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2026-07-28</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Import longitudinal antibody parameters from OSF</w:t>
      </w:r>
      <w:r>
        <w:br/>
      </w:r>
      <w:r>
        <w:br/>
      </w:r>
      <w:r>
        <w:rPr>
          <w:rStyle w:val="NormalTok"/>
        </w:rPr>
        <w:t xml:space="preserve">curves </w:t>
      </w:r>
      <w:r>
        <w:rPr>
          <w:rStyle w:val="OtherTok"/>
        </w:rPr>
        <w:t xml:space="preserve">&lt;-</w:t>
      </w:r>
      <w:r>
        <w:br/>
      </w:r>
      <w:r>
        <w:rPr>
          <w:rStyle w:val="NormalTok"/>
        </w:rPr>
        <w:t xml:space="preserve">  </w:t>
      </w:r>
      <w:r>
        <w:rPr>
          <w:rStyle w:val="StringTok"/>
        </w:rPr>
        <w:t xml:space="preserve">"https://osf.io/download/u5gxh/"</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Import cross-sectional data from OSF and rename required variables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"https://osf.io/download/h5js4/"</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2026-07-28T19:31:28Z</dcterms:created>
  <dcterms:modified xsi:type="dcterms:W3CDTF">2026-07-28T19:31:28Z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2026-07-28</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