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Invalid Date</w:t>
      </w:r>
    </w:p>
    <w:bookmarkStart w:id="13"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the-serocalculator-app"/>
    <w:p>
      <w:pPr>
        <w:pStyle w:val="Heading3"/>
      </w:pPr>
      <w:r>
        <w:t xml:space="preserve">1.3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1">
        <w:r>
          <w:rPr>
            <w:rStyle w:val="Hyperlink"/>
            <w:i/>
            <w:iCs/>
          </w:rPr>
          <w:t xml:space="preserve">https://ucdserg.shinyapps.io/shiny_decay_curve/</w:t>
        </w:r>
      </w:hyperlink>
    </w:p>
    <w:bookmarkEnd w:id="12"/>
    <w:bookmarkEnd w:id="13"/>
    <w:bookmarkStart w:id="17" w:name="further-reading"/>
    <w:p>
      <w:pPr>
        <w:pStyle w:val="Heading2"/>
      </w:pPr>
      <w:r>
        <w:t xml:space="preserve">2 Further reading</w:t>
      </w:r>
    </w:p>
    <w:bookmarkStart w:id="14"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4"/>
    <w:bookmarkStart w:id="15"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5"/>
    <w:bookmarkStart w:id="16"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16"/>
    <w:bookmarkEnd w:id="17"/>
    <w:bookmarkStart w:id="53" w:name="references"/>
    <w:p>
      <w:pPr>
        <w:pStyle w:val="Heading2"/>
      </w:pPr>
      <w:r>
        <w:t xml:space="preserve">3 References</w:t>
      </w:r>
    </w:p>
    <w:bookmarkStart w:id="52" w:name="refs"/>
    <w:bookmarkStart w:id="1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
        <w:r>
          <w:rPr>
            <w:rStyle w:val="Hyperlink"/>
          </w:rPr>
          <w:t xml:space="preserve">https://doi.org/10.1016/S2666-5247(22)00114-8</w:t>
        </w:r>
      </w:hyperlink>
      <w:r>
        <w:t xml:space="preserve">.</w:t>
      </w:r>
    </w:p>
    <w:bookmarkEnd w:id="19"/>
    <w:bookmarkStart w:id="21"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0">
        <w:r>
          <w:rPr>
            <w:rStyle w:val="Hyperlink"/>
          </w:rPr>
          <w:t xml:space="preserve">https://doi.org/10.3201/eid2811.220239</w:t>
        </w:r>
      </w:hyperlink>
      <w:r>
        <w:t xml:space="preserve">.</w:t>
      </w:r>
    </w:p>
    <w:bookmarkEnd w:id="21"/>
    <w:bookmarkStart w:id="23"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2">
        <w:r>
          <w:rPr>
            <w:rStyle w:val="Hyperlink"/>
          </w:rPr>
          <w:t xml:space="preserve">https://doi.org/10.1016/j.vaccine.2013.05.073</w:t>
        </w:r>
      </w:hyperlink>
      <w:r>
        <w:t xml:space="preserve">.</w:t>
      </w:r>
    </w:p>
    <w:bookmarkEnd w:id="23"/>
    <w:bookmarkStart w:id="25"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4">
        <w:r>
          <w:rPr>
            <w:rStyle w:val="Hyperlink"/>
          </w:rPr>
          <w:t xml:space="preserve">https://doi.org/10.1016/j.epidem.2014.08.002</w:t>
        </w:r>
      </w:hyperlink>
      <w:r>
        <w:t xml:space="preserve">.</w:t>
      </w:r>
    </w:p>
    <w:bookmarkEnd w:id="25"/>
    <w:bookmarkStart w:id="27"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26">
        <w:r>
          <w:rPr>
            <w:rStyle w:val="Hyperlink"/>
          </w:rPr>
          <w:t xml:space="preserve">https://doi.org/10.1016/j.jinf.2005.10.020</w:t>
        </w:r>
      </w:hyperlink>
      <w:r>
        <w:t xml:space="preserve">.</w:t>
      </w:r>
    </w:p>
    <w:bookmarkEnd w:id="27"/>
    <w:bookmarkStart w:id="29"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28">
        <w:r>
          <w:rPr>
            <w:rStyle w:val="Hyperlink"/>
          </w:rPr>
          <w:t xml:space="preserve">https://doi.org/10.1186/1471-2458-12-523</w:t>
        </w:r>
      </w:hyperlink>
      <w:r>
        <w:t xml:space="preserve">.</w:t>
      </w:r>
    </w:p>
    <w:bookmarkEnd w:id="29"/>
    <w:bookmarkStart w:id="31"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0">
        <w:r>
          <w:rPr>
            <w:rStyle w:val="Hyperlink"/>
          </w:rPr>
          <w:t xml:space="preserve">https://doi.org/10.1371/journal.pmed.1000291</w:t>
        </w:r>
      </w:hyperlink>
      <w:r>
        <w:t xml:space="preserve">.</w:t>
      </w:r>
    </w:p>
    <w:bookmarkEnd w:id="31"/>
    <w:bookmarkStart w:id="33"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2">
        <w:r>
          <w:rPr>
            <w:rStyle w:val="Hyperlink"/>
          </w:rPr>
          <w:t xml:space="preserve">https://doi.org/10.1016/j.jinf.2018.04.016</w:t>
        </w:r>
      </w:hyperlink>
      <w:r>
        <w:t xml:space="preserve">.</w:t>
      </w:r>
    </w:p>
    <w:bookmarkEnd w:id="33"/>
    <w:bookmarkStart w:id="35"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4">
        <w:r>
          <w:rPr>
            <w:rStyle w:val="Hyperlink"/>
          </w:rPr>
          <w:t xml:space="preserve">https://doi.org/10.1002/sim.3592</w:t>
        </w:r>
      </w:hyperlink>
      <w:r>
        <w:t xml:space="preserve">.</w:t>
      </w:r>
    </w:p>
    <w:bookmarkEnd w:id="35"/>
    <w:bookmarkStart w:id="37"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36">
        <w:r>
          <w:rPr>
            <w:rStyle w:val="Hyperlink"/>
          </w:rPr>
          <w:t xml:space="preserve">https://doi.org/10.1017/s0950268807009314</w:t>
        </w:r>
      </w:hyperlink>
      <w:r>
        <w:t xml:space="preserve">.</w:t>
      </w:r>
    </w:p>
    <w:bookmarkEnd w:id="37"/>
    <w:bookmarkStart w:id="39"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38">
        <w:r>
          <w:rPr>
            <w:rStyle w:val="Hyperlink"/>
          </w:rPr>
          <w:t xml:space="preserve">https://doi.org/10.1017/s0950268810000750</w:t>
        </w:r>
      </w:hyperlink>
      <w:r>
        <w:t xml:space="preserve">.</w:t>
      </w:r>
    </w:p>
    <w:bookmarkEnd w:id="39"/>
    <w:bookmarkStart w:id="4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0">
        <w:r>
          <w:rPr>
            <w:rStyle w:val="Hyperlink"/>
          </w:rPr>
          <w:t xml:space="preserve">https://doi.org/10.1002/sim.8578</w:t>
        </w:r>
      </w:hyperlink>
      <w:r>
        <w:t xml:space="preserve">.</w:t>
      </w:r>
    </w:p>
    <w:bookmarkEnd w:id="41"/>
    <w:bookmarkStart w:id="4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2">
        <w:r>
          <w:rPr>
            <w:rStyle w:val="Hyperlink"/>
          </w:rPr>
          <w:t xml:space="preserve">https://doi.org/10.1016/j.epidem.2016.04.001</w:t>
        </w:r>
      </w:hyperlink>
      <w:r>
        <w:t xml:space="preserve">.</w:t>
      </w:r>
    </w:p>
    <w:bookmarkEnd w:id="43"/>
    <w:bookmarkStart w:id="45"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4">
        <w:r>
          <w:rPr>
            <w:rStyle w:val="Hyperlink"/>
          </w:rPr>
          <w:t xml:space="preserve">https://doi.org/10.1002/sim.5322</w:t>
        </w:r>
      </w:hyperlink>
      <w:r>
        <w:t xml:space="preserve">.</w:t>
      </w:r>
    </w:p>
    <w:bookmarkEnd w:id="45"/>
    <w:bookmarkStart w:id="47"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46">
        <w:r>
          <w:rPr>
            <w:rStyle w:val="Hyperlink"/>
          </w:rPr>
          <w:t xml:space="preserve">https://doi.org/10.1017/s0950268812002774</w:t>
        </w:r>
      </w:hyperlink>
      <w:r>
        <w:t xml:space="preserve">.</w:t>
      </w:r>
    </w:p>
    <w:bookmarkEnd w:id="47"/>
    <w:bookmarkStart w:id="49"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48">
        <w:r>
          <w:rPr>
            <w:rStyle w:val="Hyperlink"/>
          </w:rPr>
          <w:t xml:space="preserve">https://doi.org/10.1017/s0950268802007896</w:t>
        </w:r>
      </w:hyperlink>
      <w:r>
        <w:t xml:space="preserve">.</w:t>
      </w:r>
    </w:p>
    <w:bookmarkEnd w:id="49"/>
    <w:bookmarkStart w:id="51"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0">
        <w:r>
          <w:rPr>
            <w:rStyle w:val="Hyperlink"/>
          </w:rPr>
          <w:t xml:space="preserve">https://doi.org/10.1017/s0950268805003833</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2026-07-25T02:27:10Z</dcterms:created>
  <dcterms:modified xsi:type="dcterms:W3CDTF">2026-07-25T02:27:10Z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Invalid Date</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