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2026-08-07</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Import longitudinal antibody parameters from OSF</w:t>
      </w:r>
      <w:r>
        <w:br/>
      </w:r>
      <w:r>
        <w:br/>
      </w:r>
      <w:r>
        <w:rPr>
          <w:rStyle w:val="NormalTok"/>
        </w:rPr>
        <w:t xml:space="preserve">curves </w:t>
      </w:r>
      <w:r>
        <w:rPr>
          <w:rStyle w:val="OtherTok"/>
        </w:rPr>
        <w:t xml:space="preserve">&lt;-</w:t>
      </w:r>
      <w:r>
        <w:br/>
      </w:r>
      <w:r>
        <w:rPr>
          <w:rStyle w:val="NormalTok"/>
        </w:rPr>
        <w:t xml:space="preserve">  </w:t>
      </w:r>
      <w:r>
        <w:rPr>
          <w:rStyle w:val="StringTok"/>
        </w:rPr>
        <w:t xml:space="preserve">"https://osf.io/download/u5gxh/"</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Import cross-sectional data from OSF and rename required variables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"https://osf.io/download/h5js4/"</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2026-08-07T03:04:51Z</dcterms:created>
  <dcterms:modified xsi:type="dcterms:W3CDTF">2026-08-07T03:04:51Z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