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AC32" w14:textId="5559668C" w:rsidR="00133C85" w:rsidRPr="00133C85" w:rsidRDefault="00133C85" w:rsidP="00133C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LTC6812 Cell-Input Filter Options</w:t>
      </w:r>
    </w:p>
    <w:p w14:paraId="3491C823" w14:textId="61BFE9F7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note compares the two proposed LTC6812 cell-input filter networks and their effect on open-wire detection.</w:t>
      </w:r>
    </w:p>
    <w:p w14:paraId="3D353259" w14:textId="1A7F9228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issue is not normal cell-voltage measurement speed. The main issue is the LTC6812 open-wire check on the cell sense inputs.</w:t>
      </w:r>
    </w:p>
    <w:p w14:paraId="78682709" w14:textId="068FCA88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LTC6812 open-wire check uses the ADOW command. In this mode, the IC applies about 100 µA pull-up or pull-down current to the input and compares the measured voltage in the two cases. The datasheet method uses the difference between those two measurements, with a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-400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mV</m:t>
        </m:r>
      </m:oMath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</w:t>
      </w: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to detect an open connection.</w:t>
      </w:r>
    </w:p>
    <w:p w14:paraId="14E6CCB2" w14:textId="5C57BF92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external input resistor affects this directly because the ADOW current produces a voltage drop across it:</w:t>
      </w:r>
    </w:p>
    <w:p w14:paraId="51D429DD" w14:textId="2D5D2692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 = IR</w:t>
      </w:r>
    </w:p>
    <w:p w14:paraId="5356D93A" w14:textId="77777777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two resistor values:</w:t>
      </w:r>
    </w:p>
    <w:p w14:paraId="45D86D06" w14:textId="3B470F27" w:rsidR="00133C85" w:rsidRPr="00133C85" w:rsidRDefault="00133C85" w:rsidP="00133C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100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Ω→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mV</m:t>
        </m:r>
      </m:oMath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pull direction, about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20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mV</m:t>
        </m:r>
      </m:oMath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comparison</w:t>
      </w:r>
    </w:p>
    <w:p w14:paraId="698042AE" w14:textId="385DE99B" w:rsidR="00133C85" w:rsidRPr="00133C85" w:rsidRDefault="00133C85" w:rsidP="00133C8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8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 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Ω→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0.8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V</m:t>
        </m:r>
      </m:oMath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pull direction, about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1.6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V</m:t>
        </m:r>
      </m:oMath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comparison</w:t>
      </w:r>
    </w:p>
    <w:p w14:paraId="06249480" w14:textId="22F7370F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should be compared with the datasheet’s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400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mV</m:t>
        </m:r>
      </m:oMath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DD25B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threshold</w:t>
      </w:r>
    </w:p>
    <w:p w14:paraId="44619857" w14:textId="77777777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datasheet also gives the number of ADOW commands needed for different input capacitances:</w:t>
      </w:r>
    </w:p>
    <w:p w14:paraId="6F1E1107" w14:textId="33E3C1D8" w:rsidR="00133C85" w:rsidRPr="00133C85" w:rsidRDefault="00101D70" w:rsidP="00101D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≤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nF</m:t>
        </m:r>
      </m:oMath>
      <w:r w:rsidR="00133C85"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 ADOW commands</w:t>
      </w:r>
    </w:p>
    <w:p w14:paraId="6F80280F" w14:textId="46F97EB1" w:rsidR="00133C85" w:rsidRPr="00133C85" w:rsidRDefault="00101D70" w:rsidP="00101D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100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nF</m:t>
        </m:r>
      </m:oMath>
      <w:r w:rsidR="00133C85"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10 ADOW commands</w:t>
      </w:r>
    </w:p>
    <w:p w14:paraId="33BE2897" w14:textId="3AE6EB4A" w:rsidR="00133C85" w:rsidRPr="00133C85" w:rsidRDefault="00101D70" w:rsidP="00133C8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μ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:</m:t>
        </m:r>
      </m:oMath>
      <w:r w:rsidR="00133C85"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100 ADOW commands in normal mode</w:t>
      </w:r>
    </w:p>
    <w:p w14:paraId="13EB7BA5" w14:textId="2318F62A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changing from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100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10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</m:t>
        </m:r>
        <w:proofErr w:type="spellStart"/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nF</m:t>
        </m:r>
      </m:oMath>
      <w:proofErr w:type="spellEnd"/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8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 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k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1</m:t>
        </m:r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 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μ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F</m:t>
        </m:r>
      </m:oMath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changes both the voltage behaviour of the open-wire check and the number of ADOW cycles needed.</w:t>
      </w:r>
    </w:p>
    <w:p w14:paraId="22E8A9DA" w14:textId="280C6C4F" w:rsidR="00101D70" w:rsidRPr="00133C85" w:rsidRDefault="00133C85" w:rsidP="00133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Option 1 —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100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 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Ω</m:t>
        </m:r>
        <m:r>
          <m:rPr>
            <m:lit/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/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10</m:t>
        </m:r>
        <m:r>
          <m:rPr>
            <m:nor/>
          </m:rPr>
          <w:rPr>
            <w:rFonts w:ascii="Cambria Math" w:eastAsia="Times New Roman" w:hAnsi="Cambria Math" w:cs="Times New Roman"/>
            <w:b/>
            <w:bCs/>
            <w:kern w:val="0"/>
            <w:sz w:val="27"/>
            <w:szCs w:val="27"/>
            <w:lang w:eastAsia="en-GB"/>
            <w14:ligatures w14:val="none"/>
          </w:rPr>
          <m:t xml:space="preserve"> nF</m:t>
        </m:r>
      </m:oMath>
    </w:p>
    <w:p w14:paraId="4A64D1B9" w14:textId="77777777" w:rsidR="00133C85" w:rsidRPr="00133C85" w:rsidRDefault="00133C85" w:rsidP="00133C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Keeps the input network close to the standard LTC6812 case</w:t>
      </w:r>
    </w:p>
    <w:p w14:paraId="18CE7449" w14:textId="77777777" w:rsidR="00133C85" w:rsidRPr="00133C85" w:rsidRDefault="00133C85" w:rsidP="00133C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Keeps the open-wire check close to the datasheet method</w:t>
      </w:r>
    </w:p>
    <w:p w14:paraId="434FD256" w14:textId="77777777" w:rsidR="00133C85" w:rsidRPr="00133C85" w:rsidRDefault="00133C85" w:rsidP="00133C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special threshold development work is expected</w:t>
      </w:r>
    </w:p>
    <w:p w14:paraId="3A55EC00" w14:textId="5F5F11AF" w:rsidR="00133C85" w:rsidRPr="00133C85" w:rsidRDefault="00133C85" w:rsidP="00133C8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limitation is that the resistor itself is not being used as the primary protection element in a severe local short case</w:t>
      </w:r>
    </w:p>
    <w:p w14:paraId="5D4C19F4" w14:textId="4B8C9728" w:rsidR="00101D70" w:rsidRPr="00133C85" w:rsidRDefault="00133C85" w:rsidP="00133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Option 2 —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8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 </m:t>
        </m:r>
        <m:r>
          <m:rPr>
            <m:nor/>
          </m:rPr>
          <w:rPr>
            <w:rFonts w:ascii="Cambria Math" w:eastAsia="Times New Roman" w:hAnsi="Cambria Math" w:cs="Times New Roman"/>
            <w:b/>
            <w:bCs/>
            <w:kern w:val="0"/>
            <w:sz w:val="27"/>
            <w:szCs w:val="27"/>
            <w:lang w:eastAsia="en-GB"/>
            <w14:ligatures w14:val="none"/>
          </w:rPr>
          <m:t>k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Ω</m:t>
        </m:r>
        <m:r>
          <m:rPr>
            <m:lit/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/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1</m:t>
        </m:r>
        <m:r>
          <m:rPr>
            <m:sty m:val="bi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 </m:t>
        </m:r>
        <m:r>
          <m:rPr>
            <m:sty m:val="b"/>
          </m:rPr>
          <w:rPr>
            <w:rFonts w:ascii="Cambria Math" w:eastAsia="Times New Roman" w:hAnsi="Cambria Math" w:cs="Times New Roman"/>
            <w:kern w:val="0"/>
            <w:sz w:val="27"/>
            <w:szCs w:val="27"/>
            <w:lang w:eastAsia="en-GB"/>
            <w14:ligatures w14:val="none"/>
          </w:rPr>
          <m:t>μ</m:t>
        </m:r>
        <m:r>
          <m:rPr>
            <m:nor/>
          </m:rPr>
          <w:rPr>
            <w:rFonts w:ascii="Cambria Math" w:eastAsia="Times New Roman" w:hAnsi="Cambria Math" w:cs="Times New Roman"/>
            <w:b/>
            <w:bCs/>
            <w:kern w:val="0"/>
            <w:sz w:val="27"/>
            <w:szCs w:val="27"/>
            <w:lang w:eastAsia="en-GB"/>
            <w14:ligatures w14:val="none"/>
          </w:rPr>
          <m:t>F</m:t>
        </m:r>
      </m:oMath>
    </w:p>
    <w:p w14:paraId="280247CE" w14:textId="77777777" w:rsidR="00133C85" w:rsidRPr="00133C85" w:rsidRDefault="00133C85" w:rsidP="00133C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Reduces resistor stress in a severe local short case</w:t>
      </w:r>
    </w:p>
    <w:p w14:paraId="7A89712A" w14:textId="77777777" w:rsidR="00133C85" w:rsidRPr="00133C85" w:rsidRDefault="00133C85" w:rsidP="00133C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Pushes the open-wire check well outside the normal LTC6812 case</w:t>
      </w:r>
    </w:p>
    <w:p w14:paraId="05C75578" w14:textId="5955FB88" w:rsidR="00133C85" w:rsidRPr="00133C85" w:rsidRDefault="00133C85" w:rsidP="00101D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standard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-400</m:t>
        </m:r>
        <m:r>
          <m:rPr>
            <m:nor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 xml:space="preserve"> mV</m:t>
        </m:r>
      </m:oMath>
      <w:r w:rsidR="00B1649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threshold </w:t>
      </w: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no longer obviously valid</w:t>
      </w:r>
    </w:p>
    <w:p w14:paraId="4B267DC9" w14:textId="77777777" w:rsidR="00133C85" w:rsidRPr="00133C85" w:rsidRDefault="00133C85" w:rsidP="00133C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replacement threshold is not given in the datasheet and cannot just be assumed</w:t>
      </w:r>
    </w:p>
    <w:p w14:paraId="1EB473C5" w14:textId="77777777" w:rsidR="00133C85" w:rsidRPr="00133C85" w:rsidRDefault="00133C85" w:rsidP="00133C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Any new threshold would have to be derived experimentally on the final hardware</w:t>
      </w:r>
    </w:p>
    <w:p w14:paraId="0BCA07B0" w14:textId="77777777" w:rsidR="00133C85" w:rsidRPr="00133C85" w:rsidRDefault="00133C85" w:rsidP="00133C8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a simple firmware adjustment; it becomes a custom diagnostic development and validation task</w:t>
      </w:r>
    </w:p>
    <w:p w14:paraId="39389451" w14:textId="1566997B" w:rsidR="00133C85" w:rsidRPr="00133C85" w:rsidRDefault="00133C85" w:rsidP="00133C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Conclusion</w:t>
      </w:r>
    </w:p>
    <w:p w14:paraId="46918913" w14:textId="1C1AB7D6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1 keeps the open-wire check close to the standard LTC6812 method.</w:t>
      </w:r>
    </w:p>
    <w:p w14:paraId="58447977" w14:textId="77777777" w:rsidR="00133C85" w:rsidRPr="00133C85" w:rsidRDefault="00133C85" w:rsidP="00133C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8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 2 may improve resistor survivability in one fault case, but it makes open-wire detection a custom diagnostic that would need to be characterised and validated on the final hardware.</w:t>
      </w:r>
    </w:p>
    <w:p w14:paraId="44C37849" w14:textId="563B8887" w:rsidR="00F9364C" w:rsidRDefault="00F9364C" w:rsidP="001E76AE"/>
    <w:sectPr w:rsidR="00F93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2EC5"/>
    <w:multiLevelType w:val="multilevel"/>
    <w:tmpl w:val="EA56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1795F"/>
    <w:multiLevelType w:val="multilevel"/>
    <w:tmpl w:val="F674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A4C2A"/>
    <w:multiLevelType w:val="multilevel"/>
    <w:tmpl w:val="62E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28DC"/>
    <w:multiLevelType w:val="multilevel"/>
    <w:tmpl w:val="890C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B58ED"/>
    <w:multiLevelType w:val="multilevel"/>
    <w:tmpl w:val="AE3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116BF"/>
    <w:multiLevelType w:val="multilevel"/>
    <w:tmpl w:val="7EE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703AD"/>
    <w:multiLevelType w:val="multilevel"/>
    <w:tmpl w:val="5CC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7253B"/>
    <w:multiLevelType w:val="multilevel"/>
    <w:tmpl w:val="E6A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93BAA"/>
    <w:multiLevelType w:val="multilevel"/>
    <w:tmpl w:val="464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5206E"/>
    <w:multiLevelType w:val="multilevel"/>
    <w:tmpl w:val="B44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1626C"/>
    <w:multiLevelType w:val="multilevel"/>
    <w:tmpl w:val="0E14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6728F"/>
    <w:multiLevelType w:val="multilevel"/>
    <w:tmpl w:val="73EC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F54CC"/>
    <w:multiLevelType w:val="multilevel"/>
    <w:tmpl w:val="BA1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24AF4"/>
    <w:multiLevelType w:val="multilevel"/>
    <w:tmpl w:val="79E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F2CBB"/>
    <w:multiLevelType w:val="multilevel"/>
    <w:tmpl w:val="66F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81D17"/>
    <w:multiLevelType w:val="multilevel"/>
    <w:tmpl w:val="8A5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314E8"/>
    <w:multiLevelType w:val="multilevel"/>
    <w:tmpl w:val="73C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14737"/>
    <w:multiLevelType w:val="multilevel"/>
    <w:tmpl w:val="B1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F0CA0"/>
    <w:multiLevelType w:val="multilevel"/>
    <w:tmpl w:val="2F2A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30F14"/>
    <w:multiLevelType w:val="multilevel"/>
    <w:tmpl w:val="345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877718">
    <w:abstractNumId w:val="14"/>
  </w:num>
  <w:num w:numId="2" w16cid:durableId="918757238">
    <w:abstractNumId w:val="1"/>
  </w:num>
  <w:num w:numId="3" w16cid:durableId="1118180355">
    <w:abstractNumId w:val="2"/>
  </w:num>
  <w:num w:numId="4" w16cid:durableId="215941825">
    <w:abstractNumId w:val="16"/>
  </w:num>
  <w:num w:numId="5" w16cid:durableId="1775205547">
    <w:abstractNumId w:val="10"/>
  </w:num>
  <w:num w:numId="6" w16cid:durableId="2060549566">
    <w:abstractNumId w:val="18"/>
  </w:num>
  <w:num w:numId="7" w16cid:durableId="1068459804">
    <w:abstractNumId w:val="7"/>
  </w:num>
  <w:num w:numId="8" w16cid:durableId="664938465">
    <w:abstractNumId w:val="13"/>
  </w:num>
  <w:num w:numId="9" w16cid:durableId="1615286728">
    <w:abstractNumId w:val="5"/>
  </w:num>
  <w:num w:numId="10" w16cid:durableId="1901212112">
    <w:abstractNumId w:val="6"/>
  </w:num>
  <w:num w:numId="11" w16cid:durableId="790517907">
    <w:abstractNumId w:val="9"/>
  </w:num>
  <w:num w:numId="12" w16cid:durableId="1208756703">
    <w:abstractNumId w:val="8"/>
  </w:num>
  <w:num w:numId="13" w16cid:durableId="1359157021">
    <w:abstractNumId w:val="0"/>
  </w:num>
  <w:num w:numId="14" w16cid:durableId="907963928">
    <w:abstractNumId w:val="12"/>
  </w:num>
  <w:num w:numId="15" w16cid:durableId="2143304801">
    <w:abstractNumId w:val="11"/>
  </w:num>
  <w:num w:numId="16" w16cid:durableId="1517690319">
    <w:abstractNumId w:val="3"/>
  </w:num>
  <w:num w:numId="17" w16cid:durableId="1056246561">
    <w:abstractNumId w:val="15"/>
  </w:num>
  <w:num w:numId="18" w16cid:durableId="1034231395">
    <w:abstractNumId w:val="4"/>
  </w:num>
  <w:num w:numId="19" w16cid:durableId="1914970483">
    <w:abstractNumId w:val="19"/>
  </w:num>
  <w:num w:numId="20" w16cid:durableId="1554617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AE"/>
    <w:rsid w:val="00016255"/>
    <w:rsid w:val="000E2D35"/>
    <w:rsid w:val="00101D70"/>
    <w:rsid w:val="00133C85"/>
    <w:rsid w:val="0019211C"/>
    <w:rsid w:val="001E76AE"/>
    <w:rsid w:val="003159B4"/>
    <w:rsid w:val="00374FA0"/>
    <w:rsid w:val="0090655B"/>
    <w:rsid w:val="00B1649D"/>
    <w:rsid w:val="00D0140D"/>
    <w:rsid w:val="00DC0081"/>
    <w:rsid w:val="00DD25B0"/>
    <w:rsid w:val="00E36949"/>
    <w:rsid w:val="00E719B7"/>
    <w:rsid w:val="00F9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4D0A"/>
  <w15:chartTrackingRefBased/>
  <w15:docId w15:val="{3C492380-EB4A-3C46-8C8D-2D9A9935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A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1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159B4"/>
  </w:style>
  <w:style w:type="paragraph" w:customStyle="1" w:styleId="p2">
    <w:name w:val="p2"/>
    <w:basedOn w:val="Normal"/>
    <w:rsid w:val="0031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31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315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Keelan Reilly</dc:creator>
  <cp:keywords/>
  <dc:description/>
  <cp:lastModifiedBy>Keelan Reilly</cp:lastModifiedBy>
  <cp:revision>4</cp:revision>
  <dcterms:created xsi:type="dcterms:W3CDTF">2026-04-15T21:53:00Z</dcterms:created>
  <dcterms:modified xsi:type="dcterms:W3CDTF">2026-04-15T22:02:00Z</dcterms:modified>
</cp:coreProperties>
</file>