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#Unit Testing: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Unit 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 software development process in which the smallest testable parts of an application, called units, are individually and independently scrutinized for proper operation.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Unit 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often automated but it can also be done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#Component Testing: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component test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that limits the scope of the exercised software to a portion of the system under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It is in contrast to a BroadStackTest that's intended to exercise as much of the system as is reasonable.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#Integration Testing: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Integration 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(sometimes called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integration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abbreviated I&amp;T) is the phase in software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 which individual software modules are combined and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tested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as a group. It occurs after unit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before validation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#User/Usability Testing: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Usability 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 technique used in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-centered interaction design to evaluate a product by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it on users. This can be seen as an irreplaceable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usability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practice, since it gives direct input on how real users use the system.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