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81" w:type="dxa"/>
        <w:tblLook w:val="04A0" w:firstRow="1" w:lastRow="0" w:firstColumn="1" w:lastColumn="0" w:noHBand="0" w:noVBand="1"/>
      </w:tblPr>
      <w:tblGrid>
        <w:gridCol w:w="1747"/>
        <w:gridCol w:w="3147"/>
        <w:gridCol w:w="1671"/>
        <w:gridCol w:w="1173"/>
        <w:gridCol w:w="1743"/>
      </w:tblGrid>
      <w:tr w:rsidR="0016720D" w14:paraId="724873DC" w14:textId="77777777" w:rsidTr="001E3F2E">
        <w:trPr>
          <w:trHeight w:val="1250"/>
        </w:trPr>
        <w:tc>
          <w:tcPr>
            <w:tcW w:w="1747" w:type="dxa"/>
          </w:tcPr>
          <w:p w14:paraId="09F43250" w14:textId="15DB2AD7" w:rsidR="0016720D" w:rsidRDefault="0016720D">
            <w:r>
              <w:t>Sentence Number</w:t>
            </w:r>
          </w:p>
        </w:tc>
        <w:tc>
          <w:tcPr>
            <w:tcW w:w="3147" w:type="dxa"/>
          </w:tcPr>
          <w:p w14:paraId="783ACB2D" w14:textId="7A928E6E" w:rsidR="0016720D" w:rsidRDefault="0016720D">
            <w:r>
              <w:t>Sentence</w:t>
            </w:r>
          </w:p>
        </w:tc>
        <w:tc>
          <w:tcPr>
            <w:tcW w:w="1671" w:type="dxa"/>
          </w:tcPr>
          <w:p w14:paraId="02916C52" w14:textId="5823FA82" w:rsidR="0016720D" w:rsidRDefault="0016720D">
            <w:r>
              <w:t>Epistemic types</w:t>
            </w:r>
          </w:p>
        </w:tc>
        <w:tc>
          <w:tcPr>
            <w:tcW w:w="1173" w:type="dxa"/>
          </w:tcPr>
          <w:p w14:paraId="1FF539B7" w14:textId="2C99608F" w:rsidR="0016720D" w:rsidRDefault="0016720D">
            <w:r>
              <w:t>Notes</w:t>
            </w:r>
          </w:p>
        </w:tc>
        <w:tc>
          <w:tcPr>
            <w:tcW w:w="1743" w:type="dxa"/>
          </w:tcPr>
          <w:p w14:paraId="1DB3F69B" w14:textId="4850A7ED" w:rsidR="0016720D" w:rsidRDefault="0016720D">
            <w:r>
              <w:t>How hard was it to classify? (easy, medium, hard)</w:t>
            </w:r>
          </w:p>
        </w:tc>
      </w:tr>
      <w:tr w:rsidR="0016720D" w14:paraId="7495D641" w14:textId="77777777" w:rsidTr="001E3F2E">
        <w:trPr>
          <w:trHeight w:val="328"/>
        </w:trPr>
        <w:tc>
          <w:tcPr>
            <w:tcW w:w="1747" w:type="dxa"/>
          </w:tcPr>
          <w:p w14:paraId="6091A8A5" w14:textId="7DB02FF1" w:rsidR="0016720D" w:rsidRDefault="004D1151">
            <w:r>
              <w:t>0</w:t>
            </w:r>
          </w:p>
        </w:tc>
        <w:tc>
          <w:tcPr>
            <w:tcW w:w="3147" w:type="dxa"/>
          </w:tcPr>
          <w:p w14:paraId="4EFFA72B" w14:textId="0159BF28" w:rsidR="0016720D" w:rsidRPr="00B6612C" w:rsidRDefault="00B6612C">
            <w:pPr>
              <w:rPr>
                <w:color w:val="000000"/>
              </w:rPr>
            </w:pPr>
            <w:r>
              <w:rPr>
                <w:color w:val="000000"/>
              </w:rPr>
              <w:t>Fetal Environment and Schizophrenia.</w:t>
            </w:r>
          </w:p>
        </w:tc>
        <w:tc>
          <w:tcPr>
            <w:tcW w:w="1671" w:type="dxa"/>
          </w:tcPr>
          <w:p w14:paraId="40BD05AC" w14:textId="77777777" w:rsidR="0016720D" w:rsidRDefault="0016720D"/>
        </w:tc>
        <w:tc>
          <w:tcPr>
            <w:tcW w:w="1173" w:type="dxa"/>
          </w:tcPr>
          <w:p w14:paraId="2E8F644A" w14:textId="77777777" w:rsidR="0016720D" w:rsidRDefault="0016720D"/>
        </w:tc>
        <w:tc>
          <w:tcPr>
            <w:tcW w:w="1743" w:type="dxa"/>
          </w:tcPr>
          <w:p w14:paraId="4E072554" w14:textId="77777777" w:rsidR="0016720D" w:rsidRDefault="0016720D"/>
        </w:tc>
      </w:tr>
      <w:tr w:rsidR="0016720D" w14:paraId="5B3434D9" w14:textId="77777777" w:rsidTr="001E3F2E">
        <w:trPr>
          <w:trHeight w:val="306"/>
        </w:trPr>
        <w:tc>
          <w:tcPr>
            <w:tcW w:w="1747" w:type="dxa"/>
          </w:tcPr>
          <w:p w14:paraId="33497021" w14:textId="6B2C3313" w:rsidR="0016720D" w:rsidRDefault="004D1151">
            <w:r>
              <w:t>1</w:t>
            </w:r>
          </w:p>
        </w:tc>
        <w:tc>
          <w:tcPr>
            <w:tcW w:w="3147" w:type="dxa"/>
          </w:tcPr>
          <w:p w14:paraId="235F66D9" w14:textId="74692913" w:rsidR="0016720D" w:rsidRPr="00B6612C" w:rsidRDefault="00B6612C">
            <w:pPr>
              <w:rPr>
                <w:rFonts w:ascii="Calibri" w:hAnsi="Calibri" w:cs="Calibri"/>
                <w:color w:val="000000"/>
              </w:rPr>
            </w:pPr>
            <w:r>
              <w:rPr>
                <w:rFonts w:ascii="Calibri" w:hAnsi="Calibri" w:cs="Calibri"/>
                <w:color w:val="000000"/>
              </w:rPr>
              <w:t>Abstract.</w:t>
            </w:r>
          </w:p>
        </w:tc>
        <w:tc>
          <w:tcPr>
            <w:tcW w:w="1671" w:type="dxa"/>
          </w:tcPr>
          <w:p w14:paraId="1DF969E7" w14:textId="77777777" w:rsidR="0016720D" w:rsidRDefault="0016720D"/>
        </w:tc>
        <w:tc>
          <w:tcPr>
            <w:tcW w:w="1173" w:type="dxa"/>
          </w:tcPr>
          <w:p w14:paraId="046078F2" w14:textId="77777777" w:rsidR="0016720D" w:rsidRDefault="0016720D"/>
        </w:tc>
        <w:tc>
          <w:tcPr>
            <w:tcW w:w="1743" w:type="dxa"/>
          </w:tcPr>
          <w:p w14:paraId="040C8DF8" w14:textId="77777777" w:rsidR="0016720D" w:rsidRDefault="0016720D"/>
        </w:tc>
      </w:tr>
      <w:tr w:rsidR="0016720D" w14:paraId="5B2FFE47" w14:textId="77777777" w:rsidTr="001E3F2E">
        <w:trPr>
          <w:trHeight w:val="306"/>
        </w:trPr>
        <w:tc>
          <w:tcPr>
            <w:tcW w:w="1747" w:type="dxa"/>
          </w:tcPr>
          <w:p w14:paraId="7CDC5F11" w14:textId="7201614E" w:rsidR="0016720D" w:rsidRDefault="004D1151">
            <w:r>
              <w:t>2</w:t>
            </w:r>
          </w:p>
        </w:tc>
        <w:tc>
          <w:tcPr>
            <w:tcW w:w="3147" w:type="dxa"/>
          </w:tcPr>
          <w:p w14:paraId="2D380125" w14:textId="06834134" w:rsidR="0016720D" w:rsidRPr="00B6612C" w:rsidRDefault="00B6612C">
            <w:pPr>
              <w:rPr>
                <w:color w:val="000000"/>
              </w:rPr>
            </w:pPr>
            <w:r>
              <w:rPr>
                <w:color w:val="000000"/>
              </w:rPr>
              <w:t>Schizophrenia and related disorders are adult-onset illnesses with no definitively established risk factors.</w:t>
            </w:r>
          </w:p>
        </w:tc>
        <w:tc>
          <w:tcPr>
            <w:tcW w:w="1671" w:type="dxa"/>
          </w:tcPr>
          <w:p w14:paraId="5890A68E" w14:textId="77777777" w:rsidR="0016720D" w:rsidRDefault="0016720D"/>
        </w:tc>
        <w:tc>
          <w:tcPr>
            <w:tcW w:w="1173" w:type="dxa"/>
          </w:tcPr>
          <w:p w14:paraId="405285AE" w14:textId="77777777" w:rsidR="0016720D" w:rsidRDefault="0016720D"/>
        </w:tc>
        <w:tc>
          <w:tcPr>
            <w:tcW w:w="1743" w:type="dxa"/>
          </w:tcPr>
          <w:p w14:paraId="38DF33DC" w14:textId="77777777" w:rsidR="0016720D" w:rsidRDefault="0016720D"/>
        </w:tc>
      </w:tr>
      <w:tr w:rsidR="0016720D" w14:paraId="596E9699" w14:textId="77777777" w:rsidTr="001E3F2E">
        <w:trPr>
          <w:trHeight w:val="306"/>
        </w:trPr>
        <w:tc>
          <w:tcPr>
            <w:tcW w:w="1747" w:type="dxa"/>
          </w:tcPr>
          <w:p w14:paraId="5B3AC820" w14:textId="3E8BE5EB" w:rsidR="0016720D" w:rsidRDefault="00EA77B9">
            <w:r>
              <w:t>3</w:t>
            </w:r>
          </w:p>
        </w:tc>
        <w:tc>
          <w:tcPr>
            <w:tcW w:w="3147" w:type="dxa"/>
          </w:tcPr>
          <w:p w14:paraId="791C67C3" w14:textId="27356CE4" w:rsidR="0016720D" w:rsidRPr="009164BC" w:rsidRDefault="001E3F2E">
            <w:pPr>
              <w:rPr>
                <w:color w:val="000000"/>
              </w:rPr>
            </w:pPr>
            <w:r>
              <w:rPr>
                <w:color w:val="000000"/>
              </w:rPr>
              <w:t>Several studies report that exposures to infection and nutritional deprivation during early development may elevate the risk of later developing schizophrenia, specifically during the prenatal period.</w:t>
            </w:r>
          </w:p>
        </w:tc>
        <w:tc>
          <w:tcPr>
            <w:tcW w:w="1671" w:type="dxa"/>
          </w:tcPr>
          <w:p w14:paraId="51C59282" w14:textId="77777777" w:rsidR="0016720D" w:rsidRDefault="0016720D"/>
        </w:tc>
        <w:tc>
          <w:tcPr>
            <w:tcW w:w="1173" w:type="dxa"/>
          </w:tcPr>
          <w:p w14:paraId="23926A02" w14:textId="77777777" w:rsidR="0016720D" w:rsidRDefault="0016720D"/>
        </w:tc>
        <w:tc>
          <w:tcPr>
            <w:tcW w:w="1743" w:type="dxa"/>
          </w:tcPr>
          <w:p w14:paraId="42F98DF7" w14:textId="77777777" w:rsidR="0016720D" w:rsidRDefault="0016720D"/>
        </w:tc>
      </w:tr>
      <w:tr w:rsidR="0016720D" w14:paraId="40136EAE" w14:textId="77777777" w:rsidTr="001E3F2E">
        <w:trPr>
          <w:trHeight w:val="306"/>
        </w:trPr>
        <w:tc>
          <w:tcPr>
            <w:tcW w:w="1747" w:type="dxa"/>
          </w:tcPr>
          <w:p w14:paraId="02945BE7" w14:textId="180043B6" w:rsidR="0016720D" w:rsidRDefault="00EA77B9">
            <w:r>
              <w:t>4</w:t>
            </w:r>
          </w:p>
        </w:tc>
        <w:tc>
          <w:tcPr>
            <w:tcW w:w="3147" w:type="dxa"/>
          </w:tcPr>
          <w:p w14:paraId="10966B1D" w14:textId="04896D5E" w:rsidR="0016720D" w:rsidRPr="009164BC" w:rsidRDefault="009164BC">
            <w:pPr>
              <w:rPr>
                <w:color w:val="000000"/>
              </w:rPr>
            </w:pPr>
            <w:r>
              <w:rPr>
                <w:color w:val="000000"/>
              </w:rPr>
              <w:t>Preliminary evidence implicates lead exposure as well, suggesting that chemical exposures during early development may constitute a new class of risk factors for schizophrenia that has not been adequately investigated.</w:t>
            </w:r>
          </w:p>
        </w:tc>
        <w:tc>
          <w:tcPr>
            <w:tcW w:w="1671" w:type="dxa"/>
          </w:tcPr>
          <w:p w14:paraId="7597E1DE" w14:textId="77777777" w:rsidR="0016720D" w:rsidRDefault="0016720D"/>
        </w:tc>
        <w:tc>
          <w:tcPr>
            <w:tcW w:w="1173" w:type="dxa"/>
          </w:tcPr>
          <w:p w14:paraId="5EC10A8A" w14:textId="77777777" w:rsidR="0016720D" w:rsidRDefault="0016720D"/>
        </w:tc>
        <w:tc>
          <w:tcPr>
            <w:tcW w:w="1743" w:type="dxa"/>
          </w:tcPr>
          <w:p w14:paraId="2EBE4AF1" w14:textId="77777777" w:rsidR="0016720D" w:rsidRDefault="0016720D"/>
        </w:tc>
      </w:tr>
      <w:tr w:rsidR="0016720D" w14:paraId="04096A4F" w14:textId="77777777" w:rsidTr="001E3F2E">
        <w:trPr>
          <w:trHeight w:val="306"/>
        </w:trPr>
        <w:tc>
          <w:tcPr>
            <w:tcW w:w="1747" w:type="dxa"/>
          </w:tcPr>
          <w:p w14:paraId="4489EC57" w14:textId="5D3260B3" w:rsidR="0016720D" w:rsidRDefault="00EA77B9">
            <w:r>
              <w:t>5</w:t>
            </w:r>
          </w:p>
        </w:tc>
        <w:tc>
          <w:tcPr>
            <w:tcW w:w="3147" w:type="dxa"/>
          </w:tcPr>
          <w:p w14:paraId="7A3CAB5B" w14:textId="5AF682C5" w:rsidR="0016720D" w:rsidRPr="009164BC" w:rsidRDefault="009164BC">
            <w:pPr>
              <w:rPr>
                <w:color w:val="000000"/>
              </w:rPr>
            </w:pPr>
            <w:r>
              <w:rPr>
                <w:color w:val="000000"/>
              </w:rPr>
              <w:t>Exposure to lead is given as an example of a chemical agent for which some effects have been described throughout the life course on both general neurodevelopmental outcomes and now on a specific psychiatric diagnosis.</w:t>
            </w:r>
          </w:p>
        </w:tc>
        <w:tc>
          <w:tcPr>
            <w:tcW w:w="1671" w:type="dxa"/>
          </w:tcPr>
          <w:p w14:paraId="0486B587" w14:textId="77777777" w:rsidR="0016720D" w:rsidRDefault="0016720D"/>
        </w:tc>
        <w:tc>
          <w:tcPr>
            <w:tcW w:w="1173" w:type="dxa"/>
          </w:tcPr>
          <w:p w14:paraId="3EEEAC13" w14:textId="77777777" w:rsidR="0016720D" w:rsidRDefault="0016720D"/>
        </w:tc>
        <w:tc>
          <w:tcPr>
            <w:tcW w:w="1743" w:type="dxa"/>
          </w:tcPr>
          <w:p w14:paraId="654C18EF" w14:textId="77777777" w:rsidR="0016720D" w:rsidRDefault="0016720D"/>
        </w:tc>
      </w:tr>
      <w:tr w:rsidR="0016720D" w14:paraId="74AFE277" w14:textId="77777777" w:rsidTr="001E3F2E">
        <w:trPr>
          <w:trHeight w:val="306"/>
        </w:trPr>
        <w:tc>
          <w:tcPr>
            <w:tcW w:w="1747" w:type="dxa"/>
          </w:tcPr>
          <w:p w14:paraId="7840196F" w14:textId="70B4AD15" w:rsidR="0016720D" w:rsidRDefault="00EA77B9">
            <w:r>
              <w:t>6</w:t>
            </w:r>
          </w:p>
        </w:tc>
        <w:tc>
          <w:tcPr>
            <w:tcW w:w="3147" w:type="dxa"/>
          </w:tcPr>
          <w:p w14:paraId="4E1CB521" w14:textId="3F1D455C" w:rsidR="0016720D" w:rsidRPr="009164BC" w:rsidRDefault="009164BC">
            <w:pPr>
              <w:rPr>
                <w:color w:val="000000"/>
              </w:rPr>
            </w:pPr>
            <w:r>
              <w:rPr>
                <w:color w:val="000000"/>
              </w:rPr>
              <w:t xml:space="preserve">Findings from prospectively collected birth cohorts are offered as examples of both innovations in methodology and opportunities for future generations of </w:t>
            </w:r>
            <w:proofErr w:type="gramStart"/>
            <w:r>
              <w:rPr>
                <w:color w:val="000000"/>
              </w:rPr>
              <w:t>investigators..</w:t>
            </w:r>
            <w:proofErr w:type="gramEnd"/>
            <w:r>
              <w:rPr>
                <w:color w:val="000000"/>
              </w:rPr>
              <w:t xml:space="preserve"> </w:t>
            </w:r>
            <w:r>
              <w:rPr>
                <w:color w:val="000000"/>
              </w:rPr>
              <w:lastRenderedPageBreak/>
              <w:t>Schizophrenia and schizophrenia spectrum disorders (SSDs) are mental illnesses of unknown etiology, typically diagnosed in adolescence or adulthood.</w:t>
            </w:r>
          </w:p>
        </w:tc>
        <w:tc>
          <w:tcPr>
            <w:tcW w:w="1671" w:type="dxa"/>
          </w:tcPr>
          <w:p w14:paraId="3E5D8BEE" w14:textId="77777777" w:rsidR="0016720D" w:rsidRDefault="0016720D"/>
        </w:tc>
        <w:tc>
          <w:tcPr>
            <w:tcW w:w="1173" w:type="dxa"/>
          </w:tcPr>
          <w:p w14:paraId="25CDF43E" w14:textId="77777777" w:rsidR="0016720D" w:rsidRDefault="0016720D"/>
        </w:tc>
        <w:tc>
          <w:tcPr>
            <w:tcW w:w="1743" w:type="dxa"/>
          </w:tcPr>
          <w:p w14:paraId="691FACA3" w14:textId="77777777" w:rsidR="0016720D" w:rsidRDefault="0016720D"/>
        </w:tc>
      </w:tr>
      <w:tr w:rsidR="00EA77B9" w14:paraId="09CF9018" w14:textId="77777777" w:rsidTr="001E3F2E">
        <w:trPr>
          <w:trHeight w:val="306"/>
        </w:trPr>
        <w:tc>
          <w:tcPr>
            <w:tcW w:w="1747" w:type="dxa"/>
          </w:tcPr>
          <w:p w14:paraId="7F4AAF25" w14:textId="7441723C" w:rsidR="009012CA" w:rsidRDefault="009012CA">
            <w:r>
              <w:t>7</w:t>
            </w:r>
          </w:p>
        </w:tc>
        <w:tc>
          <w:tcPr>
            <w:tcW w:w="3147" w:type="dxa"/>
          </w:tcPr>
          <w:p w14:paraId="6F2E2190" w14:textId="18879954" w:rsidR="00EA77B9" w:rsidRPr="009164BC" w:rsidRDefault="009164BC">
            <w:pPr>
              <w:rPr>
                <w:color w:val="000000"/>
              </w:rPr>
            </w:pPr>
            <w:r>
              <w:rPr>
                <w:color w:val="000000"/>
              </w:rPr>
              <w:t>With no known cure, these diseases are frequently associated with long-term disability and staggering social and economic costs.</w:t>
            </w:r>
          </w:p>
        </w:tc>
        <w:tc>
          <w:tcPr>
            <w:tcW w:w="1671" w:type="dxa"/>
          </w:tcPr>
          <w:p w14:paraId="57CA8CB8" w14:textId="77777777" w:rsidR="00EA77B9" w:rsidRDefault="00EA77B9"/>
        </w:tc>
        <w:tc>
          <w:tcPr>
            <w:tcW w:w="1173" w:type="dxa"/>
          </w:tcPr>
          <w:p w14:paraId="10854EFB" w14:textId="77777777" w:rsidR="00EA77B9" w:rsidRDefault="00EA77B9"/>
        </w:tc>
        <w:tc>
          <w:tcPr>
            <w:tcW w:w="1743" w:type="dxa"/>
          </w:tcPr>
          <w:p w14:paraId="6533A861" w14:textId="77777777" w:rsidR="00EA77B9" w:rsidRDefault="00EA77B9"/>
        </w:tc>
      </w:tr>
      <w:tr w:rsidR="00EA77B9" w14:paraId="1089D9C6" w14:textId="77777777" w:rsidTr="001E3F2E">
        <w:trPr>
          <w:trHeight w:val="306"/>
        </w:trPr>
        <w:tc>
          <w:tcPr>
            <w:tcW w:w="1747" w:type="dxa"/>
          </w:tcPr>
          <w:p w14:paraId="3ECFD9B4" w14:textId="0DC85379" w:rsidR="00EA77B9" w:rsidRDefault="009012CA">
            <w:r>
              <w:t>8</w:t>
            </w:r>
          </w:p>
        </w:tc>
        <w:tc>
          <w:tcPr>
            <w:tcW w:w="3147" w:type="dxa"/>
          </w:tcPr>
          <w:p w14:paraId="46DFA96E" w14:textId="3540576F" w:rsidR="00EA77B9" w:rsidRPr="009164BC" w:rsidRDefault="009164BC">
            <w:pPr>
              <w:rPr>
                <w:color w:val="000000"/>
              </w:rPr>
            </w:pPr>
            <w:r>
              <w:rPr>
                <w:color w:val="000000"/>
              </w:rPr>
              <w:t>Over the past 20 years, researchers have theorized that exposures that elevate the risk of later developing schizophrenia may occur during the prenatal period.</w:t>
            </w:r>
          </w:p>
        </w:tc>
        <w:tc>
          <w:tcPr>
            <w:tcW w:w="1671" w:type="dxa"/>
          </w:tcPr>
          <w:p w14:paraId="0D73AF0A" w14:textId="77777777" w:rsidR="00EA77B9" w:rsidRDefault="00EA77B9"/>
        </w:tc>
        <w:tc>
          <w:tcPr>
            <w:tcW w:w="1173" w:type="dxa"/>
          </w:tcPr>
          <w:p w14:paraId="2A0ED073" w14:textId="77777777" w:rsidR="00EA77B9" w:rsidRDefault="00EA77B9"/>
        </w:tc>
        <w:tc>
          <w:tcPr>
            <w:tcW w:w="1743" w:type="dxa"/>
          </w:tcPr>
          <w:p w14:paraId="155FA000" w14:textId="77777777" w:rsidR="00EA77B9" w:rsidRDefault="00EA77B9"/>
        </w:tc>
      </w:tr>
      <w:tr w:rsidR="00EA77B9" w14:paraId="1B8020A9" w14:textId="77777777" w:rsidTr="001E3F2E">
        <w:trPr>
          <w:trHeight w:val="306"/>
        </w:trPr>
        <w:tc>
          <w:tcPr>
            <w:tcW w:w="1747" w:type="dxa"/>
          </w:tcPr>
          <w:p w14:paraId="3E4FBC01" w14:textId="5936FD2E" w:rsidR="00EA77B9" w:rsidRDefault="009012CA">
            <w:r>
              <w:t>9</w:t>
            </w:r>
          </w:p>
        </w:tc>
        <w:tc>
          <w:tcPr>
            <w:tcW w:w="3147" w:type="dxa"/>
          </w:tcPr>
          <w:p w14:paraId="13EC53D9" w14:textId="05CC0332" w:rsidR="00EA77B9" w:rsidRPr="009164BC" w:rsidRDefault="009164BC">
            <w:pPr>
              <w:rPr>
                <w:color w:val="000000"/>
              </w:rPr>
            </w:pPr>
            <w:r>
              <w:rPr>
                <w:color w:val="000000"/>
              </w:rPr>
              <w:t xml:space="preserve">A current version of the “neurodevelopmental hypothesis” of schizophrenia states that gene–environment interactions alter the structure and function of the developing brain, contributing to the onset of schizophrenia later in life (Murray and Lewis </w:t>
            </w:r>
            <w:proofErr w:type="gramStart"/>
            <w:r>
              <w:rPr>
                <w:color w:val="000000"/>
              </w:rPr>
              <w:t>1987;Waddington</w:t>
            </w:r>
            <w:proofErr w:type="gramEnd"/>
            <w:r>
              <w:rPr>
                <w:color w:val="000000"/>
              </w:rPr>
              <w:t xml:space="preserve"> and Youssef 1987;Weinberger 1987).</w:t>
            </w:r>
          </w:p>
        </w:tc>
        <w:tc>
          <w:tcPr>
            <w:tcW w:w="1671" w:type="dxa"/>
          </w:tcPr>
          <w:p w14:paraId="6C596B5E" w14:textId="77777777" w:rsidR="00EA77B9" w:rsidRDefault="00EA77B9"/>
        </w:tc>
        <w:tc>
          <w:tcPr>
            <w:tcW w:w="1173" w:type="dxa"/>
          </w:tcPr>
          <w:p w14:paraId="3D78F68D" w14:textId="77777777" w:rsidR="00EA77B9" w:rsidRDefault="00EA77B9"/>
        </w:tc>
        <w:tc>
          <w:tcPr>
            <w:tcW w:w="1743" w:type="dxa"/>
          </w:tcPr>
          <w:p w14:paraId="64974D5F" w14:textId="77777777" w:rsidR="00EA77B9" w:rsidRDefault="00EA77B9"/>
        </w:tc>
      </w:tr>
      <w:tr w:rsidR="00EA77B9" w14:paraId="2A3CED4D" w14:textId="77777777" w:rsidTr="001E3F2E">
        <w:trPr>
          <w:trHeight w:val="306"/>
        </w:trPr>
        <w:tc>
          <w:tcPr>
            <w:tcW w:w="1747" w:type="dxa"/>
          </w:tcPr>
          <w:p w14:paraId="29490BB7" w14:textId="4AEFD5EF" w:rsidR="00EA77B9" w:rsidRDefault="009012CA">
            <w:r>
              <w:t>10</w:t>
            </w:r>
          </w:p>
        </w:tc>
        <w:tc>
          <w:tcPr>
            <w:tcW w:w="3147" w:type="dxa"/>
          </w:tcPr>
          <w:p w14:paraId="72533F06" w14:textId="07454F7B" w:rsidR="00EA77B9" w:rsidRPr="009164BC" w:rsidRDefault="009164BC">
            <w:pPr>
              <w:rPr>
                <w:color w:val="000000"/>
              </w:rPr>
            </w:pPr>
            <w:r>
              <w:rPr>
                <w:color w:val="000000"/>
              </w:rPr>
              <w:t>Although this working hypothesis is now widely used, the underlying mechanisms are the subject of ongoing debate.</w:t>
            </w:r>
          </w:p>
        </w:tc>
        <w:tc>
          <w:tcPr>
            <w:tcW w:w="1671" w:type="dxa"/>
          </w:tcPr>
          <w:p w14:paraId="7EA5B752" w14:textId="77777777" w:rsidR="00EA77B9" w:rsidRDefault="00EA77B9"/>
        </w:tc>
        <w:tc>
          <w:tcPr>
            <w:tcW w:w="1173" w:type="dxa"/>
          </w:tcPr>
          <w:p w14:paraId="3676C597" w14:textId="77777777" w:rsidR="00EA77B9" w:rsidRDefault="00EA77B9"/>
        </w:tc>
        <w:tc>
          <w:tcPr>
            <w:tcW w:w="1743" w:type="dxa"/>
          </w:tcPr>
          <w:p w14:paraId="058714FD" w14:textId="77777777" w:rsidR="00EA77B9" w:rsidRDefault="00EA77B9"/>
        </w:tc>
      </w:tr>
      <w:tr w:rsidR="00EA77B9" w14:paraId="275ED11B" w14:textId="77777777" w:rsidTr="001E3F2E">
        <w:trPr>
          <w:trHeight w:val="306"/>
        </w:trPr>
        <w:tc>
          <w:tcPr>
            <w:tcW w:w="1747" w:type="dxa"/>
          </w:tcPr>
          <w:p w14:paraId="3137D379" w14:textId="05717803" w:rsidR="00EA77B9" w:rsidRDefault="009012CA">
            <w:r>
              <w:t>11</w:t>
            </w:r>
          </w:p>
        </w:tc>
        <w:tc>
          <w:tcPr>
            <w:tcW w:w="3147" w:type="dxa"/>
          </w:tcPr>
          <w:p w14:paraId="45B89E4D" w14:textId="7C36F8F0" w:rsidR="00EA77B9" w:rsidRPr="009164BC" w:rsidRDefault="009164BC">
            <w:pPr>
              <w:rPr>
                <w:color w:val="000000"/>
              </w:rPr>
            </w:pPr>
            <w:r>
              <w:rPr>
                <w:color w:val="000000"/>
              </w:rPr>
              <w:t xml:space="preserve">In this review we consider methods being used to study the prenatal environment and schizophrenia, particularly the relationship between prenatal lead (Pb) exposure and </w:t>
            </w:r>
            <w:proofErr w:type="gramStart"/>
            <w:r>
              <w:rPr>
                <w:color w:val="000000"/>
              </w:rPr>
              <w:t>schizophrenia..</w:t>
            </w:r>
            <w:proofErr w:type="gramEnd"/>
            <w:r>
              <w:rPr>
                <w:color w:val="000000"/>
              </w:rPr>
              <w:t xml:space="preserve"> .</w:t>
            </w:r>
            <w:bookmarkStart w:id="0" w:name="_GoBack"/>
            <w:bookmarkEnd w:id="0"/>
          </w:p>
        </w:tc>
        <w:tc>
          <w:tcPr>
            <w:tcW w:w="1671" w:type="dxa"/>
          </w:tcPr>
          <w:p w14:paraId="569DC58A" w14:textId="77777777" w:rsidR="00EA77B9" w:rsidRDefault="00EA77B9"/>
        </w:tc>
        <w:tc>
          <w:tcPr>
            <w:tcW w:w="1173" w:type="dxa"/>
          </w:tcPr>
          <w:p w14:paraId="7DB0299A" w14:textId="77777777" w:rsidR="00EA77B9" w:rsidRDefault="00EA77B9"/>
        </w:tc>
        <w:tc>
          <w:tcPr>
            <w:tcW w:w="1743" w:type="dxa"/>
          </w:tcPr>
          <w:p w14:paraId="6A38FD6B" w14:textId="77777777" w:rsidR="00EA77B9" w:rsidRDefault="00EA77B9"/>
        </w:tc>
      </w:tr>
      <w:tr w:rsidR="00EA77B9" w14:paraId="2BCB2B4C" w14:textId="77777777" w:rsidTr="001E3F2E">
        <w:trPr>
          <w:trHeight w:val="306"/>
        </w:trPr>
        <w:tc>
          <w:tcPr>
            <w:tcW w:w="1747" w:type="dxa"/>
          </w:tcPr>
          <w:p w14:paraId="08492859" w14:textId="77C9407F" w:rsidR="00EA77B9" w:rsidRDefault="009012CA">
            <w:r>
              <w:lastRenderedPageBreak/>
              <w:t>12</w:t>
            </w:r>
          </w:p>
        </w:tc>
        <w:tc>
          <w:tcPr>
            <w:tcW w:w="3147" w:type="dxa"/>
          </w:tcPr>
          <w:p w14:paraId="799D872A" w14:textId="77777777" w:rsidR="00EA77B9" w:rsidRDefault="00EA77B9"/>
        </w:tc>
        <w:tc>
          <w:tcPr>
            <w:tcW w:w="1671" w:type="dxa"/>
          </w:tcPr>
          <w:p w14:paraId="2B57563D" w14:textId="77777777" w:rsidR="00EA77B9" w:rsidRDefault="00EA77B9"/>
        </w:tc>
        <w:tc>
          <w:tcPr>
            <w:tcW w:w="1173" w:type="dxa"/>
          </w:tcPr>
          <w:p w14:paraId="50941EED" w14:textId="77777777" w:rsidR="00EA77B9" w:rsidRDefault="00EA77B9"/>
        </w:tc>
        <w:tc>
          <w:tcPr>
            <w:tcW w:w="1743" w:type="dxa"/>
          </w:tcPr>
          <w:p w14:paraId="5D734FD9" w14:textId="77777777" w:rsidR="00EA77B9" w:rsidRDefault="00EA77B9"/>
        </w:tc>
      </w:tr>
      <w:tr w:rsidR="00EA77B9" w14:paraId="3DC5A5DF" w14:textId="77777777" w:rsidTr="001E3F2E">
        <w:trPr>
          <w:trHeight w:val="306"/>
        </w:trPr>
        <w:tc>
          <w:tcPr>
            <w:tcW w:w="1747" w:type="dxa"/>
          </w:tcPr>
          <w:p w14:paraId="208AAF2A" w14:textId="1921787E" w:rsidR="00EA77B9" w:rsidRDefault="009012CA">
            <w:r>
              <w:t>13</w:t>
            </w:r>
          </w:p>
        </w:tc>
        <w:tc>
          <w:tcPr>
            <w:tcW w:w="3147" w:type="dxa"/>
          </w:tcPr>
          <w:p w14:paraId="036EB4CE" w14:textId="77777777" w:rsidR="00EA77B9" w:rsidRDefault="00EA77B9"/>
        </w:tc>
        <w:tc>
          <w:tcPr>
            <w:tcW w:w="1671" w:type="dxa"/>
          </w:tcPr>
          <w:p w14:paraId="491AEE72" w14:textId="77777777" w:rsidR="00EA77B9" w:rsidRDefault="00EA77B9"/>
        </w:tc>
        <w:tc>
          <w:tcPr>
            <w:tcW w:w="1173" w:type="dxa"/>
          </w:tcPr>
          <w:p w14:paraId="293A5A51" w14:textId="77777777" w:rsidR="00EA77B9" w:rsidRDefault="00EA77B9"/>
        </w:tc>
        <w:tc>
          <w:tcPr>
            <w:tcW w:w="1743" w:type="dxa"/>
          </w:tcPr>
          <w:p w14:paraId="3EA7932B" w14:textId="77777777" w:rsidR="00EA77B9" w:rsidRDefault="00EA77B9"/>
        </w:tc>
      </w:tr>
      <w:tr w:rsidR="00EA77B9" w14:paraId="6F22F1DD" w14:textId="77777777" w:rsidTr="001E3F2E">
        <w:trPr>
          <w:trHeight w:val="306"/>
        </w:trPr>
        <w:tc>
          <w:tcPr>
            <w:tcW w:w="1747" w:type="dxa"/>
          </w:tcPr>
          <w:p w14:paraId="4ED41BB1" w14:textId="1F673818" w:rsidR="00EA77B9" w:rsidRDefault="009012CA">
            <w:r>
              <w:t>14</w:t>
            </w:r>
          </w:p>
        </w:tc>
        <w:tc>
          <w:tcPr>
            <w:tcW w:w="3147" w:type="dxa"/>
          </w:tcPr>
          <w:p w14:paraId="3A372A0C" w14:textId="77777777" w:rsidR="00EA77B9" w:rsidRDefault="00EA77B9"/>
        </w:tc>
        <w:tc>
          <w:tcPr>
            <w:tcW w:w="1671" w:type="dxa"/>
          </w:tcPr>
          <w:p w14:paraId="7154D28B" w14:textId="77777777" w:rsidR="00EA77B9" w:rsidRDefault="00EA77B9"/>
        </w:tc>
        <w:tc>
          <w:tcPr>
            <w:tcW w:w="1173" w:type="dxa"/>
          </w:tcPr>
          <w:p w14:paraId="5E1E0393" w14:textId="77777777" w:rsidR="00EA77B9" w:rsidRDefault="00EA77B9"/>
        </w:tc>
        <w:tc>
          <w:tcPr>
            <w:tcW w:w="1743" w:type="dxa"/>
          </w:tcPr>
          <w:p w14:paraId="407BF997" w14:textId="77777777" w:rsidR="00EA77B9" w:rsidRDefault="00EA77B9"/>
        </w:tc>
      </w:tr>
      <w:tr w:rsidR="00EA77B9" w14:paraId="370FD0C1" w14:textId="77777777" w:rsidTr="001E3F2E">
        <w:trPr>
          <w:trHeight w:val="306"/>
        </w:trPr>
        <w:tc>
          <w:tcPr>
            <w:tcW w:w="1747" w:type="dxa"/>
          </w:tcPr>
          <w:p w14:paraId="4071AC7A" w14:textId="0467ED44" w:rsidR="00EA77B9" w:rsidRDefault="009012CA">
            <w:r>
              <w:t>15</w:t>
            </w:r>
          </w:p>
        </w:tc>
        <w:tc>
          <w:tcPr>
            <w:tcW w:w="3147" w:type="dxa"/>
          </w:tcPr>
          <w:p w14:paraId="63F29EAF" w14:textId="77777777" w:rsidR="00EA77B9" w:rsidRDefault="00EA77B9"/>
        </w:tc>
        <w:tc>
          <w:tcPr>
            <w:tcW w:w="1671" w:type="dxa"/>
          </w:tcPr>
          <w:p w14:paraId="6DBE7BA9" w14:textId="77777777" w:rsidR="00EA77B9" w:rsidRDefault="00EA77B9"/>
        </w:tc>
        <w:tc>
          <w:tcPr>
            <w:tcW w:w="1173" w:type="dxa"/>
          </w:tcPr>
          <w:p w14:paraId="3F9AE54D" w14:textId="77777777" w:rsidR="00EA77B9" w:rsidRDefault="00EA77B9"/>
        </w:tc>
        <w:tc>
          <w:tcPr>
            <w:tcW w:w="1743" w:type="dxa"/>
          </w:tcPr>
          <w:p w14:paraId="345B8BD2" w14:textId="77777777" w:rsidR="00EA77B9" w:rsidRDefault="00EA77B9"/>
        </w:tc>
      </w:tr>
      <w:tr w:rsidR="00EA77B9" w14:paraId="6621E9CF" w14:textId="77777777" w:rsidTr="001E3F2E">
        <w:trPr>
          <w:trHeight w:val="306"/>
        </w:trPr>
        <w:tc>
          <w:tcPr>
            <w:tcW w:w="1747" w:type="dxa"/>
          </w:tcPr>
          <w:p w14:paraId="710683B1" w14:textId="77777777" w:rsidR="00EA77B9" w:rsidRDefault="00EA77B9"/>
        </w:tc>
        <w:tc>
          <w:tcPr>
            <w:tcW w:w="3147" w:type="dxa"/>
          </w:tcPr>
          <w:p w14:paraId="21F72380" w14:textId="77777777" w:rsidR="00EA77B9" w:rsidRDefault="00EA77B9"/>
        </w:tc>
        <w:tc>
          <w:tcPr>
            <w:tcW w:w="1671" w:type="dxa"/>
          </w:tcPr>
          <w:p w14:paraId="2119A544" w14:textId="77777777" w:rsidR="00EA77B9" w:rsidRDefault="00EA77B9"/>
        </w:tc>
        <w:tc>
          <w:tcPr>
            <w:tcW w:w="1173" w:type="dxa"/>
          </w:tcPr>
          <w:p w14:paraId="6FE5EB48" w14:textId="77777777" w:rsidR="00EA77B9" w:rsidRDefault="00EA77B9"/>
        </w:tc>
        <w:tc>
          <w:tcPr>
            <w:tcW w:w="1743" w:type="dxa"/>
          </w:tcPr>
          <w:p w14:paraId="6280113B" w14:textId="77777777" w:rsidR="00EA77B9" w:rsidRDefault="00EA77B9"/>
        </w:tc>
      </w:tr>
      <w:tr w:rsidR="00EA77B9" w14:paraId="7C88D0BB" w14:textId="77777777" w:rsidTr="001E3F2E">
        <w:trPr>
          <w:trHeight w:val="306"/>
        </w:trPr>
        <w:tc>
          <w:tcPr>
            <w:tcW w:w="1747" w:type="dxa"/>
          </w:tcPr>
          <w:p w14:paraId="769434DD" w14:textId="77777777" w:rsidR="00EA77B9" w:rsidRDefault="00EA77B9"/>
        </w:tc>
        <w:tc>
          <w:tcPr>
            <w:tcW w:w="3147" w:type="dxa"/>
          </w:tcPr>
          <w:p w14:paraId="2EBD094F" w14:textId="77777777" w:rsidR="00EA77B9" w:rsidRDefault="00EA77B9"/>
        </w:tc>
        <w:tc>
          <w:tcPr>
            <w:tcW w:w="1671" w:type="dxa"/>
          </w:tcPr>
          <w:p w14:paraId="251ADB77" w14:textId="77777777" w:rsidR="00EA77B9" w:rsidRDefault="00EA77B9"/>
        </w:tc>
        <w:tc>
          <w:tcPr>
            <w:tcW w:w="1173" w:type="dxa"/>
          </w:tcPr>
          <w:p w14:paraId="12622DD0" w14:textId="77777777" w:rsidR="00EA77B9" w:rsidRDefault="00EA77B9"/>
        </w:tc>
        <w:tc>
          <w:tcPr>
            <w:tcW w:w="1743" w:type="dxa"/>
          </w:tcPr>
          <w:p w14:paraId="5B844646" w14:textId="77777777" w:rsidR="00EA77B9" w:rsidRDefault="00EA77B9"/>
        </w:tc>
      </w:tr>
      <w:tr w:rsidR="00EA77B9" w14:paraId="2FECA5C6" w14:textId="77777777" w:rsidTr="001E3F2E">
        <w:trPr>
          <w:trHeight w:val="306"/>
        </w:trPr>
        <w:tc>
          <w:tcPr>
            <w:tcW w:w="1747" w:type="dxa"/>
          </w:tcPr>
          <w:p w14:paraId="0459EAEF" w14:textId="77777777" w:rsidR="00EA77B9" w:rsidRDefault="00EA77B9"/>
        </w:tc>
        <w:tc>
          <w:tcPr>
            <w:tcW w:w="3147" w:type="dxa"/>
          </w:tcPr>
          <w:p w14:paraId="08968D0C" w14:textId="77777777" w:rsidR="00EA77B9" w:rsidRDefault="00EA77B9"/>
        </w:tc>
        <w:tc>
          <w:tcPr>
            <w:tcW w:w="1671" w:type="dxa"/>
          </w:tcPr>
          <w:p w14:paraId="12ADBE02" w14:textId="77777777" w:rsidR="00EA77B9" w:rsidRDefault="00EA77B9"/>
        </w:tc>
        <w:tc>
          <w:tcPr>
            <w:tcW w:w="1173" w:type="dxa"/>
          </w:tcPr>
          <w:p w14:paraId="2E5F127E" w14:textId="77777777" w:rsidR="00EA77B9" w:rsidRDefault="00EA77B9"/>
        </w:tc>
        <w:tc>
          <w:tcPr>
            <w:tcW w:w="1743" w:type="dxa"/>
          </w:tcPr>
          <w:p w14:paraId="1055355B" w14:textId="77777777" w:rsidR="00EA77B9" w:rsidRDefault="00EA77B9"/>
        </w:tc>
      </w:tr>
      <w:tr w:rsidR="00EA77B9" w14:paraId="18C806CE" w14:textId="77777777" w:rsidTr="001E3F2E">
        <w:trPr>
          <w:trHeight w:val="306"/>
        </w:trPr>
        <w:tc>
          <w:tcPr>
            <w:tcW w:w="1747" w:type="dxa"/>
          </w:tcPr>
          <w:p w14:paraId="54A0C1F8" w14:textId="77777777" w:rsidR="00EA77B9" w:rsidRDefault="00EA77B9"/>
        </w:tc>
        <w:tc>
          <w:tcPr>
            <w:tcW w:w="3147" w:type="dxa"/>
          </w:tcPr>
          <w:p w14:paraId="363E3A1C" w14:textId="77777777" w:rsidR="00EA77B9" w:rsidRDefault="00EA77B9"/>
        </w:tc>
        <w:tc>
          <w:tcPr>
            <w:tcW w:w="1671" w:type="dxa"/>
          </w:tcPr>
          <w:p w14:paraId="0C48170C" w14:textId="77777777" w:rsidR="00EA77B9" w:rsidRDefault="00EA77B9"/>
        </w:tc>
        <w:tc>
          <w:tcPr>
            <w:tcW w:w="1173" w:type="dxa"/>
          </w:tcPr>
          <w:p w14:paraId="44A8D6CA" w14:textId="77777777" w:rsidR="00EA77B9" w:rsidRDefault="00EA77B9"/>
        </w:tc>
        <w:tc>
          <w:tcPr>
            <w:tcW w:w="1743" w:type="dxa"/>
          </w:tcPr>
          <w:p w14:paraId="1C44DC66" w14:textId="77777777" w:rsidR="00EA77B9" w:rsidRDefault="00EA77B9"/>
        </w:tc>
      </w:tr>
      <w:tr w:rsidR="00EA77B9" w14:paraId="623F82C1" w14:textId="77777777" w:rsidTr="001E3F2E">
        <w:trPr>
          <w:trHeight w:val="306"/>
        </w:trPr>
        <w:tc>
          <w:tcPr>
            <w:tcW w:w="1747" w:type="dxa"/>
          </w:tcPr>
          <w:p w14:paraId="6FAE7BED" w14:textId="77777777" w:rsidR="00EA77B9" w:rsidRDefault="00EA77B9"/>
        </w:tc>
        <w:tc>
          <w:tcPr>
            <w:tcW w:w="3147" w:type="dxa"/>
          </w:tcPr>
          <w:p w14:paraId="13D51D93" w14:textId="77777777" w:rsidR="00EA77B9" w:rsidRDefault="00EA77B9"/>
        </w:tc>
        <w:tc>
          <w:tcPr>
            <w:tcW w:w="1671" w:type="dxa"/>
          </w:tcPr>
          <w:p w14:paraId="71DC4839" w14:textId="77777777" w:rsidR="00EA77B9" w:rsidRDefault="00EA77B9"/>
        </w:tc>
        <w:tc>
          <w:tcPr>
            <w:tcW w:w="1173" w:type="dxa"/>
          </w:tcPr>
          <w:p w14:paraId="2ACB98E9" w14:textId="77777777" w:rsidR="00EA77B9" w:rsidRDefault="00EA77B9"/>
        </w:tc>
        <w:tc>
          <w:tcPr>
            <w:tcW w:w="1743" w:type="dxa"/>
          </w:tcPr>
          <w:p w14:paraId="5FB5F331" w14:textId="77777777" w:rsidR="00EA77B9" w:rsidRDefault="00EA77B9"/>
        </w:tc>
      </w:tr>
    </w:tbl>
    <w:p w14:paraId="30D88040" w14:textId="77777777" w:rsidR="00117E39" w:rsidRDefault="00631C55"/>
    <w:sectPr w:rsidR="00117E39" w:rsidSect="00C757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0E1FC" w14:textId="77777777" w:rsidR="00631C55" w:rsidRDefault="00631C55" w:rsidP="0016720D">
      <w:r>
        <w:separator/>
      </w:r>
    </w:p>
  </w:endnote>
  <w:endnote w:type="continuationSeparator" w:id="0">
    <w:p w14:paraId="0B7F7BE5" w14:textId="77777777" w:rsidR="00631C55" w:rsidRDefault="00631C55" w:rsidP="0016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F7A49" w14:textId="77777777" w:rsidR="00631C55" w:rsidRDefault="00631C55" w:rsidP="0016720D">
      <w:r>
        <w:separator/>
      </w:r>
    </w:p>
  </w:footnote>
  <w:footnote w:type="continuationSeparator" w:id="0">
    <w:p w14:paraId="5649C90D" w14:textId="77777777" w:rsidR="00631C55" w:rsidRDefault="00631C55" w:rsidP="001672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0D"/>
    <w:rsid w:val="0016720D"/>
    <w:rsid w:val="001E3F2E"/>
    <w:rsid w:val="002043C6"/>
    <w:rsid w:val="00226FE3"/>
    <w:rsid w:val="002820DE"/>
    <w:rsid w:val="00300E12"/>
    <w:rsid w:val="00352ADC"/>
    <w:rsid w:val="00362E72"/>
    <w:rsid w:val="003E0FA8"/>
    <w:rsid w:val="00433DEF"/>
    <w:rsid w:val="00463FBE"/>
    <w:rsid w:val="004B267B"/>
    <w:rsid w:val="004C273F"/>
    <w:rsid w:val="004D1151"/>
    <w:rsid w:val="0055652D"/>
    <w:rsid w:val="00631C55"/>
    <w:rsid w:val="00645498"/>
    <w:rsid w:val="007108A8"/>
    <w:rsid w:val="0072730F"/>
    <w:rsid w:val="00751E58"/>
    <w:rsid w:val="007B2A03"/>
    <w:rsid w:val="007C2843"/>
    <w:rsid w:val="007D6F5F"/>
    <w:rsid w:val="009012CA"/>
    <w:rsid w:val="009164BC"/>
    <w:rsid w:val="00931F0C"/>
    <w:rsid w:val="00936210"/>
    <w:rsid w:val="009723B9"/>
    <w:rsid w:val="00976936"/>
    <w:rsid w:val="00992854"/>
    <w:rsid w:val="009959AB"/>
    <w:rsid w:val="009A2621"/>
    <w:rsid w:val="00A51290"/>
    <w:rsid w:val="00AF0620"/>
    <w:rsid w:val="00B6612C"/>
    <w:rsid w:val="00B86879"/>
    <w:rsid w:val="00BE0CAC"/>
    <w:rsid w:val="00C068B0"/>
    <w:rsid w:val="00C75715"/>
    <w:rsid w:val="00C94FA6"/>
    <w:rsid w:val="00D31995"/>
    <w:rsid w:val="00D33A5B"/>
    <w:rsid w:val="00D40419"/>
    <w:rsid w:val="00D6031B"/>
    <w:rsid w:val="00E44671"/>
    <w:rsid w:val="00EA77B9"/>
    <w:rsid w:val="00EF5124"/>
    <w:rsid w:val="00F22D0B"/>
    <w:rsid w:val="00F35275"/>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F4A4D"/>
  <w14:defaultImageDpi w14:val="32767"/>
  <w15:chartTrackingRefBased/>
  <w15:docId w15:val="{3A948733-DA0C-444D-900C-99DA20FD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720D"/>
    <w:pPr>
      <w:tabs>
        <w:tab w:val="center" w:pos="4680"/>
        <w:tab w:val="right" w:pos="9360"/>
      </w:tabs>
    </w:pPr>
  </w:style>
  <w:style w:type="character" w:customStyle="1" w:styleId="HeaderChar">
    <w:name w:val="Header Char"/>
    <w:basedOn w:val="DefaultParagraphFont"/>
    <w:link w:val="Header"/>
    <w:uiPriority w:val="99"/>
    <w:rsid w:val="0016720D"/>
  </w:style>
  <w:style w:type="paragraph" w:styleId="Footer">
    <w:name w:val="footer"/>
    <w:basedOn w:val="Normal"/>
    <w:link w:val="FooterChar"/>
    <w:uiPriority w:val="99"/>
    <w:unhideWhenUsed/>
    <w:rsid w:val="0016720D"/>
    <w:pPr>
      <w:tabs>
        <w:tab w:val="center" w:pos="4680"/>
        <w:tab w:val="right" w:pos="9360"/>
      </w:tabs>
    </w:pPr>
  </w:style>
  <w:style w:type="character" w:customStyle="1" w:styleId="FooterChar">
    <w:name w:val="Footer Char"/>
    <w:basedOn w:val="DefaultParagraphFont"/>
    <w:link w:val="Footer"/>
    <w:uiPriority w:val="99"/>
    <w:rsid w:val="00167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06037">
      <w:bodyDiv w:val="1"/>
      <w:marLeft w:val="0"/>
      <w:marRight w:val="0"/>
      <w:marTop w:val="0"/>
      <w:marBottom w:val="0"/>
      <w:divBdr>
        <w:top w:val="none" w:sz="0" w:space="0" w:color="auto"/>
        <w:left w:val="none" w:sz="0" w:space="0" w:color="auto"/>
        <w:bottom w:val="none" w:sz="0" w:space="0" w:color="auto"/>
        <w:right w:val="none" w:sz="0" w:space="0" w:color="auto"/>
      </w:divBdr>
    </w:div>
    <w:div w:id="149912752">
      <w:bodyDiv w:val="1"/>
      <w:marLeft w:val="0"/>
      <w:marRight w:val="0"/>
      <w:marTop w:val="0"/>
      <w:marBottom w:val="0"/>
      <w:divBdr>
        <w:top w:val="none" w:sz="0" w:space="0" w:color="auto"/>
        <w:left w:val="none" w:sz="0" w:space="0" w:color="auto"/>
        <w:bottom w:val="none" w:sz="0" w:space="0" w:color="auto"/>
        <w:right w:val="none" w:sz="0" w:space="0" w:color="auto"/>
      </w:divBdr>
    </w:div>
    <w:div w:id="199977679">
      <w:bodyDiv w:val="1"/>
      <w:marLeft w:val="0"/>
      <w:marRight w:val="0"/>
      <w:marTop w:val="0"/>
      <w:marBottom w:val="0"/>
      <w:divBdr>
        <w:top w:val="none" w:sz="0" w:space="0" w:color="auto"/>
        <w:left w:val="none" w:sz="0" w:space="0" w:color="auto"/>
        <w:bottom w:val="none" w:sz="0" w:space="0" w:color="auto"/>
        <w:right w:val="none" w:sz="0" w:space="0" w:color="auto"/>
      </w:divBdr>
    </w:div>
    <w:div w:id="269363266">
      <w:bodyDiv w:val="1"/>
      <w:marLeft w:val="0"/>
      <w:marRight w:val="0"/>
      <w:marTop w:val="0"/>
      <w:marBottom w:val="0"/>
      <w:divBdr>
        <w:top w:val="none" w:sz="0" w:space="0" w:color="auto"/>
        <w:left w:val="none" w:sz="0" w:space="0" w:color="auto"/>
        <w:bottom w:val="none" w:sz="0" w:space="0" w:color="auto"/>
        <w:right w:val="none" w:sz="0" w:space="0" w:color="auto"/>
      </w:divBdr>
    </w:div>
    <w:div w:id="393162959">
      <w:bodyDiv w:val="1"/>
      <w:marLeft w:val="0"/>
      <w:marRight w:val="0"/>
      <w:marTop w:val="0"/>
      <w:marBottom w:val="0"/>
      <w:divBdr>
        <w:top w:val="none" w:sz="0" w:space="0" w:color="auto"/>
        <w:left w:val="none" w:sz="0" w:space="0" w:color="auto"/>
        <w:bottom w:val="none" w:sz="0" w:space="0" w:color="auto"/>
        <w:right w:val="none" w:sz="0" w:space="0" w:color="auto"/>
      </w:divBdr>
    </w:div>
    <w:div w:id="815951027">
      <w:bodyDiv w:val="1"/>
      <w:marLeft w:val="0"/>
      <w:marRight w:val="0"/>
      <w:marTop w:val="0"/>
      <w:marBottom w:val="0"/>
      <w:divBdr>
        <w:top w:val="none" w:sz="0" w:space="0" w:color="auto"/>
        <w:left w:val="none" w:sz="0" w:space="0" w:color="auto"/>
        <w:bottom w:val="none" w:sz="0" w:space="0" w:color="auto"/>
        <w:right w:val="none" w:sz="0" w:space="0" w:color="auto"/>
      </w:divBdr>
    </w:div>
    <w:div w:id="866722275">
      <w:bodyDiv w:val="1"/>
      <w:marLeft w:val="0"/>
      <w:marRight w:val="0"/>
      <w:marTop w:val="0"/>
      <w:marBottom w:val="0"/>
      <w:divBdr>
        <w:top w:val="none" w:sz="0" w:space="0" w:color="auto"/>
        <w:left w:val="none" w:sz="0" w:space="0" w:color="auto"/>
        <w:bottom w:val="none" w:sz="0" w:space="0" w:color="auto"/>
        <w:right w:val="none" w:sz="0" w:space="0" w:color="auto"/>
      </w:divBdr>
    </w:div>
    <w:div w:id="1169254523">
      <w:bodyDiv w:val="1"/>
      <w:marLeft w:val="0"/>
      <w:marRight w:val="0"/>
      <w:marTop w:val="0"/>
      <w:marBottom w:val="0"/>
      <w:divBdr>
        <w:top w:val="none" w:sz="0" w:space="0" w:color="auto"/>
        <w:left w:val="none" w:sz="0" w:space="0" w:color="auto"/>
        <w:bottom w:val="none" w:sz="0" w:space="0" w:color="auto"/>
        <w:right w:val="none" w:sz="0" w:space="0" w:color="auto"/>
      </w:divBdr>
    </w:div>
    <w:div w:id="1184132093">
      <w:bodyDiv w:val="1"/>
      <w:marLeft w:val="0"/>
      <w:marRight w:val="0"/>
      <w:marTop w:val="0"/>
      <w:marBottom w:val="0"/>
      <w:divBdr>
        <w:top w:val="none" w:sz="0" w:space="0" w:color="auto"/>
        <w:left w:val="none" w:sz="0" w:space="0" w:color="auto"/>
        <w:bottom w:val="none" w:sz="0" w:space="0" w:color="auto"/>
        <w:right w:val="none" w:sz="0" w:space="0" w:color="auto"/>
      </w:divBdr>
    </w:div>
    <w:div w:id="1303004592">
      <w:bodyDiv w:val="1"/>
      <w:marLeft w:val="0"/>
      <w:marRight w:val="0"/>
      <w:marTop w:val="0"/>
      <w:marBottom w:val="0"/>
      <w:divBdr>
        <w:top w:val="none" w:sz="0" w:space="0" w:color="auto"/>
        <w:left w:val="none" w:sz="0" w:space="0" w:color="auto"/>
        <w:bottom w:val="none" w:sz="0" w:space="0" w:color="auto"/>
        <w:right w:val="none" w:sz="0" w:space="0" w:color="auto"/>
      </w:divBdr>
    </w:div>
    <w:div w:id="1326125421">
      <w:bodyDiv w:val="1"/>
      <w:marLeft w:val="0"/>
      <w:marRight w:val="0"/>
      <w:marTop w:val="0"/>
      <w:marBottom w:val="0"/>
      <w:divBdr>
        <w:top w:val="none" w:sz="0" w:space="0" w:color="auto"/>
        <w:left w:val="none" w:sz="0" w:space="0" w:color="auto"/>
        <w:bottom w:val="none" w:sz="0" w:space="0" w:color="auto"/>
        <w:right w:val="none" w:sz="0" w:space="0" w:color="auto"/>
      </w:divBdr>
    </w:div>
    <w:div w:id="1413626330">
      <w:bodyDiv w:val="1"/>
      <w:marLeft w:val="0"/>
      <w:marRight w:val="0"/>
      <w:marTop w:val="0"/>
      <w:marBottom w:val="0"/>
      <w:divBdr>
        <w:top w:val="none" w:sz="0" w:space="0" w:color="auto"/>
        <w:left w:val="none" w:sz="0" w:space="0" w:color="auto"/>
        <w:bottom w:val="none" w:sz="0" w:space="0" w:color="auto"/>
        <w:right w:val="none" w:sz="0" w:space="0" w:color="auto"/>
      </w:divBdr>
    </w:div>
    <w:div w:id="1560746004">
      <w:bodyDiv w:val="1"/>
      <w:marLeft w:val="0"/>
      <w:marRight w:val="0"/>
      <w:marTop w:val="0"/>
      <w:marBottom w:val="0"/>
      <w:divBdr>
        <w:top w:val="none" w:sz="0" w:space="0" w:color="auto"/>
        <w:left w:val="none" w:sz="0" w:space="0" w:color="auto"/>
        <w:bottom w:val="none" w:sz="0" w:space="0" w:color="auto"/>
        <w:right w:val="none" w:sz="0" w:space="0" w:color="auto"/>
      </w:divBdr>
    </w:div>
    <w:div w:id="163559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8</cp:revision>
  <dcterms:created xsi:type="dcterms:W3CDTF">2019-06-23T18:23:00Z</dcterms:created>
  <dcterms:modified xsi:type="dcterms:W3CDTF">2019-06-23T18:31:00Z</dcterms:modified>
</cp:coreProperties>
</file>