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传播学概论第一讲学习讲义</w:t>
      </w:r>
    </w:p>
    <w:p>
      <w:pPr>
        <w:spacing w:after="400"/>
      </w:pPr>
      <w:r>
        <w:rPr>
          <w:rFonts w:ascii="Arial Unicode MS" w:hAnsi="Arial Unicode MS" w:eastAsia="Arial Unicode MS"/>
          <w:color w:val="1E5AA8"/>
          <w:sz w:val="28"/>
        </w:rPr>
        <w:t>传播与传播过程</w:t>
      </w:r>
    </w:p>
    <w:p>
      <w:pPr>
        <w:spacing w:after="60"/>
      </w:pPr>
      <w:r>
        <w:rPr>
          <w:rFonts w:ascii="Arial Unicode MS" w:hAnsi="Arial Unicode MS" w:eastAsia="Arial Unicode MS"/>
          <w:color w:val="475467"/>
          <w:sz w:val="21"/>
        </w:rPr>
        <w:t>适用对象  传播学概论本科课堂</w:t>
      </w:r>
    </w:p>
    <w:p>
      <w:pPr>
        <w:spacing w:after="60"/>
      </w:pPr>
      <w:r>
        <w:rPr>
          <w:rFonts w:ascii="Arial Unicode MS" w:hAnsi="Arial Unicode MS" w:eastAsia="Arial Unicode MS"/>
          <w:color w:val="475467"/>
          <w:sz w:val="21"/>
        </w:rPr>
        <w:t>配套课件  传播学概论 第一讲 传播与传播过程</w:t>
      </w:r>
    </w:p>
    <w:p>
      <w:pPr>
        <w:spacing w:after="60"/>
      </w:pPr>
      <w:r>
        <w:rPr>
          <w:rFonts w:ascii="Arial Unicode MS" w:hAnsi="Arial Unicode MS" w:eastAsia="Arial Unicode MS"/>
          <w:color w:val="475467"/>
          <w:sz w:val="21"/>
        </w:rPr>
        <w:t>学习时间  课堂 90 分钟 课后阅读 30 分钟</w:t>
      </w:r>
    </w:p>
    <w:p>
      <w:pPr>
        <w:pStyle w:val="Heading1"/>
        <w:pageBreakBefore w:val="0"/>
      </w:pPr>
      <w:r>
        <w:t>本讲学习目标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用自己的话解释传播，并说明符号、情境与互动为什么重要。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识别传播过程中的发送者、信息、渠道、接收者、噪音与反馈。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比较线性、互动和交易三类传播模型的适用场景。</w:t>
      </w:r>
    </w:p>
    <w:p>
      <w:pPr>
        <w:pStyle w:val="ListBullet"/>
        <w:spacing w:after="80"/>
      </w:pPr>
      <w:r>
        <w:rPr>
          <w:rFonts w:ascii="Arial Unicode MS" w:hAnsi="Arial Unicode MS" w:eastAsia="Arial Unicode MS"/>
          <w:sz w:val="21"/>
        </w:rPr>
        <w:t>使用拉斯韦尔五问模型分析一个真实传播事件。</w:t>
      </w:r>
    </w:p>
    <w:p>
      <w:pPr>
        <w:pStyle w:val="Heading1"/>
        <w:pageBreakBefore w:val="0"/>
      </w:pPr>
      <w:r>
        <w:t>开场案例</w:t>
      </w:r>
    </w:p>
    <w:p>
      <w:r>
        <w:rPr>
          <w:rFonts w:ascii="Arial Unicode MS" w:hAnsi="Arial Unicode MS" w:eastAsia="Arial Unicode MS"/>
          <w:sz w:val="21"/>
        </w:rPr>
        <w:t>学校发布“明早 8:00 至 10:00 教学区临时停水”。通知经班群和朋友圈转发后，出现“明天上午都停水”“第一节课可能取消”等版本。</w:t>
      </w:r>
    </w:p>
    <w:p>
      <w:r>
        <w:rPr>
          <w:rFonts w:ascii="Arial Unicode MS" w:hAnsi="Arial Unicode MS" w:eastAsia="Arial Unicode MS"/>
          <w:b/>
          <w:sz w:val="21"/>
        </w:rPr>
        <w:t>思考：</w:t>
      </w:r>
      <w:r>
        <w:rPr>
          <w:rFonts w:ascii="Arial Unicode MS" w:hAnsi="Arial Unicode MS" w:eastAsia="Arial Unicode MS"/>
          <w:sz w:val="21"/>
        </w:rPr>
        <w:t>信息在哪一步发生了变化？发送者、媒介、受众和反馈分别扮演什么角色？</w:t>
      </w:r>
    </w:p>
    <w:p>
      <w:r>
        <w:br w:type="page"/>
      </w:r>
    </w:p>
    <w:p>
      <w:pPr>
        <w:pStyle w:val="Heading1"/>
        <w:pageBreakBefore w:val="0"/>
      </w:pPr>
      <w:r>
        <w:t>传播与传播过程</w:t>
      </w:r>
    </w:p>
    <w:p>
      <w:r>
        <w:rPr>
          <w:rFonts w:ascii="Arial Unicode MS" w:hAnsi="Arial Unicode MS" w:eastAsia="Arial Unicode MS"/>
          <w:sz w:val="21"/>
        </w:rPr>
        <w:t>本讲把传播理解为：人们在一定情境中使用符号，通过媒介与他人交换信息、理解与关系。传播既包含信息传递，也包含意义解释和关系建构。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960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课堂解释</w:t>
            </w:r>
          </w:p>
        </w:tc>
        <w:tc>
          <w:tcPr>
            <w:tcW w:type="dxa" w:w="4176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案例提示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符号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语言、图像、声音、动作都可以承载意义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同一张截图可能被不同人理解为不同程度的紧急情况</w:t>
            </w:r>
          </w:p>
        </w:tc>
      </w:tr>
      <w:tr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情境</w:t>
            </w:r>
          </w:p>
        </w:tc>
        <w:tc>
          <w:tcPr>
            <w:tcW w:type="dxa" w:w="396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身份、关系、时间与场景影响解释</w:t>
            </w:r>
          </w:p>
        </w:tc>
        <w:tc>
          <w:tcPr>
            <w:tcW w:type="dxa" w:w="41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后勤通知在课堂、宿舍和商户场景中的意义不同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噪音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妨碍准确理解的技术、环境、语言或注意力因素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截图裁切、转述省略、旧消息混入</w:t>
            </w:r>
          </w:p>
        </w:tc>
      </w:tr>
      <w:tr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反馈</w:t>
            </w:r>
          </w:p>
        </w:tc>
        <w:tc>
          <w:tcPr>
            <w:tcW w:type="dxa" w:w="396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接收者对信息的回应，帮助传播者调整表达</w:t>
            </w:r>
          </w:p>
        </w:tc>
        <w:tc>
          <w:tcPr>
            <w:tcW w:type="dxa" w:w="41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追问、纠错、评论区答疑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传播模型比较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440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3096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核心关系</w:t>
            </w:r>
          </w:p>
        </w:tc>
        <w:tc>
          <w:tcPr>
            <w:tcW w:type="dxa" w:w="2592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2448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主要局限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线性模型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发送者把信息经渠道传给接收者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广播、公告、紧急通知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容易忽略受众反馈与情境</w:t>
            </w:r>
          </w:p>
        </w:tc>
      </w:tr>
      <w:tr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互动模型</w:t>
            </w:r>
          </w:p>
        </w:tc>
        <w:tc>
          <w:tcPr>
            <w:tcW w:type="dxa" w:w="309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传播双方轮流发送并反馈</w:t>
            </w:r>
          </w:p>
        </w:tc>
        <w:tc>
          <w:tcPr>
            <w:tcW w:type="dxa" w:w="2592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问答、客服、课堂提问</w:t>
            </w:r>
          </w:p>
        </w:tc>
        <w:tc>
          <w:tcPr>
            <w:tcW w:type="dxa" w:w="244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仍可能把互动理解为轮流进行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交易模型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参与者在情境中同步建构意义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小组讨论、人际关系、协商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分析变量更多，操作较复杂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ageBreakBefore w:val="0"/>
      </w:pPr>
      <w:r>
        <w:t>拉斯韦尔五问模型</w:t>
      </w:r>
    </w:p>
    <w:p>
      <w:r>
        <w:rPr>
          <w:rFonts w:ascii="Arial Unicode MS" w:hAnsi="Arial Unicode MS" w:eastAsia="Arial Unicode MS"/>
          <w:sz w:val="21"/>
        </w:rPr>
        <w:t>五问模型适合快速拆解新闻、广告、公共传播和校园传播事件。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656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944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分析对象</w:t>
            </w:r>
          </w:p>
        </w:tc>
        <w:tc>
          <w:tcPr>
            <w:tcW w:type="dxa" w:w="5976"/>
            <w:shd w:fill="1E5AA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检查问题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谁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传播者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谁在发出信息？他代表个人还是机构？</w:t>
            </w:r>
          </w:p>
        </w:tc>
      </w:tr>
      <w:tr>
        <w:tc>
          <w:tcPr>
            <w:tcW w:type="dxa" w:w="165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说什么</w:t>
            </w:r>
          </w:p>
        </w:tc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内容</w:t>
            </w:r>
          </w:p>
        </w:tc>
        <w:tc>
          <w:tcPr>
            <w:tcW w:type="dxa" w:w="59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核心事实、立场和行动要求是什么？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通过什么渠道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媒介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信息从哪里首发，又怎样被二次传播？</w:t>
            </w:r>
          </w:p>
        </w:tc>
      </w:tr>
      <w:tr>
        <w:tc>
          <w:tcPr>
            <w:tcW w:type="dxa" w:w="165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对谁</w:t>
            </w:r>
          </w:p>
        </w:tc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受众</w:t>
            </w:r>
          </w:p>
        </w:tc>
        <w:tc>
          <w:tcPr>
            <w:tcW w:type="dxa" w:w="59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不同受众有什么不同需求与背景知识？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产生什么效果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效果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认知、态度或行动发生了什么变化？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t>课堂分析表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440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分析项</w:t>
            </w:r>
          </w:p>
        </w:tc>
        <w:tc>
          <w:tcPr>
            <w:tcW w:type="dxa" w:w="3096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记录</w:t>
            </w:r>
          </w:p>
        </w:tc>
        <w:tc>
          <w:tcPr>
            <w:tcW w:type="dxa" w:w="1440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分析项</w:t>
            </w:r>
          </w:p>
        </w:tc>
        <w:tc>
          <w:tcPr>
            <w:tcW w:type="dxa" w:w="3600"/>
            <w:shd w:fill="3440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事件名称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传播者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信息</w:t>
            </w:r>
          </w:p>
        </w:tc>
        <w:tc>
          <w:tcPr>
            <w:tcW w:type="dxa" w:w="309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渠道</w:t>
            </w:r>
          </w:p>
        </w:tc>
        <w:tc>
          <w:tcPr>
            <w:tcW w:type="dxa" w:w="36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受众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噪音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反馈</w:t>
            </w:r>
          </w:p>
        </w:tc>
        <w:tc>
          <w:tcPr>
            <w:tcW w:type="dxa" w:w="309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  <w:tc>
          <w:tcPr>
            <w:tcW w:type="dxa" w:w="144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效果</w:t>
            </w:r>
          </w:p>
        </w:tc>
        <w:tc>
          <w:tcPr>
            <w:tcW w:type="dxa" w:w="360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改进建议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ageBreakBefore w:val="0"/>
      </w:pPr>
      <w:r>
        <w:t>课程资源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E5AA8"/>
          <w:sz w:val="22"/>
        </w:rPr>
        <w:t>OpenStax Introduction to Communication</w:t>
      </w:r>
    </w:p>
    <w:p>
      <w:r>
        <w:rPr>
          <w:rFonts w:ascii="Arial Unicode MS" w:hAnsi="Arial Unicode MS" w:eastAsia="Arial Unicode MS"/>
          <w:sz w:val="21"/>
        </w:rPr>
        <w:t>开放教材，适合复习传播过程、传播模型、人际传播和大众传播。</w:t>
      </w:r>
    </w:p>
    <w:p>
      <w:pPr>
        <w:spacing w:after="200"/>
      </w:pPr>
      <w:r>
        <w:rPr>
          <w:rFonts w:ascii="Arial Unicode MS" w:hAnsi="Arial Unicode MS" w:eastAsia="Arial Unicode MS"/>
          <w:color w:val="475467"/>
          <w:sz w:val="18"/>
        </w:rPr>
        <w:t>https://openstax.org/details/books/introduction-communication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E5AA8"/>
          <w:sz w:val="22"/>
        </w:rPr>
        <w:t>UNESCO Media and Information Literacy Curriculum</w:t>
      </w:r>
    </w:p>
    <w:p>
      <w:r>
        <w:rPr>
          <w:rFonts w:ascii="Arial Unicode MS" w:hAnsi="Arial Unicode MS" w:eastAsia="Arial Unicode MS"/>
          <w:sz w:val="21"/>
        </w:rPr>
        <w:t>媒介与信息素养课程框架，适合延伸学习新闻判断与平台信息环境。</w:t>
      </w:r>
    </w:p>
    <w:p>
      <w:pPr>
        <w:spacing w:after="200"/>
      </w:pPr>
      <w:r>
        <w:rPr>
          <w:rFonts w:ascii="Arial Unicode MS" w:hAnsi="Arial Unicode MS" w:eastAsia="Arial Unicode MS"/>
          <w:color w:val="475467"/>
          <w:sz w:val="18"/>
        </w:rPr>
        <w:t>https://www.unesco.org/mil4teachers/en/curriculum-framework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E5AA8"/>
          <w:sz w:val="22"/>
        </w:rPr>
        <w:t>MIT OpenCourseWare Comparative Media Studies and Writing</w:t>
      </w:r>
    </w:p>
    <w:p>
      <w:r>
        <w:rPr>
          <w:rFonts w:ascii="Arial Unicode MS" w:hAnsi="Arial Unicode MS" w:eastAsia="Arial Unicode MS"/>
          <w:sz w:val="21"/>
        </w:rPr>
        <w:t>开放课程检索入口，涵盖媒介研究、数字文化与写作。</w:t>
      </w:r>
    </w:p>
    <w:p>
      <w:pPr>
        <w:spacing w:after="200"/>
      </w:pPr>
      <w:r>
        <w:rPr>
          <w:rFonts w:ascii="Arial Unicode MS" w:hAnsi="Arial Unicode MS" w:eastAsia="Arial Unicode MS"/>
          <w:color w:val="475467"/>
          <w:sz w:val="18"/>
        </w:rPr>
        <w:t>https://ocw.mit.edu/search/?d=Comparative%20Media%20Studies%2FWriting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E5AA8"/>
          <w:sz w:val="22"/>
        </w:rPr>
        <w:t>Pew Research Center Journalism and Media</w:t>
      </w:r>
    </w:p>
    <w:p>
      <w:r>
        <w:rPr>
          <w:rFonts w:ascii="Arial Unicode MS" w:hAnsi="Arial Unicode MS" w:eastAsia="Arial Unicode MS"/>
          <w:sz w:val="21"/>
        </w:rPr>
        <w:t>新闻使用、社交媒体与公众态度研究，可作为案例和数据来源。</w:t>
      </w:r>
    </w:p>
    <w:p>
      <w:pPr>
        <w:spacing w:after="200"/>
      </w:pPr>
      <w:r>
        <w:rPr>
          <w:rFonts w:ascii="Arial Unicode MS" w:hAnsi="Arial Unicode MS" w:eastAsia="Arial Unicode MS"/>
          <w:color w:val="475467"/>
          <w:sz w:val="18"/>
        </w:rPr>
        <w:t>https://www.pewresearch.org/journalism/</w:t>
      </w:r>
    </w:p>
    <w:p>
      <w:pPr>
        <w:pStyle w:val="Heading1"/>
        <w:pageBreakBefore w:val="0"/>
      </w:pPr>
      <w:r>
        <w:t>课后作业摘要</w:t>
      </w:r>
    </w:p>
    <w:p>
      <w:r>
        <w:rPr>
          <w:rFonts w:ascii="Arial Unicode MS" w:hAnsi="Arial Unicode MS" w:eastAsia="Arial Unicode MS"/>
          <w:sz w:val="21"/>
        </w:rPr>
        <w:t>完成一篇 800 至 1200 字的传播事件分析报告。必须包含证据来源、模型选择、传播过程、噪音、反馈和改进建议。详细要求与评分标准见课程作业页面。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family w:val="swiss"/>
    <w:charset w:val="86"/>
    <w:pitch w:val="variable"/>
    <w:embedRegular r:id="rIdEmbedFont1" w:fontKey="{53C2E43F-349B-4319-BE30-5BADDB8D2DC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67085"/>
        <w:sz w:val="17"/>
      </w:rPr>
      <w:t>传播学概论第一讲学习讲义  |  2026-10-22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EmbedFont1" Type="http://schemas.openxmlformats.org/officeDocument/2006/relationships/font" Target="fonts/ArialUnicodeM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