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="360" w:lineRule="auto"/>
        <w:jc w:val="center"/>
        <w:rPr/>
      </w:pPr>
      <w:bookmarkStart w:colFirst="0" w:colLast="0" w:name="_qx1dqfrqoi4c" w:id="0"/>
      <w:bookmarkEnd w:id="0"/>
      <w:r w:rsidDel="00000000" w:rsidR="00000000" w:rsidRPr="00000000">
        <w:rPr>
          <w:rtl w:val="0"/>
        </w:rPr>
        <w:t xml:space="preserve">Incident Response Form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45"/>
        <w:gridCol w:w="5115"/>
        <w:tblGridChange w:id="0">
          <w:tblGrid>
            <w:gridCol w:w="4245"/>
            <w:gridCol w:w="5115"/>
          </w:tblGrid>
        </w:tblGridChange>
      </w:tblGrid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Date and Time:</w:t>
            </w:r>
          </w:p>
          <w:p w:rsidR="00000000" w:rsidDel="00000000" w:rsidP="00000000" w:rsidRDefault="00000000" w:rsidRPr="00000000" w14:paraId="0000000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MM/DD/20YY, H:M:S(:MS)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Affected IP/Hostname of Breached System(s): </w:t>
            </w:r>
          </w:p>
          <w:p w:rsidR="00000000" w:rsidDel="00000000" w:rsidP="00000000" w:rsidRDefault="00000000" w:rsidRPr="00000000" w14:paraId="0000000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IP | Hostname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Source IP of Attacking System(s): </w:t>
            </w:r>
          </w:p>
          <w:p w:rsidR="00000000" w:rsidDel="00000000" w:rsidP="00000000" w:rsidRDefault="00000000" w:rsidRPr="00000000" w14:paraId="0000000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(REQUIRED.)</w:t>
            </w:r>
          </w:p>
        </w:tc>
      </w:tr>
      <w:tr>
        <w:trPr>
          <w:cantSplit w:val="0"/>
          <w:trHeight w:val="50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Breach Narrative:</w:t>
            </w:r>
          </w:p>
          <w:p w:rsidR="00000000" w:rsidDel="00000000" w:rsidP="00000000" w:rsidRDefault="00000000" w:rsidRPr="00000000" w14:paraId="0000000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(Provide information about the breach in detail here, including the type of incident.)</w:t>
            </w:r>
          </w:p>
          <w:p w:rsidR="00000000" w:rsidDel="00000000" w:rsidP="00000000" w:rsidRDefault="00000000" w:rsidRPr="00000000" w14:paraId="0000000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Services:</w:t>
            </w:r>
          </w:p>
          <w:p w:rsidR="00000000" w:rsidDel="00000000" w:rsidP="00000000" w:rsidRDefault="00000000" w:rsidRPr="00000000" w14:paraId="0000001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effect to the organization’s ability to provide all services to all users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Minimal effect; the organization can still provide all critical services to all users but has lost efficiency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has lost the ability to provide a critical service to a subset of system users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Organization is no longer able to provide some critical services to any users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Impact on Information:</w:t>
            </w:r>
          </w:p>
          <w:p w:rsidR="00000000" w:rsidDel="00000000" w:rsidP="00000000" w:rsidRDefault="00000000" w:rsidRPr="00000000" w14:paraId="0000002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Please highlight the designated impact below: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information was exfiltrated, changed, deleted, or otherwise compromised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Privacy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PII of taxpayers, employees, beneficiaries, etc. was accessed or exfiltrated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Proprietary Breach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Unclassified proprietary information, such as protected critical infrastructure information (PCII), was accessed or exfiltrated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Integrity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Sensitive or proprietary information was changed or deleted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88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Please highlight the applicable metrics below:</w:t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Vector:</w:t>
            </w:r>
          </w:p>
          <w:p w:rsidR="00000000" w:rsidDel="00000000" w:rsidP="00000000" w:rsidRDefault="00000000" w:rsidRPr="00000000" w14:paraId="0000002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Network </w:t>
              <w:tab/>
              <w:t xml:space="preserve">Adjacent</w:t>
            </w:r>
          </w:p>
          <w:p w:rsidR="00000000" w:rsidDel="00000000" w:rsidP="00000000" w:rsidRDefault="00000000" w:rsidRPr="00000000" w14:paraId="0000002E">
            <w:pPr>
              <w:spacing w:after="240" w:before="240" w:line="288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Local        </w:t>
              <w:tab/>
              <w:t xml:space="preserve">Physica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Attack Complexity:</w:t>
            </w:r>
          </w:p>
          <w:p w:rsidR="00000000" w:rsidDel="00000000" w:rsidP="00000000" w:rsidRDefault="00000000" w:rsidRPr="00000000" w14:paraId="0000003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    </w:t>
              <w:tab/>
              <w:t xml:space="preserve">High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Privileges Required:</w:t>
            </w:r>
          </w:p>
          <w:p w:rsidR="00000000" w:rsidDel="00000000" w:rsidP="00000000" w:rsidRDefault="00000000" w:rsidRPr="00000000" w14:paraId="00000033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User Interaction:</w:t>
            </w:r>
          </w:p>
          <w:p w:rsidR="00000000" w:rsidDel="00000000" w:rsidP="00000000" w:rsidRDefault="00000000" w:rsidRPr="00000000" w14:paraId="0000003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Required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Scope:</w:t>
            </w:r>
          </w:p>
          <w:p w:rsidR="00000000" w:rsidDel="00000000" w:rsidP="00000000" w:rsidRDefault="00000000" w:rsidRPr="00000000" w14:paraId="00000037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Unchanged     </w:t>
              <w:tab/>
              <w:t xml:space="preserve">Changed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Confidentiality:</w:t>
            </w:r>
          </w:p>
          <w:p w:rsidR="00000000" w:rsidDel="00000000" w:rsidP="00000000" w:rsidRDefault="00000000" w:rsidRPr="00000000" w14:paraId="00000039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Integrity:</w:t>
            </w:r>
          </w:p>
          <w:p w:rsidR="00000000" w:rsidDel="00000000" w:rsidP="00000000" w:rsidRDefault="00000000" w:rsidRPr="00000000" w14:paraId="0000003B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Availability:</w:t>
            </w:r>
          </w:p>
          <w:p w:rsidR="00000000" w:rsidDel="00000000" w:rsidP="00000000" w:rsidRDefault="00000000" w:rsidRPr="00000000" w14:paraId="0000003D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None     </w:t>
              <w:tab/>
              <w:t xml:space="preserve">Low     </w:t>
              <w:tab/>
              <w:t xml:space="preserve">High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Remediation/Mitigation Steps:</w:t>
            </w:r>
          </w:p>
          <w:p w:rsidR="00000000" w:rsidDel="00000000" w:rsidP="00000000" w:rsidRDefault="00000000" w:rsidRPr="00000000" w14:paraId="0000003F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Steps to take in order to patch exploited machines and prevent further vulnerability.)</w:t>
            </w:r>
          </w:p>
          <w:p w:rsidR="00000000" w:rsidDel="00000000" w:rsidP="00000000" w:rsidRDefault="00000000" w:rsidRPr="00000000" w14:paraId="00000040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18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="288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Extra Artifacts:</w:t>
            </w:r>
          </w:p>
          <w:p w:rsidR="00000000" w:rsidDel="00000000" w:rsidP="00000000" w:rsidRDefault="00000000" w:rsidRPr="00000000" w14:paraId="00000044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Additional artifacts related to the incident should be listed in this section. This can be text, code, or pictures.)</w:t>
            </w:r>
          </w:p>
          <w:p w:rsidR="00000000" w:rsidDel="00000000" w:rsidP="00000000" w:rsidRDefault="00000000" w:rsidRPr="00000000" w14:paraId="00000045">
            <w:pPr>
              <w:spacing w:after="240" w:before="240" w:line="288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This template is modeled after the Forum of Incident Response and Security Teams (FIRST)’s Common Vulnerability Scoring System (CVSS) (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https://www.first.org/cvss/calculator/3.1</w:t>
        </w:r>
      </w:hyperlink>
      <w:r w:rsidDel="00000000" w:rsidR="00000000" w:rsidRPr="00000000">
        <w:rPr>
          <w:rtl w:val="0"/>
        </w:rPr>
        <w:t xml:space="preserve">). This template is also copied over from our team members’ past engagements as it was customly developed to be applicable in all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36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Team ##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rst.org/cvss/calculator/3.1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