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3A" w:rsidRDefault="008E48D1" w:rsidP="006D767E">
      <w:pPr>
        <w:pStyle w:val="Title"/>
      </w:pPr>
      <w:r>
        <w:rPr>
          <w:noProof/>
          <w:lang w:eastAsia="zh-TW"/>
        </w:rPr>
        <w:pict>
          <v:shapetype id="_x0000_t202" coordsize="21600,21600" o:spt="202" path="m,l,21600r21600,l21600,xe">
            <v:stroke joinstyle="miter"/>
            <v:path gradientshapeok="t" o:connecttype="rect"/>
          </v:shapetype>
          <v:shape id="_x0000_s1027" type="#_x0000_t202" style="position:absolute;margin-left:408.45pt;margin-top:-39.4pt;width:71.15pt;height:21.15pt;z-index:251660288;mso-width-relative:margin;mso-height-relative:margin" fillcolor="white [3201]" strokecolor="#9bbb59 [3206]" strokeweight="2.5pt">
            <v:shadow color="#868686"/>
            <v:textbox>
              <w:txbxContent>
                <w:p w:rsidR="000B6318" w:rsidRDefault="00102B47">
                  <w:r>
                    <w:t>50</w:t>
                  </w:r>
                  <w:r w:rsidR="000B6318">
                    <w:t>8 WORDS</w:t>
                  </w:r>
                </w:p>
              </w:txbxContent>
            </v:textbox>
          </v:shape>
        </w:pict>
      </w:r>
      <w:r w:rsidR="006970CA" w:rsidRPr="00BC773A">
        <w:t>E</w:t>
      </w:r>
      <w:r w:rsidR="00E20F06">
        <w:t>vidence-Based Practice Script</w:t>
      </w:r>
      <w:r w:rsidR="000532E2">
        <w:t xml:space="preserve"> (Debbie Irwin)</w:t>
      </w:r>
    </w:p>
    <w:p w:rsidR="00E20F06" w:rsidRPr="00E20F06" w:rsidRDefault="00E20F06" w:rsidP="00E20F06">
      <w:r w:rsidRPr="00E20F06">
        <w:rPr>
          <w:b/>
        </w:rPr>
        <w:t>Background information:</w:t>
      </w:r>
      <w:r>
        <w:t xml:space="preserve"> This audio will accompany an online (Flash) tutorial on the topic of Evidence-Based Practice.  The tutorial’s audience is medical students, nursing students, and</w:t>
      </w:r>
      <w:r w:rsidR="00F44B11">
        <w:t xml:space="preserve"> other health sciences students</w:t>
      </w:r>
      <w:r w:rsidR="003957D0">
        <w:t>.</w:t>
      </w:r>
    </w:p>
    <w:tbl>
      <w:tblPr>
        <w:tblStyle w:val="TableGrid"/>
        <w:tblW w:w="0" w:type="auto"/>
        <w:tblLook w:val="04A0"/>
      </w:tblPr>
      <w:tblGrid>
        <w:gridCol w:w="828"/>
        <w:gridCol w:w="8640"/>
      </w:tblGrid>
      <w:tr w:rsidR="00E20F06" w:rsidRPr="003957D0" w:rsidTr="003957D0">
        <w:tc>
          <w:tcPr>
            <w:tcW w:w="828" w:type="dxa"/>
            <w:shd w:val="clear" w:color="auto" w:fill="CCC0D9" w:themeFill="accent4" w:themeFillTint="66"/>
          </w:tcPr>
          <w:p w:rsidR="00E20F06" w:rsidRPr="003957D0" w:rsidRDefault="00E20F06" w:rsidP="003957D0">
            <w:pPr>
              <w:spacing w:line="360" w:lineRule="auto"/>
              <w:jc w:val="center"/>
              <w:rPr>
                <w:b/>
                <w:iCs/>
                <w:color w:val="FFFFFF" w:themeColor="background1"/>
                <w:sz w:val="28"/>
                <w:szCs w:val="28"/>
              </w:rPr>
            </w:pPr>
            <w:r w:rsidRPr="003957D0">
              <w:rPr>
                <w:b/>
                <w:iCs/>
                <w:color w:val="FFFFFF" w:themeColor="background1"/>
                <w:sz w:val="28"/>
                <w:szCs w:val="28"/>
              </w:rPr>
              <w:t>Slide</w:t>
            </w:r>
          </w:p>
        </w:tc>
        <w:tc>
          <w:tcPr>
            <w:tcW w:w="8640" w:type="dxa"/>
            <w:shd w:val="clear" w:color="auto" w:fill="CCC0D9" w:themeFill="accent4" w:themeFillTint="66"/>
          </w:tcPr>
          <w:p w:rsidR="00E20F06" w:rsidRPr="003957D0" w:rsidRDefault="00E20F06" w:rsidP="003957D0">
            <w:pPr>
              <w:spacing w:line="360" w:lineRule="auto"/>
              <w:ind w:left="72"/>
              <w:jc w:val="center"/>
              <w:rPr>
                <w:b/>
                <w:iCs/>
                <w:color w:val="FFFFFF" w:themeColor="background1"/>
                <w:sz w:val="28"/>
                <w:szCs w:val="28"/>
              </w:rPr>
            </w:pPr>
            <w:r w:rsidRPr="003957D0">
              <w:rPr>
                <w:b/>
                <w:iCs/>
                <w:color w:val="FFFFFF" w:themeColor="background1"/>
                <w:sz w:val="28"/>
                <w:szCs w:val="28"/>
              </w:rPr>
              <w:t>Script</w:t>
            </w:r>
          </w:p>
        </w:tc>
      </w:tr>
      <w:tr w:rsidR="00E20F06" w:rsidTr="003957D0">
        <w:tc>
          <w:tcPr>
            <w:tcW w:w="828" w:type="dxa"/>
          </w:tcPr>
          <w:p w:rsidR="00E20F06" w:rsidRPr="00E20F06" w:rsidRDefault="00E20F06" w:rsidP="00E20F06">
            <w:pPr>
              <w:spacing w:line="360" w:lineRule="auto"/>
              <w:jc w:val="center"/>
              <w:rPr>
                <w:iCs/>
                <w:sz w:val="24"/>
              </w:rPr>
            </w:pPr>
            <w:r>
              <w:rPr>
                <w:iCs/>
                <w:sz w:val="24"/>
              </w:rPr>
              <w:t>3</w:t>
            </w:r>
          </w:p>
        </w:tc>
        <w:tc>
          <w:tcPr>
            <w:tcW w:w="8640" w:type="dxa"/>
          </w:tcPr>
          <w:p w:rsidR="00E20F06" w:rsidRPr="00E20F06" w:rsidRDefault="00610CF4" w:rsidP="00610CF4">
            <w:pPr>
              <w:spacing w:line="360" w:lineRule="auto"/>
              <w:ind w:left="72"/>
              <w:jc w:val="both"/>
              <w:rPr>
                <w:sz w:val="24"/>
              </w:rPr>
            </w:pPr>
            <w:r>
              <w:rPr>
                <w:iCs/>
                <w:sz w:val="24"/>
              </w:rPr>
              <w:t>There’s no question that b</w:t>
            </w:r>
            <w:r w:rsidR="00E20F06" w:rsidRPr="00E20F06">
              <w:rPr>
                <w:iCs/>
                <w:sz w:val="24"/>
              </w:rPr>
              <w:t>asing your medical practice on the most recent and credible research evidence is safest for the patient, provides better quality of care, and lowers the costs in healthcare delivery. Practicing medicine is truly lifelong learning!</w:t>
            </w:r>
          </w:p>
        </w:tc>
      </w:tr>
      <w:tr w:rsidR="00E20F06" w:rsidTr="003957D0">
        <w:tc>
          <w:tcPr>
            <w:tcW w:w="828" w:type="dxa"/>
          </w:tcPr>
          <w:p w:rsidR="00E20F06" w:rsidRPr="00E20F06" w:rsidRDefault="00E20F06" w:rsidP="00E20F06">
            <w:pPr>
              <w:spacing w:line="360" w:lineRule="auto"/>
              <w:jc w:val="center"/>
              <w:rPr>
                <w:iCs/>
                <w:sz w:val="24"/>
              </w:rPr>
            </w:pPr>
            <w:r>
              <w:rPr>
                <w:iCs/>
                <w:sz w:val="24"/>
              </w:rPr>
              <w:t>5</w:t>
            </w:r>
          </w:p>
        </w:tc>
        <w:tc>
          <w:tcPr>
            <w:tcW w:w="8640" w:type="dxa"/>
          </w:tcPr>
          <w:p w:rsidR="00E20F06" w:rsidRPr="00E20F06" w:rsidRDefault="00E20F06" w:rsidP="00E20F06">
            <w:pPr>
              <w:spacing w:line="360" w:lineRule="auto"/>
              <w:ind w:left="72"/>
              <w:jc w:val="both"/>
              <w:rPr>
                <w:iCs/>
                <w:sz w:val="24"/>
              </w:rPr>
            </w:pPr>
            <w:r w:rsidRPr="00E20F06">
              <w:rPr>
                <w:iCs/>
                <w:sz w:val="24"/>
              </w:rPr>
              <w:t xml:space="preserve">Evidence-based practice is the integration of the best research evidence with your clinical </w:t>
            </w:r>
            <w:r>
              <w:rPr>
                <w:iCs/>
                <w:sz w:val="24"/>
              </w:rPr>
              <w:t xml:space="preserve">experience and expertise in </w:t>
            </w:r>
            <w:r w:rsidRPr="00E20F06">
              <w:rPr>
                <w:iCs/>
                <w:sz w:val="24"/>
              </w:rPr>
              <w:t xml:space="preserve">light of the patient’s values, preferences, concerns, and rights. </w:t>
            </w:r>
          </w:p>
        </w:tc>
      </w:tr>
      <w:tr w:rsidR="00E20F06" w:rsidTr="003957D0">
        <w:tc>
          <w:tcPr>
            <w:tcW w:w="828" w:type="dxa"/>
          </w:tcPr>
          <w:p w:rsidR="00E20F06" w:rsidRPr="00E20F06" w:rsidRDefault="00E20F06" w:rsidP="00E20F06">
            <w:pPr>
              <w:spacing w:line="360" w:lineRule="auto"/>
              <w:jc w:val="center"/>
              <w:rPr>
                <w:iCs/>
                <w:sz w:val="24"/>
              </w:rPr>
            </w:pPr>
            <w:r>
              <w:rPr>
                <w:iCs/>
                <w:sz w:val="24"/>
              </w:rPr>
              <w:t>7</w:t>
            </w:r>
          </w:p>
        </w:tc>
        <w:tc>
          <w:tcPr>
            <w:tcW w:w="8640" w:type="dxa"/>
          </w:tcPr>
          <w:p w:rsidR="00E20F06" w:rsidRDefault="00080015" w:rsidP="00E20F06">
            <w:pPr>
              <w:spacing w:line="360" w:lineRule="auto"/>
              <w:ind w:left="72"/>
              <w:jc w:val="both"/>
              <w:rPr>
                <w:iCs/>
                <w:sz w:val="24"/>
              </w:rPr>
            </w:pPr>
            <w:r>
              <w:rPr>
                <w:iCs/>
                <w:sz w:val="24"/>
              </w:rPr>
              <w:t>T</w:t>
            </w:r>
            <w:r w:rsidR="00E20F06" w:rsidRPr="00E20F06">
              <w:rPr>
                <w:iCs/>
                <w:sz w:val="24"/>
              </w:rPr>
              <w:t>he first step is assessing the patient</w:t>
            </w:r>
            <w:r w:rsidR="00E20F06">
              <w:rPr>
                <w:iCs/>
                <w:sz w:val="24"/>
              </w:rPr>
              <w:t>. This</w:t>
            </w:r>
            <w:r w:rsidR="00E20F06" w:rsidRPr="00E20F06">
              <w:rPr>
                <w:iCs/>
                <w:sz w:val="24"/>
              </w:rPr>
              <w:t xml:space="preserve"> include</w:t>
            </w:r>
            <w:r w:rsidR="00E20F06">
              <w:rPr>
                <w:iCs/>
                <w:sz w:val="24"/>
              </w:rPr>
              <w:t>s</w:t>
            </w:r>
            <w:r w:rsidR="00E20F06" w:rsidRPr="00E20F06">
              <w:rPr>
                <w:iCs/>
                <w:sz w:val="24"/>
              </w:rPr>
              <w:t xml:space="preserve"> taking the patient</w:t>
            </w:r>
            <w:r w:rsidR="00E20F06">
              <w:rPr>
                <w:iCs/>
                <w:sz w:val="24"/>
              </w:rPr>
              <w:t>’s</w:t>
            </w:r>
            <w:r w:rsidR="00E20F06" w:rsidRPr="00E20F06">
              <w:rPr>
                <w:iCs/>
                <w:sz w:val="24"/>
              </w:rPr>
              <w:t xml:space="preserve"> history, </w:t>
            </w:r>
            <w:r w:rsidR="00E20F06">
              <w:rPr>
                <w:iCs/>
                <w:sz w:val="24"/>
              </w:rPr>
              <w:t xml:space="preserve">doing a </w:t>
            </w:r>
            <w:r w:rsidR="00E20F06" w:rsidRPr="00E20F06">
              <w:rPr>
                <w:iCs/>
                <w:sz w:val="24"/>
              </w:rPr>
              <w:t>physical exam</w:t>
            </w:r>
            <w:r w:rsidR="00E20F06">
              <w:rPr>
                <w:iCs/>
                <w:sz w:val="24"/>
              </w:rPr>
              <w:t>,</w:t>
            </w:r>
            <w:r w:rsidR="00E20F06" w:rsidRPr="00E20F06">
              <w:rPr>
                <w:iCs/>
                <w:sz w:val="24"/>
              </w:rPr>
              <w:t xml:space="preserve"> and discussing the patient</w:t>
            </w:r>
            <w:r w:rsidR="00E20F06">
              <w:rPr>
                <w:iCs/>
                <w:sz w:val="24"/>
              </w:rPr>
              <w:t>’s</w:t>
            </w:r>
            <w:r w:rsidR="00E20F06" w:rsidRPr="00E20F06">
              <w:rPr>
                <w:iCs/>
                <w:sz w:val="24"/>
              </w:rPr>
              <w:t xml:space="preserve"> concerns. Several clinical questions may arise </w:t>
            </w:r>
            <w:r w:rsidR="00E20F06">
              <w:rPr>
                <w:iCs/>
                <w:sz w:val="24"/>
              </w:rPr>
              <w:t>at this point.</w:t>
            </w:r>
            <w:r w:rsidR="003957D0">
              <w:rPr>
                <w:iCs/>
                <w:sz w:val="24"/>
              </w:rPr>
              <w:t xml:space="preserve"> These</w:t>
            </w:r>
            <w:r w:rsidR="00E20F06" w:rsidRPr="00E20F06">
              <w:rPr>
                <w:iCs/>
                <w:sz w:val="24"/>
              </w:rPr>
              <w:t xml:space="preserve"> may</w:t>
            </w:r>
            <w:r w:rsidR="003957D0">
              <w:rPr>
                <w:iCs/>
                <w:sz w:val="24"/>
              </w:rPr>
              <w:t xml:space="preserve"> </w:t>
            </w:r>
            <w:r w:rsidR="00610CF4">
              <w:rPr>
                <w:iCs/>
                <w:sz w:val="24"/>
              </w:rPr>
              <w:t>relate to</w:t>
            </w:r>
            <w:r w:rsidR="00E20F06" w:rsidRPr="00E20F06">
              <w:rPr>
                <w:iCs/>
                <w:sz w:val="24"/>
              </w:rPr>
              <w:t xml:space="preserve"> clinical issues you</w:t>
            </w:r>
            <w:r w:rsidR="00610CF4">
              <w:rPr>
                <w:iCs/>
                <w:sz w:val="24"/>
              </w:rPr>
              <w:t xml:space="preserve">’re not familiar with and </w:t>
            </w:r>
            <w:r w:rsidR="00E20F06" w:rsidRPr="00E20F06">
              <w:rPr>
                <w:iCs/>
                <w:sz w:val="24"/>
              </w:rPr>
              <w:t xml:space="preserve">may require further research. In order to search the medical literature effectively, your clinical question should be focused and specific rather than general and broad. </w:t>
            </w:r>
          </w:p>
          <w:p w:rsidR="00E20F06" w:rsidRDefault="00E20F06" w:rsidP="00E20F06">
            <w:pPr>
              <w:spacing w:line="360" w:lineRule="auto"/>
              <w:ind w:left="72"/>
              <w:jc w:val="both"/>
              <w:rPr>
                <w:iCs/>
                <w:sz w:val="24"/>
              </w:rPr>
            </w:pPr>
          </w:p>
          <w:p w:rsidR="00610CF4" w:rsidRDefault="000B6318" w:rsidP="00610CF4">
            <w:pPr>
              <w:spacing w:line="360" w:lineRule="auto"/>
              <w:ind w:left="72"/>
              <w:jc w:val="both"/>
              <w:rPr>
                <w:iCs/>
                <w:sz w:val="24"/>
              </w:rPr>
            </w:pPr>
            <w:r>
              <w:rPr>
                <w:iCs/>
                <w:sz w:val="24"/>
              </w:rPr>
              <w:t>A</w:t>
            </w:r>
            <w:r w:rsidR="00E20F06" w:rsidRPr="00E20F06">
              <w:rPr>
                <w:iCs/>
                <w:sz w:val="24"/>
              </w:rPr>
              <w:t xml:space="preserve">fter formulating an answerable clinical question, </w:t>
            </w:r>
            <w:r>
              <w:rPr>
                <w:iCs/>
                <w:sz w:val="24"/>
              </w:rPr>
              <w:t>y</w:t>
            </w:r>
            <w:r w:rsidRPr="00E20F06">
              <w:rPr>
                <w:iCs/>
                <w:sz w:val="24"/>
              </w:rPr>
              <w:t xml:space="preserve">our next step </w:t>
            </w:r>
            <w:r w:rsidR="00E20F06" w:rsidRPr="00E20F06">
              <w:rPr>
                <w:iCs/>
                <w:sz w:val="24"/>
              </w:rPr>
              <w:t>is to search for the best evidence. Finding the best evidence</w:t>
            </w:r>
            <w:r>
              <w:rPr>
                <w:iCs/>
                <w:sz w:val="24"/>
              </w:rPr>
              <w:t xml:space="preserve"> requires familiarizing yourself </w:t>
            </w:r>
            <w:r w:rsidR="00E20F06">
              <w:rPr>
                <w:iCs/>
                <w:sz w:val="24"/>
              </w:rPr>
              <w:t xml:space="preserve">with </w:t>
            </w:r>
            <w:r w:rsidR="00E20F06" w:rsidRPr="00E20F06">
              <w:rPr>
                <w:iCs/>
                <w:sz w:val="24"/>
              </w:rPr>
              <w:t>online</w:t>
            </w:r>
            <w:r w:rsidR="00610CF4">
              <w:rPr>
                <w:iCs/>
                <w:sz w:val="24"/>
              </w:rPr>
              <w:t xml:space="preserve"> resources</w:t>
            </w:r>
            <w:r>
              <w:rPr>
                <w:iCs/>
                <w:sz w:val="24"/>
              </w:rPr>
              <w:t>,</w:t>
            </w:r>
            <w:r w:rsidR="00610CF4">
              <w:rPr>
                <w:iCs/>
                <w:sz w:val="24"/>
              </w:rPr>
              <w:t xml:space="preserve"> such as PubMed. </w:t>
            </w:r>
            <w:r w:rsidR="00102B47">
              <w:rPr>
                <w:iCs/>
                <w:sz w:val="24"/>
              </w:rPr>
              <w:t xml:space="preserve"> Next, </w:t>
            </w:r>
            <w:r w:rsidR="00610CF4">
              <w:rPr>
                <w:iCs/>
                <w:sz w:val="24"/>
              </w:rPr>
              <w:t xml:space="preserve"> y</w:t>
            </w:r>
            <w:r w:rsidR="00E20F06" w:rsidRPr="00E20F06">
              <w:rPr>
                <w:iCs/>
                <w:sz w:val="24"/>
              </w:rPr>
              <w:t>ou need to appraise the evidence at hand. Select the best evidence from your search that is relevant to your specific clinical question. The best clinical evidence comes from well-conducted clinical studies</w:t>
            </w:r>
            <w:r w:rsidR="00102B47">
              <w:rPr>
                <w:iCs/>
                <w:sz w:val="24"/>
              </w:rPr>
              <w:t xml:space="preserve"> that</w:t>
            </w:r>
            <w:r w:rsidR="00E20F06" w:rsidRPr="00E20F06">
              <w:rPr>
                <w:iCs/>
                <w:sz w:val="24"/>
              </w:rPr>
              <w:t xml:space="preserve"> are free from the biases that beset medical research.  </w:t>
            </w:r>
          </w:p>
          <w:p w:rsidR="00610CF4" w:rsidRDefault="00610CF4" w:rsidP="00610CF4">
            <w:pPr>
              <w:spacing w:line="360" w:lineRule="auto"/>
              <w:ind w:left="72"/>
              <w:jc w:val="both"/>
              <w:rPr>
                <w:iCs/>
                <w:sz w:val="24"/>
              </w:rPr>
            </w:pPr>
          </w:p>
          <w:p w:rsidR="00610CF4" w:rsidRDefault="00102B47" w:rsidP="00610CF4">
            <w:pPr>
              <w:spacing w:line="360" w:lineRule="auto"/>
              <w:ind w:left="72"/>
              <w:jc w:val="both"/>
              <w:rPr>
                <w:iCs/>
                <w:sz w:val="24"/>
              </w:rPr>
            </w:pPr>
            <w:r>
              <w:rPr>
                <w:iCs/>
                <w:sz w:val="24"/>
              </w:rPr>
              <w:t>Now, it’s time to a</w:t>
            </w:r>
            <w:r w:rsidR="00E20F06" w:rsidRPr="00E20F06">
              <w:rPr>
                <w:iCs/>
                <w:sz w:val="24"/>
              </w:rPr>
              <w:t xml:space="preserve">pply the evidence to patient care. The evidence you gather from </w:t>
            </w:r>
            <w:r w:rsidR="00E20F06" w:rsidRPr="00E20F06">
              <w:rPr>
                <w:iCs/>
                <w:sz w:val="24"/>
              </w:rPr>
              <w:lastRenderedPageBreak/>
              <w:t xml:space="preserve">the appraisal of the relevant literature will guide you in the care of your patient. </w:t>
            </w:r>
          </w:p>
          <w:p w:rsidR="00102B47" w:rsidRDefault="00102B47" w:rsidP="00610CF4">
            <w:pPr>
              <w:spacing w:line="360" w:lineRule="auto"/>
              <w:ind w:left="72"/>
              <w:jc w:val="both"/>
              <w:rPr>
                <w:iCs/>
                <w:sz w:val="24"/>
              </w:rPr>
            </w:pPr>
          </w:p>
          <w:p w:rsidR="00E20F06" w:rsidRPr="00E20F06" w:rsidRDefault="0028137E" w:rsidP="0028137E">
            <w:pPr>
              <w:spacing w:line="360" w:lineRule="auto"/>
              <w:ind w:left="72"/>
              <w:jc w:val="both"/>
              <w:rPr>
                <w:iCs/>
                <w:sz w:val="24"/>
              </w:rPr>
            </w:pPr>
            <w:r>
              <w:rPr>
                <w:iCs/>
                <w:sz w:val="24"/>
              </w:rPr>
              <w:t>Finally</w:t>
            </w:r>
            <w:r w:rsidR="00E20F06">
              <w:rPr>
                <w:iCs/>
                <w:sz w:val="24"/>
              </w:rPr>
              <w:t>,</w:t>
            </w:r>
            <w:r w:rsidR="00E20F06" w:rsidRPr="00E20F06">
              <w:rPr>
                <w:iCs/>
                <w:sz w:val="24"/>
              </w:rPr>
              <w:t xml:space="preserve"> the </w:t>
            </w:r>
            <w:r>
              <w:rPr>
                <w:iCs/>
                <w:sz w:val="24"/>
              </w:rPr>
              <w:t xml:space="preserve">last </w:t>
            </w:r>
            <w:r w:rsidR="00E20F06" w:rsidRPr="00E20F06">
              <w:rPr>
                <w:iCs/>
                <w:sz w:val="24"/>
              </w:rPr>
              <w:t xml:space="preserve">step of evidence-based practice is to evaluate your patient’s outcome and the result of your clinical decision. </w:t>
            </w:r>
          </w:p>
        </w:tc>
      </w:tr>
      <w:tr w:rsidR="00E20F06" w:rsidTr="003957D0">
        <w:tc>
          <w:tcPr>
            <w:tcW w:w="828" w:type="dxa"/>
          </w:tcPr>
          <w:p w:rsidR="00E20F06" w:rsidRPr="00E20F06" w:rsidRDefault="00E20F06" w:rsidP="00E20F06">
            <w:pPr>
              <w:spacing w:line="360" w:lineRule="auto"/>
              <w:jc w:val="center"/>
              <w:rPr>
                <w:iCs/>
                <w:sz w:val="24"/>
              </w:rPr>
            </w:pPr>
            <w:r>
              <w:rPr>
                <w:iCs/>
                <w:sz w:val="24"/>
              </w:rPr>
              <w:lastRenderedPageBreak/>
              <w:t>15</w:t>
            </w:r>
          </w:p>
        </w:tc>
        <w:tc>
          <w:tcPr>
            <w:tcW w:w="8640" w:type="dxa"/>
          </w:tcPr>
          <w:p w:rsidR="00E20F06" w:rsidRPr="00E20F06" w:rsidRDefault="00E20F06" w:rsidP="00E20F06">
            <w:pPr>
              <w:spacing w:line="360" w:lineRule="auto"/>
              <w:ind w:left="72"/>
              <w:jc w:val="both"/>
              <w:rPr>
                <w:sz w:val="24"/>
              </w:rPr>
            </w:pPr>
            <w:r w:rsidRPr="00E20F06">
              <w:rPr>
                <w:iCs/>
                <w:sz w:val="24"/>
              </w:rPr>
              <w:t>PubMed Clinical Queries is a specialized search tool with built-in search filters</w:t>
            </w:r>
            <w:r w:rsidR="00080015">
              <w:rPr>
                <w:iCs/>
                <w:sz w:val="24"/>
              </w:rPr>
              <w:t>. These filters</w:t>
            </w:r>
            <w:r w:rsidRPr="00E20F06">
              <w:rPr>
                <w:iCs/>
                <w:sz w:val="24"/>
              </w:rPr>
              <w:t xml:space="preserve"> limit </w:t>
            </w:r>
            <w:r w:rsidR="00080015">
              <w:rPr>
                <w:iCs/>
                <w:sz w:val="24"/>
              </w:rPr>
              <w:t xml:space="preserve">your search results </w:t>
            </w:r>
            <w:r w:rsidRPr="00E20F06">
              <w:rPr>
                <w:iCs/>
                <w:sz w:val="24"/>
              </w:rPr>
              <w:t xml:space="preserve">to research conducted with specific methodologies, </w:t>
            </w:r>
            <w:r w:rsidR="00080015">
              <w:rPr>
                <w:iCs/>
                <w:sz w:val="24"/>
              </w:rPr>
              <w:t xml:space="preserve">such as </w:t>
            </w:r>
            <w:r w:rsidRPr="00080015">
              <w:rPr>
                <w:iCs/>
                <w:sz w:val="24"/>
              </w:rPr>
              <w:t>those that report applied clinical research.</w:t>
            </w:r>
            <w:r w:rsidRPr="00E20F06">
              <w:rPr>
                <w:iCs/>
                <w:sz w:val="24"/>
              </w:rPr>
              <w:t xml:space="preserve">  </w:t>
            </w:r>
            <w:r w:rsidR="003957D0">
              <w:rPr>
                <w:iCs/>
                <w:sz w:val="24"/>
              </w:rPr>
              <w:t xml:space="preserve">PubMed </w:t>
            </w:r>
            <w:r w:rsidRPr="00E20F06">
              <w:rPr>
                <w:iCs/>
                <w:sz w:val="24"/>
              </w:rPr>
              <w:t>searches for medical literature that corresponds to a specific clinical category</w:t>
            </w:r>
            <w:r w:rsidR="003957D0">
              <w:rPr>
                <w:iCs/>
                <w:sz w:val="24"/>
              </w:rPr>
              <w:t>. It</w:t>
            </w:r>
            <w:r w:rsidRPr="00E20F06">
              <w:rPr>
                <w:iCs/>
                <w:sz w:val="24"/>
              </w:rPr>
              <w:t xml:space="preserve"> automatically filters </w:t>
            </w:r>
            <w:r w:rsidR="003957D0">
              <w:rPr>
                <w:iCs/>
                <w:sz w:val="24"/>
              </w:rPr>
              <w:t>the</w:t>
            </w:r>
            <w:r w:rsidRPr="00E20F06">
              <w:rPr>
                <w:iCs/>
                <w:sz w:val="24"/>
              </w:rPr>
              <w:t xml:space="preserve"> results to </w:t>
            </w:r>
            <w:r w:rsidR="003957D0">
              <w:rPr>
                <w:iCs/>
                <w:sz w:val="24"/>
              </w:rPr>
              <w:t xml:space="preserve">include </w:t>
            </w:r>
            <w:r w:rsidR="00080015">
              <w:rPr>
                <w:iCs/>
                <w:sz w:val="24"/>
              </w:rPr>
              <w:t xml:space="preserve">clinical trials, and also </w:t>
            </w:r>
            <w:r w:rsidR="00080015" w:rsidRPr="00E20F06">
              <w:rPr>
                <w:iCs/>
                <w:sz w:val="24"/>
              </w:rPr>
              <w:t>removes letters, editorials, commentaries and so on</w:t>
            </w:r>
            <w:r w:rsidR="00080015">
              <w:rPr>
                <w:sz w:val="24"/>
              </w:rPr>
              <w:t xml:space="preserve">. </w:t>
            </w:r>
          </w:p>
          <w:p w:rsidR="00E20F06" w:rsidRPr="00E20F06" w:rsidRDefault="00E20F06" w:rsidP="00E20F06">
            <w:pPr>
              <w:spacing w:line="360" w:lineRule="auto"/>
              <w:ind w:left="72"/>
              <w:jc w:val="both"/>
              <w:rPr>
                <w:iCs/>
                <w:sz w:val="24"/>
              </w:rPr>
            </w:pPr>
          </w:p>
        </w:tc>
      </w:tr>
      <w:tr w:rsidR="00E20F06" w:rsidTr="003957D0">
        <w:tc>
          <w:tcPr>
            <w:tcW w:w="828" w:type="dxa"/>
          </w:tcPr>
          <w:p w:rsidR="00E20F06" w:rsidRPr="00E20F06" w:rsidRDefault="00E20F06" w:rsidP="00E20F06">
            <w:pPr>
              <w:spacing w:line="360" w:lineRule="auto"/>
              <w:jc w:val="center"/>
              <w:rPr>
                <w:iCs/>
                <w:sz w:val="24"/>
              </w:rPr>
            </w:pPr>
            <w:r>
              <w:rPr>
                <w:iCs/>
                <w:sz w:val="24"/>
              </w:rPr>
              <w:t>18</w:t>
            </w:r>
          </w:p>
        </w:tc>
        <w:tc>
          <w:tcPr>
            <w:tcW w:w="8640" w:type="dxa"/>
          </w:tcPr>
          <w:p w:rsidR="00E20F06" w:rsidRPr="00E20F06" w:rsidRDefault="00E20F06" w:rsidP="00E20F06">
            <w:pPr>
              <w:spacing w:line="360" w:lineRule="auto"/>
              <w:ind w:left="72"/>
              <w:jc w:val="both"/>
              <w:rPr>
                <w:sz w:val="24"/>
              </w:rPr>
            </w:pPr>
            <w:r w:rsidRPr="00E20F06">
              <w:rPr>
                <w:iCs/>
                <w:sz w:val="24"/>
              </w:rPr>
              <w:t xml:space="preserve">Now let’s return to your original therapy question. You wanted to find out whether antibiotics were necessary or beneficial compared with no treatment in reducing fever and ear pain in infants with acute </w:t>
            </w:r>
            <w:proofErr w:type="spellStart"/>
            <w:r w:rsidRPr="00E20F06">
              <w:rPr>
                <w:iCs/>
                <w:sz w:val="24"/>
              </w:rPr>
              <w:t>otitis</w:t>
            </w:r>
            <w:proofErr w:type="spellEnd"/>
            <w:r w:rsidRPr="00E20F06">
              <w:rPr>
                <w:iCs/>
                <w:sz w:val="24"/>
              </w:rPr>
              <w:t xml:space="preserve"> media. Does the PubMed article you selected fit your clinical question? We need to </w:t>
            </w:r>
            <w:r w:rsidR="00BE441C">
              <w:rPr>
                <w:iCs/>
                <w:sz w:val="24"/>
              </w:rPr>
              <w:t xml:space="preserve">probe this a bit more. </w:t>
            </w:r>
          </w:p>
          <w:p w:rsidR="00E20F06" w:rsidRPr="00E20F06" w:rsidRDefault="00E20F06" w:rsidP="00E20F06">
            <w:pPr>
              <w:spacing w:line="360" w:lineRule="auto"/>
              <w:ind w:left="72"/>
              <w:jc w:val="both"/>
              <w:rPr>
                <w:iCs/>
                <w:sz w:val="24"/>
              </w:rPr>
            </w:pPr>
          </w:p>
        </w:tc>
      </w:tr>
      <w:tr w:rsidR="00E20F06" w:rsidTr="003957D0">
        <w:tc>
          <w:tcPr>
            <w:tcW w:w="828" w:type="dxa"/>
          </w:tcPr>
          <w:p w:rsidR="00E20F06" w:rsidRPr="00E20F06" w:rsidRDefault="00E20F06" w:rsidP="00E20F06">
            <w:pPr>
              <w:spacing w:line="360" w:lineRule="auto"/>
              <w:jc w:val="center"/>
              <w:rPr>
                <w:iCs/>
                <w:sz w:val="24"/>
              </w:rPr>
            </w:pPr>
            <w:r>
              <w:rPr>
                <w:iCs/>
                <w:sz w:val="24"/>
              </w:rPr>
              <w:t>22</w:t>
            </w:r>
          </w:p>
        </w:tc>
        <w:tc>
          <w:tcPr>
            <w:tcW w:w="8640" w:type="dxa"/>
          </w:tcPr>
          <w:p w:rsidR="00E20F06" w:rsidRPr="00E20F06" w:rsidRDefault="00E20F06" w:rsidP="00E20F06">
            <w:pPr>
              <w:spacing w:line="360" w:lineRule="auto"/>
              <w:ind w:left="72"/>
              <w:jc w:val="both"/>
              <w:rPr>
                <w:sz w:val="24"/>
              </w:rPr>
            </w:pPr>
            <w:r w:rsidRPr="00E20F06">
              <w:rPr>
                <w:iCs/>
                <w:sz w:val="24"/>
              </w:rPr>
              <w:t>In this tutorial, we set out to help you find use</w:t>
            </w:r>
            <w:r w:rsidR="00BE441C">
              <w:rPr>
                <w:iCs/>
                <w:sz w:val="24"/>
              </w:rPr>
              <w:t>ful published evidence in your quest</w:t>
            </w:r>
            <w:r w:rsidRPr="00E20F06">
              <w:rPr>
                <w:iCs/>
                <w:sz w:val="24"/>
              </w:rPr>
              <w:t xml:space="preserve"> for the best therapeutic decision for your patient. </w:t>
            </w:r>
            <w:r w:rsidR="003957D0">
              <w:rPr>
                <w:iCs/>
                <w:sz w:val="24"/>
              </w:rPr>
              <w:t xml:space="preserve"> So</w:t>
            </w:r>
            <w:r w:rsidR="00F44B11" w:rsidRPr="00F44B11">
              <w:rPr>
                <w:iCs/>
                <w:color w:val="FF0000"/>
                <w:sz w:val="24"/>
              </w:rPr>
              <w:t>*</w:t>
            </w:r>
            <w:r w:rsidR="003957D0" w:rsidRPr="00F44B11">
              <w:rPr>
                <w:iCs/>
                <w:color w:val="FF0000"/>
                <w:sz w:val="24"/>
              </w:rPr>
              <w:t>,</w:t>
            </w:r>
            <w:r w:rsidR="003957D0">
              <w:rPr>
                <w:iCs/>
                <w:sz w:val="24"/>
              </w:rPr>
              <w:t xml:space="preserve"> w</w:t>
            </w:r>
            <w:r w:rsidRPr="00E20F06">
              <w:rPr>
                <w:iCs/>
                <w:sz w:val="24"/>
              </w:rPr>
              <w:t xml:space="preserve">e’ve touched on the final three steps of Evidence-Based Practice in a </w:t>
            </w:r>
            <w:r w:rsidR="0028137E">
              <w:rPr>
                <w:iCs/>
                <w:sz w:val="24"/>
              </w:rPr>
              <w:t>fairly</w:t>
            </w:r>
            <w:r w:rsidRPr="00E20F06">
              <w:rPr>
                <w:iCs/>
                <w:sz w:val="24"/>
              </w:rPr>
              <w:t xml:space="preserve"> cursory manner. Your actual decision will be based on other factors besides the research evidence, such as your own clinical experience and the patient’s preferences, values, and concerns. </w:t>
            </w:r>
          </w:p>
          <w:p w:rsidR="00E20F06" w:rsidRPr="00E20F06" w:rsidRDefault="00E20F06" w:rsidP="00E20F06">
            <w:pPr>
              <w:spacing w:line="360" w:lineRule="auto"/>
              <w:ind w:left="72"/>
              <w:jc w:val="both"/>
              <w:rPr>
                <w:iCs/>
                <w:sz w:val="24"/>
              </w:rPr>
            </w:pPr>
          </w:p>
        </w:tc>
      </w:tr>
    </w:tbl>
    <w:p w:rsidR="00BC773A" w:rsidRDefault="00BC773A" w:rsidP="00E20F06">
      <w:pPr>
        <w:pStyle w:val="ListParagraph"/>
        <w:spacing w:line="360" w:lineRule="auto"/>
        <w:jc w:val="both"/>
        <w:rPr>
          <w:sz w:val="24"/>
        </w:rPr>
      </w:pPr>
    </w:p>
    <w:p w:rsidR="00F44B11" w:rsidRPr="00F44B11" w:rsidRDefault="00F44B11" w:rsidP="0028137E">
      <w:pPr>
        <w:spacing w:line="360" w:lineRule="auto"/>
        <w:jc w:val="both"/>
        <w:rPr>
          <w:sz w:val="24"/>
        </w:rPr>
      </w:pPr>
      <w:r w:rsidRPr="00F44B11">
        <w:rPr>
          <w:b/>
          <w:color w:val="FF0000"/>
          <w:sz w:val="24"/>
        </w:rPr>
        <w:t xml:space="preserve">* </w:t>
      </w:r>
      <w:r w:rsidRPr="00F44B11">
        <w:rPr>
          <w:sz w:val="24"/>
        </w:rPr>
        <w:t>Note: pronounce this word “So” as if it means “hence</w:t>
      </w:r>
      <w:r w:rsidR="0028137E">
        <w:rPr>
          <w:sz w:val="24"/>
        </w:rPr>
        <w:t>.</w:t>
      </w:r>
      <w:r w:rsidRPr="00F44B11">
        <w:rPr>
          <w:sz w:val="24"/>
        </w:rPr>
        <w:t>”</w:t>
      </w:r>
      <w:r w:rsidR="0028137E">
        <w:rPr>
          <w:sz w:val="24"/>
        </w:rPr>
        <w:t xml:space="preserve"> I thought Hence was too formal for spoken language. </w:t>
      </w:r>
      <w:r w:rsidRPr="00F44B11">
        <w:rPr>
          <w:sz w:val="24"/>
        </w:rPr>
        <w:t xml:space="preserve"> </w:t>
      </w:r>
      <w:r w:rsidR="0028137E">
        <w:rPr>
          <w:sz w:val="24"/>
        </w:rPr>
        <w:t xml:space="preserve">Alternatives?  I don’t like “As a result” or “consequently” too much either. </w:t>
      </w:r>
    </w:p>
    <w:sectPr w:rsidR="00F44B11" w:rsidRPr="00F44B11" w:rsidSect="00ED04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318" w:rsidRDefault="000B6318" w:rsidP="00610CF4">
      <w:pPr>
        <w:spacing w:after="0" w:line="240" w:lineRule="auto"/>
      </w:pPr>
      <w:r>
        <w:separator/>
      </w:r>
    </w:p>
  </w:endnote>
  <w:endnote w:type="continuationSeparator" w:id="0">
    <w:p w:rsidR="000B6318" w:rsidRDefault="000B6318" w:rsidP="00610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950813"/>
      <w:docPartObj>
        <w:docPartGallery w:val="Page Numbers (Bottom of Page)"/>
        <w:docPartUnique/>
      </w:docPartObj>
    </w:sdtPr>
    <w:sdtContent>
      <w:sdt>
        <w:sdtPr>
          <w:id w:val="98381352"/>
          <w:docPartObj>
            <w:docPartGallery w:val="Page Numbers (Top of Page)"/>
            <w:docPartUnique/>
          </w:docPartObj>
        </w:sdtPr>
        <w:sdtContent>
          <w:p w:rsidR="000B6318" w:rsidRDefault="000B6318">
            <w:pPr>
              <w:pStyle w:val="Footer"/>
            </w:pPr>
            <w:r>
              <w:t xml:space="preserve">Page </w:t>
            </w:r>
            <w:r w:rsidR="008E48D1">
              <w:rPr>
                <w:b/>
                <w:sz w:val="24"/>
                <w:szCs w:val="24"/>
              </w:rPr>
              <w:fldChar w:fldCharType="begin"/>
            </w:r>
            <w:r>
              <w:rPr>
                <w:b/>
              </w:rPr>
              <w:instrText xml:space="preserve"> PAGE </w:instrText>
            </w:r>
            <w:r w:rsidR="008E48D1">
              <w:rPr>
                <w:b/>
                <w:sz w:val="24"/>
                <w:szCs w:val="24"/>
              </w:rPr>
              <w:fldChar w:fldCharType="separate"/>
            </w:r>
            <w:r w:rsidR="000532E2">
              <w:rPr>
                <w:b/>
                <w:noProof/>
              </w:rPr>
              <w:t>1</w:t>
            </w:r>
            <w:r w:rsidR="008E48D1">
              <w:rPr>
                <w:b/>
                <w:sz w:val="24"/>
                <w:szCs w:val="24"/>
              </w:rPr>
              <w:fldChar w:fldCharType="end"/>
            </w:r>
            <w:r>
              <w:t xml:space="preserve"> of </w:t>
            </w:r>
            <w:r w:rsidR="008E48D1">
              <w:rPr>
                <w:b/>
                <w:sz w:val="24"/>
                <w:szCs w:val="24"/>
              </w:rPr>
              <w:fldChar w:fldCharType="begin"/>
            </w:r>
            <w:r>
              <w:rPr>
                <w:b/>
              </w:rPr>
              <w:instrText xml:space="preserve"> NUMPAGES  </w:instrText>
            </w:r>
            <w:r w:rsidR="008E48D1">
              <w:rPr>
                <w:b/>
                <w:sz w:val="24"/>
                <w:szCs w:val="24"/>
              </w:rPr>
              <w:fldChar w:fldCharType="separate"/>
            </w:r>
            <w:r w:rsidR="000532E2">
              <w:rPr>
                <w:b/>
                <w:noProof/>
              </w:rPr>
              <w:t>2</w:t>
            </w:r>
            <w:r w:rsidR="008E48D1">
              <w:rPr>
                <w:b/>
                <w:sz w:val="24"/>
                <w:szCs w:val="24"/>
              </w:rPr>
              <w:fldChar w:fldCharType="end"/>
            </w:r>
          </w:p>
        </w:sdtContent>
      </w:sdt>
    </w:sdtContent>
  </w:sdt>
  <w:p w:rsidR="000B6318" w:rsidRDefault="000B63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318" w:rsidRDefault="000B6318" w:rsidP="00610CF4">
      <w:pPr>
        <w:spacing w:after="0" w:line="240" w:lineRule="auto"/>
      </w:pPr>
      <w:r>
        <w:separator/>
      </w:r>
    </w:p>
  </w:footnote>
  <w:footnote w:type="continuationSeparator" w:id="0">
    <w:p w:rsidR="000B6318" w:rsidRDefault="000B6318" w:rsidP="00610C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D1628"/>
    <w:multiLevelType w:val="hybridMultilevel"/>
    <w:tmpl w:val="5CF0BDA4"/>
    <w:lvl w:ilvl="0" w:tplc="930EF988">
      <w:start w:val="45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8604A6"/>
    <w:multiLevelType w:val="hybridMultilevel"/>
    <w:tmpl w:val="07D60A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B2F1A"/>
    <w:multiLevelType w:val="hybridMultilevel"/>
    <w:tmpl w:val="8154D1A0"/>
    <w:lvl w:ilvl="0" w:tplc="62920F92">
      <w:start w:val="1"/>
      <w:numFmt w:val="bullet"/>
      <w:lvlText w:val="•"/>
      <w:lvlJc w:val="left"/>
      <w:pPr>
        <w:tabs>
          <w:tab w:val="num" w:pos="720"/>
        </w:tabs>
        <w:ind w:left="720" w:hanging="360"/>
      </w:pPr>
      <w:rPr>
        <w:rFonts w:ascii="Arial" w:hAnsi="Arial" w:hint="default"/>
      </w:rPr>
    </w:lvl>
    <w:lvl w:ilvl="1" w:tplc="97E237F4">
      <w:start w:val="1"/>
      <w:numFmt w:val="bullet"/>
      <w:lvlText w:val="•"/>
      <w:lvlJc w:val="left"/>
      <w:pPr>
        <w:tabs>
          <w:tab w:val="num" w:pos="1440"/>
        </w:tabs>
        <w:ind w:left="1440" w:hanging="360"/>
      </w:pPr>
      <w:rPr>
        <w:rFonts w:ascii="Arial" w:hAnsi="Arial" w:hint="default"/>
      </w:rPr>
    </w:lvl>
    <w:lvl w:ilvl="2" w:tplc="DAB60148" w:tentative="1">
      <w:start w:val="1"/>
      <w:numFmt w:val="bullet"/>
      <w:lvlText w:val="•"/>
      <w:lvlJc w:val="left"/>
      <w:pPr>
        <w:tabs>
          <w:tab w:val="num" w:pos="2160"/>
        </w:tabs>
        <w:ind w:left="2160" w:hanging="360"/>
      </w:pPr>
      <w:rPr>
        <w:rFonts w:ascii="Arial" w:hAnsi="Arial" w:hint="default"/>
      </w:rPr>
    </w:lvl>
    <w:lvl w:ilvl="3" w:tplc="8A625976" w:tentative="1">
      <w:start w:val="1"/>
      <w:numFmt w:val="bullet"/>
      <w:lvlText w:val="•"/>
      <w:lvlJc w:val="left"/>
      <w:pPr>
        <w:tabs>
          <w:tab w:val="num" w:pos="2880"/>
        </w:tabs>
        <w:ind w:left="2880" w:hanging="360"/>
      </w:pPr>
      <w:rPr>
        <w:rFonts w:ascii="Arial" w:hAnsi="Arial" w:hint="default"/>
      </w:rPr>
    </w:lvl>
    <w:lvl w:ilvl="4" w:tplc="941469B8" w:tentative="1">
      <w:start w:val="1"/>
      <w:numFmt w:val="bullet"/>
      <w:lvlText w:val="•"/>
      <w:lvlJc w:val="left"/>
      <w:pPr>
        <w:tabs>
          <w:tab w:val="num" w:pos="3600"/>
        </w:tabs>
        <w:ind w:left="3600" w:hanging="360"/>
      </w:pPr>
      <w:rPr>
        <w:rFonts w:ascii="Arial" w:hAnsi="Arial" w:hint="default"/>
      </w:rPr>
    </w:lvl>
    <w:lvl w:ilvl="5" w:tplc="2DA6C6F2" w:tentative="1">
      <w:start w:val="1"/>
      <w:numFmt w:val="bullet"/>
      <w:lvlText w:val="•"/>
      <w:lvlJc w:val="left"/>
      <w:pPr>
        <w:tabs>
          <w:tab w:val="num" w:pos="4320"/>
        </w:tabs>
        <w:ind w:left="4320" w:hanging="360"/>
      </w:pPr>
      <w:rPr>
        <w:rFonts w:ascii="Arial" w:hAnsi="Arial" w:hint="default"/>
      </w:rPr>
    </w:lvl>
    <w:lvl w:ilvl="6" w:tplc="B4F0F93A" w:tentative="1">
      <w:start w:val="1"/>
      <w:numFmt w:val="bullet"/>
      <w:lvlText w:val="•"/>
      <w:lvlJc w:val="left"/>
      <w:pPr>
        <w:tabs>
          <w:tab w:val="num" w:pos="5040"/>
        </w:tabs>
        <w:ind w:left="5040" w:hanging="360"/>
      </w:pPr>
      <w:rPr>
        <w:rFonts w:ascii="Arial" w:hAnsi="Arial" w:hint="default"/>
      </w:rPr>
    </w:lvl>
    <w:lvl w:ilvl="7" w:tplc="A8DEE252" w:tentative="1">
      <w:start w:val="1"/>
      <w:numFmt w:val="bullet"/>
      <w:lvlText w:val="•"/>
      <w:lvlJc w:val="left"/>
      <w:pPr>
        <w:tabs>
          <w:tab w:val="num" w:pos="5760"/>
        </w:tabs>
        <w:ind w:left="5760" w:hanging="360"/>
      </w:pPr>
      <w:rPr>
        <w:rFonts w:ascii="Arial" w:hAnsi="Arial" w:hint="default"/>
      </w:rPr>
    </w:lvl>
    <w:lvl w:ilvl="8" w:tplc="E6060DF8" w:tentative="1">
      <w:start w:val="1"/>
      <w:numFmt w:val="bullet"/>
      <w:lvlText w:val="•"/>
      <w:lvlJc w:val="left"/>
      <w:pPr>
        <w:tabs>
          <w:tab w:val="num" w:pos="6480"/>
        </w:tabs>
        <w:ind w:left="6480" w:hanging="360"/>
      </w:pPr>
      <w:rPr>
        <w:rFonts w:ascii="Arial" w:hAnsi="Arial" w:hint="default"/>
      </w:rPr>
    </w:lvl>
  </w:abstractNum>
  <w:abstractNum w:abstractNumId="3">
    <w:nsid w:val="4E5C5E03"/>
    <w:multiLevelType w:val="hybridMultilevel"/>
    <w:tmpl w:val="D3842904"/>
    <w:lvl w:ilvl="0" w:tplc="D1E610DC">
      <w:start w:val="1"/>
      <w:numFmt w:val="bullet"/>
      <w:lvlText w:val="•"/>
      <w:lvlJc w:val="left"/>
      <w:pPr>
        <w:tabs>
          <w:tab w:val="num" w:pos="720"/>
        </w:tabs>
        <w:ind w:left="720" w:hanging="360"/>
      </w:pPr>
      <w:rPr>
        <w:rFonts w:ascii="Arial" w:hAnsi="Arial" w:hint="default"/>
      </w:rPr>
    </w:lvl>
    <w:lvl w:ilvl="1" w:tplc="2D3CA906">
      <w:start w:val="1"/>
      <w:numFmt w:val="bullet"/>
      <w:lvlText w:val="•"/>
      <w:lvlJc w:val="left"/>
      <w:pPr>
        <w:tabs>
          <w:tab w:val="num" w:pos="1440"/>
        </w:tabs>
        <w:ind w:left="1440" w:hanging="360"/>
      </w:pPr>
      <w:rPr>
        <w:rFonts w:ascii="Arial" w:hAnsi="Arial" w:hint="default"/>
      </w:rPr>
    </w:lvl>
    <w:lvl w:ilvl="2" w:tplc="D11810EA" w:tentative="1">
      <w:start w:val="1"/>
      <w:numFmt w:val="bullet"/>
      <w:lvlText w:val="•"/>
      <w:lvlJc w:val="left"/>
      <w:pPr>
        <w:tabs>
          <w:tab w:val="num" w:pos="2160"/>
        </w:tabs>
        <w:ind w:left="2160" w:hanging="360"/>
      </w:pPr>
      <w:rPr>
        <w:rFonts w:ascii="Arial" w:hAnsi="Arial" w:hint="default"/>
      </w:rPr>
    </w:lvl>
    <w:lvl w:ilvl="3" w:tplc="5E7C44DC" w:tentative="1">
      <w:start w:val="1"/>
      <w:numFmt w:val="bullet"/>
      <w:lvlText w:val="•"/>
      <w:lvlJc w:val="left"/>
      <w:pPr>
        <w:tabs>
          <w:tab w:val="num" w:pos="2880"/>
        </w:tabs>
        <w:ind w:left="2880" w:hanging="360"/>
      </w:pPr>
      <w:rPr>
        <w:rFonts w:ascii="Arial" w:hAnsi="Arial" w:hint="default"/>
      </w:rPr>
    </w:lvl>
    <w:lvl w:ilvl="4" w:tplc="1E5C12D8" w:tentative="1">
      <w:start w:val="1"/>
      <w:numFmt w:val="bullet"/>
      <w:lvlText w:val="•"/>
      <w:lvlJc w:val="left"/>
      <w:pPr>
        <w:tabs>
          <w:tab w:val="num" w:pos="3600"/>
        </w:tabs>
        <w:ind w:left="3600" w:hanging="360"/>
      </w:pPr>
      <w:rPr>
        <w:rFonts w:ascii="Arial" w:hAnsi="Arial" w:hint="default"/>
      </w:rPr>
    </w:lvl>
    <w:lvl w:ilvl="5" w:tplc="30547D04" w:tentative="1">
      <w:start w:val="1"/>
      <w:numFmt w:val="bullet"/>
      <w:lvlText w:val="•"/>
      <w:lvlJc w:val="left"/>
      <w:pPr>
        <w:tabs>
          <w:tab w:val="num" w:pos="4320"/>
        </w:tabs>
        <w:ind w:left="4320" w:hanging="360"/>
      </w:pPr>
      <w:rPr>
        <w:rFonts w:ascii="Arial" w:hAnsi="Arial" w:hint="default"/>
      </w:rPr>
    </w:lvl>
    <w:lvl w:ilvl="6" w:tplc="96AA79EA" w:tentative="1">
      <w:start w:val="1"/>
      <w:numFmt w:val="bullet"/>
      <w:lvlText w:val="•"/>
      <w:lvlJc w:val="left"/>
      <w:pPr>
        <w:tabs>
          <w:tab w:val="num" w:pos="5040"/>
        </w:tabs>
        <w:ind w:left="5040" w:hanging="360"/>
      </w:pPr>
      <w:rPr>
        <w:rFonts w:ascii="Arial" w:hAnsi="Arial" w:hint="default"/>
      </w:rPr>
    </w:lvl>
    <w:lvl w:ilvl="7" w:tplc="67406E46" w:tentative="1">
      <w:start w:val="1"/>
      <w:numFmt w:val="bullet"/>
      <w:lvlText w:val="•"/>
      <w:lvlJc w:val="left"/>
      <w:pPr>
        <w:tabs>
          <w:tab w:val="num" w:pos="5760"/>
        </w:tabs>
        <w:ind w:left="5760" w:hanging="360"/>
      </w:pPr>
      <w:rPr>
        <w:rFonts w:ascii="Arial" w:hAnsi="Arial" w:hint="default"/>
      </w:rPr>
    </w:lvl>
    <w:lvl w:ilvl="8" w:tplc="05E09F72" w:tentative="1">
      <w:start w:val="1"/>
      <w:numFmt w:val="bullet"/>
      <w:lvlText w:val="•"/>
      <w:lvlJc w:val="left"/>
      <w:pPr>
        <w:tabs>
          <w:tab w:val="num" w:pos="6480"/>
        </w:tabs>
        <w:ind w:left="6480" w:hanging="360"/>
      </w:pPr>
      <w:rPr>
        <w:rFonts w:ascii="Arial" w:hAnsi="Arial" w:hint="default"/>
      </w:rPr>
    </w:lvl>
  </w:abstractNum>
  <w:abstractNum w:abstractNumId="4">
    <w:nsid w:val="54B4323E"/>
    <w:multiLevelType w:val="hybridMultilevel"/>
    <w:tmpl w:val="E0B4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6970CA"/>
    <w:rsid w:val="000532E2"/>
    <w:rsid w:val="00080015"/>
    <w:rsid w:val="000B6318"/>
    <w:rsid w:val="00102B47"/>
    <w:rsid w:val="00193917"/>
    <w:rsid w:val="001F1DC8"/>
    <w:rsid w:val="00270D7F"/>
    <w:rsid w:val="0028137E"/>
    <w:rsid w:val="003742CE"/>
    <w:rsid w:val="0038443F"/>
    <w:rsid w:val="003957D0"/>
    <w:rsid w:val="00434D98"/>
    <w:rsid w:val="004B0879"/>
    <w:rsid w:val="00515D7B"/>
    <w:rsid w:val="005C6903"/>
    <w:rsid w:val="00610CF4"/>
    <w:rsid w:val="00614314"/>
    <w:rsid w:val="006970CA"/>
    <w:rsid w:val="006D767E"/>
    <w:rsid w:val="00793F53"/>
    <w:rsid w:val="008536DC"/>
    <w:rsid w:val="00892268"/>
    <w:rsid w:val="008E48D1"/>
    <w:rsid w:val="00A25978"/>
    <w:rsid w:val="00A50CEB"/>
    <w:rsid w:val="00BC773A"/>
    <w:rsid w:val="00BE441C"/>
    <w:rsid w:val="00D06DAB"/>
    <w:rsid w:val="00E20F06"/>
    <w:rsid w:val="00EB187E"/>
    <w:rsid w:val="00ED04D6"/>
    <w:rsid w:val="00F44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D6"/>
  </w:style>
  <w:style w:type="paragraph" w:styleId="Heading1">
    <w:name w:val="heading 1"/>
    <w:basedOn w:val="Normal"/>
    <w:next w:val="Normal"/>
    <w:link w:val="Heading1Char"/>
    <w:uiPriority w:val="9"/>
    <w:qFormat/>
    <w:rsid w:val="00A50CEB"/>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70CA"/>
    <w:pPr>
      <w:ind w:left="720"/>
      <w:contextualSpacing/>
    </w:pPr>
  </w:style>
  <w:style w:type="paragraph" w:styleId="Title">
    <w:name w:val="Title"/>
    <w:basedOn w:val="Normal"/>
    <w:next w:val="Normal"/>
    <w:link w:val="TitleChar"/>
    <w:uiPriority w:val="10"/>
    <w:qFormat/>
    <w:rsid w:val="006D7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67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0F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10C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CF4"/>
  </w:style>
  <w:style w:type="paragraph" w:styleId="Footer">
    <w:name w:val="footer"/>
    <w:basedOn w:val="Normal"/>
    <w:link w:val="FooterChar"/>
    <w:uiPriority w:val="99"/>
    <w:unhideWhenUsed/>
    <w:rsid w:val="0061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F4"/>
  </w:style>
</w:styles>
</file>

<file path=word/webSettings.xml><?xml version="1.0" encoding="utf-8"?>
<w:webSettings xmlns:r="http://schemas.openxmlformats.org/officeDocument/2006/relationships" xmlns:w="http://schemas.openxmlformats.org/wordprocessingml/2006/main">
  <w:divs>
    <w:div w:id="301470668">
      <w:bodyDiv w:val="1"/>
      <w:marLeft w:val="0"/>
      <w:marRight w:val="0"/>
      <w:marTop w:val="0"/>
      <w:marBottom w:val="0"/>
      <w:divBdr>
        <w:top w:val="none" w:sz="0" w:space="0" w:color="auto"/>
        <w:left w:val="none" w:sz="0" w:space="0" w:color="auto"/>
        <w:bottom w:val="none" w:sz="0" w:space="0" w:color="auto"/>
        <w:right w:val="none" w:sz="0" w:space="0" w:color="auto"/>
      </w:divBdr>
    </w:div>
    <w:div w:id="459493585">
      <w:bodyDiv w:val="1"/>
      <w:marLeft w:val="0"/>
      <w:marRight w:val="0"/>
      <w:marTop w:val="0"/>
      <w:marBottom w:val="0"/>
      <w:divBdr>
        <w:top w:val="none" w:sz="0" w:space="0" w:color="auto"/>
        <w:left w:val="none" w:sz="0" w:space="0" w:color="auto"/>
        <w:bottom w:val="none" w:sz="0" w:space="0" w:color="auto"/>
        <w:right w:val="none" w:sz="0" w:space="0" w:color="auto"/>
      </w:divBdr>
    </w:div>
    <w:div w:id="646714431">
      <w:bodyDiv w:val="1"/>
      <w:marLeft w:val="0"/>
      <w:marRight w:val="0"/>
      <w:marTop w:val="0"/>
      <w:marBottom w:val="0"/>
      <w:divBdr>
        <w:top w:val="none" w:sz="0" w:space="0" w:color="auto"/>
        <w:left w:val="none" w:sz="0" w:space="0" w:color="auto"/>
        <w:bottom w:val="none" w:sz="0" w:space="0" w:color="auto"/>
        <w:right w:val="none" w:sz="0" w:space="0" w:color="auto"/>
      </w:divBdr>
      <w:divsChild>
        <w:div w:id="643508489">
          <w:marLeft w:val="360"/>
          <w:marRight w:val="0"/>
          <w:marTop w:val="0"/>
          <w:marBottom w:val="0"/>
          <w:divBdr>
            <w:top w:val="none" w:sz="0" w:space="0" w:color="auto"/>
            <w:left w:val="none" w:sz="0" w:space="0" w:color="auto"/>
            <w:bottom w:val="none" w:sz="0" w:space="0" w:color="auto"/>
            <w:right w:val="none" w:sz="0" w:space="0" w:color="auto"/>
          </w:divBdr>
        </w:div>
        <w:div w:id="1240023493">
          <w:marLeft w:val="360"/>
          <w:marRight w:val="0"/>
          <w:marTop w:val="0"/>
          <w:marBottom w:val="0"/>
          <w:divBdr>
            <w:top w:val="none" w:sz="0" w:space="0" w:color="auto"/>
            <w:left w:val="none" w:sz="0" w:space="0" w:color="auto"/>
            <w:bottom w:val="none" w:sz="0" w:space="0" w:color="auto"/>
            <w:right w:val="none" w:sz="0" w:space="0" w:color="auto"/>
          </w:divBdr>
        </w:div>
        <w:div w:id="566693645">
          <w:marLeft w:val="533"/>
          <w:marRight w:val="0"/>
          <w:marTop w:val="0"/>
          <w:marBottom w:val="0"/>
          <w:divBdr>
            <w:top w:val="none" w:sz="0" w:space="0" w:color="auto"/>
            <w:left w:val="none" w:sz="0" w:space="0" w:color="auto"/>
            <w:bottom w:val="none" w:sz="0" w:space="0" w:color="auto"/>
            <w:right w:val="none" w:sz="0" w:space="0" w:color="auto"/>
          </w:divBdr>
        </w:div>
        <w:div w:id="1850875532">
          <w:marLeft w:val="533"/>
          <w:marRight w:val="0"/>
          <w:marTop w:val="0"/>
          <w:marBottom w:val="0"/>
          <w:divBdr>
            <w:top w:val="none" w:sz="0" w:space="0" w:color="auto"/>
            <w:left w:val="none" w:sz="0" w:space="0" w:color="auto"/>
            <w:bottom w:val="none" w:sz="0" w:space="0" w:color="auto"/>
            <w:right w:val="none" w:sz="0" w:space="0" w:color="auto"/>
          </w:divBdr>
        </w:div>
        <w:div w:id="1624192555">
          <w:marLeft w:val="533"/>
          <w:marRight w:val="0"/>
          <w:marTop w:val="0"/>
          <w:marBottom w:val="0"/>
          <w:divBdr>
            <w:top w:val="none" w:sz="0" w:space="0" w:color="auto"/>
            <w:left w:val="none" w:sz="0" w:space="0" w:color="auto"/>
            <w:bottom w:val="none" w:sz="0" w:space="0" w:color="auto"/>
            <w:right w:val="none" w:sz="0" w:space="0" w:color="auto"/>
          </w:divBdr>
        </w:div>
      </w:divsChild>
    </w:div>
    <w:div w:id="698816857">
      <w:bodyDiv w:val="1"/>
      <w:marLeft w:val="0"/>
      <w:marRight w:val="0"/>
      <w:marTop w:val="0"/>
      <w:marBottom w:val="0"/>
      <w:divBdr>
        <w:top w:val="none" w:sz="0" w:space="0" w:color="auto"/>
        <w:left w:val="none" w:sz="0" w:space="0" w:color="auto"/>
        <w:bottom w:val="none" w:sz="0" w:space="0" w:color="auto"/>
        <w:right w:val="none" w:sz="0" w:space="0" w:color="auto"/>
      </w:divBdr>
    </w:div>
    <w:div w:id="903177888">
      <w:bodyDiv w:val="1"/>
      <w:marLeft w:val="0"/>
      <w:marRight w:val="0"/>
      <w:marTop w:val="0"/>
      <w:marBottom w:val="0"/>
      <w:divBdr>
        <w:top w:val="none" w:sz="0" w:space="0" w:color="auto"/>
        <w:left w:val="none" w:sz="0" w:space="0" w:color="auto"/>
        <w:bottom w:val="none" w:sz="0" w:space="0" w:color="auto"/>
        <w:right w:val="none" w:sz="0" w:space="0" w:color="auto"/>
      </w:divBdr>
    </w:div>
    <w:div w:id="1631663594">
      <w:bodyDiv w:val="1"/>
      <w:marLeft w:val="0"/>
      <w:marRight w:val="0"/>
      <w:marTop w:val="0"/>
      <w:marBottom w:val="0"/>
      <w:divBdr>
        <w:top w:val="none" w:sz="0" w:space="0" w:color="auto"/>
        <w:left w:val="none" w:sz="0" w:space="0" w:color="auto"/>
        <w:bottom w:val="none" w:sz="0" w:space="0" w:color="auto"/>
        <w:right w:val="none" w:sz="0" w:space="0" w:color="auto"/>
      </w:divBdr>
    </w:div>
    <w:div w:id="1732000107">
      <w:bodyDiv w:val="1"/>
      <w:marLeft w:val="0"/>
      <w:marRight w:val="0"/>
      <w:marTop w:val="0"/>
      <w:marBottom w:val="0"/>
      <w:divBdr>
        <w:top w:val="none" w:sz="0" w:space="0" w:color="auto"/>
        <w:left w:val="none" w:sz="0" w:space="0" w:color="auto"/>
        <w:bottom w:val="none" w:sz="0" w:space="0" w:color="auto"/>
        <w:right w:val="none" w:sz="0" w:space="0" w:color="auto"/>
      </w:divBdr>
    </w:div>
    <w:div w:id="1771504126">
      <w:bodyDiv w:val="1"/>
      <w:marLeft w:val="0"/>
      <w:marRight w:val="0"/>
      <w:marTop w:val="0"/>
      <w:marBottom w:val="0"/>
      <w:divBdr>
        <w:top w:val="none" w:sz="0" w:space="0" w:color="auto"/>
        <w:left w:val="none" w:sz="0" w:space="0" w:color="auto"/>
        <w:bottom w:val="none" w:sz="0" w:space="0" w:color="auto"/>
        <w:right w:val="none" w:sz="0" w:space="0" w:color="auto"/>
      </w:divBdr>
    </w:div>
    <w:div w:id="190310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DiVincenzo</dc:creator>
  <cp:lastModifiedBy>Janet DiVincenzo</cp:lastModifiedBy>
  <cp:revision>9</cp:revision>
  <cp:lastPrinted>2009-08-04T00:51:00Z</cp:lastPrinted>
  <dcterms:created xsi:type="dcterms:W3CDTF">2009-07-31T17:36:00Z</dcterms:created>
  <dcterms:modified xsi:type="dcterms:W3CDTF">2009-08-08T01:46:00Z</dcterms:modified>
</cp:coreProperties>
</file>