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067D72A5" w14:textId="77777777" w:rsidR="00DB5DE3" w:rsidRDefault="00DB5DE3">
      <w:pPr>
        <w:pStyle w:val="Heading3"/>
        <w:ind w:right="5103"/>
        <w:rPr>
          <w:sz w:val="20"/>
        </w:rPr>
      </w:pPr>
      <w:r>
        <w:rPr>
          <w:sz w:val="20"/>
        </w:rPr>
        <w:t>LONDON’S GLOBAL UNIVERSITY</w:t>
      </w:r>
    </w:p>
    <w:p w14:paraId="15A3D699" w14:textId="77777777" w:rsidR="00DB5DE3" w:rsidRDefault="00DB5DE3">
      <w:pPr>
        <w:rPr>
          <w:caps/>
          <w:sz w:val="20"/>
        </w:rPr>
      </w:pPr>
    </w:p>
    <w:p w14:paraId="496C56F7" w14:textId="77777777" w:rsidR="00DB5DE3" w:rsidRDefault="00DB5DE3">
      <w:pPr>
        <w:rPr>
          <w:sz w:val="20"/>
        </w:rPr>
      </w:pPr>
    </w:p>
    <w:p w14:paraId="5C512216" w14:textId="77777777" w:rsidR="00DB5DE3" w:rsidRDefault="00DB5DE3">
      <w:pPr>
        <w:rPr>
          <w:sz w:val="20"/>
        </w:rPr>
      </w:pPr>
    </w:p>
    <w:p w14:paraId="2F959676" w14:textId="77777777" w:rsidR="00DB5DE3" w:rsidRDefault="00DB5DE3">
      <w:pPr>
        <w:rPr>
          <w:noProof/>
          <w:sz w:val="20"/>
        </w:rPr>
      </w:pPr>
      <w:r>
        <w:rPr>
          <w:noProof/>
          <w:sz w:val="20"/>
        </w:rPr>
        <w:pict w14:anchorId="6EB189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2.2pt;margin-top:11.4pt;width:598.1pt;height:77.85pt;z-index:-1">
            <v:imagedata r:id="rId8" o:title="UCL open logo"/>
          </v:shape>
        </w:pict>
      </w:r>
    </w:p>
    <w:p w14:paraId="18B9F8FF" w14:textId="77777777" w:rsidR="00DB5DE3" w:rsidRDefault="00DB5DE3">
      <w:pPr>
        <w:rPr>
          <w:sz w:val="20"/>
        </w:rPr>
      </w:pPr>
    </w:p>
    <w:p w14:paraId="31921718" w14:textId="77777777" w:rsidR="00DB5DE3" w:rsidRDefault="00DB5DE3">
      <w:pPr>
        <w:rPr>
          <w:sz w:val="20"/>
        </w:rPr>
      </w:pPr>
    </w:p>
    <w:p w14:paraId="4C8CBFFF" w14:textId="77777777" w:rsidR="00DB5DE3" w:rsidRDefault="00DB5DE3">
      <w:pPr>
        <w:rPr>
          <w:sz w:val="20"/>
        </w:rPr>
      </w:pPr>
    </w:p>
    <w:p w14:paraId="4EAE7007" w14:textId="77777777" w:rsidR="00DB5DE3" w:rsidRDefault="00DB5DE3">
      <w:pPr>
        <w:rPr>
          <w:sz w:val="20"/>
        </w:rPr>
      </w:pPr>
    </w:p>
    <w:p w14:paraId="150CA6F2" w14:textId="77777777" w:rsidR="00DB5DE3" w:rsidRDefault="00DB5DE3">
      <w:pPr>
        <w:rPr>
          <w:b/>
          <w:sz w:val="20"/>
        </w:rPr>
      </w:pPr>
    </w:p>
    <w:p w14:paraId="216D42B2" w14:textId="77777777" w:rsidR="00DB5DE3" w:rsidRDefault="00DB5DE3">
      <w:pPr>
        <w:rPr>
          <w:sz w:val="20"/>
        </w:rPr>
      </w:pPr>
    </w:p>
    <w:p w14:paraId="77A463A7" w14:textId="77777777" w:rsidR="00DB5DE3" w:rsidRDefault="00DB5DE3">
      <w:pPr>
        <w:rPr>
          <w:sz w:val="20"/>
        </w:rPr>
      </w:pPr>
    </w:p>
    <w:p w14:paraId="788FF853" w14:textId="77777777" w:rsidR="00DB5DE3" w:rsidRPr="00BA7F20" w:rsidRDefault="00DB5DE3">
      <w:pPr>
        <w:tabs>
          <w:tab w:val="left" w:pos="426"/>
          <w:tab w:val="left" w:pos="1418"/>
          <w:tab w:val="left" w:pos="1843"/>
          <w:tab w:val="left" w:pos="3544"/>
          <w:tab w:val="left" w:pos="3969"/>
          <w:tab w:val="left" w:pos="6237"/>
          <w:tab w:val="left" w:pos="6663"/>
        </w:tabs>
        <w:ind w:right="567"/>
        <w:rPr>
          <w:sz w:val="24"/>
          <w:szCs w:val="24"/>
        </w:rPr>
      </w:pPr>
    </w:p>
    <w:p w14:paraId="46366F54"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3159C800" w14:textId="77777777" w:rsidR="0044032F" w:rsidRPr="00F8602A" w:rsidRDefault="0044032F" w:rsidP="0044032F">
      <w:pPr>
        <w:pStyle w:val="Title"/>
        <w:rPr>
          <w:lang w:val="en-GB"/>
        </w:rPr>
      </w:pPr>
      <w:r>
        <w:t xml:space="preserve">SLMS </w:t>
      </w:r>
      <w:r w:rsidR="00AE1779">
        <w:rPr>
          <w:lang w:val="en-GB"/>
        </w:rPr>
        <w:t>Data Handling Guidance</w:t>
      </w:r>
    </w:p>
    <w:p w14:paraId="5C5A83B6" w14:textId="77777777" w:rsidR="0044032F" w:rsidRDefault="0044032F" w:rsidP="0044032F"/>
    <w:p w14:paraId="177BC38C" w14:textId="77777777" w:rsidR="0044032F" w:rsidRDefault="0044032F" w:rsidP="0044032F"/>
    <w:p w14:paraId="020990F4" w14:textId="77777777" w:rsidR="0044032F" w:rsidRPr="0044032F" w:rsidRDefault="0044032F" w:rsidP="0044032F"/>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A0" w:firstRow="1" w:lastRow="0" w:firstColumn="1" w:lastColumn="0" w:noHBand="0" w:noVBand="1"/>
      </w:tblPr>
      <w:tblGrid>
        <w:gridCol w:w="2659"/>
        <w:gridCol w:w="6576"/>
      </w:tblGrid>
      <w:tr w:rsidR="0044032F" w14:paraId="648AD873" w14:textId="77777777" w:rsidTr="0044032F">
        <w:tc>
          <w:tcPr>
            <w:tcW w:w="9242" w:type="dxa"/>
            <w:gridSpan w:val="2"/>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440A91DE" w14:textId="77777777" w:rsidR="0044032F" w:rsidRPr="006555D9" w:rsidRDefault="0044032F" w:rsidP="0044032F">
            <w:pPr>
              <w:pStyle w:val="TableHeading"/>
              <w:tabs>
                <w:tab w:val="clear" w:pos="360"/>
              </w:tabs>
              <w:ind w:left="720" w:hanging="360"/>
            </w:pPr>
            <w:bookmarkStart w:id="0" w:name="_Toc293961168"/>
            <w:r w:rsidRPr="006555D9">
              <w:t>Document Information</w:t>
            </w:r>
            <w:bookmarkEnd w:id="0"/>
          </w:p>
        </w:tc>
      </w:tr>
      <w:tr w:rsidR="0044032F" w14:paraId="48E70C8E" w14:textId="77777777" w:rsidTr="0044032F">
        <w:tc>
          <w:tcPr>
            <w:tcW w:w="2660" w:type="dxa"/>
            <w:shd w:val="clear" w:color="auto" w:fill="auto"/>
          </w:tcPr>
          <w:p w14:paraId="3D9EACB6" w14:textId="77777777" w:rsidR="0044032F" w:rsidRPr="0044032F" w:rsidRDefault="0044032F" w:rsidP="0044032F">
            <w:pPr>
              <w:rPr>
                <w:rFonts w:eastAsia="Arial"/>
                <w:b/>
              </w:rPr>
            </w:pPr>
            <w:r w:rsidRPr="0044032F">
              <w:rPr>
                <w:rFonts w:eastAsia="Arial"/>
                <w:b/>
              </w:rPr>
              <w:t>Document Name</w:t>
            </w:r>
          </w:p>
        </w:tc>
        <w:tc>
          <w:tcPr>
            <w:tcW w:w="6582" w:type="dxa"/>
            <w:shd w:val="clear" w:color="auto" w:fill="auto"/>
          </w:tcPr>
          <w:p w14:paraId="0B54A267" w14:textId="77777777" w:rsidR="0044032F" w:rsidRPr="0044032F" w:rsidRDefault="00344A1F" w:rsidP="00464E15">
            <w:pPr>
              <w:rPr>
                <w:rFonts w:eastAsia="Arial"/>
              </w:rPr>
            </w:pPr>
            <w:r>
              <w:rPr>
                <w:rFonts w:eastAsia="Arial"/>
              </w:rPr>
              <w:t>SLMS-IG0</w:t>
            </w:r>
            <w:r w:rsidR="00AE1779">
              <w:rPr>
                <w:rFonts w:eastAsia="Arial"/>
              </w:rPr>
              <w:t>4</w:t>
            </w:r>
            <w:r w:rsidR="003F68B2">
              <w:rPr>
                <w:rFonts w:eastAsia="Arial"/>
              </w:rPr>
              <w:t>a</w:t>
            </w:r>
            <w:r w:rsidR="0044032F" w:rsidRPr="0044032F">
              <w:rPr>
                <w:rFonts w:eastAsia="Arial"/>
              </w:rPr>
              <w:t xml:space="preserve"> </w:t>
            </w:r>
            <w:r w:rsidR="00BA750C" w:rsidRPr="00BA750C">
              <w:rPr>
                <w:rFonts w:eastAsia="Arial"/>
              </w:rPr>
              <w:t>SLMS Data Handling Guidance</w:t>
            </w:r>
          </w:p>
        </w:tc>
      </w:tr>
      <w:tr w:rsidR="0044032F" w14:paraId="164F8E74" w14:textId="77777777" w:rsidTr="0044032F">
        <w:tc>
          <w:tcPr>
            <w:tcW w:w="2660" w:type="dxa"/>
            <w:shd w:val="clear" w:color="auto" w:fill="auto"/>
          </w:tcPr>
          <w:p w14:paraId="62D973D5" w14:textId="77777777" w:rsidR="0044032F" w:rsidRPr="0044032F" w:rsidRDefault="0044032F" w:rsidP="0044032F">
            <w:pPr>
              <w:rPr>
                <w:rFonts w:eastAsia="Arial"/>
                <w:b/>
              </w:rPr>
            </w:pPr>
            <w:r w:rsidRPr="0044032F">
              <w:rPr>
                <w:rFonts w:eastAsia="Arial"/>
                <w:b/>
              </w:rPr>
              <w:t>Author</w:t>
            </w:r>
          </w:p>
        </w:tc>
        <w:tc>
          <w:tcPr>
            <w:tcW w:w="6582" w:type="dxa"/>
            <w:shd w:val="clear" w:color="auto" w:fill="auto"/>
          </w:tcPr>
          <w:p w14:paraId="4B3DA0D3" w14:textId="77777777" w:rsidR="0044032F" w:rsidRPr="0044032F" w:rsidRDefault="00464E15" w:rsidP="00AE1779">
            <w:pPr>
              <w:rPr>
                <w:rFonts w:eastAsia="Arial"/>
              </w:rPr>
            </w:pPr>
            <w:r>
              <w:rPr>
                <w:rFonts w:eastAsia="Arial"/>
              </w:rPr>
              <w:t>Trevor Peacock</w:t>
            </w:r>
          </w:p>
        </w:tc>
      </w:tr>
      <w:tr w:rsidR="0044032F" w14:paraId="52C5AAE4" w14:textId="77777777" w:rsidTr="0044032F">
        <w:tc>
          <w:tcPr>
            <w:tcW w:w="2660" w:type="dxa"/>
            <w:shd w:val="clear" w:color="auto" w:fill="auto"/>
          </w:tcPr>
          <w:p w14:paraId="0518BCC7" w14:textId="77777777" w:rsidR="0044032F" w:rsidRPr="0044032F" w:rsidRDefault="0044032F" w:rsidP="0044032F">
            <w:pPr>
              <w:rPr>
                <w:rFonts w:eastAsia="Arial"/>
                <w:b/>
              </w:rPr>
            </w:pPr>
            <w:r w:rsidRPr="0044032F">
              <w:rPr>
                <w:rFonts w:eastAsia="Arial"/>
                <w:b/>
              </w:rPr>
              <w:t>Issue Date</w:t>
            </w:r>
          </w:p>
        </w:tc>
        <w:tc>
          <w:tcPr>
            <w:tcW w:w="6582" w:type="dxa"/>
            <w:shd w:val="clear" w:color="auto" w:fill="auto"/>
          </w:tcPr>
          <w:p w14:paraId="210EE075" w14:textId="77777777" w:rsidR="0044032F" w:rsidRPr="0044032F" w:rsidRDefault="00DD5DF4" w:rsidP="000974E2">
            <w:pPr>
              <w:rPr>
                <w:rFonts w:eastAsia="Arial"/>
              </w:rPr>
            </w:pPr>
            <w:r>
              <w:rPr>
                <w:rFonts w:eastAsia="Arial"/>
              </w:rPr>
              <w:t>29/03/2017</w:t>
            </w:r>
          </w:p>
        </w:tc>
      </w:tr>
      <w:tr w:rsidR="00F8602A" w14:paraId="3A18B7DB" w14:textId="77777777" w:rsidTr="0044032F">
        <w:tc>
          <w:tcPr>
            <w:tcW w:w="2660" w:type="dxa"/>
            <w:shd w:val="clear" w:color="auto" w:fill="auto"/>
          </w:tcPr>
          <w:p w14:paraId="0439C420" w14:textId="77777777" w:rsidR="00F8602A" w:rsidRPr="0044032F" w:rsidRDefault="00F8602A" w:rsidP="0044032F">
            <w:pPr>
              <w:rPr>
                <w:rFonts w:eastAsia="Arial"/>
                <w:b/>
              </w:rPr>
            </w:pPr>
            <w:r>
              <w:rPr>
                <w:rFonts w:eastAsia="Arial"/>
                <w:b/>
              </w:rPr>
              <w:t>Approved By</w:t>
            </w:r>
          </w:p>
        </w:tc>
        <w:tc>
          <w:tcPr>
            <w:tcW w:w="6582" w:type="dxa"/>
            <w:shd w:val="clear" w:color="auto" w:fill="auto"/>
          </w:tcPr>
          <w:p w14:paraId="3725A431" w14:textId="77777777" w:rsidR="00F8602A" w:rsidRDefault="000974E2" w:rsidP="0044032F">
            <w:pPr>
              <w:rPr>
                <w:rFonts w:eastAsia="Arial"/>
              </w:rPr>
            </w:pPr>
            <w:r>
              <w:rPr>
                <w:rFonts w:eastAsia="Arial"/>
              </w:rPr>
              <w:t>Chair of SLMS IGSG</w:t>
            </w:r>
          </w:p>
        </w:tc>
      </w:tr>
      <w:tr w:rsidR="00F8602A" w14:paraId="0A63927F" w14:textId="77777777" w:rsidTr="0044032F">
        <w:tc>
          <w:tcPr>
            <w:tcW w:w="2660" w:type="dxa"/>
            <w:shd w:val="clear" w:color="auto" w:fill="auto"/>
          </w:tcPr>
          <w:p w14:paraId="61520E0B" w14:textId="77777777" w:rsidR="00F8602A" w:rsidRDefault="00F8602A" w:rsidP="0044032F">
            <w:pPr>
              <w:rPr>
                <w:rFonts w:eastAsia="Arial"/>
                <w:b/>
              </w:rPr>
            </w:pPr>
            <w:r>
              <w:rPr>
                <w:rFonts w:eastAsia="Arial"/>
                <w:b/>
              </w:rPr>
              <w:t>Next review</w:t>
            </w:r>
          </w:p>
        </w:tc>
        <w:tc>
          <w:tcPr>
            <w:tcW w:w="6582" w:type="dxa"/>
            <w:shd w:val="clear" w:color="auto" w:fill="auto"/>
          </w:tcPr>
          <w:p w14:paraId="23F1B2C2" w14:textId="77777777" w:rsidR="00F8602A" w:rsidRDefault="003C1193" w:rsidP="003F68B2">
            <w:pPr>
              <w:rPr>
                <w:rFonts w:eastAsia="Arial"/>
              </w:rPr>
            </w:pPr>
            <w:r>
              <w:rPr>
                <w:rFonts w:eastAsia="Arial"/>
              </w:rPr>
              <w:t>Three years</w:t>
            </w:r>
          </w:p>
        </w:tc>
      </w:tr>
    </w:tbl>
    <w:p w14:paraId="28F7D9B2" w14:textId="77777777" w:rsidR="0044032F" w:rsidRDefault="0044032F" w:rsidP="0044032F"/>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20" w:firstRow="1" w:lastRow="0" w:firstColumn="0" w:lastColumn="0" w:noHBand="0" w:noVBand="1"/>
      </w:tblPr>
      <w:tblGrid>
        <w:gridCol w:w="1097"/>
        <w:gridCol w:w="1418"/>
        <w:gridCol w:w="6720"/>
      </w:tblGrid>
      <w:tr w:rsidR="0044032F" w14:paraId="601D78D7" w14:textId="77777777" w:rsidTr="006840BB">
        <w:tc>
          <w:tcPr>
            <w:tcW w:w="9235" w:type="dxa"/>
            <w:gridSpan w:val="3"/>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4767470C" w14:textId="77777777" w:rsidR="0044032F" w:rsidRDefault="0044032F" w:rsidP="0044032F">
            <w:pPr>
              <w:pStyle w:val="TableHeading"/>
              <w:tabs>
                <w:tab w:val="clear" w:pos="360"/>
              </w:tabs>
              <w:ind w:left="720" w:hanging="360"/>
            </w:pPr>
            <w:bookmarkStart w:id="1" w:name="_Toc293961169"/>
            <w:r>
              <w:t>Document History</w:t>
            </w:r>
            <w:bookmarkEnd w:id="1"/>
          </w:p>
        </w:tc>
      </w:tr>
      <w:tr w:rsidR="0044032F" w14:paraId="1CDF0E20" w14:textId="77777777" w:rsidTr="006840BB">
        <w:tc>
          <w:tcPr>
            <w:tcW w:w="1097" w:type="dxa"/>
            <w:shd w:val="clear" w:color="auto" w:fill="auto"/>
          </w:tcPr>
          <w:p w14:paraId="65B1B602" w14:textId="77777777" w:rsidR="0044032F" w:rsidRPr="0044032F" w:rsidRDefault="0044032F" w:rsidP="0044032F">
            <w:pPr>
              <w:rPr>
                <w:rFonts w:eastAsia="Arial"/>
                <w:b/>
              </w:rPr>
            </w:pPr>
            <w:r w:rsidRPr="0044032F">
              <w:rPr>
                <w:rFonts w:eastAsia="Arial"/>
                <w:b/>
              </w:rPr>
              <w:t>Version</w:t>
            </w:r>
          </w:p>
        </w:tc>
        <w:tc>
          <w:tcPr>
            <w:tcW w:w="1418" w:type="dxa"/>
            <w:shd w:val="clear" w:color="auto" w:fill="auto"/>
          </w:tcPr>
          <w:p w14:paraId="6DA045C3" w14:textId="77777777" w:rsidR="0044032F" w:rsidRPr="0044032F" w:rsidRDefault="0044032F" w:rsidP="0044032F">
            <w:pPr>
              <w:rPr>
                <w:rFonts w:eastAsia="Arial"/>
                <w:b/>
              </w:rPr>
            </w:pPr>
            <w:r w:rsidRPr="0044032F">
              <w:rPr>
                <w:rFonts w:eastAsia="Arial"/>
                <w:b/>
              </w:rPr>
              <w:t>Date</w:t>
            </w:r>
          </w:p>
        </w:tc>
        <w:tc>
          <w:tcPr>
            <w:tcW w:w="6720" w:type="dxa"/>
            <w:shd w:val="clear" w:color="auto" w:fill="auto"/>
          </w:tcPr>
          <w:p w14:paraId="38A13E47" w14:textId="77777777" w:rsidR="0044032F" w:rsidRPr="0044032F" w:rsidRDefault="0044032F" w:rsidP="0044032F">
            <w:pPr>
              <w:rPr>
                <w:rFonts w:eastAsia="Arial"/>
                <w:b/>
              </w:rPr>
            </w:pPr>
            <w:r w:rsidRPr="0044032F">
              <w:rPr>
                <w:rFonts w:eastAsia="Arial"/>
                <w:b/>
              </w:rPr>
              <w:t>Summary of change</w:t>
            </w:r>
          </w:p>
        </w:tc>
      </w:tr>
      <w:tr w:rsidR="0044032F" w14:paraId="02123B9E" w14:textId="77777777" w:rsidTr="006840BB">
        <w:tc>
          <w:tcPr>
            <w:tcW w:w="1097" w:type="dxa"/>
            <w:shd w:val="clear" w:color="auto" w:fill="auto"/>
          </w:tcPr>
          <w:p w14:paraId="342D9D6B" w14:textId="77777777" w:rsidR="0044032F" w:rsidRPr="0044032F" w:rsidRDefault="00B73B33" w:rsidP="0044032F">
            <w:pPr>
              <w:rPr>
                <w:rFonts w:eastAsia="Arial"/>
              </w:rPr>
            </w:pPr>
            <w:r>
              <w:rPr>
                <w:rFonts w:eastAsia="Arial"/>
              </w:rPr>
              <w:t>0.</w:t>
            </w:r>
            <w:r w:rsidR="0044032F" w:rsidRPr="0044032F">
              <w:rPr>
                <w:rFonts w:eastAsia="Arial"/>
              </w:rPr>
              <w:t>1</w:t>
            </w:r>
          </w:p>
        </w:tc>
        <w:tc>
          <w:tcPr>
            <w:tcW w:w="1418" w:type="dxa"/>
            <w:shd w:val="clear" w:color="auto" w:fill="auto"/>
          </w:tcPr>
          <w:p w14:paraId="54FCE9C3" w14:textId="77777777" w:rsidR="0044032F" w:rsidRPr="0044032F" w:rsidRDefault="00344A1F" w:rsidP="00AE1779">
            <w:pPr>
              <w:rPr>
                <w:rFonts w:eastAsia="Arial"/>
              </w:rPr>
            </w:pPr>
            <w:r>
              <w:rPr>
                <w:rFonts w:eastAsia="Arial"/>
              </w:rPr>
              <w:t>1</w:t>
            </w:r>
            <w:r w:rsidR="0026291D">
              <w:rPr>
                <w:rFonts w:eastAsia="Arial"/>
              </w:rPr>
              <w:t>4</w:t>
            </w:r>
            <w:r w:rsidR="0044032F" w:rsidRPr="0044032F">
              <w:rPr>
                <w:rFonts w:eastAsia="Arial"/>
              </w:rPr>
              <w:t>/</w:t>
            </w:r>
            <w:r w:rsidR="00AE1779">
              <w:rPr>
                <w:rFonts w:eastAsia="Arial"/>
              </w:rPr>
              <w:t>0</w:t>
            </w:r>
            <w:r w:rsidR="0044032F" w:rsidRPr="0044032F">
              <w:rPr>
                <w:rFonts w:eastAsia="Arial"/>
              </w:rPr>
              <w:t>2/201</w:t>
            </w:r>
            <w:r w:rsidR="00AE1779">
              <w:rPr>
                <w:rFonts w:eastAsia="Arial"/>
              </w:rPr>
              <w:t>3</w:t>
            </w:r>
          </w:p>
        </w:tc>
        <w:tc>
          <w:tcPr>
            <w:tcW w:w="6720" w:type="dxa"/>
            <w:shd w:val="clear" w:color="auto" w:fill="auto"/>
          </w:tcPr>
          <w:p w14:paraId="05A0BA28" w14:textId="77777777" w:rsidR="0044032F" w:rsidRPr="0044032F" w:rsidRDefault="0044032F" w:rsidP="0044032F">
            <w:pPr>
              <w:rPr>
                <w:rFonts w:eastAsia="Arial"/>
              </w:rPr>
            </w:pPr>
            <w:r w:rsidRPr="0044032F">
              <w:rPr>
                <w:rFonts w:eastAsia="Arial"/>
              </w:rPr>
              <w:t>First draft for discussion</w:t>
            </w:r>
          </w:p>
        </w:tc>
      </w:tr>
      <w:tr w:rsidR="002E6E53" w14:paraId="78EEE15F" w14:textId="77777777" w:rsidTr="006840BB">
        <w:tc>
          <w:tcPr>
            <w:tcW w:w="1097" w:type="dxa"/>
            <w:shd w:val="clear" w:color="auto" w:fill="auto"/>
          </w:tcPr>
          <w:p w14:paraId="1085E0E3" w14:textId="77777777" w:rsidR="002E6E53" w:rsidRPr="0044032F" w:rsidRDefault="00BA750C" w:rsidP="0044032F">
            <w:pPr>
              <w:rPr>
                <w:rFonts w:eastAsia="Arial"/>
              </w:rPr>
            </w:pPr>
            <w:r>
              <w:rPr>
                <w:rFonts w:eastAsia="Arial"/>
              </w:rPr>
              <w:t>0.2</w:t>
            </w:r>
          </w:p>
        </w:tc>
        <w:tc>
          <w:tcPr>
            <w:tcW w:w="1418" w:type="dxa"/>
            <w:shd w:val="clear" w:color="auto" w:fill="auto"/>
          </w:tcPr>
          <w:p w14:paraId="7B1118B0" w14:textId="77777777" w:rsidR="002E6E53" w:rsidRPr="0044032F" w:rsidRDefault="00BA750C" w:rsidP="0044032F">
            <w:pPr>
              <w:rPr>
                <w:rFonts w:eastAsia="Arial"/>
              </w:rPr>
            </w:pPr>
            <w:r>
              <w:rPr>
                <w:rFonts w:eastAsia="Arial"/>
              </w:rPr>
              <w:t>06/03/2013</w:t>
            </w:r>
          </w:p>
        </w:tc>
        <w:tc>
          <w:tcPr>
            <w:tcW w:w="6720" w:type="dxa"/>
            <w:shd w:val="clear" w:color="auto" w:fill="auto"/>
          </w:tcPr>
          <w:p w14:paraId="59ED1FEE" w14:textId="77777777" w:rsidR="002E6E53" w:rsidRPr="0044032F" w:rsidRDefault="00BA750C" w:rsidP="0044032F">
            <w:pPr>
              <w:rPr>
                <w:rFonts w:eastAsia="Arial"/>
              </w:rPr>
            </w:pPr>
            <w:r>
              <w:rPr>
                <w:rFonts w:eastAsia="Arial"/>
              </w:rPr>
              <w:t>Second draft revisions from Daniel Heather</w:t>
            </w:r>
            <w:r w:rsidR="008763A4">
              <w:rPr>
                <w:rFonts w:eastAsia="Arial"/>
              </w:rPr>
              <w:t>/Shane Murphy</w:t>
            </w:r>
          </w:p>
        </w:tc>
      </w:tr>
      <w:tr w:rsidR="0026291D" w14:paraId="14C977A0" w14:textId="77777777" w:rsidTr="006840BB">
        <w:tc>
          <w:tcPr>
            <w:tcW w:w="1097" w:type="dxa"/>
            <w:shd w:val="clear" w:color="auto" w:fill="auto"/>
          </w:tcPr>
          <w:p w14:paraId="7F48F9A3" w14:textId="77777777" w:rsidR="0026291D" w:rsidRDefault="00C03DD5" w:rsidP="0044032F">
            <w:pPr>
              <w:rPr>
                <w:rFonts w:eastAsia="Arial"/>
              </w:rPr>
            </w:pPr>
            <w:r>
              <w:rPr>
                <w:rFonts w:eastAsia="Arial"/>
              </w:rPr>
              <w:t>0.3</w:t>
            </w:r>
          </w:p>
        </w:tc>
        <w:tc>
          <w:tcPr>
            <w:tcW w:w="1418" w:type="dxa"/>
            <w:shd w:val="clear" w:color="auto" w:fill="auto"/>
          </w:tcPr>
          <w:p w14:paraId="2D9DD36F" w14:textId="77777777" w:rsidR="0026291D" w:rsidRDefault="00C03DD5" w:rsidP="0044032F">
            <w:pPr>
              <w:rPr>
                <w:rFonts w:eastAsia="Arial"/>
              </w:rPr>
            </w:pPr>
            <w:r>
              <w:rPr>
                <w:rFonts w:eastAsia="Arial"/>
              </w:rPr>
              <w:t>08/03/2013</w:t>
            </w:r>
          </w:p>
        </w:tc>
        <w:tc>
          <w:tcPr>
            <w:tcW w:w="6720" w:type="dxa"/>
            <w:shd w:val="clear" w:color="auto" w:fill="auto"/>
          </w:tcPr>
          <w:p w14:paraId="1AC50E7C" w14:textId="77777777" w:rsidR="0026291D" w:rsidRDefault="00C03DD5" w:rsidP="00C03DD5">
            <w:pPr>
              <w:rPr>
                <w:rFonts w:eastAsia="Arial"/>
              </w:rPr>
            </w:pPr>
            <w:r>
              <w:rPr>
                <w:rFonts w:eastAsia="Arial"/>
              </w:rPr>
              <w:t>Alice Garrett minor revision and circulation to User Group</w:t>
            </w:r>
          </w:p>
        </w:tc>
      </w:tr>
      <w:tr w:rsidR="00B73B33" w14:paraId="6DFC38B5" w14:textId="77777777" w:rsidTr="006840BB">
        <w:tc>
          <w:tcPr>
            <w:tcW w:w="1097" w:type="dxa"/>
            <w:shd w:val="clear" w:color="auto" w:fill="auto"/>
          </w:tcPr>
          <w:p w14:paraId="0FFF0108" w14:textId="77777777" w:rsidR="00B73B33" w:rsidRDefault="00B2591B" w:rsidP="0044032F">
            <w:pPr>
              <w:rPr>
                <w:rFonts w:eastAsia="Arial"/>
              </w:rPr>
            </w:pPr>
            <w:r>
              <w:rPr>
                <w:rFonts w:eastAsia="Arial"/>
              </w:rPr>
              <w:t>0.4</w:t>
            </w:r>
          </w:p>
        </w:tc>
        <w:tc>
          <w:tcPr>
            <w:tcW w:w="1418" w:type="dxa"/>
            <w:shd w:val="clear" w:color="auto" w:fill="auto"/>
          </w:tcPr>
          <w:p w14:paraId="44D74375" w14:textId="77777777" w:rsidR="00B73B33" w:rsidRDefault="00B2591B" w:rsidP="00B2591B">
            <w:pPr>
              <w:rPr>
                <w:rFonts w:eastAsia="Arial"/>
              </w:rPr>
            </w:pPr>
            <w:r>
              <w:rPr>
                <w:rFonts w:eastAsia="Arial"/>
              </w:rPr>
              <w:t>14/03/2013</w:t>
            </w:r>
          </w:p>
        </w:tc>
        <w:tc>
          <w:tcPr>
            <w:tcW w:w="6720" w:type="dxa"/>
            <w:shd w:val="clear" w:color="auto" w:fill="auto"/>
          </w:tcPr>
          <w:p w14:paraId="1143B826" w14:textId="77777777" w:rsidR="00B73B33" w:rsidRDefault="00B2591B" w:rsidP="0044032F">
            <w:pPr>
              <w:rPr>
                <w:rFonts w:eastAsia="Arial"/>
              </w:rPr>
            </w:pPr>
            <w:r>
              <w:rPr>
                <w:rFonts w:eastAsia="Arial"/>
              </w:rPr>
              <w:t>Shane Murphy incorporated revisions from Anthony Peacock</w:t>
            </w:r>
          </w:p>
        </w:tc>
      </w:tr>
      <w:tr w:rsidR="00BE6852" w14:paraId="4EDD747F" w14:textId="77777777" w:rsidTr="006840BB">
        <w:tc>
          <w:tcPr>
            <w:tcW w:w="1097" w:type="dxa"/>
            <w:shd w:val="clear" w:color="auto" w:fill="auto"/>
          </w:tcPr>
          <w:p w14:paraId="00186CB9" w14:textId="77777777" w:rsidR="00BE6852" w:rsidRDefault="007D5885" w:rsidP="0044032F">
            <w:pPr>
              <w:rPr>
                <w:rFonts w:eastAsia="Arial"/>
              </w:rPr>
            </w:pPr>
            <w:r>
              <w:rPr>
                <w:rFonts w:eastAsia="Arial"/>
              </w:rPr>
              <w:t>0.5</w:t>
            </w:r>
          </w:p>
        </w:tc>
        <w:tc>
          <w:tcPr>
            <w:tcW w:w="1418" w:type="dxa"/>
            <w:shd w:val="clear" w:color="auto" w:fill="auto"/>
          </w:tcPr>
          <w:p w14:paraId="440F9726" w14:textId="77777777" w:rsidR="00BE6852" w:rsidRDefault="007D5885" w:rsidP="0044032F">
            <w:pPr>
              <w:rPr>
                <w:rFonts w:eastAsia="Arial"/>
              </w:rPr>
            </w:pPr>
            <w:r>
              <w:rPr>
                <w:rFonts w:eastAsia="Arial"/>
              </w:rPr>
              <w:t>19/03/2013</w:t>
            </w:r>
          </w:p>
        </w:tc>
        <w:tc>
          <w:tcPr>
            <w:tcW w:w="6720" w:type="dxa"/>
            <w:shd w:val="clear" w:color="auto" w:fill="auto"/>
          </w:tcPr>
          <w:p w14:paraId="25267183" w14:textId="77777777" w:rsidR="00BE6852" w:rsidRDefault="007D5885" w:rsidP="00BE6852">
            <w:pPr>
              <w:rPr>
                <w:rFonts w:eastAsia="Arial"/>
              </w:rPr>
            </w:pPr>
            <w:r>
              <w:rPr>
                <w:rFonts w:eastAsia="Arial"/>
              </w:rPr>
              <w:t>Shane Murphy incorporated revisions from Dr Declan Chard</w:t>
            </w:r>
          </w:p>
        </w:tc>
      </w:tr>
      <w:tr w:rsidR="00DC7BD0" w14:paraId="56B52A59" w14:textId="77777777" w:rsidTr="006840BB">
        <w:tc>
          <w:tcPr>
            <w:tcW w:w="1097" w:type="dxa"/>
            <w:shd w:val="clear" w:color="auto" w:fill="auto"/>
          </w:tcPr>
          <w:p w14:paraId="20CB1809" w14:textId="77777777" w:rsidR="00DC7BD0" w:rsidRDefault="003F68B2" w:rsidP="00A12FC3">
            <w:pPr>
              <w:rPr>
                <w:rFonts w:eastAsia="Arial"/>
              </w:rPr>
            </w:pPr>
            <w:r>
              <w:rPr>
                <w:rFonts w:eastAsia="Arial"/>
              </w:rPr>
              <w:t>1.0</w:t>
            </w:r>
          </w:p>
        </w:tc>
        <w:tc>
          <w:tcPr>
            <w:tcW w:w="1418" w:type="dxa"/>
            <w:shd w:val="clear" w:color="auto" w:fill="auto"/>
          </w:tcPr>
          <w:p w14:paraId="2A65DA54" w14:textId="77777777" w:rsidR="00DC7BD0" w:rsidRDefault="00DC7BD0" w:rsidP="006840BB">
            <w:pPr>
              <w:rPr>
                <w:rFonts w:eastAsia="Arial"/>
              </w:rPr>
            </w:pPr>
            <w:r>
              <w:rPr>
                <w:rFonts w:eastAsia="Arial"/>
              </w:rPr>
              <w:t>13/08/2013</w:t>
            </w:r>
          </w:p>
        </w:tc>
        <w:tc>
          <w:tcPr>
            <w:tcW w:w="6720" w:type="dxa"/>
            <w:shd w:val="clear" w:color="auto" w:fill="auto"/>
          </w:tcPr>
          <w:p w14:paraId="20757FD1" w14:textId="77777777" w:rsidR="00DC7BD0" w:rsidRDefault="00DC7BD0" w:rsidP="00A12FC3">
            <w:pPr>
              <w:rPr>
                <w:rFonts w:eastAsia="Arial"/>
              </w:rPr>
            </w:pPr>
            <w:r>
              <w:rPr>
                <w:rFonts w:eastAsia="Arial"/>
              </w:rPr>
              <w:t>Approved by the Chair of IGSG</w:t>
            </w:r>
          </w:p>
        </w:tc>
      </w:tr>
      <w:tr w:rsidR="006840BB" w14:paraId="62347B40" w14:textId="77777777" w:rsidTr="006840BB">
        <w:tc>
          <w:tcPr>
            <w:tcW w:w="1097" w:type="dxa"/>
            <w:shd w:val="clear" w:color="auto" w:fill="auto"/>
          </w:tcPr>
          <w:p w14:paraId="7F2685B9" w14:textId="77777777" w:rsidR="006840BB" w:rsidRDefault="003F68B2" w:rsidP="00A12FC3">
            <w:pPr>
              <w:rPr>
                <w:rFonts w:eastAsia="Arial"/>
              </w:rPr>
            </w:pPr>
            <w:r>
              <w:rPr>
                <w:rFonts w:eastAsia="Arial"/>
              </w:rPr>
              <w:t>1.</w:t>
            </w:r>
            <w:r w:rsidR="00993AE2">
              <w:rPr>
                <w:rFonts w:eastAsia="Arial"/>
              </w:rPr>
              <w:t>1</w:t>
            </w:r>
          </w:p>
        </w:tc>
        <w:tc>
          <w:tcPr>
            <w:tcW w:w="1418" w:type="dxa"/>
            <w:shd w:val="clear" w:color="auto" w:fill="auto"/>
          </w:tcPr>
          <w:p w14:paraId="03E511E8" w14:textId="77777777" w:rsidR="006840BB" w:rsidRDefault="006840BB" w:rsidP="006840BB">
            <w:pPr>
              <w:rPr>
                <w:rFonts w:eastAsia="Arial"/>
              </w:rPr>
            </w:pPr>
            <w:r>
              <w:rPr>
                <w:rFonts w:eastAsia="Arial"/>
              </w:rPr>
              <w:t>21/01/2014</w:t>
            </w:r>
          </w:p>
        </w:tc>
        <w:tc>
          <w:tcPr>
            <w:tcW w:w="6720" w:type="dxa"/>
            <w:shd w:val="clear" w:color="auto" w:fill="auto"/>
          </w:tcPr>
          <w:p w14:paraId="05ECA2F6" w14:textId="77777777" w:rsidR="006840BB" w:rsidRDefault="006840BB" w:rsidP="00A12FC3">
            <w:pPr>
              <w:rPr>
                <w:rFonts w:eastAsia="Arial"/>
              </w:rPr>
            </w:pPr>
            <w:r>
              <w:rPr>
                <w:rFonts w:eastAsia="Arial"/>
              </w:rPr>
              <w:t>Trevor Peacoc</w:t>
            </w:r>
            <w:r w:rsidR="00166DD7">
              <w:rPr>
                <w:rFonts w:eastAsia="Arial"/>
              </w:rPr>
              <w:t>k added cla</w:t>
            </w:r>
            <w:r>
              <w:rPr>
                <w:rFonts w:eastAsia="Arial"/>
              </w:rPr>
              <w:t>u</w:t>
            </w:r>
            <w:r w:rsidR="00166DD7">
              <w:rPr>
                <w:rFonts w:eastAsia="Arial"/>
              </w:rPr>
              <w:t>s</w:t>
            </w:r>
            <w:r>
              <w:rPr>
                <w:rFonts w:eastAsia="Arial"/>
              </w:rPr>
              <w:t>es forbidding use of user-owned devices</w:t>
            </w:r>
          </w:p>
        </w:tc>
      </w:tr>
      <w:tr w:rsidR="00993AE2" w14:paraId="16B4AEDB" w14:textId="77777777" w:rsidTr="006840BB">
        <w:tc>
          <w:tcPr>
            <w:tcW w:w="1097" w:type="dxa"/>
            <w:shd w:val="clear" w:color="auto" w:fill="auto"/>
          </w:tcPr>
          <w:p w14:paraId="126935D2" w14:textId="77777777" w:rsidR="00993AE2" w:rsidRDefault="003F68B2" w:rsidP="0044032F">
            <w:pPr>
              <w:rPr>
                <w:rFonts w:eastAsia="Arial"/>
              </w:rPr>
            </w:pPr>
            <w:r>
              <w:rPr>
                <w:rFonts w:eastAsia="Arial"/>
              </w:rPr>
              <w:t>2.0</w:t>
            </w:r>
          </w:p>
        </w:tc>
        <w:tc>
          <w:tcPr>
            <w:tcW w:w="1418" w:type="dxa"/>
            <w:shd w:val="clear" w:color="auto" w:fill="auto"/>
          </w:tcPr>
          <w:p w14:paraId="69427E85" w14:textId="77777777" w:rsidR="00993AE2" w:rsidRDefault="00993AE2" w:rsidP="0044032F">
            <w:pPr>
              <w:rPr>
                <w:rFonts w:eastAsia="Arial"/>
              </w:rPr>
            </w:pPr>
            <w:r>
              <w:rPr>
                <w:rFonts w:eastAsia="Arial"/>
              </w:rPr>
              <w:t>05/02/2014</w:t>
            </w:r>
          </w:p>
        </w:tc>
        <w:tc>
          <w:tcPr>
            <w:tcW w:w="6720" w:type="dxa"/>
            <w:shd w:val="clear" w:color="auto" w:fill="auto"/>
          </w:tcPr>
          <w:p w14:paraId="36FCAE3A" w14:textId="77777777" w:rsidR="00993AE2" w:rsidRDefault="00993AE2" w:rsidP="00BE6852">
            <w:pPr>
              <w:rPr>
                <w:rFonts w:eastAsia="Arial"/>
              </w:rPr>
            </w:pPr>
            <w:r>
              <w:rPr>
                <w:rFonts w:eastAsia="Arial"/>
              </w:rPr>
              <w:t>Approved by the Chair of IGSG</w:t>
            </w:r>
          </w:p>
        </w:tc>
      </w:tr>
      <w:tr w:rsidR="006840BB" w14:paraId="0FB8CBFF" w14:textId="77777777" w:rsidTr="006840BB">
        <w:tc>
          <w:tcPr>
            <w:tcW w:w="1097" w:type="dxa"/>
            <w:shd w:val="clear" w:color="auto" w:fill="auto"/>
          </w:tcPr>
          <w:p w14:paraId="2CA4BB7C" w14:textId="77777777" w:rsidR="006840BB" w:rsidRDefault="003F68B2" w:rsidP="0044032F">
            <w:pPr>
              <w:rPr>
                <w:rFonts w:eastAsia="Arial"/>
              </w:rPr>
            </w:pPr>
            <w:r>
              <w:rPr>
                <w:rFonts w:eastAsia="Arial"/>
              </w:rPr>
              <w:t>2.</w:t>
            </w:r>
            <w:r w:rsidR="00993AE2">
              <w:rPr>
                <w:rFonts w:eastAsia="Arial"/>
              </w:rPr>
              <w:t>1</w:t>
            </w:r>
          </w:p>
        </w:tc>
        <w:tc>
          <w:tcPr>
            <w:tcW w:w="1418" w:type="dxa"/>
            <w:shd w:val="clear" w:color="auto" w:fill="auto"/>
          </w:tcPr>
          <w:p w14:paraId="46B9592A" w14:textId="77777777" w:rsidR="006840BB" w:rsidRDefault="006840BB" w:rsidP="0044032F">
            <w:pPr>
              <w:rPr>
                <w:rFonts w:eastAsia="Arial"/>
              </w:rPr>
            </w:pPr>
            <w:r>
              <w:rPr>
                <w:rFonts w:eastAsia="Arial"/>
              </w:rPr>
              <w:t>15/04/2014</w:t>
            </w:r>
          </w:p>
        </w:tc>
        <w:tc>
          <w:tcPr>
            <w:tcW w:w="6720" w:type="dxa"/>
            <w:shd w:val="clear" w:color="auto" w:fill="auto"/>
          </w:tcPr>
          <w:p w14:paraId="4F9E8749" w14:textId="77777777" w:rsidR="006840BB" w:rsidRDefault="006840BB" w:rsidP="00BE6852">
            <w:pPr>
              <w:rPr>
                <w:rFonts w:eastAsia="Arial"/>
              </w:rPr>
            </w:pPr>
            <w:r>
              <w:rPr>
                <w:rFonts w:eastAsia="Arial"/>
              </w:rPr>
              <w:t>Trevor Peacock: addition of section 5.4</w:t>
            </w:r>
          </w:p>
        </w:tc>
      </w:tr>
      <w:tr w:rsidR="00993AE2" w14:paraId="110959B0" w14:textId="77777777" w:rsidTr="006840BB">
        <w:tc>
          <w:tcPr>
            <w:tcW w:w="1097" w:type="dxa"/>
            <w:shd w:val="clear" w:color="auto" w:fill="auto"/>
          </w:tcPr>
          <w:p w14:paraId="3F76AC43" w14:textId="77777777" w:rsidR="00993AE2" w:rsidRDefault="003F68B2" w:rsidP="0044032F">
            <w:pPr>
              <w:rPr>
                <w:rFonts w:eastAsia="Arial"/>
              </w:rPr>
            </w:pPr>
            <w:r>
              <w:rPr>
                <w:rFonts w:eastAsia="Arial"/>
              </w:rPr>
              <w:t>3.0</w:t>
            </w:r>
          </w:p>
        </w:tc>
        <w:tc>
          <w:tcPr>
            <w:tcW w:w="1418" w:type="dxa"/>
            <w:shd w:val="clear" w:color="auto" w:fill="auto"/>
          </w:tcPr>
          <w:p w14:paraId="46BB49C6" w14:textId="77777777" w:rsidR="00993AE2" w:rsidRDefault="00993AE2" w:rsidP="0044032F">
            <w:pPr>
              <w:rPr>
                <w:rFonts w:eastAsia="Arial"/>
              </w:rPr>
            </w:pPr>
            <w:r>
              <w:rPr>
                <w:rFonts w:eastAsia="Arial"/>
              </w:rPr>
              <w:t>06/05/2014</w:t>
            </w:r>
          </w:p>
        </w:tc>
        <w:tc>
          <w:tcPr>
            <w:tcW w:w="6720" w:type="dxa"/>
            <w:shd w:val="clear" w:color="auto" w:fill="auto"/>
          </w:tcPr>
          <w:p w14:paraId="1A0A1D0E" w14:textId="77777777" w:rsidR="00993AE2" w:rsidRDefault="00993AE2" w:rsidP="00BE6852">
            <w:pPr>
              <w:rPr>
                <w:rFonts w:eastAsia="Arial"/>
              </w:rPr>
            </w:pPr>
            <w:r>
              <w:rPr>
                <w:rFonts w:eastAsia="Arial"/>
              </w:rPr>
              <w:t>Approved by the Chair of IGSG</w:t>
            </w:r>
          </w:p>
        </w:tc>
      </w:tr>
      <w:tr w:rsidR="00797593" w14:paraId="30EE5EA2" w14:textId="77777777" w:rsidTr="006840BB">
        <w:tc>
          <w:tcPr>
            <w:tcW w:w="1097" w:type="dxa"/>
            <w:shd w:val="clear" w:color="auto" w:fill="auto"/>
          </w:tcPr>
          <w:p w14:paraId="2EC25FDF" w14:textId="77777777" w:rsidR="00797593" w:rsidRDefault="00797593" w:rsidP="0044032F">
            <w:pPr>
              <w:rPr>
                <w:rFonts w:eastAsia="Arial"/>
              </w:rPr>
            </w:pPr>
            <w:r>
              <w:rPr>
                <w:rFonts w:eastAsia="Arial"/>
              </w:rPr>
              <w:t>3.1</w:t>
            </w:r>
          </w:p>
        </w:tc>
        <w:tc>
          <w:tcPr>
            <w:tcW w:w="1418" w:type="dxa"/>
            <w:shd w:val="clear" w:color="auto" w:fill="auto"/>
          </w:tcPr>
          <w:p w14:paraId="71E4CAEC" w14:textId="77777777" w:rsidR="00797593" w:rsidRDefault="00797593" w:rsidP="0044032F">
            <w:pPr>
              <w:rPr>
                <w:rFonts w:eastAsia="Arial"/>
              </w:rPr>
            </w:pPr>
            <w:r>
              <w:rPr>
                <w:rFonts w:eastAsia="Arial"/>
              </w:rPr>
              <w:t>22/03/2017</w:t>
            </w:r>
          </w:p>
        </w:tc>
        <w:tc>
          <w:tcPr>
            <w:tcW w:w="6720" w:type="dxa"/>
            <w:shd w:val="clear" w:color="auto" w:fill="auto"/>
          </w:tcPr>
          <w:p w14:paraId="7149A290" w14:textId="77777777" w:rsidR="00797593" w:rsidRDefault="00797593" w:rsidP="00BE6852">
            <w:pPr>
              <w:rPr>
                <w:rFonts w:eastAsia="Arial"/>
              </w:rPr>
            </w:pPr>
            <w:r>
              <w:rPr>
                <w:rFonts w:eastAsia="Arial"/>
              </w:rPr>
              <w:t xml:space="preserve">Half-hearted and failed attempt to update and remove policy elements: </w:t>
            </w:r>
            <w:proofErr w:type="spellStart"/>
            <w:r>
              <w:rPr>
                <w:rFonts w:eastAsia="Arial"/>
              </w:rPr>
              <w:t>T.Peacock</w:t>
            </w:r>
            <w:proofErr w:type="spellEnd"/>
          </w:p>
        </w:tc>
      </w:tr>
      <w:tr w:rsidR="00797593" w14:paraId="7A0D9A83" w14:textId="77777777" w:rsidTr="00DD5DF4">
        <w:trPr>
          <w:trHeight w:val="286"/>
        </w:trPr>
        <w:tc>
          <w:tcPr>
            <w:tcW w:w="1097" w:type="dxa"/>
            <w:shd w:val="clear" w:color="auto" w:fill="auto"/>
          </w:tcPr>
          <w:p w14:paraId="43B12B1E" w14:textId="77777777" w:rsidR="00797593" w:rsidRDefault="00797593" w:rsidP="0044032F">
            <w:pPr>
              <w:rPr>
                <w:rFonts w:eastAsia="Arial"/>
              </w:rPr>
            </w:pPr>
            <w:r>
              <w:rPr>
                <w:rFonts w:eastAsia="Arial"/>
              </w:rPr>
              <w:t>3.2</w:t>
            </w:r>
          </w:p>
        </w:tc>
        <w:tc>
          <w:tcPr>
            <w:tcW w:w="1418" w:type="dxa"/>
            <w:shd w:val="clear" w:color="auto" w:fill="auto"/>
          </w:tcPr>
          <w:p w14:paraId="7ECFF590" w14:textId="77777777" w:rsidR="00797593" w:rsidRDefault="00797593" w:rsidP="0044032F">
            <w:pPr>
              <w:rPr>
                <w:rFonts w:eastAsia="Arial"/>
              </w:rPr>
            </w:pPr>
            <w:r>
              <w:rPr>
                <w:rFonts w:eastAsia="Arial"/>
              </w:rPr>
              <w:t>28/03/2017</w:t>
            </w:r>
          </w:p>
        </w:tc>
        <w:tc>
          <w:tcPr>
            <w:tcW w:w="6720" w:type="dxa"/>
            <w:shd w:val="clear" w:color="auto" w:fill="auto"/>
          </w:tcPr>
          <w:p w14:paraId="0B0C8316" w14:textId="77777777" w:rsidR="00797593" w:rsidRDefault="00797593" w:rsidP="00E168CA">
            <w:pPr>
              <w:rPr>
                <w:rFonts w:eastAsia="Arial"/>
              </w:rPr>
            </w:pPr>
            <w:r>
              <w:rPr>
                <w:rFonts w:eastAsia="Arial"/>
              </w:rPr>
              <w:t xml:space="preserve">Complete re-write to </w:t>
            </w:r>
            <w:r w:rsidR="00E168CA">
              <w:rPr>
                <w:rFonts w:eastAsia="Arial"/>
              </w:rPr>
              <w:t>focus on</w:t>
            </w:r>
            <w:r>
              <w:rPr>
                <w:rFonts w:eastAsia="Arial"/>
              </w:rPr>
              <w:t xml:space="preserve"> guidance: T. Peacock</w:t>
            </w:r>
          </w:p>
        </w:tc>
      </w:tr>
      <w:tr w:rsidR="00797593" w14:paraId="6DE6BC76" w14:textId="77777777" w:rsidTr="006840BB">
        <w:tc>
          <w:tcPr>
            <w:tcW w:w="1097" w:type="dxa"/>
            <w:shd w:val="clear" w:color="auto" w:fill="auto"/>
          </w:tcPr>
          <w:p w14:paraId="76ED8447" w14:textId="77777777" w:rsidR="00797593" w:rsidRDefault="00DD5DF4" w:rsidP="0044032F">
            <w:pPr>
              <w:rPr>
                <w:rFonts w:eastAsia="Arial"/>
              </w:rPr>
            </w:pPr>
            <w:r>
              <w:rPr>
                <w:rFonts w:eastAsia="Arial"/>
              </w:rPr>
              <w:t>4.0</w:t>
            </w:r>
          </w:p>
        </w:tc>
        <w:tc>
          <w:tcPr>
            <w:tcW w:w="1418" w:type="dxa"/>
            <w:shd w:val="clear" w:color="auto" w:fill="auto"/>
          </w:tcPr>
          <w:p w14:paraId="10F89F31" w14:textId="77777777" w:rsidR="00797593" w:rsidRDefault="00DD5DF4" w:rsidP="0044032F">
            <w:pPr>
              <w:rPr>
                <w:rFonts w:eastAsia="Arial"/>
              </w:rPr>
            </w:pPr>
            <w:r>
              <w:rPr>
                <w:rFonts w:eastAsia="Arial"/>
              </w:rPr>
              <w:t>29/03/2017</w:t>
            </w:r>
          </w:p>
        </w:tc>
        <w:tc>
          <w:tcPr>
            <w:tcW w:w="6720" w:type="dxa"/>
            <w:shd w:val="clear" w:color="auto" w:fill="auto"/>
          </w:tcPr>
          <w:p w14:paraId="2CFFD6F8" w14:textId="77777777" w:rsidR="00797593" w:rsidRDefault="00797593" w:rsidP="001F7216">
            <w:pPr>
              <w:rPr>
                <w:rFonts w:eastAsia="Arial"/>
              </w:rPr>
            </w:pPr>
            <w:r>
              <w:rPr>
                <w:rFonts w:eastAsia="Arial"/>
              </w:rPr>
              <w:t>Approved by the Chair of IGSG</w:t>
            </w:r>
          </w:p>
        </w:tc>
      </w:tr>
    </w:tbl>
    <w:p w14:paraId="47D8E8F0" w14:textId="77777777" w:rsidR="0044032F" w:rsidRDefault="0044032F" w:rsidP="0044032F"/>
    <w:p w14:paraId="676D1295" w14:textId="77777777" w:rsidR="002E6E53" w:rsidRDefault="002E6E53" w:rsidP="0044032F"/>
    <w:p w14:paraId="5E6EBE56" w14:textId="77777777" w:rsidR="0044032F" w:rsidRDefault="0044032F" w:rsidP="0044032F"/>
    <w:p w14:paraId="5988CBC6" w14:textId="77777777" w:rsidR="00DC1C4A" w:rsidRPr="0055372B" w:rsidRDefault="00DC1C4A">
      <w:pPr>
        <w:tabs>
          <w:tab w:val="left" w:pos="426"/>
          <w:tab w:val="left" w:pos="1418"/>
          <w:tab w:val="left" w:pos="1843"/>
          <w:tab w:val="left" w:pos="3544"/>
          <w:tab w:val="left" w:pos="3969"/>
          <w:tab w:val="left" w:pos="6237"/>
          <w:tab w:val="left" w:pos="6663"/>
        </w:tabs>
        <w:ind w:right="567"/>
        <w:rPr>
          <w:sz w:val="24"/>
          <w:szCs w:val="24"/>
        </w:rPr>
      </w:pPr>
    </w:p>
    <w:p w14:paraId="6FFE3F4C"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07CF34AF"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3324CA9B" w14:textId="77777777" w:rsidR="00DC1C4A" w:rsidRDefault="00DC1C4A">
      <w:pPr>
        <w:tabs>
          <w:tab w:val="left" w:pos="426"/>
          <w:tab w:val="left" w:pos="1418"/>
          <w:tab w:val="left" w:pos="1843"/>
          <w:tab w:val="left" w:pos="3544"/>
          <w:tab w:val="left" w:pos="3969"/>
          <w:tab w:val="left" w:pos="6237"/>
          <w:tab w:val="left" w:pos="6663"/>
        </w:tabs>
        <w:ind w:right="567"/>
        <w:rPr>
          <w:sz w:val="20"/>
        </w:rPr>
      </w:pPr>
      <w:bookmarkStart w:id="2" w:name="_GoBack"/>
      <w:bookmarkEnd w:id="2"/>
    </w:p>
    <w:p w14:paraId="257D7C85" w14:textId="77777777" w:rsidR="00C31B39" w:rsidRPr="00072830" w:rsidRDefault="00464E15" w:rsidP="00F75FAB">
      <w:pPr>
        <w:pStyle w:val="Heading2"/>
      </w:pPr>
      <w:r w:rsidRPr="00072830">
        <w:lastRenderedPageBreak/>
        <w:t>Introduction</w:t>
      </w:r>
    </w:p>
    <w:p w14:paraId="5A1EB67C" w14:textId="77777777" w:rsidR="00C31B39" w:rsidRDefault="00464E15" w:rsidP="00F75FAB">
      <w:r w:rsidRPr="00F25B35">
        <w:t>Information is central to the world leading medical research undertaken at University College London School of Life and Medical Sciences (SLMS)</w:t>
      </w:r>
    </w:p>
    <w:p w14:paraId="674B876A" w14:textId="77777777" w:rsidR="00F75FAB" w:rsidRDefault="00F75FAB" w:rsidP="00F75FAB"/>
    <w:p w14:paraId="5796DB94" w14:textId="77777777" w:rsidR="00464E15" w:rsidRDefault="00464E15" w:rsidP="00F75FAB">
      <w:r w:rsidRPr="00F25B35">
        <w:t>Research projects within SLMS frequently receive data from the NHS and other third parties and are required to provide assurance that data are properly managed in compliance with legal, regulatory and contractual requirements</w:t>
      </w:r>
    </w:p>
    <w:p w14:paraId="51729016" w14:textId="77777777" w:rsidR="00F75FAB" w:rsidRPr="00F25B35" w:rsidRDefault="00F75FAB" w:rsidP="00F75FAB"/>
    <w:p w14:paraId="330E753C" w14:textId="77777777" w:rsidR="00464E15" w:rsidRDefault="00464E15" w:rsidP="00F75FAB">
      <w:r w:rsidRPr="00F25B35">
        <w:t>It is therefore important to ensure that information is managed securely, and that appropriate data handling techniques are used to secure personal data and sensitive p</w:t>
      </w:r>
      <w:r w:rsidR="00F75FAB">
        <w:t>ersonal data processed by SLMS</w:t>
      </w:r>
    </w:p>
    <w:p w14:paraId="4CB43F16" w14:textId="77777777" w:rsidR="00F75FAB" w:rsidRPr="00F25B35" w:rsidRDefault="00F75FAB" w:rsidP="00F75FAB"/>
    <w:p w14:paraId="39E502FD" w14:textId="77777777" w:rsidR="00464E15" w:rsidRPr="00F25B35" w:rsidRDefault="00464E15" w:rsidP="00F75FAB">
      <w:r w:rsidRPr="00F25B35">
        <w:t xml:space="preserve">This Guidance aims to set out responsibilities and key considerations for all researchers working with sensitive personal data. </w:t>
      </w:r>
      <w:r w:rsidR="00B42971">
        <w:t>Further details of services to support the guidance can be found in Appendix A</w:t>
      </w:r>
    </w:p>
    <w:p w14:paraId="21B06F24" w14:textId="77777777" w:rsidR="00F75FAB" w:rsidRDefault="00F75FAB" w:rsidP="00F75FAB">
      <w:pPr>
        <w:pStyle w:val="Heading10"/>
      </w:pPr>
    </w:p>
    <w:p w14:paraId="08A479A5" w14:textId="77777777" w:rsidR="00F75FAB" w:rsidRDefault="00F75FAB" w:rsidP="00F75FAB">
      <w:pPr>
        <w:pStyle w:val="Heading1"/>
      </w:pPr>
      <w:r w:rsidRPr="00F75FAB">
        <w:rPr>
          <w:rStyle w:val="Heading2Char"/>
          <w:b/>
        </w:rPr>
        <w:t>Scope of this guidance</w:t>
      </w:r>
    </w:p>
    <w:p w14:paraId="28DB5FF2" w14:textId="77777777" w:rsidR="00F75FAB" w:rsidRPr="00F75FAB" w:rsidRDefault="00464E15" w:rsidP="00F75FAB">
      <w:pPr>
        <w:pStyle w:val="Heading1"/>
        <w:numPr>
          <w:ilvl w:val="0"/>
          <w:numId w:val="9"/>
        </w:numPr>
        <w:rPr>
          <w:b w:val="0"/>
        </w:rPr>
      </w:pPr>
      <w:r w:rsidRPr="00F75FAB">
        <w:rPr>
          <w:b w:val="0"/>
        </w:rPr>
        <w:t>Personal data and sensitive personal data regardless of format, e.g. electronic / manual / paper records.</w:t>
      </w:r>
    </w:p>
    <w:p w14:paraId="02FC98D1" w14:textId="77777777" w:rsidR="00464E15" w:rsidRPr="00F25B35" w:rsidRDefault="00464E15" w:rsidP="00F75FAB">
      <w:pPr>
        <w:numPr>
          <w:ilvl w:val="0"/>
          <w:numId w:val="9"/>
        </w:numPr>
      </w:pPr>
      <w:r w:rsidRPr="00F25B35">
        <w:t>All research handling sensitive personal data within the SLMS</w:t>
      </w:r>
    </w:p>
    <w:p w14:paraId="2F7F2B7F" w14:textId="77777777" w:rsidR="00464E15" w:rsidRPr="00F25B35" w:rsidRDefault="00464E15" w:rsidP="00F75FAB">
      <w:pPr>
        <w:numPr>
          <w:ilvl w:val="0"/>
          <w:numId w:val="9"/>
        </w:numPr>
      </w:pPr>
      <w:r w:rsidRPr="00F25B35">
        <w:t>All information systems purchased, developed and managed by, or on behalf of, SLMS</w:t>
      </w:r>
    </w:p>
    <w:p w14:paraId="3CB46900" w14:textId="77777777" w:rsidR="00464E15" w:rsidRDefault="00F75FAB" w:rsidP="00F75FAB">
      <w:pPr>
        <w:numPr>
          <w:ilvl w:val="0"/>
          <w:numId w:val="9"/>
        </w:numPr>
      </w:pPr>
      <w:r>
        <w:t>Data handled by a</w:t>
      </w:r>
      <w:r w:rsidR="00464E15" w:rsidRPr="00F25B35">
        <w:t>ny individual directly employed or working on behalf of SLMS</w:t>
      </w:r>
    </w:p>
    <w:p w14:paraId="702D08E0" w14:textId="77777777" w:rsidR="00F75FAB" w:rsidRPr="00F25B35" w:rsidRDefault="00F75FAB" w:rsidP="00F75FAB">
      <w:pPr>
        <w:ind w:left="720"/>
      </w:pPr>
    </w:p>
    <w:p w14:paraId="0ABA7E74" w14:textId="77777777" w:rsidR="00464E15" w:rsidRPr="00F25B35" w:rsidRDefault="00464E15" w:rsidP="00F75FAB">
      <w:r w:rsidRPr="00F25B35">
        <w:t>This Guidance is in addition to the</w:t>
      </w:r>
      <w:r w:rsidR="00F75FAB">
        <w:t xml:space="preserve"> SLMS IG Policy,</w:t>
      </w:r>
      <w:r w:rsidRPr="00F25B35">
        <w:t xml:space="preserve"> UCL Information Security </w:t>
      </w:r>
      <w:r w:rsidR="00F75FAB">
        <w:t>Policy and Data Protection Policy</w:t>
      </w:r>
    </w:p>
    <w:p w14:paraId="2F91CC08" w14:textId="77777777" w:rsidR="00072830" w:rsidRDefault="00072830" w:rsidP="00F75FAB"/>
    <w:p w14:paraId="074D28F9" w14:textId="77777777" w:rsidR="00B04F32" w:rsidRDefault="00B04F32" w:rsidP="00F75FAB"/>
    <w:p w14:paraId="362998AC" w14:textId="77777777" w:rsidR="00464E15" w:rsidRPr="00F75FAB" w:rsidRDefault="00464E15" w:rsidP="00F75FAB">
      <w:pPr>
        <w:rPr>
          <w:b/>
        </w:rPr>
      </w:pPr>
      <w:r w:rsidRPr="00F75FAB">
        <w:rPr>
          <w:b/>
        </w:rPr>
        <w:t>Principal Investigators</w:t>
      </w:r>
    </w:p>
    <w:p w14:paraId="74D2CB82" w14:textId="77777777" w:rsidR="00464E15" w:rsidRPr="00F25B35" w:rsidRDefault="00464E15" w:rsidP="00F75FAB">
      <w:r w:rsidRPr="00F25B35">
        <w:t>The Principal Investigator (PI), as Information Asset Owner (IAO) is accountable to the Senior Information Risk Owner (SIRO) and must ensure that their research team complies with:</w:t>
      </w:r>
    </w:p>
    <w:p w14:paraId="55D62FF0" w14:textId="77777777" w:rsidR="00464E15" w:rsidRPr="00F25B35" w:rsidRDefault="00464E15" w:rsidP="00B04F32">
      <w:pPr>
        <w:numPr>
          <w:ilvl w:val="0"/>
          <w:numId w:val="10"/>
        </w:numPr>
      </w:pPr>
      <w:r w:rsidRPr="00F25B35">
        <w:t>Legal requirements</w:t>
      </w:r>
    </w:p>
    <w:p w14:paraId="14F9F1D1" w14:textId="77777777" w:rsidR="00464E15" w:rsidRPr="00F25B35" w:rsidRDefault="00464E15" w:rsidP="00B04F32">
      <w:pPr>
        <w:numPr>
          <w:ilvl w:val="0"/>
          <w:numId w:val="10"/>
        </w:numPr>
      </w:pPr>
      <w:r w:rsidRPr="00F25B35">
        <w:t>Regulatory requirements (such as the IG Toolkit)</w:t>
      </w:r>
    </w:p>
    <w:p w14:paraId="53BE9A6B" w14:textId="77777777" w:rsidR="00464E15" w:rsidRPr="00F25B35" w:rsidRDefault="00464E15" w:rsidP="00B04F32">
      <w:pPr>
        <w:numPr>
          <w:ilvl w:val="0"/>
          <w:numId w:val="10"/>
        </w:numPr>
      </w:pPr>
      <w:r w:rsidRPr="00F25B35">
        <w:t>The terms of any contracts covering data (such as Data Sharing Agreements)</w:t>
      </w:r>
    </w:p>
    <w:p w14:paraId="5236DD40" w14:textId="77777777" w:rsidR="00B04F32" w:rsidRDefault="00B04F32" w:rsidP="00F75FAB"/>
    <w:p w14:paraId="1DD2CD0C" w14:textId="77777777" w:rsidR="00B04F32" w:rsidRDefault="00B04F32" w:rsidP="00F75FAB"/>
    <w:p w14:paraId="3B11154F" w14:textId="77777777" w:rsidR="00464E15" w:rsidRPr="00B04F32" w:rsidRDefault="00B04F32" w:rsidP="00F75FAB">
      <w:pPr>
        <w:rPr>
          <w:b/>
        </w:rPr>
      </w:pPr>
      <w:r>
        <w:rPr>
          <w:b/>
        </w:rPr>
        <w:t>Delegation</w:t>
      </w:r>
    </w:p>
    <w:p w14:paraId="196B4A46" w14:textId="77777777" w:rsidR="00464E15" w:rsidRPr="00F25B35" w:rsidRDefault="00464E15" w:rsidP="00F75FAB">
      <w:r w:rsidRPr="00F25B35">
        <w:t xml:space="preserve">The PI may delegate responsibility to an Information Asset Administrator (IAA) who becomes </w:t>
      </w:r>
      <w:r w:rsidRPr="00B04F32">
        <w:rPr>
          <w:b/>
        </w:rPr>
        <w:t>responsible</w:t>
      </w:r>
      <w:r w:rsidRPr="00F25B35">
        <w:t xml:space="preserve"> for managing information and access within the study. However, the IAO remains </w:t>
      </w:r>
      <w:r w:rsidRPr="00B04F32">
        <w:rPr>
          <w:b/>
        </w:rPr>
        <w:t>accountable</w:t>
      </w:r>
      <w:r w:rsidRPr="00F25B35">
        <w:t xml:space="preserve"> </w:t>
      </w:r>
      <w:r w:rsidR="00B04F32">
        <w:t>for proper information handling</w:t>
      </w:r>
    </w:p>
    <w:p w14:paraId="440D1959" w14:textId="77777777" w:rsidR="00B04F32" w:rsidRDefault="00B04F32" w:rsidP="00F75FAB"/>
    <w:p w14:paraId="459254D5" w14:textId="77777777" w:rsidR="00464E15" w:rsidRPr="00F25B35" w:rsidRDefault="00464E15" w:rsidP="00F75FAB">
      <w:r w:rsidRPr="00F25B35">
        <w:tab/>
      </w:r>
    </w:p>
    <w:p w14:paraId="19CD3FA1" w14:textId="77777777" w:rsidR="00464E15" w:rsidRPr="00B04F32" w:rsidRDefault="00464E15" w:rsidP="00F75FAB">
      <w:pPr>
        <w:rPr>
          <w:b/>
        </w:rPr>
      </w:pPr>
      <w:r w:rsidRPr="00B04F32">
        <w:rPr>
          <w:b/>
        </w:rPr>
        <w:t>Legal requirements – The Data Protection Act</w:t>
      </w:r>
    </w:p>
    <w:p w14:paraId="720ECB91" w14:textId="77777777" w:rsidR="00464E15" w:rsidRPr="00F25B35" w:rsidRDefault="00464E15" w:rsidP="00F75FAB">
      <w:r w:rsidRPr="00F25B35">
        <w:t>The Data Protection Act 1998 sets out the legal requirements for processing personal data. All research using personal data must address the eight principles.</w:t>
      </w:r>
    </w:p>
    <w:p w14:paraId="3CA46FD7" w14:textId="77777777" w:rsidR="00B04F32" w:rsidRDefault="00B04F32" w:rsidP="00F75FAB"/>
    <w:p w14:paraId="0B634FD1" w14:textId="77777777" w:rsidR="00464E15" w:rsidRDefault="00464E15" w:rsidP="00F75FAB">
      <w:r w:rsidRPr="00F25B35">
        <w:t>Note that</w:t>
      </w:r>
      <w:r w:rsidR="008F3A74">
        <w:t xml:space="preserve"> within the Data Protection Act, the term</w:t>
      </w:r>
      <w:r w:rsidRPr="00F25B35">
        <w:t xml:space="preserve"> </w:t>
      </w:r>
      <w:r w:rsidRPr="008F3A74">
        <w:rPr>
          <w:b/>
        </w:rPr>
        <w:t>processing</w:t>
      </w:r>
      <w:r w:rsidRPr="00F25B35">
        <w:t xml:space="preserve"> refers to any activity involving the data and </w:t>
      </w:r>
      <w:r w:rsidRPr="008F3A74">
        <w:rPr>
          <w:b/>
        </w:rPr>
        <w:t>subject</w:t>
      </w:r>
      <w:r w:rsidRPr="00F25B35">
        <w:t xml:space="preserve"> refers to the person to whom the data relates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7"/>
      </w:tblGrid>
      <w:tr w:rsidR="00B04F32" w14:paraId="1F60EB39" w14:textId="77777777" w:rsidTr="001F7216">
        <w:tc>
          <w:tcPr>
            <w:tcW w:w="9127" w:type="dxa"/>
            <w:shd w:val="clear" w:color="auto" w:fill="auto"/>
          </w:tcPr>
          <w:p w14:paraId="7BF9CE0D" w14:textId="77777777" w:rsidR="00B04F32" w:rsidRPr="001F7216" w:rsidRDefault="004909AF" w:rsidP="00B04F32">
            <w:pPr>
              <w:rPr>
                <w:rFonts w:eastAsia="Arial"/>
                <w:b/>
              </w:rPr>
            </w:pPr>
            <w:r w:rsidRPr="001F7216">
              <w:rPr>
                <w:rFonts w:eastAsia="Arial"/>
                <w:b/>
              </w:rPr>
              <w:t xml:space="preserve">Principle </w:t>
            </w:r>
            <w:r w:rsidR="00B04F32" w:rsidRPr="001F7216">
              <w:rPr>
                <w:rFonts w:eastAsia="Arial"/>
                <w:b/>
              </w:rPr>
              <w:t>1. Processed fairly and lawfully</w:t>
            </w:r>
          </w:p>
          <w:p w14:paraId="3962D3B7" w14:textId="77777777" w:rsidR="00B04F32" w:rsidRPr="001F7216" w:rsidRDefault="00B04F32" w:rsidP="00F75FAB">
            <w:pPr>
              <w:rPr>
                <w:rFonts w:eastAsia="Arial"/>
              </w:rPr>
            </w:pPr>
            <w:r w:rsidRPr="001F7216">
              <w:rPr>
                <w:rFonts w:eastAsia="Arial"/>
              </w:rPr>
              <w:t>Ensure that you have informed consent or Section 251 exemption as the lawful basis for processing the data. Fairness relates to using data as would be expected from the purposes you set out in the consent or section 251 application</w:t>
            </w:r>
          </w:p>
        </w:tc>
      </w:tr>
      <w:tr w:rsidR="00B04F32" w14:paraId="4CEC908A" w14:textId="77777777" w:rsidTr="001F7216">
        <w:tc>
          <w:tcPr>
            <w:tcW w:w="9127" w:type="dxa"/>
            <w:shd w:val="clear" w:color="auto" w:fill="auto"/>
          </w:tcPr>
          <w:p w14:paraId="642CB815" w14:textId="77777777" w:rsidR="00B04F32" w:rsidRPr="00B04F32" w:rsidRDefault="00B04F32" w:rsidP="001F7216">
            <w:pPr>
              <w:pStyle w:val="TableHeading"/>
              <w:numPr>
                <w:ilvl w:val="0"/>
                <w:numId w:val="0"/>
              </w:numPr>
            </w:pPr>
            <w:r>
              <w:lastRenderedPageBreak/>
              <w:t xml:space="preserve">2. </w:t>
            </w:r>
            <w:r w:rsidRPr="00B04F32">
              <w:t>Processed for limited purposes</w:t>
            </w:r>
          </w:p>
          <w:p w14:paraId="229ED752" w14:textId="77777777" w:rsidR="00B04F32" w:rsidRPr="001F7216" w:rsidRDefault="00B04F32" w:rsidP="00B04F32">
            <w:pPr>
              <w:rPr>
                <w:rFonts w:eastAsia="Arial"/>
              </w:rPr>
            </w:pPr>
            <w:r w:rsidRPr="001F7216">
              <w:rPr>
                <w:rFonts w:eastAsia="Arial"/>
              </w:rPr>
              <w:t>Be clear from the outset about why you are collecting the data and what you intend to do with it. This should be reflected in the consent or Section 251 exemption. For existing research datasets, there’s an exemption for research that allows further use as long as:</w:t>
            </w:r>
          </w:p>
          <w:p w14:paraId="42B72886" w14:textId="77777777" w:rsidR="00B04F32" w:rsidRPr="001F7216" w:rsidRDefault="00B04F32" w:rsidP="001F7216">
            <w:pPr>
              <w:numPr>
                <w:ilvl w:val="0"/>
                <w:numId w:val="11"/>
              </w:numPr>
              <w:rPr>
                <w:rFonts w:eastAsia="Arial"/>
              </w:rPr>
            </w:pPr>
            <w:r w:rsidRPr="001F7216">
              <w:rPr>
                <w:rFonts w:eastAsia="Arial"/>
              </w:rPr>
              <w:t>It doesn’t result in decisions affecting particular individuals</w:t>
            </w:r>
          </w:p>
          <w:p w14:paraId="079A7E51" w14:textId="77777777" w:rsidR="00B04F32" w:rsidRPr="001F7216" w:rsidRDefault="00B04F32" w:rsidP="001F7216">
            <w:pPr>
              <w:numPr>
                <w:ilvl w:val="0"/>
                <w:numId w:val="11"/>
              </w:numPr>
              <w:rPr>
                <w:rFonts w:eastAsia="Arial"/>
              </w:rPr>
            </w:pPr>
            <w:r w:rsidRPr="001F7216">
              <w:rPr>
                <w:rFonts w:eastAsia="Arial"/>
              </w:rPr>
              <w:t>It doesn’t cause damage or distress to a particular individual</w:t>
            </w:r>
          </w:p>
        </w:tc>
      </w:tr>
      <w:tr w:rsidR="00B04F32" w14:paraId="379612A8" w14:textId="77777777" w:rsidTr="001F7216">
        <w:tc>
          <w:tcPr>
            <w:tcW w:w="9127" w:type="dxa"/>
            <w:shd w:val="clear" w:color="auto" w:fill="auto"/>
          </w:tcPr>
          <w:p w14:paraId="2A71D0EE" w14:textId="77777777" w:rsidR="00B04F32" w:rsidRPr="001F7216" w:rsidRDefault="004909AF" w:rsidP="00B04F32">
            <w:pPr>
              <w:rPr>
                <w:rFonts w:eastAsia="Arial"/>
                <w:b/>
              </w:rPr>
            </w:pPr>
            <w:r w:rsidRPr="001F7216">
              <w:rPr>
                <w:rFonts w:eastAsia="Arial"/>
                <w:b/>
              </w:rPr>
              <w:t xml:space="preserve">Principle </w:t>
            </w:r>
            <w:r w:rsidR="00B04F32" w:rsidRPr="001F7216">
              <w:rPr>
                <w:rFonts w:eastAsia="Arial"/>
                <w:b/>
              </w:rPr>
              <w:t>3. Adequate, relevant and not excessive</w:t>
            </w:r>
          </w:p>
          <w:p w14:paraId="6B690948" w14:textId="77777777" w:rsidR="00B04F32" w:rsidRPr="001F7216" w:rsidRDefault="00B04F32" w:rsidP="00F75FAB">
            <w:pPr>
              <w:rPr>
                <w:rFonts w:eastAsia="Arial"/>
              </w:rPr>
            </w:pPr>
            <w:r w:rsidRPr="001F7216">
              <w:rPr>
                <w:rFonts w:eastAsia="Arial"/>
              </w:rPr>
              <w:t>Identify the minimum amount of personal data required and don’t hold more data than is needed. Take particular care if sending data to 3rd parties and consider how much, if any identifiable data needs to be transferred</w:t>
            </w:r>
          </w:p>
        </w:tc>
      </w:tr>
      <w:tr w:rsidR="00B04F32" w14:paraId="20539B36" w14:textId="77777777" w:rsidTr="001F7216">
        <w:tc>
          <w:tcPr>
            <w:tcW w:w="9127" w:type="dxa"/>
            <w:shd w:val="clear" w:color="auto" w:fill="auto"/>
          </w:tcPr>
          <w:p w14:paraId="1356887B" w14:textId="77777777" w:rsidR="00B04F32" w:rsidRPr="001F7216" w:rsidRDefault="004909AF" w:rsidP="00B04F32">
            <w:pPr>
              <w:rPr>
                <w:rFonts w:eastAsia="Arial"/>
                <w:b/>
              </w:rPr>
            </w:pPr>
            <w:r w:rsidRPr="001F7216">
              <w:rPr>
                <w:rFonts w:eastAsia="Arial"/>
                <w:b/>
              </w:rPr>
              <w:t xml:space="preserve">Principle </w:t>
            </w:r>
            <w:r w:rsidR="00B04F32" w:rsidRPr="001F7216">
              <w:rPr>
                <w:rFonts w:eastAsia="Arial"/>
                <w:b/>
              </w:rPr>
              <w:t>4. Accurate and, where necessary, kept up to date</w:t>
            </w:r>
          </w:p>
          <w:p w14:paraId="79BE9B2A" w14:textId="77777777" w:rsidR="00B04F32" w:rsidRPr="001F7216" w:rsidRDefault="00B04F32" w:rsidP="00F75FAB">
            <w:pPr>
              <w:rPr>
                <w:rFonts w:eastAsia="Arial"/>
              </w:rPr>
            </w:pPr>
            <w:r w:rsidRPr="001F7216">
              <w:rPr>
                <w:rFonts w:eastAsia="Arial"/>
              </w:rPr>
              <w:t>This is more of a concern for longitudinal studies, but in all cases, consider if you need to keep the data up-to-date and if so, ensure that you have mechanisms in place to do this in a robust and accountable way</w:t>
            </w:r>
          </w:p>
        </w:tc>
      </w:tr>
      <w:tr w:rsidR="00B04F32" w14:paraId="2000C239" w14:textId="77777777" w:rsidTr="001F7216">
        <w:tc>
          <w:tcPr>
            <w:tcW w:w="9127" w:type="dxa"/>
            <w:shd w:val="clear" w:color="auto" w:fill="auto"/>
          </w:tcPr>
          <w:p w14:paraId="42763152" w14:textId="77777777" w:rsidR="00B04F32" w:rsidRPr="001F7216" w:rsidRDefault="004909AF" w:rsidP="00B04F32">
            <w:pPr>
              <w:rPr>
                <w:rFonts w:eastAsia="Arial"/>
                <w:b/>
              </w:rPr>
            </w:pPr>
            <w:r w:rsidRPr="001F7216">
              <w:rPr>
                <w:rFonts w:eastAsia="Arial"/>
                <w:b/>
              </w:rPr>
              <w:t xml:space="preserve">Principle </w:t>
            </w:r>
            <w:r w:rsidR="00B04F32" w:rsidRPr="001F7216">
              <w:rPr>
                <w:rFonts w:eastAsia="Arial"/>
                <w:b/>
              </w:rPr>
              <w:t>5. Not be kept for longer than is necessary</w:t>
            </w:r>
          </w:p>
          <w:p w14:paraId="4B4EF44D" w14:textId="77777777" w:rsidR="00B04F32" w:rsidRPr="001F7216" w:rsidRDefault="00B04F32" w:rsidP="00B04F32">
            <w:pPr>
              <w:rPr>
                <w:rFonts w:eastAsia="Arial"/>
              </w:rPr>
            </w:pPr>
            <w:r w:rsidRPr="001F7216">
              <w:rPr>
                <w:rFonts w:eastAsia="Arial"/>
              </w:rPr>
              <w:t>Take into account funders requirements and expiry dates for data covered by contracts. Ensure that data is securely destroyed in line with UCL policy  or contractual obligations.</w:t>
            </w:r>
          </w:p>
          <w:p w14:paraId="2EFEFBD3" w14:textId="77777777" w:rsidR="00B04F32" w:rsidRPr="001F7216" w:rsidRDefault="00B04F32" w:rsidP="00B04F32">
            <w:pPr>
              <w:rPr>
                <w:rFonts w:eastAsia="Arial"/>
              </w:rPr>
            </w:pPr>
            <w:r w:rsidRPr="001F7216">
              <w:rPr>
                <w:rFonts w:eastAsia="Arial"/>
              </w:rPr>
              <w:t>There’s an exemption on extended retention for research, providing:</w:t>
            </w:r>
          </w:p>
          <w:p w14:paraId="070F9CEE" w14:textId="77777777" w:rsidR="00B04F32" w:rsidRPr="001F7216" w:rsidRDefault="00B04F32" w:rsidP="001F7216">
            <w:pPr>
              <w:numPr>
                <w:ilvl w:val="0"/>
                <w:numId w:val="12"/>
              </w:numPr>
              <w:rPr>
                <w:rFonts w:eastAsia="Arial"/>
              </w:rPr>
            </w:pPr>
            <w:r w:rsidRPr="001F7216">
              <w:rPr>
                <w:rFonts w:eastAsia="Arial"/>
              </w:rPr>
              <w:t>It doesn’t result in decisions affecting particular individuals</w:t>
            </w:r>
          </w:p>
          <w:p w14:paraId="7D0410AD" w14:textId="77777777" w:rsidR="00B04F32" w:rsidRPr="001F7216" w:rsidRDefault="00B04F32" w:rsidP="001F7216">
            <w:pPr>
              <w:numPr>
                <w:ilvl w:val="0"/>
                <w:numId w:val="12"/>
              </w:numPr>
              <w:rPr>
                <w:rFonts w:eastAsia="Arial"/>
              </w:rPr>
            </w:pPr>
            <w:r w:rsidRPr="001F7216">
              <w:rPr>
                <w:rFonts w:eastAsia="Arial"/>
              </w:rPr>
              <w:t>It doesn’t cause damage or distress to a particular individual</w:t>
            </w:r>
          </w:p>
        </w:tc>
      </w:tr>
      <w:tr w:rsidR="00B04F32" w14:paraId="5B2BB2D8" w14:textId="77777777" w:rsidTr="001F7216">
        <w:tc>
          <w:tcPr>
            <w:tcW w:w="9127" w:type="dxa"/>
            <w:shd w:val="clear" w:color="auto" w:fill="auto"/>
          </w:tcPr>
          <w:p w14:paraId="5827C478" w14:textId="77777777" w:rsidR="00B04F32" w:rsidRPr="001F7216" w:rsidRDefault="004909AF" w:rsidP="00B04F32">
            <w:pPr>
              <w:rPr>
                <w:rFonts w:eastAsia="Arial"/>
                <w:b/>
              </w:rPr>
            </w:pPr>
            <w:r w:rsidRPr="001F7216">
              <w:rPr>
                <w:rFonts w:eastAsia="Arial"/>
                <w:b/>
              </w:rPr>
              <w:t xml:space="preserve">Principle </w:t>
            </w:r>
            <w:r w:rsidR="00B04F32" w:rsidRPr="001F7216">
              <w:rPr>
                <w:rFonts w:eastAsia="Arial"/>
                <w:b/>
              </w:rPr>
              <w:t>6. In accordance with the rights of data subjects</w:t>
            </w:r>
          </w:p>
          <w:p w14:paraId="08A91F8A" w14:textId="77777777" w:rsidR="00B04F32" w:rsidRPr="001F7216" w:rsidRDefault="00B04F32" w:rsidP="00F75FAB">
            <w:pPr>
              <w:rPr>
                <w:rFonts w:eastAsia="Arial"/>
              </w:rPr>
            </w:pPr>
            <w:r w:rsidRPr="001F7216">
              <w:rPr>
                <w:rFonts w:eastAsia="Arial"/>
              </w:rPr>
              <w:t>Data subjects have the right to withdraw consent, so you need to ensure that your study has facilities in place to manage this properly. Subjects have the right to prevent processing of their data, but only if it causes unwarranted and substantial damage or distress. In other cases you must only explain to the individual why you do not have to do so</w:t>
            </w:r>
          </w:p>
        </w:tc>
      </w:tr>
      <w:tr w:rsidR="00B04F32" w14:paraId="25D8D92D" w14:textId="77777777" w:rsidTr="001F7216">
        <w:tc>
          <w:tcPr>
            <w:tcW w:w="9127" w:type="dxa"/>
            <w:shd w:val="clear" w:color="auto" w:fill="auto"/>
          </w:tcPr>
          <w:p w14:paraId="3678EDC6" w14:textId="77777777" w:rsidR="005414EA" w:rsidRPr="001F7216" w:rsidRDefault="004909AF" w:rsidP="005414EA">
            <w:pPr>
              <w:rPr>
                <w:rFonts w:eastAsia="Arial"/>
                <w:b/>
              </w:rPr>
            </w:pPr>
            <w:r w:rsidRPr="001F7216">
              <w:rPr>
                <w:rFonts w:eastAsia="Arial"/>
                <w:b/>
              </w:rPr>
              <w:t xml:space="preserve">Principle </w:t>
            </w:r>
            <w:r w:rsidR="005414EA" w:rsidRPr="001F7216">
              <w:rPr>
                <w:rFonts w:eastAsia="Arial"/>
                <w:b/>
              </w:rPr>
              <w:t>7. Technical and organisational measures</w:t>
            </w:r>
          </w:p>
          <w:p w14:paraId="58468E95" w14:textId="77777777" w:rsidR="00B04F32" w:rsidRPr="001F7216" w:rsidRDefault="005414EA" w:rsidP="00F75FAB">
            <w:pPr>
              <w:rPr>
                <w:rFonts w:eastAsia="Arial"/>
              </w:rPr>
            </w:pPr>
            <w:r w:rsidRPr="001F7216">
              <w:rPr>
                <w:rFonts w:eastAsia="Arial"/>
              </w:rPr>
              <w:t>Make sure you have adequate physical and technical security in place that prevents unauthorised access to the data. Ensure that all members of your research team have a clear understanding of policies and procedures and keep their IG training up-to-date. Be ready to respond to any breach of security swiftly and effectively.</w:t>
            </w:r>
          </w:p>
        </w:tc>
      </w:tr>
      <w:tr w:rsidR="00B04F32" w14:paraId="7D00172C" w14:textId="77777777" w:rsidTr="001F7216">
        <w:tc>
          <w:tcPr>
            <w:tcW w:w="9127" w:type="dxa"/>
            <w:shd w:val="clear" w:color="auto" w:fill="auto"/>
          </w:tcPr>
          <w:p w14:paraId="0B104E2C" w14:textId="77777777" w:rsidR="005414EA" w:rsidRPr="001F7216" w:rsidRDefault="004909AF" w:rsidP="005414EA">
            <w:pPr>
              <w:rPr>
                <w:rFonts w:eastAsia="Arial"/>
                <w:b/>
              </w:rPr>
            </w:pPr>
            <w:r w:rsidRPr="001F7216">
              <w:rPr>
                <w:rFonts w:eastAsia="Arial"/>
                <w:b/>
              </w:rPr>
              <w:t xml:space="preserve">Principle </w:t>
            </w:r>
            <w:r w:rsidR="005414EA" w:rsidRPr="001F7216">
              <w:rPr>
                <w:rFonts w:eastAsia="Arial"/>
                <w:b/>
              </w:rPr>
              <w:t>8. Not transferred to other countries without adequate protection</w:t>
            </w:r>
          </w:p>
          <w:p w14:paraId="0B9391A7" w14:textId="77777777" w:rsidR="005414EA" w:rsidRPr="001F7216" w:rsidRDefault="005414EA" w:rsidP="005414EA">
            <w:pPr>
              <w:rPr>
                <w:rFonts w:eastAsia="Arial"/>
              </w:rPr>
            </w:pPr>
            <w:r w:rsidRPr="001F7216">
              <w:rPr>
                <w:rFonts w:eastAsia="Arial"/>
              </w:rPr>
              <w:t>Countries within the EEA are considered to have adequate data protection legislation</w:t>
            </w:r>
          </w:p>
          <w:p w14:paraId="374778D4" w14:textId="77777777" w:rsidR="005414EA" w:rsidRPr="001F7216" w:rsidRDefault="005414EA" w:rsidP="005414EA">
            <w:pPr>
              <w:rPr>
                <w:rFonts w:eastAsia="Arial"/>
              </w:rPr>
            </w:pPr>
            <w:r w:rsidRPr="001F7216">
              <w:rPr>
                <w:rFonts w:eastAsia="Arial"/>
              </w:rPr>
              <w:t>The ICO maintains a list of countries with adequate data protection legislation</w:t>
            </w:r>
          </w:p>
          <w:p w14:paraId="4BF32998" w14:textId="77777777" w:rsidR="005414EA" w:rsidRPr="001F7216" w:rsidRDefault="005414EA" w:rsidP="005414EA">
            <w:pPr>
              <w:rPr>
                <w:rFonts w:eastAsia="Arial"/>
              </w:rPr>
            </w:pPr>
            <w:r w:rsidRPr="001F7216">
              <w:rPr>
                <w:rFonts w:eastAsia="Arial"/>
              </w:rPr>
              <w:t>Any transfers of data to the US should be covered by Privacy Shield</w:t>
            </w:r>
          </w:p>
          <w:p w14:paraId="4A8F781F" w14:textId="77777777" w:rsidR="00B04F32" w:rsidRPr="001F7216" w:rsidRDefault="005414EA" w:rsidP="00F75FAB">
            <w:pPr>
              <w:rPr>
                <w:rFonts w:eastAsia="Arial"/>
              </w:rPr>
            </w:pPr>
            <w:r w:rsidRPr="001F7216">
              <w:rPr>
                <w:rFonts w:eastAsia="Arial"/>
              </w:rPr>
              <w:t>Model contractual clauses should be used if necessary</w:t>
            </w:r>
          </w:p>
        </w:tc>
      </w:tr>
    </w:tbl>
    <w:p w14:paraId="0785F1FE" w14:textId="77777777" w:rsidR="00B04F32" w:rsidRDefault="00ED371F" w:rsidP="00F75FAB">
      <w:r>
        <w:t>For advice on data protection, c</w:t>
      </w:r>
      <w:r w:rsidRPr="00F25B35">
        <w:t>ontact the UCL Data Protection Office</w:t>
      </w:r>
    </w:p>
    <w:p w14:paraId="38A14C41" w14:textId="77777777" w:rsidR="00464E15" w:rsidRDefault="00464E15" w:rsidP="00F75FAB"/>
    <w:p w14:paraId="1EF72F2F" w14:textId="77777777" w:rsidR="002C4BB9" w:rsidRPr="00F25B35" w:rsidRDefault="002C4BB9" w:rsidP="00F75FAB"/>
    <w:p w14:paraId="0BD9E230" w14:textId="77777777" w:rsidR="00464E15" w:rsidRPr="004909AF" w:rsidRDefault="00464E15" w:rsidP="00F75FAB">
      <w:pPr>
        <w:rPr>
          <w:b/>
        </w:rPr>
      </w:pPr>
      <w:r w:rsidRPr="004909AF">
        <w:rPr>
          <w:b/>
        </w:rPr>
        <w:t>Regulation – the NHS IG Toolkit and other frameworks</w:t>
      </w:r>
    </w:p>
    <w:p w14:paraId="40C7032F" w14:textId="77777777" w:rsidR="00464E15" w:rsidRDefault="00464E15" w:rsidP="00F75FAB">
      <w:r w:rsidRPr="00F25B35">
        <w:t>The IG Toolkit is required for any data obtained from NHS Digital</w:t>
      </w:r>
      <w:r w:rsidR="00ED371F">
        <w:t>, including ONS mortality and cancer registry data</w:t>
      </w:r>
      <w:r w:rsidRPr="00F25B35">
        <w:t>. The toolkit provides a set of requirements that must be met by the study. The IG Advisory Service maintains an IG Toolkit f</w:t>
      </w:r>
      <w:r w:rsidR="00ED371F">
        <w:t xml:space="preserve">or the SLMS. </w:t>
      </w:r>
    </w:p>
    <w:p w14:paraId="2DD2014F" w14:textId="77777777" w:rsidR="00ED371F" w:rsidRDefault="00ED371F" w:rsidP="00F75FAB"/>
    <w:p w14:paraId="6C89085E" w14:textId="77777777" w:rsidR="00ED371F" w:rsidRDefault="00ED371F" w:rsidP="00F75FAB">
      <w:r>
        <w:t>Section 251 applications to the Confidentiality Advisory Group (CAG) require an IG Toolkit.</w:t>
      </w:r>
    </w:p>
    <w:p w14:paraId="6012E1BA" w14:textId="77777777" w:rsidR="00ED371F" w:rsidRDefault="00ED371F" w:rsidP="00F75FAB"/>
    <w:p w14:paraId="4F6A85D8" w14:textId="77777777" w:rsidR="00ED371F" w:rsidRDefault="00ED371F" w:rsidP="00F75FAB">
      <w:r>
        <w:t xml:space="preserve">Other sources of data, such as the Department for Education’s National </w:t>
      </w:r>
      <w:r w:rsidR="002C4BB9">
        <w:t>Pupil Database set out specific requi</w:t>
      </w:r>
      <w:r w:rsidR="00944331">
        <w:t xml:space="preserve">rements </w:t>
      </w:r>
      <w:r w:rsidR="00876A8A">
        <w:t>to be met, which cover processes, training and technical measures.</w:t>
      </w:r>
    </w:p>
    <w:p w14:paraId="449D912D" w14:textId="77777777" w:rsidR="00876A8A" w:rsidRDefault="00876A8A" w:rsidP="00F75FAB"/>
    <w:p w14:paraId="6BD73FCA" w14:textId="77777777" w:rsidR="00876A8A" w:rsidRPr="00F25B35" w:rsidRDefault="00876A8A" w:rsidP="00F75FAB">
      <w:r>
        <w:t>The IG Advisory Service provides support in meeting the above and other regulatory frameworks</w:t>
      </w:r>
    </w:p>
    <w:p w14:paraId="3BB71D6C" w14:textId="77777777" w:rsidR="00464E15" w:rsidRPr="00F25B35" w:rsidRDefault="00464E15" w:rsidP="00F75FAB">
      <w:r w:rsidRPr="00F25B35">
        <w:tab/>
      </w:r>
    </w:p>
    <w:p w14:paraId="7AF08795" w14:textId="77777777" w:rsidR="00876A8A" w:rsidRDefault="00876A8A" w:rsidP="00F75FAB">
      <w:pPr>
        <w:rPr>
          <w:b/>
        </w:rPr>
      </w:pPr>
    </w:p>
    <w:p w14:paraId="788E46AD" w14:textId="77777777" w:rsidR="00876A8A" w:rsidRDefault="00876A8A" w:rsidP="00F75FAB">
      <w:pPr>
        <w:rPr>
          <w:b/>
        </w:rPr>
      </w:pPr>
    </w:p>
    <w:p w14:paraId="053A5C41" w14:textId="77777777" w:rsidR="00464E15" w:rsidRPr="004909AF" w:rsidRDefault="00464E15" w:rsidP="00F75FAB">
      <w:pPr>
        <w:rPr>
          <w:b/>
        </w:rPr>
      </w:pPr>
      <w:r w:rsidRPr="004909AF">
        <w:rPr>
          <w:b/>
        </w:rPr>
        <w:lastRenderedPageBreak/>
        <w:t>Contracts</w:t>
      </w:r>
      <w:r w:rsidR="004909AF">
        <w:rPr>
          <w:b/>
        </w:rPr>
        <w:t>:</w:t>
      </w:r>
      <w:r w:rsidRPr="004909AF">
        <w:rPr>
          <w:b/>
        </w:rPr>
        <w:t xml:space="preserve"> sending data to third parties</w:t>
      </w:r>
    </w:p>
    <w:p w14:paraId="2AF1D167" w14:textId="77777777" w:rsidR="00464E15" w:rsidRDefault="00464E15" w:rsidP="00F75FAB">
      <w:r w:rsidRPr="00F25B35">
        <w:t xml:space="preserve">When sending data to a third party, you </w:t>
      </w:r>
      <w:r w:rsidR="004909AF">
        <w:t>will need to</w:t>
      </w:r>
      <w:r w:rsidRPr="00F25B35">
        <w:t xml:space="preserve"> issue a UCL data processing contract that the other party signs. The UCL Data Protection Office </w:t>
      </w:r>
      <w:r w:rsidR="002C4BB9">
        <w:t>maintains</w:t>
      </w:r>
      <w:r w:rsidRPr="00F25B35">
        <w:t xml:space="preserve"> a template data processing contract </w:t>
      </w:r>
      <w:r w:rsidR="002C4BB9">
        <w:t>that can be used in these circumstances</w:t>
      </w:r>
    </w:p>
    <w:p w14:paraId="19FB2134" w14:textId="77777777" w:rsidR="000E322B" w:rsidRPr="00F25B35" w:rsidRDefault="000E322B" w:rsidP="00F75FAB"/>
    <w:p w14:paraId="523597FD" w14:textId="77777777" w:rsidR="00BF2F67" w:rsidRDefault="00464E15" w:rsidP="00F75FAB">
      <w:r w:rsidRPr="00F25B35">
        <w:t>Any data obtained under an IG Toolkit and passed to a third party needs to include references to the SLMS IG policy along with clear and enforceable statement of obligations, expectations and references to the procedures for confidentiality and security</w:t>
      </w:r>
    </w:p>
    <w:p w14:paraId="6D14A56A" w14:textId="77777777" w:rsidR="00464E15" w:rsidRPr="00F25B35" w:rsidRDefault="00464E15" w:rsidP="00F75FAB">
      <w:r w:rsidRPr="00F25B35">
        <w:t xml:space="preserve"> </w:t>
      </w:r>
    </w:p>
    <w:p w14:paraId="4C1AD1E9" w14:textId="77777777" w:rsidR="00464E15" w:rsidRPr="00F25B35" w:rsidRDefault="00464E15" w:rsidP="00F75FAB">
      <w:r w:rsidRPr="00F25B35">
        <w:t xml:space="preserve">If sending data that has been supplied to you under contract to a third party, please </w:t>
      </w:r>
      <w:r w:rsidR="00BF2F67">
        <w:t>ensure that you comply with</w:t>
      </w:r>
      <w:r w:rsidRPr="00F25B35">
        <w:t xml:space="preserve"> any restrictions included in the original contract relating to onward sharing</w:t>
      </w:r>
    </w:p>
    <w:p w14:paraId="3BF3C1F8" w14:textId="77777777" w:rsidR="00464E15" w:rsidRPr="00F25B35" w:rsidRDefault="00464E15" w:rsidP="00F75FAB">
      <w:r w:rsidRPr="00F25B35">
        <w:tab/>
      </w:r>
    </w:p>
    <w:p w14:paraId="11651745" w14:textId="77777777" w:rsidR="00464E15" w:rsidRPr="004909AF" w:rsidRDefault="00464E15" w:rsidP="00F75FAB">
      <w:pPr>
        <w:rPr>
          <w:b/>
        </w:rPr>
      </w:pPr>
      <w:r w:rsidRPr="004909AF">
        <w:rPr>
          <w:b/>
        </w:rPr>
        <w:t>Contracts</w:t>
      </w:r>
      <w:r w:rsidR="004909AF">
        <w:rPr>
          <w:b/>
        </w:rPr>
        <w:t>:</w:t>
      </w:r>
      <w:r w:rsidRPr="004909AF">
        <w:rPr>
          <w:b/>
        </w:rPr>
        <w:t xml:space="preserve"> data supplied to the study</w:t>
      </w:r>
    </w:p>
    <w:p w14:paraId="6E3A732D" w14:textId="77777777" w:rsidR="00464E15" w:rsidRDefault="00464E15" w:rsidP="00F75FAB">
      <w:r w:rsidRPr="00F25B35">
        <w:t>Research studies often obtain data from national datasets under licence. Close attention must be paid to the associated contracts, which often include restrictions and stipulations on sharing, who can acc</w:t>
      </w:r>
      <w:r w:rsidR="004D6E24">
        <w:t>ess the data and expiry dates, after which the data must be</w:t>
      </w:r>
      <w:r w:rsidRPr="00F25B35">
        <w:t xml:space="preserve"> secure</w:t>
      </w:r>
      <w:r w:rsidR="004D6E24">
        <w:t>ly destroyed</w:t>
      </w:r>
    </w:p>
    <w:p w14:paraId="53617FA1" w14:textId="77777777" w:rsidR="004D6E24" w:rsidRPr="00F25B35" w:rsidRDefault="004D6E24" w:rsidP="00F75FAB"/>
    <w:p w14:paraId="5E6A2E1C" w14:textId="77777777" w:rsidR="00464E15" w:rsidRPr="00F25B35" w:rsidRDefault="00464E15" w:rsidP="00F75FAB">
      <w:r w:rsidRPr="00F25B35">
        <w:t>All Data Sharing Agreements from NHS Digital require compliance with the UCL Data Sharing Framework Contract (DSFC), an overarching contract covering all NHS Digital contracts</w:t>
      </w:r>
    </w:p>
    <w:p w14:paraId="2A77D438" w14:textId="77777777" w:rsidR="00464E15" w:rsidRPr="00F25B35" w:rsidRDefault="00464E15" w:rsidP="00F75FAB"/>
    <w:p w14:paraId="52153F56" w14:textId="77777777" w:rsidR="00464E15" w:rsidRPr="00105968" w:rsidRDefault="00464E15" w:rsidP="00F75FAB">
      <w:pPr>
        <w:rPr>
          <w:b/>
        </w:rPr>
      </w:pPr>
      <w:r w:rsidRPr="00105968">
        <w:rPr>
          <w:b/>
        </w:rPr>
        <w:t xml:space="preserve">Secure </w:t>
      </w:r>
      <w:r w:rsidR="002C4BB9">
        <w:rPr>
          <w:b/>
        </w:rPr>
        <w:t xml:space="preserve">technical </w:t>
      </w:r>
      <w:r w:rsidRPr="00105968">
        <w:rPr>
          <w:b/>
        </w:rPr>
        <w:t>environme</w:t>
      </w:r>
      <w:r w:rsidR="00105968">
        <w:rPr>
          <w:b/>
        </w:rPr>
        <w:t>nt</w:t>
      </w:r>
      <w:r w:rsidR="002C4BB9">
        <w:rPr>
          <w:b/>
        </w:rPr>
        <w:t>s</w:t>
      </w:r>
      <w:r w:rsidR="00105968">
        <w:rPr>
          <w:b/>
        </w:rPr>
        <w:t xml:space="preserve"> and the ‘safe haven’ model</w:t>
      </w:r>
    </w:p>
    <w:p w14:paraId="142B9BAA" w14:textId="77777777" w:rsidR="00AB5AF8" w:rsidRDefault="00464E15" w:rsidP="00F75FAB">
      <w:r w:rsidRPr="00F25B35">
        <w:t xml:space="preserve">Security is an often </w:t>
      </w:r>
      <w:proofErr w:type="spellStart"/>
      <w:r w:rsidRPr="00F25B35">
        <w:t>mis</w:t>
      </w:r>
      <w:proofErr w:type="spellEnd"/>
      <w:r w:rsidRPr="00F25B35">
        <w:t xml:space="preserve">-used term. In the context of sensitive personal research data, security needs to be supported by a combination of technology, processes and training. </w:t>
      </w:r>
      <w:r w:rsidR="00AB5AF8">
        <w:t>Standard Operating Procedures (SOPs) help to ensure that the team work to a consistent standard and SOPs for security should include a clear desk policy, locking screens when away from desks and managing visitors to the secure area.</w:t>
      </w:r>
    </w:p>
    <w:p w14:paraId="67FF7EEE" w14:textId="77777777" w:rsidR="00AB5AF8" w:rsidRDefault="00AB5AF8" w:rsidP="00F75FAB"/>
    <w:p w14:paraId="4FB556D0" w14:textId="77777777" w:rsidR="00464E15" w:rsidRDefault="00464E15" w:rsidP="00F75FAB">
      <w:r w:rsidRPr="00F25B35">
        <w:t>You should aim to have documentation to hand, such as SOPs, training records and audits that demonstrate an appropriate level of security</w:t>
      </w:r>
      <w:r w:rsidR="00AB5AF8">
        <w:t xml:space="preserve">. </w:t>
      </w:r>
    </w:p>
    <w:p w14:paraId="7AD0480B" w14:textId="77777777" w:rsidR="004D6E24" w:rsidRDefault="004D6E24" w:rsidP="00F75FAB"/>
    <w:p w14:paraId="2368D013" w14:textId="77777777" w:rsidR="00AB5AF8" w:rsidRDefault="00AB5AF8" w:rsidP="00F75FAB"/>
    <w:p w14:paraId="070328F8" w14:textId="77777777" w:rsidR="004D6E24" w:rsidRDefault="005A5339" w:rsidP="00F75FAB">
      <w:r>
        <w:t>A</w:t>
      </w:r>
      <w:r w:rsidR="004D6E24">
        <w:t xml:space="preserve"> </w:t>
      </w:r>
      <w:r w:rsidR="004D6E24">
        <w:rPr>
          <w:b/>
        </w:rPr>
        <w:t>safe haven</w:t>
      </w:r>
      <w:r w:rsidR="004D6E24">
        <w:t xml:space="preserve"> </w:t>
      </w:r>
      <w:r>
        <w:t>is a secure working environment with controls in place to manage access and permissions.</w:t>
      </w:r>
      <w:r w:rsidR="00EA21D5">
        <w:t xml:space="preserve"> Within a safe haven, there are controls to manage data transfer in and out of the environment. Documented procedures are used to ensure that activities are attributable to individuals and </w:t>
      </w:r>
      <w:r w:rsidR="00292934">
        <w:t>can be audited</w:t>
      </w:r>
      <w:r w:rsidR="00EA21D5">
        <w:t>.</w:t>
      </w:r>
    </w:p>
    <w:p w14:paraId="1F477130" w14:textId="77777777" w:rsidR="00B42971" w:rsidRDefault="00B42971" w:rsidP="00F75FAB"/>
    <w:p w14:paraId="12CDEFAB" w14:textId="77777777" w:rsidR="00B42971" w:rsidRPr="004D6E24" w:rsidRDefault="00B42971" w:rsidP="00F75FAB">
      <w:r>
        <w:t>The UCL Data Safe Haven meets these requirements and is free-to-use for UCL studies.</w:t>
      </w:r>
    </w:p>
    <w:p w14:paraId="01703390" w14:textId="77777777" w:rsidR="004D6E24" w:rsidRDefault="004D6E24" w:rsidP="00F75FAB"/>
    <w:p w14:paraId="4876D6E1" w14:textId="77777777" w:rsidR="00464E15" w:rsidRPr="00F25B35" w:rsidRDefault="00464E15" w:rsidP="00F75FAB">
      <w:r w:rsidRPr="004D6E24">
        <w:rPr>
          <w:b/>
        </w:rPr>
        <w:t>Transfers</w:t>
      </w:r>
      <w:r w:rsidRPr="00F25B35">
        <w:t xml:space="preserve"> of data can present a high risk. The following aspects should be considered:</w:t>
      </w:r>
    </w:p>
    <w:p w14:paraId="121E5F17" w14:textId="77777777" w:rsidR="00464E15" w:rsidRPr="00F25B35" w:rsidRDefault="00464E15" w:rsidP="004D6E24">
      <w:pPr>
        <w:numPr>
          <w:ilvl w:val="0"/>
          <w:numId w:val="13"/>
        </w:numPr>
      </w:pPr>
      <w:r w:rsidRPr="00F25B35">
        <w:t>Does the data need to be transferred at all?</w:t>
      </w:r>
    </w:p>
    <w:p w14:paraId="3232C322" w14:textId="77777777" w:rsidR="00464E15" w:rsidRDefault="00464E15" w:rsidP="004D6E24">
      <w:pPr>
        <w:numPr>
          <w:ilvl w:val="0"/>
          <w:numId w:val="13"/>
        </w:numPr>
      </w:pPr>
      <w:r w:rsidRPr="00F25B35">
        <w:t>Is the minimum necessary set of data being transferred</w:t>
      </w:r>
      <w:r w:rsidR="004D6E24">
        <w:t>?</w:t>
      </w:r>
    </w:p>
    <w:p w14:paraId="6074B7A8" w14:textId="77777777" w:rsidR="004D6E24" w:rsidRPr="00F25B35" w:rsidRDefault="004D6E24" w:rsidP="004D6E24">
      <w:pPr>
        <w:numPr>
          <w:ilvl w:val="0"/>
          <w:numId w:val="13"/>
        </w:numPr>
      </w:pPr>
      <w:r>
        <w:t>How often are data transferred?</w:t>
      </w:r>
    </w:p>
    <w:p w14:paraId="78B68CBB" w14:textId="77777777" w:rsidR="00464E15" w:rsidRDefault="00464E15" w:rsidP="004D6E24">
      <w:pPr>
        <w:numPr>
          <w:ilvl w:val="0"/>
          <w:numId w:val="13"/>
        </w:numPr>
      </w:pPr>
      <w:r w:rsidRPr="00F25B35">
        <w:t>How is the data in transit protected from accidental or deliberate disclosure?</w:t>
      </w:r>
    </w:p>
    <w:p w14:paraId="0E41E6EF" w14:textId="77777777" w:rsidR="00292934" w:rsidRDefault="004D6E24" w:rsidP="00F75FAB">
      <w:pPr>
        <w:numPr>
          <w:ilvl w:val="0"/>
          <w:numId w:val="13"/>
        </w:numPr>
      </w:pPr>
      <w:r>
        <w:t>For transfers out of the EEA, are data protection laws adequate in the receiving country?</w:t>
      </w:r>
    </w:p>
    <w:p w14:paraId="11452230" w14:textId="77777777" w:rsidR="00356BCE" w:rsidRDefault="00356BCE" w:rsidP="00F75FAB">
      <w:pPr>
        <w:rPr>
          <w:b/>
        </w:rPr>
      </w:pPr>
    </w:p>
    <w:p w14:paraId="243D4A3B" w14:textId="77777777" w:rsidR="00FD6A85" w:rsidRDefault="00356BCE" w:rsidP="00FD6A85">
      <w:r w:rsidRPr="00356BCE">
        <w:t xml:space="preserve">For electronic data, </w:t>
      </w:r>
      <w:r>
        <w:rPr>
          <w:b/>
        </w:rPr>
        <w:t>e</w:t>
      </w:r>
      <w:r w:rsidR="00292934" w:rsidRPr="00292934">
        <w:rPr>
          <w:b/>
        </w:rPr>
        <w:t>ncryption</w:t>
      </w:r>
      <w:r w:rsidR="00292934">
        <w:t xml:space="preserve"> is a standard way to protect it in transit and at rest. The 7Zip de-facto standard provides adequate encryption to AES256 standards, as required by the NHS</w:t>
      </w:r>
      <w:r>
        <w:t>. Care should be taken to select a ‘difficult’ password and to transfer this via separate channel to the encrypted data</w:t>
      </w:r>
      <w:r w:rsidR="00FD6A85">
        <w:t xml:space="preserve">. It is also important to determine the security the environment </w:t>
      </w:r>
      <w:r w:rsidR="00FD6A85">
        <w:lastRenderedPageBreak/>
        <w:t>to which the data will be transferred, to address the risk of data being stored insecurely once received.</w:t>
      </w:r>
    </w:p>
    <w:p w14:paraId="5E557526" w14:textId="77777777" w:rsidR="00356BCE" w:rsidRDefault="00356BCE" w:rsidP="00F75FAB"/>
    <w:p w14:paraId="0F7C2A18" w14:textId="77777777" w:rsidR="00356BCE" w:rsidRDefault="00356BCE" w:rsidP="00F75FAB">
      <w:r>
        <w:t xml:space="preserve">For paper records, secure couriers, tamper-evident envelopes and containers could be considered. </w:t>
      </w:r>
      <w:r w:rsidR="00FD6A85">
        <w:t>In all cases, where appropriate, a SOP should be in place to confirm receipt, to provide assurance that the data has reached the correct destination.</w:t>
      </w:r>
    </w:p>
    <w:p w14:paraId="296794CA" w14:textId="77777777" w:rsidR="00292934" w:rsidRDefault="00292934" w:rsidP="00F75FAB"/>
    <w:p w14:paraId="05C3DA76" w14:textId="77777777" w:rsidR="004D6E24" w:rsidRDefault="00356BCE" w:rsidP="00F75FAB">
      <w:r>
        <w:t xml:space="preserve">The IG Advisory Service provides an </w:t>
      </w:r>
      <w:r>
        <w:rPr>
          <w:b/>
        </w:rPr>
        <w:t>Information Risk Assessment Tool</w:t>
      </w:r>
      <w:r>
        <w:t xml:space="preserve"> to help assess the security of data transfers</w:t>
      </w:r>
    </w:p>
    <w:p w14:paraId="45A08283" w14:textId="77777777" w:rsidR="00356BCE" w:rsidRPr="00356BCE" w:rsidRDefault="00356BCE" w:rsidP="00F75FAB"/>
    <w:p w14:paraId="39BBA46C" w14:textId="77777777" w:rsidR="00464E15" w:rsidRDefault="00464E15" w:rsidP="00F75FAB">
      <w:pPr>
        <w:rPr>
          <w:b/>
        </w:rPr>
      </w:pPr>
      <w:r w:rsidRPr="00356BCE">
        <w:rPr>
          <w:b/>
        </w:rPr>
        <w:t>Data destruction</w:t>
      </w:r>
    </w:p>
    <w:p w14:paraId="6E9F8BFD" w14:textId="77777777" w:rsidR="00356BCE" w:rsidRPr="00356BCE" w:rsidRDefault="00356BCE" w:rsidP="00F75FAB">
      <w:r>
        <w:t>Specific attention</w:t>
      </w:r>
      <w:r w:rsidRPr="00356BCE">
        <w:t xml:space="preserve"> should </w:t>
      </w:r>
      <w:r>
        <w:t>be paid to destroying personal data. Robust authorisation procedures should be in place to avoid accidental destruction. Destruction should be undertaken in accordance with recognised standards and particular care should be taken at the end of a contract to ensure that third parties properly destroy any data shared with them.</w:t>
      </w:r>
    </w:p>
    <w:p w14:paraId="79CA510F" w14:textId="77777777" w:rsidR="00356BCE" w:rsidRDefault="00356BCE" w:rsidP="00F75FAB"/>
    <w:p w14:paraId="619498DE" w14:textId="77777777" w:rsidR="007F2545" w:rsidRPr="007F2545" w:rsidRDefault="00464E15" w:rsidP="007F2545">
      <w:pPr>
        <w:rPr>
          <w:b/>
        </w:rPr>
      </w:pPr>
      <w:proofErr w:type="spellStart"/>
      <w:r w:rsidRPr="007F2545">
        <w:rPr>
          <w:b/>
        </w:rPr>
        <w:t>Anonymisation</w:t>
      </w:r>
      <w:proofErr w:type="spellEnd"/>
      <w:r w:rsidR="007F2545">
        <w:rPr>
          <w:b/>
        </w:rPr>
        <w:t>, r</w:t>
      </w:r>
      <w:r w:rsidR="00243B48" w:rsidRPr="007F2545">
        <w:rPr>
          <w:b/>
        </w:rPr>
        <w:t xml:space="preserve">e-identification and </w:t>
      </w:r>
      <w:proofErr w:type="spellStart"/>
      <w:r w:rsidR="00243B48" w:rsidRPr="007F2545">
        <w:rPr>
          <w:b/>
        </w:rPr>
        <w:t>pseud</w:t>
      </w:r>
      <w:r w:rsidR="00356BCE" w:rsidRPr="007F2545">
        <w:rPr>
          <w:b/>
        </w:rPr>
        <w:t>onymisation</w:t>
      </w:r>
      <w:proofErr w:type="spellEnd"/>
      <w:r w:rsidR="007F2545" w:rsidRPr="007F2545">
        <w:rPr>
          <w:b/>
        </w:rPr>
        <w:t xml:space="preserve"> and </w:t>
      </w:r>
      <w:r w:rsidR="007F2545">
        <w:rPr>
          <w:b/>
        </w:rPr>
        <w:t>o</w:t>
      </w:r>
      <w:r w:rsidR="007F2545" w:rsidRPr="007F2545">
        <w:rPr>
          <w:b/>
        </w:rPr>
        <w:t>nward sharing of data</w:t>
      </w:r>
    </w:p>
    <w:p w14:paraId="1CB9768F" w14:textId="77777777" w:rsidR="00243B48" w:rsidRDefault="00700032" w:rsidP="00F75FAB">
      <w:r>
        <w:t>Truly a</w:t>
      </w:r>
      <w:r w:rsidR="00243B48">
        <w:t>nonymised data</w:t>
      </w:r>
      <w:r>
        <w:t xml:space="preserve"> cannot be traced back to an individual. It is rare for personal data to become truly anonymised because factors such as small sample sizes and rare attributes, when combined with other sources of data, can provide enough information for a ‘jigsaw attack’.</w:t>
      </w:r>
    </w:p>
    <w:p w14:paraId="120613BC" w14:textId="77777777" w:rsidR="00700032" w:rsidRDefault="00700032" w:rsidP="00F75FAB"/>
    <w:p w14:paraId="0E2FC73A" w14:textId="77777777" w:rsidR="00356BCE" w:rsidRDefault="00243B48" w:rsidP="00F75FAB">
      <w:r>
        <w:t xml:space="preserve">Substituting pseudonyms for identifiers results in </w:t>
      </w:r>
      <w:proofErr w:type="spellStart"/>
      <w:r>
        <w:t>pseudonymised</w:t>
      </w:r>
      <w:proofErr w:type="spellEnd"/>
      <w:r>
        <w:t xml:space="preserve"> data</w:t>
      </w:r>
      <w:r w:rsidR="00700032">
        <w:t>, in which the pseudonym ‘key’, linked to the identifiers, is usually kept securely and separately to the payload data</w:t>
      </w:r>
      <w:r>
        <w:t>. This retains the ability to</w:t>
      </w:r>
      <w:r w:rsidR="00700032">
        <w:t xml:space="preserve"> link</w:t>
      </w:r>
      <w:r>
        <w:t xml:space="preserve"> back to the original individual</w:t>
      </w:r>
      <w:r w:rsidR="00700032">
        <w:t>, so t</w:t>
      </w:r>
      <w:r>
        <w:t>his type of d</w:t>
      </w:r>
      <w:r w:rsidR="00700032">
        <w:t>ata is potentially personal. Consideration should be given to the need to retain a link to the individual and the likelihood of re-identification</w:t>
      </w:r>
      <w:r w:rsidR="00BF7217">
        <w:t xml:space="preserve"> from the payload data. </w:t>
      </w:r>
      <w:r w:rsidR="007F2545">
        <w:t>For the purposes of the Data Pr</w:t>
      </w:r>
      <w:r w:rsidR="00BF7217">
        <w:t xml:space="preserve">otection Act, </w:t>
      </w:r>
      <w:proofErr w:type="spellStart"/>
      <w:r w:rsidR="007F2545">
        <w:t>pseudonymised</w:t>
      </w:r>
      <w:proofErr w:type="spellEnd"/>
      <w:r w:rsidR="007F2545">
        <w:t xml:space="preserve"> data carries a risk of re-identification which should be assessed, taking into consideration the type of payload data and the context of any onward sharing</w:t>
      </w:r>
    </w:p>
    <w:p w14:paraId="59FAAAD3" w14:textId="77777777" w:rsidR="007F2545" w:rsidRDefault="007F2545" w:rsidP="00F75FAB"/>
    <w:p w14:paraId="007847AF" w14:textId="77777777" w:rsidR="004D6E24" w:rsidRDefault="007F2545" w:rsidP="00F75FAB">
      <w:r>
        <w:t xml:space="preserve">Where identifiable or potentially identifiable personal data is to be shared, </w:t>
      </w:r>
      <w:r w:rsidR="009144D4">
        <w:t xml:space="preserve">this must be in accordance with the Data Protection act, which means </w:t>
      </w:r>
      <w:r>
        <w:t xml:space="preserve">there must be a legal basis </w:t>
      </w:r>
      <w:r w:rsidR="009144D4">
        <w:t>and t</w:t>
      </w:r>
      <w:r>
        <w:t xml:space="preserve">he consent must explain the purpose and context for the onward sharing. You must also take account of any contractual restrictions on onward sharing of data. Sharing of data outside of the EEA needs to </w:t>
      </w:r>
      <w:r w:rsidR="009144D4">
        <w:t>satisfy</w:t>
      </w:r>
      <w:r>
        <w:t xml:space="preserve"> principle </w:t>
      </w:r>
      <w:r w:rsidR="009144D4">
        <w:t>8 of the Data Prot</w:t>
      </w:r>
      <w:r>
        <w:t>ection Act</w:t>
      </w:r>
      <w:r w:rsidR="009144D4">
        <w:t>.</w:t>
      </w:r>
      <w:r w:rsidR="00515BE1">
        <w:t xml:space="preserve"> All sharing  must be </w:t>
      </w:r>
      <w:r w:rsidR="00515BE1" w:rsidRPr="00515BE1">
        <w:t xml:space="preserve">lawful and appropriate </w:t>
      </w:r>
      <w:r w:rsidR="00515BE1">
        <w:t>and respect NHS</w:t>
      </w:r>
      <w:r w:rsidR="00515BE1" w:rsidRPr="00515BE1">
        <w:t xml:space="preserve"> service user wishes</w:t>
      </w:r>
    </w:p>
    <w:p w14:paraId="2162AEB0" w14:textId="77777777" w:rsidR="00082CB0" w:rsidRDefault="00082CB0" w:rsidP="00F75FAB"/>
    <w:p w14:paraId="61D44C8F" w14:textId="77777777" w:rsidR="004D6E24" w:rsidRDefault="004D6E24" w:rsidP="00F75FAB"/>
    <w:p w14:paraId="2889FF40" w14:textId="77777777" w:rsidR="00464E15" w:rsidRPr="009144D4" w:rsidRDefault="00464E15" w:rsidP="00F75FAB">
      <w:pPr>
        <w:rPr>
          <w:b/>
        </w:rPr>
      </w:pPr>
      <w:r w:rsidRPr="009144D4">
        <w:rPr>
          <w:b/>
        </w:rPr>
        <w:t>Joiners</w:t>
      </w:r>
      <w:r w:rsidR="009144D4" w:rsidRPr="009144D4">
        <w:rPr>
          <w:b/>
        </w:rPr>
        <w:t>, movers</w:t>
      </w:r>
      <w:r w:rsidRPr="009144D4">
        <w:rPr>
          <w:b/>
        </w:rPr>
        <w:t xml:space="preserve"> and </w:t>
      </w:r>
      <w:r w:rsidR="00085CC3" w:rsidRPr="009144D4">
        <w:rPr>
          <w:b/>
        </w:rPr>
        <w:t>leavers</w:t>
      </w:r>
    </w:p>
    <w:p w14:paraId="51120E9E" w14:textId="77777777" w:rsidR="00BF2F67" w:rsidRPr="00F25B35" w:rsidRDefault="009144D4" w:rsidP="00F75FAB">
      <w:r>
        <w:t xml:space="preserve">Within a study, access to sensitive data must be controlled. Those authorised to work with the data must be granted access, understand the study’s procedures for data handling and </w:t>
      </w:r>
      <w:r w:rsidR="00D30A48">
        <w:t>complete annual IG training</w:t>
      </w:r>
      <w:r w:rsidR="00AB5AF8">
        <w:t xml:space="preserve">. During the study, team members will leave or move to other parts of UCL, in which case, access to physical and electronic resources must be revoked. Records of should be kept as evidence that access to data is properly managed. </w:t>
      </w:r>
    </w:p>
    <w:p w14:paraId="3CC7B178" w14:textId="77777777" w:rsidR="00464E15" w:rsidRPr="00F25B35" w:rsidRDefault="00464E15" w:rsidP="00F75FAB"/>
    <w:p w14:paraId="53F01BEA" w14:textId="77777777" w:rsidR="00464E15" w:rsidRPr="00292934" w:rsidRDefault="00464E15" w:rsidP="00085CC3">
      <w:pPr>
        <w:rPr>
          <w:b/>
        </w:rPr>
      </w:pPr>
      <w:r w:rsidRPr="00F25B35">
        <w:br w:type="page"/>
      </w:r>
      <w:r w:rsidRPr="00292934">
        <w:rPr>
          <w:b/>
        </w:rPr>
        <w:lastRenderedPageBreak/>
        <w:t>Appendix 1:</w:t>
      </w:r>
      <w:r w:rsidR="00292934" w:rsidRPr="00292934">
        <w:rPr>
          <w:b/>
        </w:rPr>
        <w:t xml:space="preserve"> </w:t>
      </w:r>
      <w:r w:rsidRPr="00292934">
        <w:rPr>
          <w:b/>
        </w:rPr>
        <w:t>Additional resources</w:t>
      </w:r>
    </w:p>
    <w:p w14:paraId="3D6BB93F" w14:textId="77777777" w:rsidR="00292934" w:rsidRDefault="00292934" w:rsidP="00085CC3"/>
    <w:p w14:paraId="68AE8C89" w14:textId="77777777" w:rsidR="00464E15" w:rsidRPr="0014039D" w:rsidRDefault="00464E15" w:rsidP="00085CC3">
      <w:pPr>
        <w:rPr>
          <w:b/>
        </w:rPr>
      </w:pPr>
      <w:r w:rsidRPr="0014039D">
        <w:rPr>
          <w:b/>
        </w:rPr>
        <w:t>Data Protection Office</w:t>
      </w:r>
    </w:p>
    <w:p w14:paraId="0B525E22" w14:textId="77777777" w:rsidR="00BE547B" w:rsidRDefault="00BE547B" w:rsidP="00085CC3">
      <w:hyperlink r:id="rId9" w:history="1">
        <w:r w:rsidRPr="00D83BE2">
          <w:rPr>
            <w:rStyle w:val="Hyperlink"/>
          </w:rPr>
          <w:t>http://www.ucl.ac.uk/legal-services/dp-overview</w:t>
        </w:r>
      </w:hyperlink>
    </w:p>
    <w:p w14:paraId="71F1E337" w14:textId="77777777" w:rsidR="00BE547B" w:rsidRDefault="00BE547B" w:rsidP="00085CC3"/>
    <w:p w14:paraId="67A69CE7" w14:textId="77777777" w:rsidR="00BE547B" w:rsidRPr="0014039D" w:rsidRDefault="00BE547B" w:rsidP="00BE547B">
      <w:pPr>
        <w:rPr>
          <w:b/>
        </w:rPr>
      </w:pPr>
      <w:r w:rsidRPr="0014039D">
        <w:rPr>
          <w:b/>
        </w:rPr>
        <w:t>Onward sharing of data</w:t>
      </w:r>
    </w:p>
    <w:p w14:paraId="7DDE47B8" w14:textId="77777777" w:rsidR="00BE547B" w:rsidRDefault="00BE547B" w:rsidP="00BE547B">
      <w:hyperlink r:id="rId10" w:history="1">
        <w:r w:rsidRPr="00D83BE2">
          <w:rPr>
            <w:rStyle w:val="Hyperlink"/>
          </w:rPr>
          <w:t>https://ico.org.uk/media/for-organisations/documents/1061/anonymisation-code.pdf</w:t>
        </w:r>
      </w:hyperlink>
    </w:p>
    <w:p w14:paraId="53725D12" w14:textId="77777777" w:rsidR="00BE547B" w:rsidRDefault="00BE547B" w:rsidP="00085CC3">
      <w:r>
        <w:t xml:space="preserve">See </w:t>
      </w:r>
      <w:r w:rsidRPr="00BE547B">
        <w:t>chapter 7: Different forms of disclosure (p36)</w:t>
      </w:r>
    </w:p>
    <w:p w14:paraId="656965DC" w14:textId="77777777" w:rsidR="00BE547B" w:rsidRPr="00F25B35" w:rsidRDefault="00BE547B" w:rsidP="00085CC3"/>
    <w:p w14:paraId="17759F76" w14:textId="77777777" w:rsidR="00464E15" w:rsidRPr="0014039D" w:rsidRDefault="00464E15" w:rsidP="00085CC3">
      <w:pPr>
        <w:rPr>
          <w:b/>
        </w:rPr>
      </w:pPr>
      <w:r w:rsidRPr="0014039D">
        <w:rPr>
          <w:b/>
        </w:rPr>
        <w:t>NHS Digital Data Sharing Framework Contract</w:t>
      </w:r>
      <w:r w:rsidR="000F723B" w:rsidRPr="0014039D">
        <w:rPr>
          <w:b/>
        </w:rPr>
        <w:t xml:space="preserve"> for UCL</w:t>
      </w:r>
    </w:p>
    <w:p w14:paraId="167332FC" w14:textId="77777777" w:rsidR="00BE547B" w:rsidRDefault="00BE547B" w:rsidP="00085CC3">
      <w:hyperlink r:id="rId11" w:history="1">
        <w:r w:rsidRPr="00D83BE2">
          <w:rPr>
            <w:rStyle w:val="Hyperlink"/>
          </w:rPr>
          <w:t>http://www.ucl.ac.uk/isd/itforslms/services/handling-sens-data/approved-documents</w:t>
        </w:r>
      </w:hyperlink>
    </w:p>
    <w:p w14:paraId="5C779B1A" w14:textId="77777777" w:rsidR="00BE547B" w:rsidRDefault="00BE547B" w:rsidP="00085CC3">
      <w:r>
        <w:t>(First document in the list)</w:t>
      </w:r>
    </w:p>
    <w:p w14:paraId="73861F11" w14:textId="77777777" w:rsidR="00BE547B" w:rsidRPr="00F25B35" w:rsidRDefault="00BE547B" w:rsidP="00085CC3"/>
    <w:p w14:paraId="7B62BB38" w14:textId="77777777" w:rsidR="00464E15" w:rsidRPr="0014039D" w:rsidRDefault="00464E15" w:rsidP="00085CC3">
      <w:pPr>
        <w:rPr>
          <w:b/>
        </w:rPr>
      </w:pPr>
      <w:r w:rsidRPr="0014039D">
        <w:rPr>
          <w:b/>
        </w:rPr>
        <w:t>IG Advisory Service</w:t>
      </w:r>
    </w:p>
    <w:p w14:paraId="15B550DA" w14:textId="77777777" w:rsidR="00BE547B" w:rsidRDefault="00BE547B" w:rsidP="00085CC3">
      <w:hyperlink r:id="rId12" w:history="1">
        <w:r w:rsidRPr="00D83BE2">
          <w:rPr>
            <w:rStyle w:val="Hyperlink"/>
          </w:rPr>
          <w:t>http://www.ucl.ac.uk/isd/itforslms/services/handling-sens-data/info-gov-advisory</w:t>
        </w:r>
      </w:hyperlink>
    </w:p>
    <w:p w14:paraId="67EB7842" w14:textId="77777777" w:rsidR="00BE547B" w:rsidRDefault="00BE547B" w:rsidP="00085CC3"/>
    <w:p w14:paraId="4F717D9A" w14:textId="77777777" w:rsidR="00292934" w:rsidRPr="0014039D" w:rsidRDefault="00292934" w:rsidP="00085CC3">
      <w:pPr>
        <w:rPr>
          <w:b/>
        </w:rPr>
      </w:pPr>
      <w:r w:rsidRPr="0014039D">
        <w:rPr>
          <w:b/>
        </w:rPr>
        <w:t>UCL Data Safe Haven</w:t>
      </w:r>
    </w:p>
    <w:p w14:paraId="4FEC5FED" w14:textId="77777777" w:rsidR="00BE547B" w:rsidRDefault="00A30150" w:rsidP="00085CC3">
      <w:hyperlink r:id="rId13" w:history="1">
        <w:r w:rsidRPr="00D83BE2">
          <w:rPr>
            <w:rStyle w:val="Hyperlink"/>
          </w:rPr>
          <w:t>http://www.ucl.ac.uk/isd/itforslms/services/handling-sens-data/tech-soln</w:t>
        </w:r>
      </w:hyperlink>
    </w:p>
    <w:p w14:paraId="3A28DEEA" w14:textId="77777777" w:rsidR="00A30150" w:rsidRPr="00F25B35" w:rsidRDefault="00A30150" w:rsidP="00085CC3"/>
    <w:p w14:paraId="4CFC8C5A" w14:textId="77777777" w:rsidR="00464E15" w:rsidRPr="0014039D" w:rsidRDefault="00464E15" w:rsidP="00085CC3">
      <w:pPr>
        <w:rPr>
          <w:b/>
        </w:rPr>
      </w:pPr>
      <w:r w:rsidRPr="0014039D">
        <w:rPr>
          <w:b/>
        </w:rPr>
        <w:t>Information Risk Asses</w:t>
      </w:r>
      <w:r w:rsidR="00292934" w:rsidRPr="0014039D">
        <w:rPr>
          <w:b/>
        </w:rPr>
        <w:t>s</w:t>
      </w:r>
      <w:r w:rsidRPr="0014039D">
        <w:rPr>
          <w:b/>
        </w:rPr>
        <w:t>ment Tool</w:t>
      </w:r>
    </w:p>
    <w:p w14:paraId="0FA12E44" w14:textId="77777777" w:rsidR="00A30150" w:rsidRDefault="00A30150" w:rsidP="00085CC3">
      <w:hyperlink r:id="rId14" w:history="1">
        <w:r w:rsidRPr="00D83BE2">
          <w:rPr>
            <w:rStyle w:val="Hyperlink"/>
          </w:rPr>
          <w:t>http://www.ucl.ac.uk/isd/itforslms/services/handling-sens-data/approved-documents</w:t>
        </w:r>
      </w:hyperlink>
    </w:p>
    <w:p w14:paraId="3578AAD0" w14:textId="77777777" w:rsidR="00A30150" w:rsidRDefault="00A30150" w:rsidP="00085CC3">
      <w:r>
        <w:t>(See SLMS-IG-11a in the Templates and Tools section)</w:t>
      </w:r>
    </w:p>
    <w:p w14:paraId="713DCBAB" w14:textId="77777777" w:rsidR="00A30150" w:rsidRDefault="00A30150" w:rsidP="00085CC3"/>
    <w:p w14:paraId="6ABB64B7" w14:textId="77777777" w:rsidR="00292934" w:rsidRPr="0014039D" w:rsidRDefault="00292934" w:rsidP="00085CC3">
      <w:pPr>
        <w:rPr>
          <w:b/>
        </w:rPr>
      </w:pPr>
      <w:r w:rsidRPr="0014039D">
        <w:rPr>
          <w:b/>
        </w:rPr>
        <w:t>Joiners and Leavers template checklist</w:t>
      </w:r>
    </w:p>
    <w:p w14:paraId="3213BB97" w14:textId="77777777" w:rsidR="00BE547B" w:rsidRDefault="00A30150" w:rsidP="00085CC3">
      <w:hyperlink r:id="rId15" w:history="1">
        <w:r w:rsidRPr="00D83BE2">
          <w:rPr>
            <w:rStyle w:val="Hyperlink"/>
          </w:rPr>
          <w:t>https://www.ucl.ac.uk/isd/itforslms/services/handling-sens-data/Joiners-movers-leavers/</w:t>
        </w:r>
      </w:hyperlink>
    </w:p>
    <w:p w14:paraId="3A10540A" w14:textId="77777777" w:rsidR="00A30150" w:rsidRDefault="00A30150" w:rsidP="00085CC3"/>
    <w:p w14:paraId="1F74E8B7" w14:textId="77777777" w:rsidR="00292934" w:rsidRPr="0014039D" w:rsidRDefault="00292934" w:rsidP="00085CC3">
      <w:pPr>
        <w:rPr>
          <w:b/>
        </w:rPr>
      </w:pPr>
      <w:proofErr w:type="spellStart"/>
      <w:r w:rsidRPr="0014039D">
        <w:rPr>
          <w:b/>
        </w:rPr>
        <w:t>Anonymisation</w:t>
      </w:r>
      <w:proofErr w:type="spellEnd"/>
      <w:r w:rsidRPr="0014039D">
        <w:rPr>
          <w:b/>
        </w:rPr>
        <w:t xml:space="preserve"> guidance</w:t>
      </w:r>
    </w:p>
    <w:p w14:paraId="6310693A" w14:textId="77777777" w:rsidR="00BE547B" w:rsidRDefault="00BE547B" w:rsidP="00085CC3">
      <w:hyperlink r:id="rId16" w:history="1">
        <w:r w:rsidRPr="00D83BE2">
          <w:rPr>
            <w:rStyle w:val="Hyperlink"/>
          </w:rPr>
          <w:t>https://www.ucl.ac.uk/isd/itforslms/services/handling-sens-data/anonymisation/</w:t>
        </w:r>
      </w:hyperlink>
    </w:p>
    <w:p w14:paraId="07A1D17B" w14:textId="77777777" w:rsidR="00BE547B" w:rsidRDefault="00BE547B" w:rsidP="00085CC3"/>
    <w:p w14:paraId="65EE1560" w14:textId="77777777" w:rsidR="00B04F32" w:rsidRPr="0014039D" w:rsidRDefault="00B04F32" w:rsidP="00085CC3">
      <w:pPr>
        <w:rPr>
          <w:b/>
        </w:rPr>
      </w:pPr>
      <w:r w:rsidRPr="0014039D">
        <w:rPr>
          <w:b/>
        </w:rPr>
        <w:t>Delegation of responsibility to an IAA by an IAO</w:t>
      </w:r>
    </w:p>
    <w:p w14:paraId="79B6FED4" w14:textId="77777777" w:rsidR="00A30150" w:rsidRDefault="00A30150" w:rsidP="00085CC3">
      <w:r>
        <w:t>(TBC)</w:t>
      </w:r>
    </w:p>
    <w:p w14:paraId="7C5B0DFD" w14:textId="77777777" w:rsidR="00A30150" w:rsidRPr="00F25B35" w:rsidRDefault="00A30150" w:rsidP="00085CC3"/>
    <w:p w14:paraId="4C34903B" w14:textId="77777777" w:rsidR="00237F57" w:rsidRPr="0014039D" w:rsidRDefault="00292934" w:rsidP="00085CC3">
      <w:pPr>
        <w:rPr>
          <w:b/>
        </w:rPr>
      </w:pPr>
      <w:r w:rsidRPr="0014039D">
        <w:rPr>
          <w:b/>
        </w:rPr>
        <w:t>Encryption guidance</w:t>
      </w:r>
    </w:p>
    <w:p w14:paraId="178E01E0" w14:textId="77777777" w:rsidR="00A30150" w:rsidRDefault="004D5E56" w:rsidP="00085CC3">
      <w:hyperlink r:id="rId17" w:history="1">
        <w:r w:rsidRPr="00D83BE2">
          <w:rPr>
            <w:rStyle w:val="Hyperlink"/>
          </w:rPr>
          <w:t>https://www.ucl.ac.uk/informationsecurity/itsecurity/knowledgebase/securitybaselines/encryption</w:t>
        </w:r>
      </w:hyperlink>
    </w:p>
    <w:p w14:paraId="3DEAAB11" w14:textId="77777777" w:rsidR="007F2545" w:rsidRPr="00292934" w:rsidRDefault="007F2545" w:rsidP="00085CC3"/>
    <w:sectPr w:rsidR="007F2545" w:rsidRPr="00292934" w:rsidSect="00464E15">
      <w:footerReference w:type="default" r:id="rId18"/>
      <w:footerReference w:type="first" r:id="rId19"/>
      <w:pgSz w:w="11899" w:h="16838" w:code="9"/>
      <w:pgMar w:top="1440" w:right="1440" w:bottom="1440" w:left="1440" w:header="709" w:footer="709" w:gutter="0"/>
      <w:cols w:space="708"/>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26CD24DD" w14:textId="77777777" w:rsidR="00D107A7" w:rsidRDefault="00D107A7">
      <w:r>
        <w:separator/>
      </w:r>
    </w:p>
  </w:endnote>
  <w:endnote w:type="continuationSeparator" w:id="0">
    <w:p w14:paraId="104626D3" w14:textId="77777777" w:rsidR="00D107A7" w:rsidRDefault="00D10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MS Gothic">
    <w:panose1 w:val="020B0609070205080204"/>
    <w:charset w:val="80"/>
    <w:family w:val="auto"/>
    <w:pitch w:val="variable"/>
    <w:sig w:usb0="E00002FF" w:usb1="6AC7FDFB" w:usb2="08000012" w:usb3="00000000" w:csb0="000200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E222D3" w14:textId="77777777" w:rsidR="006840BB" w:rsidRDefault="00FB20FD" w:rsidP="000355EC">
    <w:pPr>
      <w:pStyle w:val="Footer"/>
      <w:tabs>
        <w:tab w:val="clear" w:pos="4320"/>
        <w:tab w:val="clear" w:pos="8640"/>
        <w:tab w:val="center" w:pos="5103"/>
        <w:tab w:val="right" w:pos="9072"/>
      </w:tabs>
      <w:rPr>
        <w:lang w:val="en-GB"/>
      </w:rPr>
    </w:pPr>
    <w:r>
      <w:t xml:space="preserve">SLMS </w:t>
    </w:r>
    <w:r>
      <w:rPr>
        <w:lang w:val="en-GB"/>
      </w:rPr>
      <w:t>Da</w:t>
    </w:r>
    <w:r w:rsidR="003F68B2">
      <w:rPr>
        <w:lang w:val="en-GB"/>
      </w:rPr>
      <w:t>t</w:t>
    </w:r>
    <w:r w:rsidR="00464E15">
      <w:rPr>
        <w:lang w:val="en-GB"/>
      </w:rPr>
      <w:t>a Handling Guidance v</w:t>
    </w:r>
    <w:r w:rsidR="00DD5DF4">
      <w:rPr>
        <w:lang w:val="en-GB"/>
      </w:rPr>
      <w:t>4.0</w:t>
    </w:r>
  </w:p>
  <w:p w14:paraId="0E5ED558" w14:textId="77777777" w:rsidR="00FB20FD" w:rsidRPr="000355EC" w:rsidRDefault="00FB20FD" w:rsidP="00D40C10">
    <w:pPr>
      <w:pStyle w:val="Footer"/>
      <w:tabs>
        <w:tab w:val="clear" w:pos="4320"/>
        <w:tab w:val="clear" w:pos="8640"/>
        <w:tab w:val="center" w:pos="5103"/>
        <w:tab w:val="right" w:pos="9072"/>
      </w:tabs>
      <w:jc w:val="center"/>
    </w:pPr>
    <w:r w:rsidRPr="00935F3B">
      <w:t xml:space="preserve">Page </w:t>
    </w:r>
    <w:r w:rsidRPr="00935F3B">
      <w:fldChar w:fldCharType="begin"/>
    </w:r>
    <w:r w:rsidRPr="00935F3B">
      <w:instrText xml:space="preserve"> PAGE  \* Arabic  \* MERGEFORMAT </w:instrText>
    </w:r>
    <w:r w:rsidRPr="00935F3B">
      <w:fldChar w:fldCharType="separate"/>
    </w:r>
    <w:r w:rsidR="00DD5DF4">
      <w:rPr>
        <w:noProof/>
      </w:rPr>
      <w:t>1</w:t>
    </w:r>
    <w:r w:rsidRPr="00935F3B">
      <w:fldChar w:fldCharType="end"/>
    </w:r>
    <w:r w:rsidRPr="00935F3B">
      <w:t xml:space="preserve"> of </w:t>
    </w:r>
    <w:fldSimple w:instr=" NUMPAGES  \* Arabic  \* MERGEFORMAT ">
      <w:r w:rsidR="00DD5DF4">
        <w:rPr>
          <w:noProof/>
        </w:rPr>
        <w:t>6</w:t>
      </w:r>
    </w:fldSimple>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248FA7" w14:textId="77777777" w:rsidR="00166DD7" w:rsidRDefault="00FB20FD" w:rsidP="000355EC">
    <w:pPr>
      <w:pStyle w:val="Footer"/>
      <w:tabs>
        <w:tab w:val="clear" w:pos="4320"/>
        <w:tab w:val="clear" w:pos="8640"/>
        <w:tab w:val="center" w:pos="5103"/>
        <w:tab w:val="right" w:pos="9072"/>
      </w:tabs>
      <w:ind w:left="567"/>
    </w:pPr>
    <w:r>
      <w:t>SLMS</w:t>
    </w:r>
    <w:r>
      <w:rPr>
        <w:lang w:val="en-GB"/>
      </w:rPr>
      <w:t>–IG04 Da</w:t>
    </w:r>
    <w:r w:rsidR="003F68B2">
      <w:rPr>
        <w:lang w:val="en-GB"/>
      </w:rPr>
      <w:t>t</w:t>
    </w:r>
    <w:r w:rsidR="00464E15">
      <w:rPr>
        <w:lang w:val="en-GB"/>
      </w:rPr>
      <w:t>a Handling Guidance v3.2</w:t>
    </w:r>
    <w:r>
      <w:rPr>
        <w:lang w:val="en-GB"/>
      </w:rPr>
      <w:tab/>
    </w:r>
    <w:r>
      <w:tab/>
    </w:r>
  </w:p>
  <w:p w14:paraId="15A7AFC5" w14:textId="77777777" w:rsidR="00FB20FD" w:rsidRDefault="00FB20FD" w:rsidP="00166DD7">
    <w:pPr>
      <w:pStyle w:val="Footer"/>
      <w:tabs>
        <w:tab w:val="clear" w:pos="4320"/>
        <w:tab w:val="clear" w:pos="8640"/>
        <w:tab w:val="center" w:pos="5103"/>
        <w:tab w:val="right" w:pos="9072"/>
      </w:tabs>
      <w:jc w:val="center"/>
    </w:pPr>
    <w:r w:rsidRPr="00935F3B">
      <w:t xml:space="preserve">Page </w:t>
    </w:r>
    <w:r w:rsidRPr="00935F3B">
      <w:fldChar w:fldCharType="begin"/>
    </w:r>
    <w:r w:rsidRPr="00935F3B">
      <w:instrText xml:space="preserve"> PAGE  \* Arabic  \* MERGEFORMAT </w:instrText>
    </w:r>
    <w:r w:rsidRPr="00935F3B">
      <w:fldChar w:fldCharType="separate"/>
    </w:r>
    <w:r w:rsidR="00464E15">
      <w:rPr>
        <w:noProof/>
      </w:rPr>
      <w:t>1</w:t>
    </w:r>
    <w:r w:rsidRPr="00935F3B">
      <w:fldChar w:fldCharType="end"/>
    </w:r>
    <w:r w:rsidRPr="00935F3B">
      <w:t xml:space="preserve"> of </w:t>
    </w:r>
    <w:fldSimple w:instr=" NUMPAGES  \* Arabic  \* MERGEFORMAT ">
      <w:r w:rsidR="00464E15">
        <w:rPr>
          <w:noProof/>
        </w:rPr>
        <w:t>3</w:t>
      </w:r>
    </w:fldSimple>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452A2598" w14:textId="77777777" w:rsidR="00D107A7" w:rsidRDefault="00D107A7">
      <w:r>
        <w:separator/>
      </w:r>
    </w:p>
  </w:footnote>
  <w:footnote w:type="continuationSeparator" w:id="0">
    <w:p w14:paraId="47B33698" w14:textId="77777777" w:rsidR="00D107A7" w:rsidRDefault="00D107A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w:abstractNumId="0">
    <w:nsid w:val="FFFFFF1D"/>
    <w:multiLevelType w:val="multilevel"/>
    <w:tmpl w:val="8AB2718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0D06D4"/>
    <w:multiLevelType w:val="hybridMultilevel"/>
    <w:tmpl w:val="398AE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A1C73E5"/>
    <w:multiLevelType w:val="multilevel"/>
    <w:tmpl w:val="5C686A72"/>
    <w:numStyleLink w:val="Numberedpara"/>
  </w:abstractNum>
  <w:abstractNum w:abstractNumId="3">
    <w:nsid w:val="117D0E2A"/>
    <w:multiLevelType w:val="multilevel"/>
    <w:tmpl w:val="0809001F"/>
    <w:lvl w:ilvl="0">
      <w:start w:val="1"/>
      <w:numFmt w:val="decimal"/>
      <w:lvlText w:val="%1."/>
      <w:lvlJc w:val="left"/>
      <w:pPr>
        <w:ind w:left="360" w:hanging="360"/>
      </w:pPr>
      <w:rPr>
        <w:rFonts w:hint="default"/>
        <w:b/>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30491096"/>
    <w:multiLevelType w:val="hybridMultilevel"/>
    <w:tmpl w:val="AFC6E4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611788D"/>
    <w:multiLevelType w:val="multilevel"/>
    <w:tmpl w:val="86EC6F2C"/>
    <w:lvl w:ilvl="0">
      <w:start w:val="1"/>
      <w:numFmt w:val="decimal"/>
      <w:pStyle w:val="Text11"/>
      <w:lvlText w:val="%1."/>
      <w:lvlJc w:val="left"/>
      <w:pPr>
        <w:tabs>
          <w:tab w:val="num" w:pos="340"/>
        </w:tabs>
        <w:ind w:left="907" w:hanging="907"/>
      </w:pPr>
      <w:rPr>
        <w:rFonts w:hint="default"/>
        <w:b/>
        <w:sz w:val="24"/>
        <w:szCs w:val="24"/>
      </w:rPr>
    </w:lvl>
    <w:lvl w:ilvl="1">
      <w:start w:val="1"/>
      <w:numFmt w:val="decimal"/>
      <w:pStyle w:val="Text11"/>
      <w:lvlText w:val="%1.%2."/>
      <w:lvlJc w:val="left"/>
      <w:pPr>
        <w:tabs>
          <w:tab w:val="num" w:pos="792"/>
        </w:tabs>
        <w:ind w:left="792" w:hanging="792"/>
      </w:pPr>
      <w:rPr>
        <w:rFonts w:hint="default"/>
        <w:b w:val="0"/>
        <w:i w:val="0"/>
      </w:rPr>
    </w:lvl>
    <w:lvl w:ilvl="2">
      <w:start w:val="1"/>
      <w:numFmt w:val="decimal"/>
      <w:lvlText w:val="%1.%2.%3."/>
      <w:lvlJc w:val="left"/>
      <w:pPr>
        <w:tabs>
          <w:tab w:val="num" w:pos="1440"/>
        </w:tabs>
        <w:ind w:left="1418" w:hanging="698"/>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nsid w:val="36FF0C7E"/>
    <w:multiLevelType w:val="hybridMultilevel"/>
    <w:tmpl w:val="F13AF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8CC3759"/>
    <w:multiLevelType w:val="hybridMultilevel"/>
    <w:tmpl w:val="007A9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89E185A"/>
    <w:multiLevelType w:val="hybridMultilevel"/>
    <w:tmpl w:val="F670C07A"/>
    <w:lvl w:ilvl="0" w:tplc="9D2AE310">
      <w:start w:val="1"/>
      <w:numFmt w:val="decimal"/>
      <w:pStyle w:val="TableHeading"/>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94222C1"/>
    <w:multiLevelType w:val="multilevel"/>
    <w:tmpl w:val="5C686A72"/>
    <w:styleLink w:val="Numberedpara"/>
    <w:lvl w:ilvl="0">
      <w:start w:val="1"/>
      <w:numFmt w:val="decimal"/>
      <w:lvlText w:val="%1.0"/>
      <w:lvlJc w:val="left"/>
      <w:pPr>
        <w:tabs>
          <w:tab w:val="num" w:pos="851"/>
        </w:tabs>
        <w:ind w:left="851" w:hanging="851"/>
      </w:pPr>
      <w:rPr>
        <w:rFonts w:ascii="Arial" w:hAnsi="Arial" w:hint="default"/>
        <w:b/>
        <w:sz w:val="22"/>
      </w:rPr>
    </w:lvl>
    <w:lvl w:ilvl="1">
      <w:start w:val="1"/>
      <w:numFmt w:val="decimal"/>
      <w:lvlText w:val="%1.%2"/>
      <w:lvlJc w:val="left"/>
      <w:pPr>
        <w:tabs>
          <w:tab w:val="num" w:pos="851"/>
        </w:tabs>
        <w:ind w:left="851" w:hanging="851"/>
      </w:pPr>
      <w:rPr>
        <w:rFonts w:ascii="Arial" w:hAnsi="Arial" w:hint="default"/>
      </w:rPr>
    </w:lvl>
    <w:lvl w:ilvl="2">
      <w:start w:val="1"/>
      <w:numFmt w:val="bullet"/>
      <w:lvlText w:val=""/>
      <w:lvlJc w:val="left"/>
      <w:pPr>
        <w:tabs>
          <w:tab w:val="num" w:pos="3578"/>
        </w:tabs>
        <w:ind w:left="3578" w:hanging="720"/>
      </w:pPr>
      <w:rPr>
        <w:rFonts w:ascii="Symbol" w:hAnsi="Symbol" w:hint="default"/>
      </w:rPr>
    </w:lvl>
    <w:lvl w:ilvl="3">
      <w:start w:val="1"/>
      <w:numFmt w:val="bullet"/>
      <w:lvlText w:val=""/>
      <w:lvlJc w:val="left"/>
      <w:pPr>
        <w:tabs>
          <w:tab w:val="num" w:pos="4298"/>
        </w:tabs>
        <w:ind w:left="4298" w:hanging="720"/>
      </w:pPr>
      <w:rPr>
        <w:rFonts w:ascii="Symbol" w:hAnsi="Symbol" w:hint="default"/>
      </w:rPr>
    </w:lvl>
    <w:lvl w:ilvl="4">
      <w:start w:val="1"/>
      <w:numFmt w:val="decimal"/>
      <w:lvlText w:val="%1.%2.%3.%4.%5"/>
      <w:lvlJc w:val="left"/>
      <w:pPr>
        <w:tabs>
          <w:tab w:val="num" w:pos="5378"/>
        </w:tabs>
        <w:ind w:left="5378" w:hanging="1080"/>
      </w:pPr>
      <w:rPr>
        <w:rFonts w:hint="default"/>
      </w:rPr>
    </w:lvl>
    <w:lvl w:ilvl="5">
      <w:start w:val="1"/>
      <w:numFmt w:val="decimal"/>
      <w:lvlText w:val="%1.%2.%3.%4.%5.%6"/>
      <w:lvlJc w:val="left"/>
      <w:pPr>
        <w:tabs>
          <w:tab w:val="num" w:pos="6098"/>
        </w:tabs>
        <w:ind w:left="6098" w:hanging="1080"/>
      </w:pPr>
      <w:rPr>
        <w:rFonts w:hint="default"/>
      </w:rPr>
    </w:lvl>
    <w:lvl w:ilvl="6">
      <w:start w:val="1"/>
      <w:numFmt w:val="decimal"/>
      <w:lvlText w:val="%1.%2.%3.%4.%5.%6.%7"/>
      <w:lvlJc w:val="left"/>
      <w:pPr>
        <w:tabs>
          <w:tab w:val="num" w:pos="7178"/>
        </w:tabs>
        <w:ind w:left="7178" w:hanging="1440"/>
      </w:pPr>
      <w:rPr>
        <w:rFonts w:hint="default"/>
      </w:rPr>
    </w:lvl>
    <w:lvl w:ilvl="7">
      <w:start w:val="1"/>
      <w:numFmt w:val="decimal"/>
      <w:lvlText w:val="%1.%2.%3.%4.%5.%6.%7.%8"/>
      <w:lvlJc w:val="left"/>
      <w:pPr>
        <w:tabs>
          <w:tab w:val="num" w:pos="7898"/>
        </w:tabs>
        <w:ind w:left="7898" w:hanging="1440"/>
      </w:pPr>
      <w:rPr>
        <w:rFonts w:hint="default"/>
      </w:rPr>
    </w:lvl>
    <w:lvl w:ilvl="8">
      <w:start w:val="1"/>
      <w:numFmt w:val="decimal"/>
      <w:lvlText w:val="%1.%2.%3.%4.%5.%6.%7.%8.%9"/>
      <w:lvlJc w:val="left"/>
      <w:pPr>
        <w:tabs>
          <w:tab w:val="num" w:pos="8978"/>
        </w:tabs>
        <w:ind w:left="8978" w:hanging="1800"/>
      </w:pPr>
      <w:rPr>
        <w:rFonts w:hint="default"/>
      </w:rPr>
    </w:lvl>
  </w:abstractNum>
  <w:abstractNum w:abstractNumId="10">
    <w:nsid w:val="4B942D78"/>
    <w:multiLevelType w:val="hybridMultilevel"/>
    <w:tmpl w:val="2C4A6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19C02DF"/>
    <w:multiLevelType w:val="multilevel"/>
    <w:tmpl w:val="5AF852D2"/>
    <w:lvl w:ilvl="0">
      <w:start w:val="1"/>
      <w:numFmt w:val="decimal"/>
      <w:lvlText w:val="%1.0"/>
      <w:lvlJc w:val="left"/>
      <w:pPr>
        <w:tabs>
          <w:tab w:val="num" w:pos="851"/>
        </w:tabs>
        <w:ind w:left="851" w:hanging="851"/>
      </w:pPr>
      <w:rPr>
        <w:rFonts w:ascii="Arial" w:hAnsi="Arial" w:hint="default"/>
        <w:b/>
        <w:sz w:val="22"/>
      </w:rPr>
    </w:lvl>
    <w:lvl w:ilvl="1">
      <w:start w:val="1"/>
      <w:numFmt w:val="decimal"/>
      <w:lvlText w:val="%1.%2"/>
      <w:lvlJc w:val="left"/>
      <w:pPr>
        <w:tabs>
          <w:tab w:val="num" w:pos="851"/>
        </w:tabs>
        <w:ind w:left="851" w:hanging="851"/>
      </w:pPr>
      <w:rPr>
        <w:rFonts w:ascii="Arial" w:hAnsi="Arial" w:hint="default"/>
      </w:rPr>
    </w:lvl>
    <w:lvl w:ilvl="2">
      <w:start w:val="1"/>
      <w:numFmt w:val="bullet"/>
      <w:lvlText w:val=""/>
      <w:lvlJc w:val="left"/>
      <w:pPr>
        <w:tabs>
          <w:tab w:val="num" w:pos="3578"/>
        </w:tabs>
        <w:ind w:left="3578" w:hanging="720"/>
      </w:pPr>
      <w:rPr>
        <w:rFonts w:ascii="Symbol" w:hAnsi="Symbol" w:hint="default"/>
      </w:rPr>
    </w:lvl>
    <w:lvl w:ilvl="3">
      <w:start w:val="1"/>
      <w:numFmt w:val="bullet"/>
      <w:lvlText w:val=""/>
      <w:lvlJc w:val="left"/>
      <w:pPr>
        <w:tabs>
          <w:tab w:val="num" w:pos="4298"/>
        </w:tabs>
        <w:ind w:left="4298" w:hanging="720"/>
      </w:pPr>
      <w:rPr>
        <w:rFonts w:ascii="Symbol" w:hAnsi="Symbol" w:hint="default"/>
      </w:rPr>
    </w:lvl>
    <w:lvl w:ilvl="4">
      <w:start w:val="1"/>
      <w:numFmt w:val="decimal"/>
      <w:lvlText w:val="%1.%2.%3.%4.%5"/>
      <w:lvlJc w:val="left"/>
      <w:pPr>
        <w:tabs>
          <w:tab w:val="num" w:pos="5378"/>
        </w:tabs>
        <w:ind w:left="5378" w:hanging="1080"/>
      </w:pPr>
      <w:rPr>
        <w:rFonts w:hint="default"/>
      </w:rPr>
    </w:lvl>
    <w:lvl w:ilvl="5">
      <w:start w:val="1"/>
      <w:numFmt w:val="decimal"/>
      <w:lvlText w:val="%1.%2.%3.%4.%5.%6"/>
      <w:lvlJc w:val="left"/>
      <w:pPr>
        <w:tabs>
          <w:tab w:val="num" w:pos="6098"/>
        </w:tabs>
        <w:ind w:left="6098" w:hanging="1080"/>
      </w:pPr>
      <w:rPr>
        <w:rFonts w:hint="default"/>
      </w:rPr>
    </w:lvl>
    <w:lvl w:ilvl="6">
      <w:start w:val="1"/>
      <w:numFmt w:val="decimal"/>
      <w:lvlText w:val="%1.%2.%3.%4.%5.%6.%7"/>
      <w:lvlJc w:val="left"/>
      <w:pPr>
        <w:tabs>
          <w:tab w:val="num" w:pos="7178"/>
        </w:tabs>
        <w:ind w:left="7178" w:hanging="1440"/>
      </w:pPr>
      <w:rPr>
        <w:rFonts w:hint="default"/>
      </w:rPr>
    </w:lvl>
    <w:lvl w:ilvl="7">
      <w:start w:val="1"/>
      <w:numFmt w:val="decimal"/>
      <w:lvlText w:val="%1.%2.%3.%4.%5.%6.%7.%8"/>
      <w:lvlJc w:val="left"/>
      <w:pPr>
        <w:tabs>
          <w:tab w:val="num" w:pos="7898"/>
        </w:tabs>
        <w:ind w:left="7898" w:hanging="1440"/>
      </w:pPr>
      <w:rPr>
        <w:rFonts w:hint="default"/>
      </w:rPr>
    </w:lvl>
    <w:lvl w:ilvl="8">
      <w:start w:val="1"/>
      <w:numFmt w:val="decimal"/>
      <w:lvlText w:val="%1.%2.%3.%4.%5.%6.%7.%8.%9"/>
      <w:lvlJc w:val="left"/>
      <w:pPr>
        <w:tabs>
          <w:tab w:val="num" w:pos="8978"/>
        </w:tabs>
        <w:ind w:left="8978" w:hanging="1800"/>
      </w:pPr>
      <w:rPr>
        <w:rFonts w:hint="default"/>
      </w:rPr>
    </w:lvl>
  </w:abstractNum>
  <w:abstractNum w:abstractNumId="12">
    <w:nsid w:val="7F6C3912"/>
    <w:multiLevelType w:val="multilevel"/>
    <w:tmpl w:val="0B9CB500"/>
    <w:lvl w:ilvl="0">
      <w:start w:val="1"/>
      <w:numFmt w:val="decimal"/>
      <w:lvlText w:val="%1.0"/>
      <w:lvlJc w:val="left"/>
      <w:pPr>
        <w:tabs>
          <w:tab w:val="num" w:pos="720"/>
        </w:tabs>
        <w:ind w:left="720" w:hanging="720"/>
      </w:pPr>
      <w:rPr>
        <w:rFonts w:hint="default"/>
      </w:rPr>
    </w:lvl>
    <w:lvl w:ilvl="1">
      <w:start w:val="1"/>
      <w:numFmt w:val="decimal"/>
      <w:pStyle w:val="Text12"/>
      <w:lvlText w:val="%1.%2"/>
      <w:lvlJc w:val="left"/>
      <w:pPr>
        <w:tabs>
          <w:tab w:val="num" w:pos="2138"/>
        </w:tabs>
        <w:ind w:left="2138" w:hanging="72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bullet"/>
      <w:lvlText w:val=""/>
      <w:lvlJc w:val="left"/>
      <w:pPr>
        <w:tabs>
          <w:tab w:val="num" w:pos="2880"/>
        </w:tabs>
        <w:ind w:left="2880" w:hanging="720"/>
      </w:pPr>
      <w:rPr>
        <w:rFonts w:ascii="Symbol" w:hAnsi="Symbol"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8"/>
  </w:num>
  <w:num w:numId="2">
    <w:abstractNumId w:val="12"/>
  </w:num>
  <w:num w:numId="3">
    <w:abstractNumId w:val="5"/>
  </w:num>
  <w:num w:numId="4">
    <w:abstractNumId w:val="9"/>
  </w:num>
  <w:num w:numId="5">
    <w:abstractNumId w:val="3"/>
  </w:num>
  <w:num w:numId="6">
    <w:abstractNumId w:val="2"/>
  </w:num>
  <w:num w:numId="7">
    <w:abstractNumId w:val="11"/>
  </w:num>
  <w:num w:numId="8">
    <w:abstractNumId w:val="0"/>
  </w:num>
  <w:num w:numId="9">
    <w:abstractNumId w:val="4"/>
  </w:num>
  <w:num w:numId="10">
    <w:abstractNumId w:val="1"/>
  </w:num>
  <w:num w:numId="11">
    <w:abstractNumId w:val="6"/>
  </w:num>
  <w:num w:numId="12">
    <w:abstractNumId w:val="7"/>
  </w:num>
  <w:num w:numId="13">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rawingGridVerticalSpacing w:val="299"/>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B5DE3"/>
    <w:rsid w:val="0002317E"/>
    <w:rsid w:val="000355EC"/>
    <w:rsid w:val="00047729"/>
    <w:rsid w:val="000542EA"/>
    <w:rsid w:val="000570D2"/>
    <w:rsid w:val="00060BCA"/>
    <w:rsid w:val="00061C5E"/>
    <w:rsid w:val="00064A30"/>
    <w:rsid w:val="00072830"/>
    <w:rsid w:val="00081C37"/>
    <w:rsid w:val="00082CB0"/>
    <w:rsid w:val="00085CC3"/>
    <w:rsid w:val="0009634F"/>
    <w:rsid w:val="000974E2"/>
    <w:rsid w:val="000A7CD4"/>
    <w:rsid w:val="000C10BD"/>
    <w:rsid w:val="000C18FF"/>
    <w:rsid w:val="000D14CB"/>
    <w:rsid w:val="000D3212"/>
    <w:rsid w:val="000D4DC2"/>
    <w:rsid w:val="000D6B57"/>
    <w:rsid w:val="000E322B"/>
    <w:rsid w:val="000F319B"/>
    <w:rsid w:val="000F595D"/>
    <w:rsid w:val="000F723B"/>
    <w:rsid w:val="00104024"/>
    <w:rsid w:val="00105968"/>
    <w:rsid w:val="00110268"/>
    <w:rsid w:val="001265A7"/>
    <w:rsid w:val="001344DE"/>
    <w:rsid w:val="0014039D"/>
    <w:rsid w:val="001462BB"/>
    <w:rsid w:val="00147520"/>
    <w:rsid w:val="00166DD7"/>
    <w:rsid w:val="00170634"/>
    <w:rsid w:val="00172FAD"/>
    <w:rsid w:val="00173CE7"/>
    <w:rsid w:val="00175A8C"/>
    <w:rsid w:val="00175B49"/>
    <w:rsid w:val="001B0188"/>
    <w:rsid w:val="001C20FD"/>
    <w:rsid w:val="001C7723"/>
    <w:rsid w:val="001D11A0"/>
    <w:rsid w:val="001E7295"/>
    <w:rsid w:val="001F7216"/>
    <w:rsid w:val="00204A71"/>
    <w:rsid w:val="00237F57"/>
    <w:rsid w:val="00243B48"/>
    <w:rsid w:val="0026291D"/>
    <w:rsid w:val="002635BE"/>
    <w:rsid w:val="0028081F"/>
    <w:rsid w:val="002871CB"/>
    <w:rsid w:val="00292934"/>
    <w:rsid w:val="002B08AD"/>
    <w:rsid w:val="002C4BB9"/>
    <w:rsid w:val="002D2984"/>
    <w:rsid w:val="002E54E5"/>
    <w:rsid w:val="002E6E53"/>
    <w:rsid w:val="003142C1"/>
    <w:rsid w:val="003239B7"/>
    <w:rsid w:val="00323FDA"/>
    <w:rsid w:val="00332AC1"/>
    <w:rsid w:val="00334C28"/>
    <w:rsid w:val="003367AA"/>
    <w:rsid w:val="00344A1F"/>
    <w:rsid w:val="00346B13"/>
    <w:rsid w:val="00356BCE"/>
    <w:rsid w:val="00367124"/>
    <w:rsid w:val="0038088D"/>
    <w:rsid w:val="003C1193"/>
    <w:rsid w:val="003D1D0D"/>
    <w:rsid w:val="003F68B2"/>
    <w:rsid w:val="004127E5"/>
    <w:rsid w:val="00424B89"/>
    <w:rsid w:val="00432777"/>
    <w:rsid w:val="0044032F"/>
    <w:rsid w:val="00464E15"/>
    <w:rsid w:val="0047364F"/>
    <w:rsid w:val="0047545D"/>
    <w:rsid w:val="0048340D"/>
    <w:rsid w:val="004909AF"/>
    <w:rsid w:val="004A231A"/>
    <w:rsid w:val="004A5EC9"/>
    <w:rsid w:val="004C1B9B"/>
    <w:rsid w:val="004D5E56"/>
    <w:rsid w:val="004D6E24"/>
    <w:rsid w:val="005028D9"/>
    <w:rsid w:val="005077BF"/>
    <w:rsid w:val="00515BE1"/>
    <w:rsid w:val="00531032"/>
    <w:rsid w:val="005414EA"/>
    <w:rsid w:val="0055372B"/>
    <w:rsid w:val="005602E6"/>
    <w:rsid w:val="00576A24"/>
    <w:rsid w:val="00576E88"/>
    <w:rsid w:val="00587045"/>
    <w:rsid w:val="0058732F"/>
    <w:rsid w:val="005A5339"/>
    <w:rsid w:val="00601455"/>
    <w:rsid w:val="00602018"/>
    <w:rsid w:val="00621032"/>
    <w:rsid w:val="0062751A"/>
    <w:rsid w:val="006534F7"/>
    <w:rsid w:val="00653C64"/>
    <w:rsid w:val="00656E5F"/>
    <w:rsid w:val="006576E7"/>
    <w:rsid w:val="0066051B"/>
    <w:rsid w:val="00661007"/>
    <w:rsid w:val="00664EC3"/>
    <w:rsid w:val="0067160C"/>
    <w:rsid w:val="00683E13"/>
    <w:rsid w:val="006840BB"/>
    <w:rsid w:val="0068437E"/>
    <w:rsid w:val="006B1D25"/>
    <w:rsid w:val="006D7EBA"/>
    <w:rsid w:val="006E7BF9"/>
    <w:rsid w:val="006F6BEE"/>
    <w:rsid w:val="00700032"/>
    <w:rsid w:val="00700853"/>
    <w:rsid w:val="00703B73"/>
    <w:rsid w:val="007104D4"/>
    <w:rsid w:val="0073702D"/>
    <w:rsid w:val="00737D70"/>
    <w:rsid w:val="007431F5"/>
    <w:rsid w:val="00754D1B"/>
    <w:rsid w:val="00755EE8"/>
    <w:rsid w:val="00766337"/>
    <w:rsid w:val="007667F1"/>
    <w:rsid w:val="00777251"/>
    <w:rsid w:val="007815A5"/>
    <w:rsid w:val="0078613A"/>
    <w:rsid w:val="00792B69"/>
    <w:rsid w:val="00794236"/>
    <w:rsid w:val="00797593"/>
    <w:rsid w:val="007A6A11"/>
    <w:rsid w:val="007D337D"/>
    <w:rsid w:val="007D409B"/>
    <w:rsid w:val="007D5885"/>
    <w:rsid w:val="007D5978"/>
    <w:rsid w:val="007D5B16"/>
    <w:rsid w:val="007E252D"/>
    <w:rsid w:val="007F2545"/>
    <w:rsid w:val="00821599"/>
    <w:rsid w:val="0083684B"/>
    <w:rsid w:val="00840BC4"/>
    <w:rsid w:val="00840BFC"/>
    <w:rsid w:val="008604AF"/>
    <w:rsid w:val="00873095"/>
    <w:rsid w:val="008763A4"/>
    <w:rsid w:val="00876A8A"/>
    <w:rsid w:val="00877CE9"/>
    <w:rsid w:val="00891F4D"/>
    <w:rsid w:val="00897789"/>
    <w:rsid w:val="008A24C8"/>
    <w:rsid w:val="008E70F9"/>
    <w:rsid w:val="008F0B03"/>
    <w:rsid w:val="008F13D8"/>
    <w:rsid w:val="008F3A74"/>
    <w:rsid w:val="00906FE7"/>
    <w:rsid w:val="009144D4"/>
    <w:rsid w:val="00943154"/>
    <w:rsid w:val="00944331"/>
    <w:rsid w:val="00954210"/>
    <w:rsid w:val="00955160"/>
    <w:rsid w:val="00963936"/>
    <w:rsid w:val="0097063A"/>
    <w:rsid w:val="00981D09"/>
    <w:rsid w:val="00993AE2"/>
    <w:rsid w:val="00996528"/>
    <w:rsid w:val="009B0ECD"/>
    <w:rsid w:val="009B6C35"/>
    <w:rsid w:val="009B7F86"/>
    <w:rsid w:val="009C212B"/>
    <w:rsid w:val="009D338A"/>
    <w:rsid w:val="009D7C06"/>
    <w:rsid w:val="009F34FF"/>
    <w:rsid w:val="00A05A90"/>
    <w:rsid w:val="00A10FAF"/>
    <w:rsid w:val="00A12FC3"/>
    <w:rsid w:val="00A174E8"/>
    <w:rsid w:val="00A27131"/>
    <w:rsid w:val="00A27B13"/>
    <w:rsid w:val="00A30150"/>
    <w:rsid w:val="00A41A86"/>
    <w:rsid w:val="00A523BC"/>
    <w:rsid w:val="00A52EC5"/>
    <w:rsid w:val="00A53E55"/>
    <w:rsid w:val="00A56943"/>
    <w:rsid w:val="00A61D50"/>
    <w:rsid w:val="00A64FFF"/>
    <w:rsid w:val="00A934C3"/>
    <w:rsid w:val="00AA7C77"/>
    <w:rsid w:val="00AB5AF8"/>
    <w:rsid w:val="00AE0FF6"/>
    <w:rsid w:val="00AE1779"/>
    <w:rsid w:val="00AE1DC9"/>
    <w:rsid w:val="00AF717D"/>
    <w:rsid w:val="00B04F32"/>
    <w:rsid w:val="00B2591B"/>
    <w:rsid w:val="00B42742"/>
    <w:rsid w:val="00B42971"/>
    <w:rsid w:val="00B43437"/>
    <w:rsid w:val="00B57C74"/>
    <w:rsid w:val="00B67A7E"/>
    <w:rsid w:val="00B70281"/>
    <w:rsid w:val="00B73B33"/>
    <w:rsid w:val="00BA750C"/>
    <w:rsid w:val="00BA7F20"/>
    <w:rsid w:val="00BC2132"/>
    <w:rsid w:val="00BE547B"/>
    <w:rsid w:val="00BE679B"/>
    <w:rsid w:val="00BE6852"/>
    <w:rsid w:val="00BF1665"/>
    <w:rsid w:val="00BF2975"/>
    <w:rsid w:val="00BF2F67"/>
    <w:rsid w:val="00BF7217"/>
    <w:rsid w:val="00C03DD5"/>
    <w:rsid w:val="00C14225"/>
    <w:rsid w:val="00C168AD"/>
    <w:rsid w:val="00C31B39"/>
    <w:rsid w:val="00C37E3F"/>
    <w:rsid w:val="00C63758"/>
    <w:rsid w:val="00C65E46"/>
    <w:rsid w:val="00C75D57"/>
    <w:rsid w:val="00C83562"/>
    <w:rsid w:val="00C87970"/>
    <w:rsid w:val="00C905E9"/>
    <w:rsid w:val="00C9725C"/>
    <w:rsid w:val="00CA40EE"/>
    <w:rsid w:val="00CA4B13"/>
    <w:rsid w:val="00CD5C6A"/>
    <w:rsid w:val="00CE212C"/>
    <w:rsid w:val="00CE2251"/>
    <w:rsid w:val="00D107A7"/>
    <w:rsid w:val="00D11278"/>
    <w:rsid w:val="00D13F7A"/>
    <w:rsid w:val="00D30A48"/>
    <w:rsid w:val="00D40C10"/>
    <w:rsid w:val="00D4298F"/>
    <w:rsid w:val="00D42A27"/>
    <w:rsid w:val="00D57F47"/>
    <w:rsid w:val="00D80305"/>
    <w:rsid w:val="00D92792"/>
    <w:rsid w:val="00D974B1"/>
    <w:rsid w:val="00DB5DE3"/>
    <w:rsid w:val="00DC09E6"/>
    <w:rsid w:val="00DC1C4A"/>
    <w:rsid w:val="00DC7BD0"/>
    <w:rsid w:val="00DD5DF4"/>
    <w:rsid w:val="00DF3FA0"/>
    <w:rsid w:val="00DF61E0"/>
    <w:rsid w:val="00E168CA"/>
    <w:rsid w:val="00E412F1"/>
    <w:rsid w:val="00E41E13"/>
    <w:rsid w:val="00E56188"/>
    <w:rsid w:val="00E73D40"/>
    <w:rsid w:val="00E75025"/>
    <w:rsid w:val="00EA21D5"/>
    <w:rsid w:val="00EA45E9"/>
    <w:rsid w:val="00EC2692"/>
    <w:rsid w:val="00ED1E2D"/>
    <w:rsid w:val="00ED371F"/>
    <w:rsid w:val="00EF37E4"/>
    <w:rsid w:val="00F25B35"/>
    <w:rsid w:val="00F26360"/>
    <w:rsid w:val="00F41E34"/>
    <w:rsid w:val="00F54AF2"/>
    <w:rsid w:val="00F62025"/>
    <w:rsid w:val="00F745F0"/>
    <w:rsid w:val="00F75FAB"/>
    <w:rsid w:val="00F83AC8"/>
    <w:rsid w:val="00F8602A"/>
    <w:rsid w:val="00F9672C"/>
    <w:rsid w:val="00FA3771"/>
    <w:rsid w:val="00FB20FD"/>
    <w:rsid w:val="00FB455B"/>
    <w:rsid w:val="00FB671A"/>
    <w:rsid w:val="00FC657B"/>
    <w:rsid w:val="00FD6A85"/>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3E875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w:eastAsia="Times" w:hAnsi="Times" w:cs="Times New Roman"/>
        <w:lang w:val="en-GB" w:eastAsia="en-GB"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Arial" w:hAnsi="Arial"/>
      <w:sz w:val="22"/>
      <w:szCs w:val="22"/>
      <w:lang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link w:val="Heading2Char"/>
    <w:qFormat/>
    <w:rsid w:val="00F8602A"/>
    <w:pPr>
      <w:keepNext/>
      <w:outlineLvl w:val="1"/>
    </w:pPr>
    <w:rPr>
      <w:b/>
    </w:rPr>
  </w:style>
  <w:style w:type="paragraph" w:styleId="Heading3">
    <w:name w:val="heading 3"/>
    <w:basedOn w:val="Normal"/>
    <w:next w:val="Normal"/>
    <w:qFormat/>
    <w:pPr>
      <w:keepNext/>
      <w:spacing w:after="80"/>
      <w:ind w:right="567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8E70F9"/>
    <w:pPr>
      <w:tabs>
        <w:tab w:val="center" w:pos="4320"/>
        <w:tab w:val="right" w:pos="8640"/>
      </w:tabs>
    </w:pPr>
  </w:style>
  <w:style w:type="paragraph" w:styleId="Footer">
    <w:name w:val="footer"/>
    <w:basedOn w:val="Normal"/>
    <w:link w:val="FooterChar"/>
    <w:uiPriority w:val="99"/>
    <w:rsid w:val="008E70F9"/>
    <w:pPr>
      <w:tabs>
        <w:tab w:val="center" w:pos="4320"/>
        <w:tab w:val="right" w:pos="8640"/>
      </w:tabs>
    </w:pPr>
    <w:rPr>
      <w:lang w:val="x-none"/>
    </w:rPr>
  </w:style>
  <w:style w:type="paragraph" w:styleId="Title">
    <w:name w:val="Title"/>
    <w:basedOn w:val="Normal"/>
    <w:next w:val="Normal"/>
    <w:link w:val="TitleChar"/>
    <w:uiPriority w:val="10"/>
    <w:qFormat/>
    <w:rsid w:val="0044032F"/>
    <w:pPr>
      <w:pBdr>
        <w:bottom w:val="single" w:sz="8" w:space="4" w:color="459CBD"/>
      </w:pBdr>
      <w:spacing w:after="300"/>
      <w:contextualSpacing/>
    </w:pPr>
    <w:rPr>
      <w:rFonts w:eastAsia="MS Gothic"/>
      <w:color w:val="004359"/>
      <w:spacing w:val="5"/>
      <w:kern w:val="28"/>
      <w:sz w:val="56"/>
      <w:szCs w:val="52"/>
      <w:lang w:val="x-none"/>
    </w:rPr>
  </w:style>
  <w:style w:type="character" w:customStyle="1" w:styleId="TitleChar">
    <w:name w:val="Title Char"/>
    <w:link w:val="Title"/>
    <w:uiPriority w:val="10"/>
    <w:rsid w:val="0044032F"/>
    <w:rPr>
      <w:rFonts w:ascii="Arial" w:eastAsia="MS Gothic" w:hAnsi="Arial"/>
      <w:color w:val="004359"/>
      <w:spacing w:val="5"/>
      <w:kern w:val="28"/>
      <w:sz w:val="56"/>
      <w:szCs w:val="52"/>
      <w:lang w:eastAsia="en-US"/>
    </w:rPr>
  </w:style>
  <w:style w:type="table" w:styleId="TableGrid">
    <w:name w:val="Table Grid"/>
    <w:basedOn w:val="TableNormal"/>
    <w:uiPriority w:val="59"/>
    <w:rsid w:val="0044032F"/>
    <w:rPr>
      <w:rFonts w:ascii="Arial" w:eastAsia="Arial" w:hAnsi="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44032F"/>
    <w:pPr>
      <w:numPr>
        <w:numId w:val="1"/>
      </w:numPr>
      <w:tabs>
        <w:tab w:val="num" w:pos="360"/>
      </w:tabs>
      <w:ind w:left="0" w:firstLine="0"/>
      <w:outlineLvl w:val="0"/>
    </w:pPr>
    <w:rPr>
      <w:rFonts w:eastAsia="Arial"/>
      <w:b/>
      <w:bCs/>
      <w:sz w:val="20"/>
    </w:rPr>
  </w:style>
  <w:style w:type="table" w:customStyle="1" w:styleId="UCL">
    <w:name w:val="UCL"/>
    <w:basedOn w:val="TableNormal"/>
    <w:uiPriority w:val="99"/>
    <w:rsid w:val="0044032F"/>
    <w:rPr>
      <w:rFonts w:ascii="Arial" w:eastAsia="Arial" w:hAnsi="Arial"/>
      <w:sz w:val="22"/>
      <w:szCs w:val="22"/>
      <w:lang w:eastAsia="en-US"/>
    </w:rPr>
    <w:tblPr>
      <w:tblInd w:w="0" w:type="dxa"/>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CellMar>
        <w:top w:w="0" w:type="dxa"/>
        <w:left w:w="108" w:type="dxa"/>
        <w:bottom w:w="0" w:type="dxa"/>
        <w:right w:w="108" w:type="dxa"/>
      </w:tblCellMar>
    </w:tblPr>
    <w:tblStylePr w:type="firstRow">
      <w:pPr>
        <w:wordWrap/>
        <w:spacing w:beforeLines="0" w:before="0" w:beforeAutospacing="0" w:afterLines="0" w:after="0" w:afterAutospacing="0"/>
        <w:ind w:leftChars="0" w:left="0" w:rightChars="0" w:right="0" w:firstLineChars="0" w:firstLine="0"/>
        <w:jc w:val="left"/>
        <w:outlineLvl w:val="9"/>
      </w:pPr>
      <w:rPr>
        <w:rFonts w:ascii="Symbol" w:hAnsi="Symbol"/>
        <w:b w:val="0"/>
        <w:sz w:val="24"/>
      </w:rPr>
      <w:tblPr/>
      <w:tcPr>
        <w:tcBorders>
          <w:top w:val="single" w:sz="8" w:space="0" w:color="CAC2B8"/>
          <w:left w:val="single" w:sz="8" w:space="0" w:color="CAC2B8"/>
          <w:bottom w:val="single" w:sz="8" w:space="0" w:color="CAC2B8"/>
          <w:right w:val="single" w:sz="8" w:space="0" w:color="CAC2B8"/>
          <w:insideH w:val="single" w:sz="8" w:space="0" w:color="CAC2B8"/>
          <w:insideV w:val="single" w:sz="8" w:space="0" w:color="CAC2B8"/>
          <w:tl2br w:val="nil"/>
          <w:tr2bl w:val="nil"/>
        </w:tcBorders>
        <w:shd w:val="clear" w:color="auto" w:fill="CAC2B8"/>
      </w:tcPr>
    </w:tblStylePr>
    <w:tblStylePr w:type="firstCol">
      <w:rPr>
        <w:b/>
      </w:rPr>
    </w:tblStylePr>
  </w:style>
  <w:style w:type="paragraph" w:styleId="BalloonText">
    <w:name w:val="Balloon Text"/>
    <w:basedOn w:val="Normal"/>
    <w:link w:val="BalloonTextChar"/>
    <w:uiPriority w:val="99"/>
    <w:semiHidden/>
    <w:unhideWhenUsed/>
    <w:rsid w:val="0044032F"/>
    <w:rPr>
      <w:rFonts w:ascii="Tahoma" w:hAnsi="Tahoma"/>
      <w:sz w:val="16"/>
      <w:szCs w:val="16"/>
      <w:lang w:val="x-none"/>
    </w:rPr>
  </w:style>
  <w:style w:type="character" w:customStyle="1" w:styleId="BalloonTextChar">
    <w:name w:val="Balloon Text Char"/>
    <w:link w:val="BalloonText"/>
    <w:uiPriority w:val="99"/>
    <w:semiHidden/>
    <w:rsid w:val="0044032F"/>
    <w:rPr>
      <w:rFonts w:ascii="Tahoma" w:hAnsi="Tahoma" w:cs="Tahoma"/>
      <w:sz w:val="16"/>
      <w:szCs w:val="16"/>
      <w:lang w:eastAsia="en-US"/>
    </w:rPr>
  </w:style>
  <w:style w:type="character" w:customStyle="1" w:styleId="FooterChar">
    <w:name w:val="Footer Char"/>
    <w:link w:val="Footer"/>
    <w:uiPriority w:val="99"/>
    <w:rsid w:val="0044032F"/>
    <w:rPr>
      <w:rFonts w:ascii="Arial" w:hAnsi="Arial"/>
      <w:sz w:val="22"/>
      <w:szCs w:val="22"/>
      <w:lang w:eastAsia="en-US"/>
    </w:rPr>
  </w:style>
  <w:style w:type="character" w:styleId="CommentReference">
    <w:name w:val="annotation reference"/>
    <w:uiPriority w:val="99"/>
    <w:semiHidden/>
    <w:unhideWhenUsed/>
    <w:rsid w:val="000355EC"/>
    <w:rPr>
      <w:sz w:val="16"/>
      <w:szCs w:val="16"/>
    </w:rPr>
  </w:style>
  <w:style w:type="paragraph" w:styleId="CommentText">
    <w:name w:val="annotation text"/>
    <w:basedOn w:val="Normal"/>
    <w:link w:val="CommentTextChar"/>
    <w:uiPriority w:val="99"/>
    <w:semiHidden/>
    <w:unhideWhenUsed/>
    <w:rsid w:val="000355EC"/>
    <w:rPr>
      <w:sz w:val="20"/>
      <w:szCs w:val="20"/>
      <w:lang w:val="x-none"/>
    </w:rPr>
  </w:style>
  <w:style w:type="character" w:customStyle="1" w:styleId="CommentTextChar">
    <w:name w:val="Comment Text Char"/>
    <w:link w:val="CommentText"/>
    <w:uiPriority w:val="99"/>
    <w:semiHidden/>
    <w:rsid w:val="000355EC"/>
    <w:rPr>
      <w:rFonts w:ascii="Arial" w:hAnsi="Arial"/>
      <w:lang w:eastAsia="en-US"/>
    </w:rPr>
  </w:style>
  <w:style w:type="paragraph" w:styleId="CommentSubject">
    <w:name w:val="annotation subject"/>
    <w:basedOn w:val="CommentText"/>
    <w:next w:val="CommentText"/>
    <w:link w:val="CommentSubjectChar"/>
    <w:uiPriority w:val="99"/>
    <w:semiHidden/>
    <w:unhideWhenUsed/>
    <w:rsid w:val="000355EC"/>
    <w:rPr>
      <w:b/>
      <w:bCs/>
    </w:rPr>
  </w:style>
  <w:style w:type="character" w:customStyle="1" w:styleId="CommentSubjectChar">
    <w:name w:val="Comment Subject Char"/>
    <w:link w:val="CommentSubject"/>
    <w:uiPriority w:val="99"/>
    <w:semiHidden/>
    <w:rsid w:val="000355EC"/>
    <w:rPr>
      <w:rFonts w:ascii="Arial" w:hAnsi="Arial"/>
      <w:b/>
      <w:bCs/>
      <w:lang w:eastAsia="en-US"/>
    </w:rPr>
  </w:style>
  <w:style w:type="paragraph" w:styleId="FootnoteText">
    <w:name w:val="footnote text"/>
    <w:basedOn w:val="Normal"/>
    <w:link w:val="FootnoteTextChar"/>
    <w:uiPriority w:val="99"/>
    <w:semiHidden/>
    <w:unhideWhenUsed/>
    <w:rsid w:val="00821599"/>
    <w:rPr>
      <w:sz w:val="20"/>
      <w:szCs w:val="20"/>
    </w:rPr>
  </w:style>
  <w:style w:type="character" w:customStyle="1" w:styleId="FootnoteTextChar">
    <w:name w:val="Footnote Text Char"/>
    <w:link w:val="FootnoteText"/>
    <w:uiPriority w:val="99"/>
    <w:semiHidden/>
    <w:rsid w:val="00821599"/>
    <w:rPr>
      <w:rFonts w:ascii="Arial" w:hAnsi="Arial"/>
      <w:lang w:eastAsia="en-US"/>
    </w:rPr>
  </w:style>
  <w:style w:type="character" w:styleId="FootnoteReference">
    <w:name w:val="footnote reference"/>
    <w:uiPriority w:val="99"/>
    <w:semiHidden/>
    <w:unhideWhenUsed/>
    <w:rsid w:val="00821599"/>
    <w:rPr>
      <w:vertAlign w:val="superscript"/>
    </w:rPr>
  </w:style>
  <w:style w:type="paragraph" w:customStyle="1" w:styleId="Heading10">
    <w:name w:val="Heading1.0"/>
    <w:basedOn w:val="Heading2"/>
    <w:link w:val="Heading10Char"/>
    <w:autoRedefine/>
    <w:qFormat/>
    <w:rsid w:val="00F75FAB"/>
    <w:pPr>
      <w:spacing w:before="120" w:after="120"/>
    </w:pPr>
  </w:style>
  <w:style w:type="paragraph" w:customStyle="1" w:styleId="Text11">
    <w:name w:val="Text1.1"/>
    <w:basedOn w:val="Normal"/>
    <w:link w:val="Text11Char"/>
    <w:qFormat/>
    <w:rsid w:val="00C31B39"/>
    <w:pPr>
      <w:numPr>
        <w:ilvl w:val="1"/>
        <w:numId w:val="3"/>
      </w:numPr>
      <w:tabs>
        <w:tab w:val="left" w:pos="1418"/>
        <w:tab w:val="left" w:pos="1843"/>
        <w:tab w:val="left" w:pos="3544"/>
        <w:tab w:val="left" w:pos="3969"/>
        <w:tab w:val="left" w:pos="6237"/>
        <w:tab w:val="left" w:pos="6663"/>
      </w:tabs>
      <w:spacing w:before="120" w:after="120"/>
      <w:ind w:right="567"/>
    </w:pPr>
  </w:style>
  <w:style w:type="character" w:customStyle="1" w:styleId="Heading2Char">
    <w:name w:val="Heading 2 Char"/>
    <w:link w:val="Heading2"/>
    <w:rsid w:val="00F8602A"/>
    <w:rPr>
      <w:rFonts w:ascii="Arial" w:hAnsi="Arial"/>
      <w:b/>
      <w:sz w:val="22"/>
      <w:szCs w:val="22"/>
      <w:lang w:eastAsia="en-US"/>
    </w:rPr>
  </w:style>
  <w:style w:type="character" w:customStyle="1" w:styleId="Heading10Char">
    <w:name w:val="Heading1.0 Char"/>
    <w:basedOn w:val="Heading2Char"/>
    <w:link w:val="Heading10"/>
    <w:rsid w:val="00F75FAB"/>
    <w:rPr>
      <w:rFonts w:ascii="Arial" w:hAnsi="Arial"/>
      <w:b/>
      <w:sz w:val="22"/>
      <w:szCs w:val="22"/>
      <w:lang w:eastAsia="en-US"/>
    </w:rPr>
  </w:style>
  <w:style w:type="paragraph" w:customStyle="1" w:styleId="Text12">
    <w:name w:val="Text1.2"/>
    <w:basedOn w:val="Heading10"/>
    <w:link w:val="Text12Char"/>
    <w:qFormat/>
    <w:rsid w:val="00587045"/>
    <w:pPr>
      <w:numPr>
        <w:ilvl w:val="1"/>
        <w:numId w:val="2"/>
      </w:numPr>
    </w:pPr>
    <w:rPr>
      <w:b w:val="0"/>
    </w:rPr>
  </w:style>
  <w:style w:type="character" w:customStyle="1" w:styleId="Text11Char">
    <w:name w:val="Text1.1 Char"/>
    <w:link w:val="Text11"/>
    <w:rsid w:val="00C31B39"/>
    <w:rPr>
      <w:rFonts w:ascii="Arial" w:hAnsi="Arial"/>
      <w:sz w:val="22"/>
      <w:szCs w:val="22"/>
      <w:lang w:eastAsia="en-US"/>
    </w:rPr>
  </w:style>
  <w:style w:type="paragraph" w:styleId="ColorfulShading-Accent1">
    <w:name w:val="Colorful Shading Accent 1"/>
    <w:hidden/>
    <w:uiPriority w:val="99"/>
    <w:semiHidden/>
    <w:rsid w:val="007D409B"/>
    <w:rPr>
      <w:rFonts w:ascii="Arial" w:hAnsi="Arial"/>
      <w:sz w:val="22"/>
      <w:szCs w:val="22"/>
      <w:lang w:eastAsia="en-US"/>
    </w:rPr>
  </w:style>
  <w:style w:type="character" w:customStyle="1" w:styleId="Text12Char">
    <w:name w:val="Text1.2 Char"/>
    <w:link w:val="Text12"/>
    <w:rsid w:val="00587045"/>
    <w:rPr>
      <w:rFonts w:ascii="Arial" w:hAnsi="Arial"/>
      <w:sz w:val="22"/>
      <w:szCs w:val="22"/>
      <w:lang w:eastAsia="en-US"/>
    </w:rPr>
  </w:style>
  <w:style w:type="character" w:styleId="Hyperlink">
    <w:name w:val="Hyperlink"/>
    <w:uiPriority w:val="99"/>
    <w:unhideWhenUsed/>
    <w:rsid w:val="00A523BC"/>
    <w:rPr>
      <w:color w:val="0000FF"/>
      <w:u w:val="single"/>
    </w:rPr>
  </w:style>
  <w:style w:type="character" w:styleId="FollowedHyperlink">
    <w:name w:val="FollowedHyperlink"/>
    <w:uiPriority w:val="99"/>
    <w:semiHidden/>
    <w:unhideWhenUsed/>
    <w:rsid w:val="009D338A"/>
    <w:rPr>
      <w:color w:val="800080"/>
      <w:u w:val="single"/>
    </w:rPr>
  </w:style>
  <w:style w:type="character" w:styleId="Emphasis">
    <w:name w:val="Emphasis"/>
    <w:uiPriority w:val="20"/>
    <w:qFormat/>
    <w:rsid w:val="00323FDA"/>
    <w:rPr>
      <w:i/>
      <w:iCs/>
    </w:rPr>
  </w:style>
  <w:style w:type="paragraph" w:styleId="TOCHeading">
    <w:name w:val="TOC Heading"/>
    <w:basedOn w:val="Heading1"/>
    <w:next w:val="Normal"/>
    <w:uiPriority w:val="39"/>
    <w:semiHidden/>
    <w:unhideWhenUsed/>
    <w:qFormat/>
    <w:rsid w:val="00840BFC"/>
    <w:pPr>
      <w:keepLines/>
      <w:spacing w:before="480" w:line="276" w:lineRule="auto"/>
      <w:outlineLvl w:val="9"/>
    </w:pPr>
    <w:rPr>
      <w:rFonts w:ascii="Cambria" w:eastAsia="MS Gothic" w:hAnsi="Cambria"/>
      <w:bCs/>
      <w:color w:val="365F91"/>
      <w:sz w:val="28"/>
      <w:szCs w:val="28"/>
      <w:lang w:val="en-US" w:eastAsia="ja-JP"/>
    </w:rPr>
  </w:style>
  <w:style w:type="paragraph" w:styleId="TOC3">
    <w:name w:val="toc 3"/>
    <w:basedOn w:val="Normal"/>
    <w:next w:val="Normal"/>
    <w:autoRedefine/>
    <w:uiPriority w:val="39"/>
    <w:unhideWhenUsed/>
    <w:qFormat/>
    <w:rsid w:val="00840BFC"/>
    <w:pPr>
      <w:ind w:left="440"/>
    </w:pPr>
  </w:style>
  <w:style w:type="paragraph" w:styleId="TOC1">
    <w:name w:val="toc 1"/>
    <w:basedOn w:val="Normal"/>
    <w:next w:val="Normal"/>
    <w:autoRedefine/>
    <w:uiPriority w:val="39"/>
    <w:unhideWhenUsed/>
    <w:qFormat/>
    <w:rsid w:val="00840BFC"/>
  </w:style>
  <w:style w:type="paragraph" w:styleId="TOC2">
    <w:name w:val="toc 2"/>
    <w:basedOn w:val="Normal"/>
    <w:next w:val="Normal"/>
    <w:autoRedefine/>
    <w:uiPriority w:val="39"/>
    <w:unhideWhenUsed/>
    <w:qFormat/>
    <w:rsid w:val="00840BFC"/>
    <w:pPr>
      <w:ind w:left="220"/>
    </w:pPr>
  </w:style>
  <w:style w:type="numbering" w:customStyle="1" w:styleId="Numberedpara">
    <w:name w:val="Numbered para"/>
    <w:rsid w:val="00BF1665"/>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674311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ucl.ac.uk/isd/itforslms/services/handling-sens-data/tech-soln" TargetMode="External"/><Relationship Id="rId18" Type="http://schemas.openxmlformats.org/officeDocument/2006/relationships/footer" Target="footer1.xml"/><Relationship Id="rId8" Type="http://schemas.openxmlformats.org/officeDocument/2006/relationships/image" Target="media/image1.png"/><Relationship Id="rId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ucl.ac.uk/isd/itforslms/services/handling-sens-data/info-gov-advisory" TargetMode="External"/><Relationship Id="rId17" Type="http://schemas.openxmlformats.org/officeDocument/2006/relationships/hyperlink" Target="https://www.ucl.ac.uk/informationsecurity/itsecurity/knowledgebase/securitybaselines/encryption" TargetMode="External"/><Relationship Id="rId7" Type="http://schemas.openxmlformats.org/officeDocument/2006/relationships/endnotes" Target="endnotes.xml"/><Relationship Id="rId20" Type="http://schemas.openxmlformats.org/officeDocument/2006/relationships/fontTable" Target="fontTable.xml"/><Relationship Id="rId16" Type="http://schemas.openxmlformats.org/officeDocument/2006/relationships/hyperlink" Target="https://www.ucl.ac.uk/isd/itforslms/services/handling-sens-data/anonymisation/" TargetMode="External"/><Relationship Id="rId2" Type="http://schemas.openxmlformats.org/officeDocument/2006/relationships/numbering" Target="numbering.xml"/><Relationship Id="rId11" Type="http://schemas.openxmlformats.org/officeDocument/2006/relationships/hyperlink" Target="http://www.ucl.ac.uk/isd/itforslms/services/handling-sens-data/approved-documents"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customXml" Target="../customXml/item4.xml"/><Relationship Id="rId15" Type="http://schemas.openxmlformats.org/officeDocument/2006/relationships/hyperlink" Target="https://www.ucl.ac.uk/isd/itforslms/services/handling-sens-data/Joiners-movers-leavers/" TargetMode="Externa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hyperlink" Target="https://ico.org.uk/media/for-organisations/documents/1061/anonymisation-code.pdf" TargetMode="External"/><Relationship Id="rId19" Type="http://schemas.openxmlformats.org/officeDocument/2006/relationships/footer" Target="footer2.xml"/><Relationship Id="rId9" Type="http://schemas.openxmlformats.org/officeDocument/2006/relationships/hyperlink" Target="http://www.ucl.ac.uk/legal-services/dp-overview" TargetMode="External"/><Relationship Id="rId14" Type="http://schemas.openxmlformats.org/officeDocument/2006/relationships/hyperlink" Target="http://www.ucl.ac.uk/isd/itforslms/services/handling-sens-data/approved-documents" TargetMode="External"/><Relationship Id="rId4" Type="http://schemas.openxmlformats.org/officeDocument/2006/relationships/settings" Target="settings.xml"/><Relationship Id="rId2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cyosjg\Local%20Settings\Temporary%20Internet%20Files\OLK20\Agenda_minutes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994AA2D9561042B76B873384C13D14" ma:contentTypeVersion="17" ma:contentTypeDescription="Create a new document." ma:contentTypeScope="" ma:versionID="f8b616ad855e8c83302b54ae467040dc">
  <xsd:schema xmlns:xsd="http://www.w3.org/2001/XMLSchema" xmlns:xs="http://www.w3.org/2001/XMLSchema" xmlns:p="http://schemas.microsoft.com/office/2006/metadata/properties" xmlns:ns2="f9ef7386-3f11-4b1e-a8c4-68372c0fbc89" xmlns:ns3="9e46b67c-3d78-47e8-9b57-a01d17023fe1" xmlns:ns4="cc7fba93-84a2-4730-883c-83aefc82d7f2" xmlns:ns5="http://schemas.microsoft.com/sharepoint/v3/fields" targetNamespace="http://schemas.microsoft.com/office/2006/metadata/properties" ma:root="true" ma:fieldsID="a7c957e2e628813fd7646f5b3c5a1dc0" ns2:_="" ns3:_="" ns4:_="" ns5:_="">
    <xsd:import namespace="f9ef7386-3f11-4b1e-a8c4-68372c0fbc89"/>
    <xsd:import namespace="9e46b67c-3d78-47e8-9b57-a01d17023fe1"/>
    <xsd:import namespace="cc7fba93-84a2-4730-883c-83aefc82d7f2"/>
    <xsd:import namespace="http://schemas.microsoft.com/sharepoint/v3/fields"/>
    <xsd:element name="properties">
      <xsd:complexType>
        <xsd:sequence>
          <xsd:element name="documentManagement">
            <xsd:complexType>
              <xsd:all>
                <xsd:element ref="ns2:SharedWithUsers" minOccurs="0"/>
                <xsd:element ref="ns3:SharedWithDetails" minOccurs="0"/>
                <xsd:element ref="ns4:MediaServiceMetadata" minOccurs="0"/>
                <xsd:element ref="ns4:MediaServiceFastMetadata" minOccurs="0"/>
                <xsd:element ref="ns4:_x006b_kw5" minOccurs="0"/>
                <xsd:element ref="ns4:For_x0020_approval" minOccurs="0"/>
                <xsd:element ref="ns5:_Version" minOccurs="0"/>
                <xsd:element ref="ns4:Review_Period" minOccurs="0"/>
                <xsd:element ref="ns4:Policy" minOccurs="0"/>
                <xsd:element ref="ns4:MediaServiceAutoKeyPoints" minOccurs="0"/>
                <xsd:element ref="ns4:MediaServiceKeyPoint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7386-3f11-4b1e-a8c4-68372c0fbc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46b67c-3d78-47e8-9b57-a01d17023fe1"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7fba93-84a2-4730-883c-83aefc82d7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_x006b_kw5" ma:index="13" nillable="true" ma:displayName="Last review" ma:format="DateOnly" ma:internalName="_x006b_kw5">
      <xsd:simpleType>
        <xsd:restriction base="dms:DateTime"/>
      </xsd:simpleType>
    </xsd:element>
    <xsd:element name="For_x0020_approval" ma:index="14" nillable="true" ma:displayName="Approved" ma:default="0" ma:internalName="For_x0020_approval">
      <xsd:simpleType>
        <xsd:restriction base="dms:Boolean"/>
      </xsd:simpleType>
    </xsd:element>
    <xsd:element name="Review_Period" ma:index="16" nillable="true" ma:displayName="Review_Period" ma:default="0" ma:internalName="Review_Period" ma:percentage="FALSE">
      <xsd:simpleType>
        <xsd:restriction base="dms:Number"/>
      </xsd:simpleType>
    </xsd:element>
    <xsd:element name="Policy" ma:index="18" nillable="true" ma:displayName="Policy" ma:default="0" ma:internalName="Policy">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06b_kw5 xmlns="cc7fba93-84a2-4730-883c-83aefc82d7f2">2017-03-28T23:00:00+00:00</_x006b_kw5>
    <For_x0020_approval xmlns="cc7fba93-84a2-4730-883c-83aefc82d7f2">true</For_x0020_approval>
    <_Version xmlns="http://schemas.microsoft.com/sharepoint/v3/fields">4.0</_Version>
    <Review_Period xmlns="cc7fba93-84a2-4730-883c-83aefc82d7f2">1095</Review_Period>
    <Policy xmlns="cc7fba93-84a2-4730-883c-83aefc82d7f2">false</Policy>
  </documentManagement>
</p:properties>
</file>

<file path=customXml/itemProps1.xml><?xml version="1.0" encoding="utf-8"?>
<ds:datastoreItem xmlns:ds="http://schemas.openxmlformats.org/officeDocument/2006/customXml" ds:itemID="{AD20DEFA-8C8E-6248-92FC-E804F04E21AB}">
  <ds:schemaRefs>
    <ds:schemaRef ds:uri="http://schemas.openxmlformats.org/officeDocument/2006/bibliography"/>
  </ds:schemaRefs>
</ds:datastoreItem>
</file>

<file path=customXml/itemProps2.xml><?xml version="1.0" encoding="utf-8"?>
<ds:datastoreItem xmlns:ds="http://schemas.openxmlformats.org/officeDocument/2006/customXml" ds:itemID="{452B136D-5D28-410F-8381-F5AE6B010B73}"/>
</file>

<file path=customXml/itemProps3.xml><?xml version="1.0" encoding="utf-8"?>
<ds:datastoreItem xmlns:ds="http://schemas.openxmlformats.org/officeDocument/2006/customXml" ds:itemID="{8E8C31F5-5ACF-47F1-A07A-B0CB86AD3C82}"/>
</file>

<file path=customXml/itemProps4.xml><?xml version="1.0" encoding="utf-8"?>
<ds:datastoreItem xmlns:ds="http://schemas.openxmlformats.org/officeDocument/2006/customXml" ds:itemID="{27AE309C-176D-405D-AAB0-BABE6BDD2172}"/>
</file>

<file path=docProps/app.xml><?xml version="1.0" encoding="utf-8"?>
<Properties xmlns="http://schemas.openxmlformats.org/officeDocument/2006/extended-properties" xmlns:vt="http://schemas.openxmlformats.org/officeDocument/2006/docPropsVTypes">
  <Template>D:\Documents and Settings\ucyosjg\Local Settings\Temporary Internet Files\OLK20\Agenda_minutes1.dot</Template>
  <TotalTime>1</TotalTime>
  <Pages>6</Pages>
  <Words>2210</Words>
  <Characters>12601</Characters>
  <Application>Microsoft Macintosh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SLMS-IG04 Data Handling Guidance for PIs v0.5F</vt:lpstr>
    </vt:vector>
  </TitlesOfParts>
  <Company>UCL SLMS</Company>
  <LinksUpToDate>false</LinksUpToDate>
  <CharactersWithSpaces>14782</CharactersWithSpaces>
  <SharedDoc>false</SharedDoc>
  <HLinks>
    <vt:vector size="60" baseType="variant">
      <vt:variant>
        <vt:i4>7929951</vt:i4>
      </vt:variant>
      <vt:variant>
        <vt:i4>24</vt:i4>
      </vt:variant>
      <vt:variant>
        <vt:i4>0</vt:i4>
      </vt:variant>
      <vt:variant>
        <vt:i4>5</vt:i4>
      </vt:variant>
      <vt:variant>
        <vt:lpwstr>https://www.ucl.ac.uk/informationsecurity/itsecurity/knowledgebase/securitybaselines/encryption</vt:lpwstr>
      </vt:variant>
      <vt:variant>
        <vt:lpwstr/>
      </vt:variant>
      <vt:variant>
        <vt:i4>6488179</vt:i4>
      </vt:variant>
      <vt:variant>
        <vt:i4>21</vt:i4>
      </vt:variant>
      <vt:variant>
        <vt:i4>0</vt:i4>
      </vt:variant>
      <vt:variant>
        <vt:i4>5</vt:i4>
      </vt:variant>
      <vt:variant>
        <vt:lpwstr>https://www.ucl.ac.uk/isd/itforslms/services/handling-sens-data/anonymisation/</vt:lpwstr>
      </vt:variant>
      <vt:variant>
        <vt:lpwstr/>
      </vt:variant>
      <vt:variant>
        <vt:i4>7667732</vt:i4>
      </vt:variant>
      <vt:variant>
        <vt:i4>18</vt:i4>
      </vt:variant>
      <vt:variant>
        <vt:i4>0</vt:i4>
      </vt:variant>
      <vt:variant>
        <vt:i4>5</vt:i4>
      </vt:variant>
      <vt:variant>
        <vt:lpwstr>https://www.ucl.ac.uk/isd/itforslms/services/handling-sens-data/Joiners-movers-leavers/</vt:lpwstr>
      </vt:variant>
      <vt:variant>
        <vt:lpwstr/>
      </vt:variant>
      <vt:variant>
        <vt:i4>6094902</vt:i4>
      </vt:variant>
      <vt:variant>
        <vt:i4>15</vt:i4>
      </vt:variant>
      <vt:variant>
        <vt:i4>0</vt:i4>
      </vt:variant>
      <vt:variant>
        <vt:i4>5</vt:i4>
      </vt:variant>
      <vt:variant>
        <vt:lpwstr>http://www.ucl.ac.uk/isd/itforslms/services/handling-sens-data/approved-documents</vt:lpwstr>
      </vt:variant>
      <vt:variant>
        <vt:lpwstr/>
      </vt:variant>
      <vt:variant>
        <vt:i4>5963843</vt:i4>
      </vt:variant>
      <vt:variant>
        <vt:i4>12</vt:i4>
      </vt:variant>
      <vt:variant>
        <vt:i4>0</vt:i4>
      </vt:variant>
      <vt:variant>
        <vt:i4>5</vt:i4>
      </vt:variant>
      <vt:variant>
        <vt:lpwstr>http://www.ucl.ac.uk/isd/itforslms/services/handling-sens-data/tech-soln</vt:lpwstr>
      </vt:variant>
      <vt:variant>
        <vt:lpwstr/>
      </vt:variant>
      <vt:variant>
        <vt:i4>1769559</vt:i4>
      </vt:variant>
      <vt:variant>
        <vt:i4>9</vt:i4>
      </vt:variant>
      <vt:variant>
        <vt:i4>0</vt:i4>
      </vt:variant>
      <vt:variant>
        <vt:i4>5</vt:i4>
      </vt:variant>
      <vt:variant>
        <vt:lpwstr>http://www.ucl.ac.uk/isd/itforslms/services/handling-sens-data/info-gov-advisory</vt:lpwstr>
      </vt:variant>
      <vt:variant>
        <vt:lpwstr/>
      </vt:variant>
      <vt:variant>
        <vt:i4>6094902</vt:i4>
      </vt:variant>
      <vt:variant>
        <vt:i4>6</vt:i4>
      </vt:variant>
      <vt:variant>
        <vt:i4>0</vt:i4>
      </vt:variant>
      <vt:variant>
        <vt:i4>5</vt:i4>
      </vt:variant>
      <vt:variant>
        <vt:lpwstr>http://www.ucl.ac.uk/isd/itforslms/services/handling-sens-data/approved-documents</vt:lpwstr>
      </vt:variant>
      <vt:variant>
        <vt:lpwstr/>
      </vt:variant>
      <vt:variant>
        <vt:i4>65622</vt:i4>
      </vt:variant>
      <vt:variant>
        <vt:i4>3</vt:i4>
      </vt:variant>
      <vt:variant>
        <vt:i4>0</vt:i4>
      </vt:variant>
      <vt:variant>
        <vt:i4>5</vt:i4>
      </vt:variant>
      <vt:variant>
        <vt:lpwstr>https://ico.org.uk/media/for-organisations/documents/1061/anonymisation-code.pdf</vt:lpwstr>
      </vt:variant>
      <vt:variant>
        <vt:lpwstr/>
      </vt:variant>
      <vt:variant>
        <vt:i4>3801181</vt:i4>
      </vt:variant>
      <vt:variant>
        <vt:i4>0</vt:i4>
      </vt:variant>
      <vt:variant>
        <vt:i4>0</vt:i4>
      </vt:variant>
      <vt:variant>
        <vt:i4>5</vt:i4>
      </vt:variant>
      <vt:variant>
        <vt:lpwstr>http://www.ucl.ac.uk/legal-services/dp-overview</vt:lpwstr>
      </vt:variant>
      <vt:variant>
        <vt:lpwstr/>
      </vt:variant>
      <vt:variant>
        <vt:i4>5636147</vt:i4>
      </vt:variant>
      <vt:variant>
        <vt:i4>-1</vt:i4>
      </vt:variant>
      <vt:variant>
        <vt:i4>1027</vt:i4>
      </vt:variant>
      <vt:variant>
        <vt:i4>1</vt:i4>
      </vt:variant>
      <vt:variant>
        <vt:lpwstr>UCL open logo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SLMS-IG04 Data Handling Guidance for PIs v0.5F</dc:title>
  <dc:subject>Data Handling Guidance</dc:subject>
  <dc:creator>ucyosjg</dc:creator>
  <cp:keywords/>
  <cp:lastModifiedBy>Peacock, Trevor</cp:lastModifiedBy>
  <cp:revision>2</cp:revision>
  <cp:lastPrinted>2015-03-10T06:50:00Z</cp:lastPrinted>
  <dcterms:created xsi:type="dcterms:W3CDTF">2017-03-29T16:06:00Z</dcterms:created>
  <dcterms:modified xsi:type="dcterms:W3CDTF">2017-03-29T16:06:00Z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0x010100A8994AA2D9561042B76B873384C13D14</vt:lpwstr>
  </property>
  <property fmtid="{D5CDD505-2E9C-101B-9397-08002B2CF9AE}" pid="3" name="qcat">
    <vt:r8>4</vt:r8>
  </property>
  <property fmtid="{D5CDD505-2E9C-101B-9397-08002B2CF9AE}" pid="4" name="Ver">
    <vt:lpwstr>4.0</vt:lpwstr>
  </property>
  <property fmtid="{D5CDD505-2E9C-101B-9397-08002B2CF9AE}" pid="5" name="u8c8">
    <vt:lpwstr>29/03/2020</vt:lpwstr>
  </property>
</Properties>
</file>