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1891" w14:textId="6EB0D11D" w:rsidR="004B6F15" w:rsidRDefault="00F60127" w:rsidP="00F60127">
      <w:pPr>
        <w:pStyle w:val="Title"/>
      </w:pPr>
      <w:r>
        <w:t>AWS Cost Estimation</w:t>
      </w:r>
    </w:p>
    <w:p w14:paraId="1053466A" w14:textId="38AC2C7A" w:rsidR="00F60127" w:rsidRDefault="00F60127" w:rsidP="00F60127"/>
    <w:p w14:paraId="227EB536" w14:textId="77777777" w:rsidR="00E132AD" w:rsidRDefault="00E132AD" w:rsidP="00E132AD">
      <w:pPr>
        <w:pStyle w:val="Heading1"/>
      </w:pPr>
      <w:r>
        <w:t>COST SUMMARY</w:t>
      </w:r>
    </w:p>
    <w:p w14:paraId="71FA8A84" w14:textId="21887424" w:rsidR="00E132AD" w:rsidRDefault="00E132AD" w:rsidP="00E132AD">
      <w:pPr>
        <w:rPr>
          <w:lang w:eastAsia="en-US"/>
        </w:rPr>
      </w:pPr>
      <w:r>
        <w:rPr>
          <w:lang w:eastAsia="en-US"/>
        </w:rPr>
        <w:t>Based on standard components used in Web applications the estimated costs run between ca $</w:t>
      </w:r>
      <w:r w:rsidR="00F2576C">
        <w:rPr>
          <w:lang w:eastAsia="en-US"/>
        </w:rPr>
        <w:t>1700</w:t>
      </w:r>
      <w:r>
        <w:rPr>
          <w:lang w:eastAsia="en-US"/>
        </w:rPr>
        <w:t xml:space="preserve"> per annum to $</w:t>
      </w:r>
      <w:r w:rsidR="00F2576C">
        <w:rPr>
          <w:lang w:eastAsia="en-US"/>
        </w:rPr>
        <w:t>2900</w:t>
      </w:r>
      <w:r>
        <w:rPr>
          <w:lang w:eastAsia="en-US"/>
        </w:rPr>
        <w:t xml:space="preserve"> per annum.</w:t>
      </w:r>
    </w:p>
    <w:p w14:paraId="33A0E91C" w14:textId="281070A1" w:rsidR="00E132AD" w:rsidRPr="00661937" w:rsidRDefault="00E132AD" w:rsidP="00E132AD">
      <w:pPr>
        <w:rPr>
          <w:lang w:eastAsia="en-US"/>
        </w:rPr>
      </w:pPr>
      <w:r>
        <w:rPr>
          <w:lang w:eastAsia="en-US"/>
        </w:rPr>
        <w:t xml:space="preserve">This is based on a minimum viable AWS architecture shown in Figure 1 below. </w:t>
      </w:r>
    </w:p>
    <w:p w14:paraId="2DBC5BFC" w14:textId="19BDA9F5" w:rsidR="00CC6ADE" w:rsidRDefault="00984F2D" w:rsidP="00E132AD">
      <w:pPr>
        <w:pStyle w:val="Heading1"/>
      </w:pPr>
      <w:r>
        <w:t>Introduction</w:t>
      </w:r>
    </w:p>
    <w:p w14:paraId="0D4271E6" w14:textId="65A4AD42" w:rsidR="00BF2304" w:rsidRDefault="00BF2304" w:rsidP="00984F2D">
      <w:pPr>
        <w:rPr>
          <w:lang w:eastAsia="en-US"/>
        </w:rPr>
      </w:pPr>
      <w:r>
        <w:rPr>
          <w:lang w:eastAsia="en-US"/>
        </w:rPr>
        <w:t xml:space="preserve">In this document a range of cost estimates is developed for cloud-hosted research applications. </w:t>
      </w:r>
    </w:p>
    <w:p w14:paraId="430FBA67" w14:textId="77777777" w:rsidR="00AF2B05" w:rsidRDefault="00AF2B05" w:rsidP="00984F2D">
      <w:pPr>
        <w:rPr>
          <w:lang w:eastAsia="en-US"/>
        </w:rPr>
      </w:pPr>
    </w:p>
    <w:p w14:paraId="33487FE8" w14:textId="6DB106AE" w:rsidR="00A73DF6" w:rsidRDefault="0001242F" w:rsidP="00984F2D">
      <w:pPr>
        <w:rPr>
          <w:lang w:eastAsia="en-US"/>
        </w:rPr>
      </w:pPr>
      <w:r>
        <w:rPr>
          <w:lang w:eastAsia="en-US"/>
        </w:rPr>
        <w:t>In particular:</w:t>
      </w:r>
    </w:p>
    <w:p w14:paraId="5CF6A726" w14:textId="1670028D" w:rsidR="0001242F" w:rsidRDefault="0001242F" w:rsidP="0001242F">
      <w:pPr>
        <w:pStyle w:val="ListParagraph"/>
        <w:numPr>
          <w:ilvl w:val="0"/>
          <w:numId w:val="6"/>
        </w:numPr>
      </w:pPr>
      <w:r>
        <w:t>Web applications requiring the following</w:t>
      </w:r>
    </w:p>
    <w:p w14:paraId="621EA57A" w14:textId="0D821BBF" w:rsidR="0001242F" w:rsidRDefault="0001242F" w:rsidP="0001242F">
      <w:pPr>
        <w:pStyle w:val="ListParagraph"/>
        <w:numPr>
          <w:ilvl w:val="1"/>
          <w:numId w:val="6"/>
        </w:numPr>
      </w:pPr>
      <w:r>
        <w:t>Hosting and DNS services</w:t>
      </w:r>
    </w:p>
    <w:p w14:paraId="536F37AA" w14:textId="5A6EAA9B" w:rsidR="0001242F" w:rsidRDefault="0001242F" w:rsidP="0001242F">
      <w:pPr>
        <w:pStyle w:val="ListParagraph"/>
        <w:numPr>
          <w:ilvl w:val="1"/>
          <w:numId w:val="6"/>
        </w:numPr>
      </w:pPr>
      <w:r>
        <w:t>User authentication/management</w:t>
      </w:r>
    </w:p>
    <w:p w14:paraId="6293D0FA" w14:textId="166B31F2" w:rsidR="0001242F" w:rsidRDefault="0001242F" w:rsidP="0001242F">
      <w:pPr>
        <w:pStyle w:val="ListParagraph"/>
        <w:numPr>
          <w:ilvl w:val="1"/>
          <w:numId w:val="6"/>
        </w:numPr>
      </w:pPr>
      <w:r>
        <w:t>Storage of media, images etc</w:t>
      </w:r>
    </w:p>
    <w:p w14:paraId="2967D4F3" w14:textId="0D23FAC4" w:rsidR="0001242F" w:rsidRDefault="0001242F" w:rsidP="0001242F">
      <w:pPr>
        <w:pStyle w:val="ListParagraph"/>
        <w:numPr>
          <w:ilvl w:val="1"/>
          <w:numId w:val="6"/>
        </w:numPr>
      </w:pPr>
      <w:r>
        <w:t>A database (DB) to hold mutable data</w:t>
      </w:r>
    </w:p>
    <w:p w14:paraId="3857E1FB" w14:textId="51C1677E" w:rsidR="0001242F" w:rsidRDefault="0001242F" w:rsidP="0001242F">
      <w:pPr>
        <w:pStyle w:val="ListParagraph"/>
        <w:numPr>
          <w:ilvl w:val="1"/>
          <w:numId w:val="6"/>
        </w:numPr>
      </w:pPr>
      <w:r>
        <w:t>Security (firewall, private cloud services etc)</w:t>
      </w:r>
    </w:p>
    <w:p w14:paraId="03AC33BB" w14:textId="456B32D5" w:rsidR="0001242F" w:rsidRDefault="0001242F" w:rsidP="0001242F">
      <w:pPr>
        <w:pStyle w:val="ListParagraph"/>
        <w:numPr>
          <w:ilvl w:val="0"/>
          <w:numId w:val="6"/>
        </w:numPr>
      </w:pPr>
      <w:r>
        <w:t>Mobile applications, either mobile only or including an additional web app/service. The requirements for cloud services would be similar to web-app applications mentioned above.</w:t>
      </w:r>
    </w:p>
    <w:p w14:paraId="3C89E28E" w14:textId="3D5474A7" w:rsidR="007E579C" w:rsidRDefault="007E579C" w:rsidP="007E579C"/>
    <w:p w14:paraId="6C0BFCF0" w14:textId="08992421" w:rsidR="007E579C" w:rsidRDefault="007E579C" w:rsidP="007E579C">
      <w:pPr>
        <w:pStyle w:val="Heading2"/>
      </w:pPr>
      <w:r>
        <w:t>Service Assumptions</w:t>
      </w:r>
    </w:p>
    <w:p w14:paraId="6AF166BB" w14:textId="0777519C" w:rsidR="007E579C" w:rsidRDefault="00972DAC" w:rsidP="007E579C">
      <w:pPr>
        <w:rPr>
          <w:lang w:eastAsia="en-US"/>
        </w:rPr>
      </w:pPr>
      <w:r>
        <w:rPr>
          <w:lang w:eastAsia="en-US"/>
        </w:rPr>
        <w:t>Research projects get funding for a limited period and usually have a limited reach. For the purpose of this estimation, it is assumed, that web/-mobile apps for research projects have a short to medium life span and require limited computing and storage solutions.</w:t>
      </w:r>
    </w:p>
    <w:p w14:paraId="5AF23F80" w14:textId="77777777" w:rsidR="005E67AA" w:rsidRDefault="005E67AA" w:rsidP="0001242F"/>
    <w:p w14:paraId="7A95ACD2" w14:textId="64DFC4FB" w:rsidR="00E132AD" w:rsidRDefault="00972DAC" w:rsidP="0001242F">
      <w:r>
        <w:t>In particular</w:t>
      </w:r>
      <w:r w:rsidR="005E67AA">
        <w:t>:</w:t>
      </w:r>
    </w:p>
    <w:p w14:paraId="0E46C8DA" w14:textId="665A7702" w:rsidR="0001242F" w:rsidRDefault="0001242F" w:rsidP="0001242F">
      <w:pPr>
        <w:pStyle w:val="ListParagraph"/>
        <w:numPr>
          <w:ilvl w:val="0"/>
          <w:numId w:val="7"/>
        </w:numPr>
      </w:pPr>
      <w:r>
        <w:t xml:space="preserve">Length of service: </w:t>
      </w:r>
      <w:r w:rsidR="005E67AA">
        <w:t>up to</w:t>
      </w:r>
      <w:r>
        <w:t xml:space="preserve"> 3 years</w:t>
      </w:r>
    </w:p>
    <w:p w14:paraId="7315CAE6" w14:textId="12144173" w:rsidR="0001242F" w:rsidRDefault="0001242F" w:rsidP="0001242F">
      <w:pPr>
        <w:pStyle w:val="ListParagraph"/>
        <w:numPr>
          <w:ilvl w:val="0"/>
          <w:numId w:val="7"/>
        </w:numPr>
      </w:pPr>
      <w:r>
        <w:t xml:space="preserve">Daily active users: </w:t>
      </w:r>
      <w:r w:rsidR="005E67AA">
        <w:t xml:space="preserve">up to </w:t>
      </w:r>
      <w:r>
        <w:t>10000</w:t>
      </w:r>
    </w:p>
    <w:p w14:paraId="20822EA6" w14:textId="6CF3C766" w:rsidR="0001242F" w:rsidRDefault="0001242F" w:rsidP="0001242F">
      <w:pPr>
        <w:pStyle w:val="ListParagraph"/>
        <w:numPr>
          <w:ilvl w:val="0"/>
          <w:numId w:val="7"/>
        </w:numPr>
      </w:pPr>
      <w:r>
        <w:t>Requests made per day (for API/HTML services) &lt; 1,000,000</w:t>
      </w:r>
    </w:p>
    <w:p w14:paraId="5F357263" w14:textId="27B4163B" w:rsidR="007E579C" w:rsidRDefault="007E579C" w:rsidP="0001242F">
      <w:pPr>
        <w:pStyle w:val="ListParagraph"/>
        <w:numPr>
          <w:ilvl w:val="0"/>
          <w:numId w:val="7"/>
        </w:numPr>
      </w:pPr>
      <w:r>
        <w:t>Database &lt;10GB</w:t>
      </w:r>
    </w:p>
    <w:p w14:paraId="42C58C95" w14:textId="32009818" w:rsidR="00E132AD" w:rsidRDefault="00E132AD" w:rsidP="0001242F">
      <w:pPr>
        <w:pStyle w:val="ListParagraph"/>
        <w:numPr>
          <w:ilvl w:val="0"/>
          <w:numId w:val="7"/>
        </w:numPr>
      </w:pPr>
      <w:r>
        <w:t>Deployment to a single AWS availability zone/region</w:t>
      </w:r>
    </w:p>
    <w:p w14:paraId="0B152E22" w14:textId="74F5E16D" w:rsidR="005E67AA" w:rsidRDefault="005E67AA" w:rsidP="005E67AA"/>
    <w:p w14:paraId="17D611C1" w14:textId="0C7232B6" w:rsidR="005E67AA" w:rsidRDefault="005E67AA" w:rsidP="005E67AA">
      <w:pPr>
        <w:pStyle w:val="Heading2"/>
      </w:pPr>
      <w:r>
        <w:t xml:space="preserve">Minimum </w:t>
      </w:r>
      <w:r w:rsidR="00CB6EE2">
        <w:t xml:space="preserve">Viable </w:t>
      </w:r>
      <w:r>
        <w:t>Architecture</w:t>
      </w:r>
    </w:p>
    <w:p w14:paraId="6C24271D" w14:textId="44944B10" w:rsidR="00CB6EE2" w:rsidRDefault="00CB6EE2" w:rsidP="005E67AA">
      <w:pPr>
        <w:rPr>
          <w:lang w:eastAsia="en-US"/>
        </w:rPr>
      </w:pPr>
      <w:r>
        <w:rPr>
          <w:lang w:eastAsia="en-US"/>
        </w:rPr>
        <w:t>As mentioned above, it is expected that most research application have less demand on cloud services and that the architecture can therefore be simplified.</w:t>
      </w:r>
      <w:r w:rsidR="00E132AD">
        <w:rPr>
          <w:lang w:eastAsia="en-US"/>
        </w:rPr>
        <w:t xml:space="preserve"> An example of a simplified AWS architecture is shown in Fig 1</w:t>
      </w:r>
      <w:r>
        <w:rPr>
          <w:lang w:eastAsia="en-US"/>
        </w:rPr>
        <w:t>. The cost</w:t>
      </w:r>
      <w:r w:rsidR="00E132AD">
        <w:rPr>
          <w:lang w:eastAsia="en-US"/>
        </w:rPr>
        <w:t xml:space="preserve"> estimation </w:t>
      </w:r>
      <w:r>
        <w:rPr>
          <w:lang w:eastAsia="en-US"/>
        </w:rPr>
        <w:t xml:space="preserve">will be based on this model. </w:t>
      </w:r>
      <w:r w:rsidR="00E132AD">
        <w:rPr>
          <w:lang w:eastAsia="en-US"/>
        </w:rPr>
        <w:t>A full AWS recommended application architecture can be found in the Appendix of this document.</w:t>
      </w:r>
    </w:p>
    <w:p w14:paraId="1EEDD64B" w14:textId="455098E2" w:rsidR="00CB6EE2" w:rsidRDefault="00CB6EE2" w:rsidP="005E67AA">
      <w:pPr>
        <w:rPr>
          <w:lang w:eastAsia="en-US"/>
        </w:rPr>
      </w:pPr>
    </w:p>
    <w:p w14:paraId="4005E5AD" w14:textId="32C33314" w:rsidR="00CB6EE2" w:rsidRPr="005E67AA" w:rsidRDefault="00CB6EE2" w:rsidP="005E67AA">
      <w:pPr>
        <w:rPr>
          <w:lang w:eastAsia="en-US"/>
        </w:rPr>
      </w:pPr>
      <w:r>
        <w:rPr>
          <w:noProof/>
          <w:lang w:eastAsia="en-US"/>
        </w:rPr>
        <w:lastRenderedPageBreak/>
        <w:drawing>
          <wp:inline distT="0" distB="0" distL="0" distR="0" wp14:anchorId="058B4788" wp14:editId="1AE4F69E">
            <wp:extent cx="3794328" cy="652325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03118" cy="6538366"/>
                    </a:xfrm>
                    <a:prstGeom prst="rect">
                      <a:avLst/>
                    </a:prstGeom>
                  </pic:spPr>
                </pic:pic>
              </a:graphicData>
            </a:graphic>
          </wp:inline>
        </w:drawing>
      </w:r>
    </w:p>
    <w:p w14:paraId="18E6BE3C" w14:textId="671CC8A7" w:rsidR="005E67AA" w:rsidRDefault="005E67AA" w:rsidP="005E67AA"/>
    <w:p w14:paraId="564AAC19" w14:textId="64498E50" w:rsidR="005E67AA" w:rsidRPr="00CB6EE2" w:rsidRDefault="00CB6EE2" w:rsidP="005E67AA">
      <w:pPr>
        <w:rPr>
          <w:b/>
          <w:bCs/>
          <w:i/>
          <w:iCs/>
        </w:rPr>
      </w:pPr>
      <w:r>
        <w:rPr>
          <w:b/>
          <w:bCs/>
          <w:i/>
          <w:iCs/>
        </w:rPr>
        <w:t>Fig 1: A simplified model for a cloud-based web/mobile research application. The application will be deployed in a single AWS</w:t>
      </w:r>
      <w:r w:rsidR="00F96B71">
        <w:rPr>
          <w:b/>
          <w:bCs/>
          <w:i/>
          <w:iCs/>
        </w:rPr>
        <w:t xml:space="preserve"> availability</w:t>
      </w:r>
      <w:r>
        <w:rPr>
          <w:b/>
          <w:bCs/>
          <w:i/>
          <w:iCs/>
        </w:rPr>
        <w:t xml:space="preserve"> region/zone</w:t>
      </w:r>
    </w:p>
    <w:p w14:paraId="1CC62F03" w14:textId="77777777" w:rsidR="005E67AA" w:rsidRDefault="005E67AA" w:rsidP="005E67AA"/>
    <w:p w14:paraId="080BD530" w14:textId="2902A01C" w:rsidR="0001242F" w:rsidRDefault="0001242F" w:rsidP="0001242F"/>
    <w:p w14:paraId="17CBFE05" w14:textId="1AB8F45B" w:rsidR="007E579C" w:rsidRDefault="00E132AD" w:rsidP="00E132AD">
      <w:pPr>
        <w:pStyle w:val="Heading2"/>
      </w:pPr>
      <w:r>
        <w:t>Components for a Minimum Viable Architecture</w:t>
      </w:r>
    </w:p>
    <w:p w14:paraId="22130775" w14:textId="4F11E267" w:rsidR="00A73DF6" w:rsidRDefault="00A73DF6" w:rsidP="00984F2D">
      <w:pPr>
        <w:rPr>
          <w:lang w:eastAsia="en-US"/>
        </w:rPr>
      </w:pPr>
    </w:p>
    <w:p w14:paraId="4362451F" w14:textId="1316BA40" w:rsidR="00831937" w:rsidRDefault="00F96EE1" w:rsidP="00984F2D">
      <w:pPr>
        <w:rPr>
          <w:lang w:eastAsia="en-US"/>
        </w:rPr>
      </w:pPr>
      <w:r>
        <w:rPr>
          <w:lang w:eastAsia="en-US"/>
        </w:rPr>
        <w:t>Specifically, the following service components will be discussed:</w:t>
      </w:r>
    </w:p>
    <w:p w14:paraId="5F98A511" w14:textId="7E016134" w:rsidR="00831937" w:rsidRDefault="00831937" w:rsidP="00984F2D">
      <w:pPr>
        <w:rPr>
          <w:lang w:eastAsia="en-US"/>
        </w:rPr>
      </w:pPr>
    </w:p>
    <w:p w14:paraId="15FAF48A" w14:textId="22A556C4" w:rsidR="00831937" w:rsidRDefault="00831937" w:rsidP="00831937">
      <w:pPr>
        <w:pStyle w:val="ListParagraph"/>
        <w:numPr>
          <w:ilvl w:val="0"/>
          <w:numId w:val="5"/>
        </w:numPr>
      </w:pPr>
      <w:r>
        <w:t>AWS Route 53 for DNS services</w:t>
      </w:r>
    </w:p>
    <w:p w14:paraId="3BFE5912" w14:textId="62DE963F" w:rsidR="00831937" w:rsidRDefault="00831937" w:rsidP="00831937">
      <w:pPr>
        <w:pStyle w:val="ListParagraph"/>
        <w:numPr>
          <w:ilvl w:val="0"/>
          <w:numId w:val="5"/>
        </w:numPr>
      </w:pPr>
      <w:r>
        <w:t>S3 bucket for storing data such as media (images, video, audio) or HTML pages</w:t>
      </w:r>
    </w:p>
    <w:p w14:paraId="1036E161" w14:textId="5B1D865B" w:rsidR="00831937" w:rsidRDefault="00831937" w:rsidP="00831937">
      <w:pPr>
        <w:pStyle w:val="ListParagraph"/>
        <w:numPr>
          <w:ilvl w:val="0"/>
          <w:numId w:val="5"/>
        </w:numPr>
      </w:pPr>
      <w:r>
        <w:t>EC2 instance(s) for the computing aspects</w:t>
      </w:r>
    </w:p>
    <w:p w14:paraId="16B82CEC" w14:textId="28526224" w:rsidR="00831937" w:rsidRDefault="00831937" w:rsidP="00831937">
      <w:pPr>
        <w:pStyle w:val="ListParagraph"/>
        <w:numPr>
          <w:ilvl w:val="0"/>
          <w:numId w:val="5"/>
        </w:numPr>
      </w:pPr>
      <w:r>
        <w:lastRenderedPageBreak/>
        <w:t xml:space="preserve">Database for data persistence </w:t>
      </w:r>
    </w:p>
    <w:p w14:paraId="7B8BC402" w14:textId="05D2D498" w:rsidR="00831937" w:rsidRDefault="00831937" w:rsidP="00831937">
      <w:pPr>
        <w:pStyle w:val="ListParagraph"/>
        <w:numPr>
          <w:ilvl w:val="0"/>
          <w:numId w:val="5"/>
        </w:numPr>
      </w:pPr>
      <w:r>
        <w:t>Firewall to protect the website</w:t>
      </w:r>
    </w:p>
    <w:p w14:paraId="043288D0" w14:textId="08ADFBAE" w:rsidR="00831937" w:rsidRDefault="00831937" w:rsidP="00831937">
      <w:pPr>
        <w:pStyle w:val="ListParagraph"/>
        <w:numPr>
          <w:ilvl w:val="0"/>
          <w:numId w:val="5"/>
        </w:numPr>
      </w:pPr>
      <w:r>
        <w:t xml:space="preserve">Virtual Private Cloud </w:t>
      </w:r>
    </w:p>
    <w:p w14:paraId="159CF1B8" w14:textId="59F0CDB4" w:rsidR="00831937" w:rsidRDefault="00831937" w:rsidP="00831937">
      <w:pPr>
        <w:pStyle w:val="ListParagraph"/>
        <w:numPr>
          <w:ilvl w:val="0"/>
          <w:numId w:val="5"/>
        </w:numPr>
      </w:pPr>
      <w:r>
        <w:t>API Gateway for providing HTML/REST APIs</w:t>
      </w:r>
    </w:p>
    <w:p w14:paraId="38F38F6F" w14:textId="77777777" w:rsidR="00831937" w:rsidRPr="00984F2D" w:rsidRDefault="00831937" w:rsidP="00831937"/>
    <w:p w14:paraId="4CF7B3B5" w14:textId="2E03EEF6" w:rsidR="00F60127" w:rsidRDefault="00F96EE1" w:rsidP="00F60127">
      <w:r>
        <w:t>The following will be used in the calculations/costs:</w:t>
      </w:r>
    </w:p>
    <w:p w14:paraId="15056211" w14:textId="77777777" w:rsidR="00F96EE1" w:rsidRPr="00F60127" w:rsidRDefault="00F96EE1" w:rsidP="00F60127"/>
    <w:p w14:paraId="498673A8" w14:textId="22623684" w:rsidR="00F60127" w:rsidRDefault="00F60127" w:rsidP="00F60127">
      <w:pPr>
        <w:pStyle w:val="ListParagraph"/>
        <w:numPr>
          <w:ilvl w:val="0"/>
          <w:numId w:val="3"/>
        </w:numPr>
      </w:pPr>
      <w:r>
        <w:t>Region: EU-London</w:t>
      </w:r>
      <w:r w:rsidR="00F96EE1">
        <w:t xml:space="preserve"> </w:t>
      </w:r>
    </w:p>
    <w:p w14:paraId="27F68EE6" w14:textId="534893FD" w:rsidR="00F60127" w:rsidRPr="00F60127" w:rsidRDefault="00F60127" w:rsidP="00F60127">
      <w:pPr>
        <w:pStyle w:val="ListParagraph"/>
        <w:numPr>
          <w:ilvl w:val="0"/>
          <w:numId w:val="3"/>
        </w:numPr>
      </w:pPr>
      <w:r>
        <w:t>Costs are per month</w:t>
      </w:r>
      <w:r w:rsidR="00F96EE1">
        <w:t xml:space="preserve"> (CPM)</w:t>
      </w:r>
    </w:p>
    <w:p w14:paraId="3A218BA3" w14:textId="77777777" w:rsidR="00F60127" w:rsidRDefault="00F60127" w:rsidP="00F60127">
      <w:pPr>
        <w:pStyle w:val="Heading2"/>
      </w:pPr>
    </w:p>
    <w:p w14:paraId="17892B8C" w14:textId="736B065C" w:rsidR="00F60127" w:rsidRDefault="00F60127" w:rsidP="00F60127">
      <w:pPr>
        <w:pStyle w:val="Heading2"/>
      </w:pPr>
      <w:r>
        <w:t>API-Gateway</w:t>
      </w:r>
    </w:p>
    <w:p w14:paraId="6BDFF513" w14:textId="763F06DF" w:rsidR="008A7A4F" w:rsidRPr="008A7A4F" w:rsidRDefault="008A7A4F" w:rsidP="008A7A4F">
      <w:pPr>
        <w:rPr>
          <w:lang w:eastAsia="en-US"/>
        </w:rPr>
      </w:pPr>
      <w:r>
        <w:rPr>
          <w:lang w:eastAsia="en-US"/>
        </w:rPr>
        <w:t>API services, using REST APIs, HTTP APIs</w:t>
      </w:r>
    </w:p>
    <w:p w14:paraId="4A2C3B03" w14:textId="77777777" w:rsidR="008A7A4F" w:rsidRPr="008A7A4F" w:rsidRDefault="008A7A4F" w:rsidP="008A7A4F">
      <w:pPr>
        <w:rPr>
          <w:lang w:eastAsia="en-US"/>
        </w:rPr>
      </w:pPr>
    </w:p>
    <w:p w14:paraId="4ECAAE4B" w14:textId="79DF6C31" w:rsidR="00F60127" w:rsidRDefault="00F60127" w:rsidP="00F60127">
      <w:pPr>
        <w:pStyle w:val="ListParagraph"/>
        <w:numPr>
          <w:ilvl w:val="0"/>
          <w:numId w:val="1"/>
        </w:numPr>
      </w:pPr>
      <w:r>
        <w:t>Build/deploy/test APIs: REST APIs, HTTP APIs</w:t>
      </w:r>
    </w:p>
    <w:p w14:paraId="0B467A75" w14:textId="1AA2D9E9" w:rsidR="00F60127" w:rsidRDefault="00F60127" w:rsidP="00F60127">
      <w:pPr>
        <w:pStyle w:val="ListParagraph"/>
        <w:numPr>
          <w:ilvl w:val="0"/>
          <w:numId w:val="1"/>
        </w:numPr>
      </w:pPr>
      <w:r>
        <w:t>Costs are based on number of API calls</w:t>
      </w:r>
    </w:p>
    <w:p w14:paraId="748E7AC3" w14:textId="16CAB79E" w:rsidR="00F60127" w:rsidRDefault="00F60127" w:rsidP="00F60127">
      <w:pPr>
        <w:pStyle w:val="ListParagraph"/>
        <w:numPr>
          <w:ilvl w:val="0"/>
          <w:numId w:val="1"/>
        </w:numPr>
      </w:pPr>
      <w:r>
        <w:t>They recommend using HTTP APIs as they claim it’s ca 70% cheaper</w:t>
      </w:r>
    </w:p>
    <w:p w14:paraId="79F2EBE8" w14:textId="777EBC23" w:rsidR="00F60127" w:rsidRDefault="00F60127" w:rsidP="00F60127"/>
    <w:p w14:paraId="4F89F427" w14:textId="407F8F9B" w:rsidR="00F60127" w:rsidRDefault="00F60127" w:rsidP="008A7A4F">
      <w:pPr>
        <w:pStyle w:val="Heading4"/>
      </w:pPr>
      <w:r>
        <w:t>Assumptions</w:t>
      </w:r>
    </w:p>
    <w:p w14:paraId="557AE4EF" w14:textId="79F498AF" w:rsidR="00F60127" w:rsidRDefault="00F60127" w:rsidP="00F60127">
      <w:pPr>
        <w:pStyle w:val="ListParagraph"/>
        <w:numPr>
          <w:ilvl w:val="0"/>
          <w:numId w:val="2"/>
        </w:numPr>
      </w:pPr>
      <w:r>
        <w:t>1 million requests per month</w:t>
      </w:r>
    </w:p>
    <w:p w14:paraId="3792760C" w14:textId="64F61BCC" w:rsidR="00F60127" w:rsidRDefault="00F60127" w:rsidP="00F60127">
      <w:pPr>
        <w:pStyle w:val="ListParagraph"/>
        <w:numPr>
          <w:ilvl w:val="0"/>
          <w:numId w:val="2"/>
        </w:numPr>
      </w:pPr>
      <w:r>
        <w:t>34 kb size (for HTTP requests)</w:t>
      </w:r>
    </w:p>
    <w:p w14:paraId="50954BE2" w14:textId="78B5159B" w:rsidR="00F60127" w:rsidRDefault="00F60127" w:rsidP="00F60127">
      <w:pPr>
        <w:pStyle w:val="ListParagraph"/>
        <w:numPr>
          <w:ilvl w:val="0"/>
          <w:numId w:val="2"/>
        </w:numPr>
      </w:pPr>
      <w:r>
        <w:t>No cache used, or 1.16GB used (for REST)</w:t>
      </w:r>
    </w:p>
    <w:p w14:paraId="560AD584" w14:textId="2CD47EBD" w:rsidR="008A7A4F" w:rsidRDefault="008A7A4F" w:rsidP="008A7A4F"/>
    <w:p w14:paraId="3111965F" w14:textId="6D2AEEC0" w:rsidR="00F60127" w:rsidRDefault="008A7A4F" w:rsidP="008A7A4F">
      <w:pPr>
        <w:pStyle w:val="Heading4"/>
      </w:pPr>
      <w:r>
        <w:t>Costs per Month</w:t>
      </w:r>
    </w:p>
    <w:p w14:paraId="1B2700E5" w14:textId="50B57D3C" w:rsidR="00F60127" w:rsidRDefault="00F60127" w:rsidP="00F60127">
      <w:r>
        <w:t>HTTP: $1.16</w:t>
      </w:r>
    </w:p>
    <w:p w14:paraId="570BFF72" w14:textId="4CE8155F" w:rsidR="00F60127" w:rsidRPr="00B33695" w:rsidRDefault="00F60127" w:rsidP="00F60127">
      <w:pPr>
        <w:rPr>
          <w:b/>
          <w:bCs/>
        </w:rPr>
      </w:pPr>
      <w:r w:rsidRPr="00B33695">
        <w:rPr>
          <w:b/>
          <w:bCs/>
        </w:rPr>
        <w:t>REST no cache: $3.5</w:t>
      </w:r>
    </w:p>
    <w:p w14:paraId="7E88AB82" w14:textId="32D168A1" w:rsidR="00F60127" w:rsidRDefault="00F60127" w:rsidP="00F60127">
      <w:r>
        <w:t>REST 1.6GB cache: $31.24</w:t>
      </w:r>
    </w:p>
    <w:p w14:paraId="26A7B152" w14:textId="0A4A5F8C" w:rsidR="00B33695" w:rsidRDefault="00B33695" w:rsidP="00F60127"/>
    <w:p w14:paraId="1C162466" w14:textId="67A1C83B" w:rsidR="00F60127" w:rsidRDefault="00F60127" w:rsidP="00F60127"/>
    <w:p w14:paraId="448B6915" w14:textId="0026BCB0" w:rsidR="00CB5C3E" w:rsidRDefault="00CB5C3E" w:rsidP="00CB5C3E">
      <w:pPr>
        <w:pStyle w:val="Heading2"/>
      </w:pPr>
      <w:r>
        <w:t>Elastic Compute Cloud (EC2)</w:t>
      </w:r>
    </w:p>
    <w:p w14:paraId="69216EC5" w14:textId="7C118E11" w:rsidR="008A7A4F" w:rsidRPr="008A7A4F" w:rsidRDefault="008A7A4F" w:rsidP="008A7A4F">
      <w:pPr>
        <w:rPr>
          <w:lang w:eastAsia="en-US"/>
        </w:rPr>
      </w:pPr>
      <w:r>
        <w:rPr>
          <w:lang w:eastAsia="en-US"/>
        </w:rPr>
        <w:t>EC2 instances are used as cloud-based computing resources.</w:t>
      </w:r>
    </w:p>
    <w:p w14:paraId="529AAAA7" w14:textId="6DBC2816" w:rsidR="00B617DA" w:rsidRDefault="00B7020D" w:rsidP="00B7020D">
      <w:r>
        <w:t xml:space="preserve">There is a wide variety of machine types available for EC2 instances. Which is chosen will depend on the kind of application. </w:t>
      </w:r>
      <w:r w:rsidR="00B617DA">
        <w:t>The cost will vary accordingly</w:t>
      </w:r>
      <w:r w:rsidR="008A7A4F">
        <w:t xml:space="preserve"> (and widely)</w:t>
      </w:r>
      <w:r w:rsidR="00B617DA">
        <w:t xml:space="preserve">. </w:t>
      </w:r>
    </w:p>
    <w:p w14:paraId="1053E42A" w14:textId="665AB552" w:rsidR="00B617DA" w:rsidRDefault="00B617DA" w:rsidP="00B7020D">
      <w:r>
        <w:t>Here I list the ‘t4g’ instance types (ARM based). I found ‘m4’ (Intel based) nearly twice as expensive. The use case for t4g is (acc to AWS):</w:t>
      </w:r>
    </w:p>
    <w:p w14:paraId="0BAC004D" w14:textId="77777777" w:rsidR="00B617DA" w:rsidRPr="008A7A4F" w:rsidRDefault="00B617DA" w:rsidP="00B617DA">
      <w:pPr>
        <w:rPr>
          <w:i/>
          <w:iCs/>
        </w:rPr>
      </w:pPr>
      <w:r w:rsidRPr="008A7A4F">
        <w:rPr>
          <w:rFonts w:ascii="Helvetica Neue" w:hAnsi="Helvetica Neue"/>
          <w:i/>
          <w:iCs/>
          <w:color w:val="333333"/>
          <w:sz w:val="21"/>
          <w:szCs w:val="21"/>
        </w:rPr>
        <w:t>Micro-services, low-latency interactive applications, small and medium databases, virtual desktops, development environments, code repositories, and business-critical applications.</w:t>
      </w:r>
    </w:p>
    <w:p w14:paraId="08575A7F" w14:textId="23162720" w:rsidR="00B7020D" w:rsidRDefault="00B7020D" w:rsidP="00B7020D"/>
    <w:p w14:paraId="23E7B558" w14:textId="5ABD465E" w:rsidR="008A7A4F" w:rsidRDefault="008A7A4F" w:rsidP="008A7A4F">
      <w:pPr>
        <w:pStyle w:val="Heading4"/>
      </w:pPr>
      <w:r>
        <w:t>Costs per month and 1 instance</w:t>
      </w:r>
    </w:p>
    <w:p w14:paraId="76C21022" w14:textId="28130C58" w:rsidR="00B7020D" w:rsidRPr="008A7A4F" w:rsidRDefault="00B7020D" w:rsidP="008A7A4F">
      <w:pPr>
        <w:pStyle w:val="Heading5"/>
      </w:pPr>
      <w:r w:rsidRPr="008A7A4F">
        <w:t>t4g.xlarge</w:t>
      </w:r>
    </w:p>
    <w:p w14:paraId="4E8470F9" w14:textId="37317755" w:rsidR="00B7020D" w:rsidRDefault="00B7020D" w:rsidP="00B7020D">
      <w:r w:rsidRPr="00B7020D">
        <w:t>4 CPUs, Mem 16 GiB, 30 GB SSD storage, 1 year</w:t>
      </w:r>
      <w:r>
        <w:t xml:space="preserve"> reservation: $72.76</w:t>
      </w:r>
    </w:p>
    <w:p w14:paraId="31148581" w14:textId="6F2DDFB2" w:rsidR="00B7020D" w:rsidRDefault="00B7020D" w:rsidP="00B7020D">
      <w:r w:rsidRPr="00B7020D">
        <w:t xml:space="preserve">4 CPUs, Mem 16 GiB, 30 GB SSD storage, </w:t>
      </w:r>
      <w:proofErr w:type="gramStart"/>
      <w:r>
        <w:t>3</w:t>
      </w:r>
      <w:r w:rsidRPr="00B7020D">
        <w:t xml:space="preserve"> year</w:t>
      </w:r>
      <w:proofErr w:type="gramEnd"/>
      <w:r>
        <w:t xml:space="preserve"> reservation: $50.78</w:t>
      </w:r>
    </w:p>
    <w:p w14:paraId="4DEBAC7E" w14:textId="65454F4A" w:rsidR="00B7020D" w:rsidRDefault="00B7020D" w:rsidP="00B7020D"/>
    <w:p w14:paraId="2EFFAAD7" w14:textId="7DCD5013" w:rsidR="00B7020D" w:rsidRDefault="00B7020D" w:rsidP="008A7A4F">
      <w:pPr>
        <w:pStyle w:val="Heading5"/>
      </w:pPr>
      <w:r w:rsidRPr="00B7020D">
        <w:t>t4g.</w:t>
      </w:r>
      <w:r>
        <w:t>medium</w:t>
      </w:r>
    </w:p>
    <w:p w14:paraId="02E4D9DE" w14:textId="1591E117" w:rsidR="00B7020D" w:rsidRDefault="00B7020D" w:rsidP="00B7020D">
      <w:r>
        <w:t>2</w:t>
      </w:r>
      <w:r w:rsidRPr="00B7020D">
        <w:t xml:space="preserve"> CPUs, </w:t>
      </w:r>
      <w:r>
        <w:t xml:space="preserve">Mem 4GiB, </w:t>
      </w:r>
      <w:r w:rsidRPr="00B7020D">
        <w:t>30 GB SSD storage, 1 year</w:t>
      </w:r>
      <w:r>
        <w:t xml:space="preserve"> reservation: $12.17</w:t>
      </w:r>
    </w:p>
    <w:p w14:paraId="7FFDA3D4" w14:textId="23E415D8" w:rsidR="00B7020D" w:rsidRDefault="00B7020D" w:rsidP="00B7020D">
      <w:r>
        <w:t>2</w:t>
      </w:r>
      <w:r w:rsidRPr="00B7020D">
        <w:t xml:space="preserve"> CPUs, </w:t>
      </w:r>
      <w:r>
        <w:t xml:space="preserve">Mem 4GiB, </w:t>
      </w:r>
      <w:r w:rsidRPr="00B7020D">
        <w:t xml:space="preserve">30 GB SSD storage, </w:t>
      </w:r>
      <w:proofErr w:type="gramStart"/>
      <w:r>
        <w:t>3</w:t>
      </w:r>
      <w:r w:rsidRPr="00B7020D">
        <w:t xml:space="preserve"> year</w:t>
      </w:r>
      <w:proofErr w:type="gramEnd"/>
      <w:r>
        <w:t xml:space="preserve"> reservation: $20.78</w:t>
      </w:r>
    </w:p>
    <w:p w14:paraId="1AFC75E2" w14:textId="6243259B" w:rsidR="00B7020D" w:rsidRDefault="00B7020D" w:rsidP="00B7020D"/>
    <w:p w14:paraId="2DB3CBFF" w14:textId="54F05B1C" w:rsidR="00B7020D" w:rsidRPr="00B7020D" w:rsidRDefault="00B7020D" w:rsidP="008A7A4F">
      <w:pPr>
        <w:pStyle w:val="Heading5"/>
      </w:pPr>
      <w:r w:rsidRPr="00B7020D">
        <w:lastRenderedPageBreak/>
        <w:t>t4g.small</w:t>
      </w:r>
    </w:p>
    <w:p w14:paraId="66D5FB23" w14:textId="0E42CF8B" w:rsidR="00B7020D" w:rsidRDefault="00B7020D" w:rsidP="00B7020D">
      <w:r>
        <w:t>2</w:t>
      </w:r>
      <w:r w:rsidRPr="00B7020D">
        <w:t xml:space="preserve"> CPUs, </w:t>
      </w:r>
      <w:r>
        <w:t xml:space="preserve">Mem 2GiB, </w:t>
      </w:r>
      <w:r w:rsidRPr="00B7020D">
        <w:t>30 GB SSD storage, 1 year</w:t>
      </w:r>
      <w:r>
        <w:t xml:space="preserve"> reservation: $12.17</w:t>
      </w:r>
    </w:p>
    <w:p w14:paraId="3A105724" w14:textId="22F81DED" w:rsidR="00B7020D" w:rsidRDefault="00B7020D" w:rsidP="00B7020D">
      <w:r>
        <w:t>2</w:t>
      </w:r>
      <w:r w:rsidRPr="00B7020D">
        <w:t xml:space="preserve"> CPUs, </w:t>
      </w:r>
      <w:r>
        <w:t xml:space="preserve">Mem 2GiB, </w:t>
      </w:r>
      <w:r w:rsidRPr="00B7020D">
        <w:t xml:space="preserve">30 GB SSD storage, </w:t>
      </w:r>
      <w:proofErr w:type="gramStart"/>
      <w:r>
        <w:t>3</w:t>
      </w:r>
      <w:r w:rsidRPr="00B7020D">
        <w:t xml:space="preserve"> year</w:t>
      </w:r>
      <w:proofErr w:type="gramEnd"/>
      <w:r>
        <w:t xml:space="preserve"> reservation: $9.39</w:t>
      </w:r>
    </w:p>
    <w:p w14:paraId="7BF0676E" w14:textId="1EE61E5E" w:rsidR="00B7020D" w:rsidRDefault="00B7020D" w:rsidP="00B7020D"/>
    <w:p w14:paraId="767390AA" w14:textId="77777777" w:rsidR="00B7020D" w:rsidRDefault="00B7020D" w:rsidP="00B7020D"/>
    <w:p w14:paraId="4506A897" w14:textId="0512CC35" w:rsidR="00B7020D" w:rsidRDefault="00B617DA" w:rsidP="00B617DA">
      <w:pPr>
        <w:pStyle w:val="Heading2"/>
      </w:pPr>
      <w:r>
        <w:t>DynamoDB</w:t>
      </w:r>
    </w:p>
    <w:p w14:paraId="3D30C587" w14:textId="24E184CF" w:rsidR="00B617DA" w:rsidRDefault="00B617DA" w:rsidP="00B617DA">
      <w:pPr>
        <w:pStyle w:val="ListParagraph"/>
        <w:numPr>
          <w:ilvl w:val="0"/>
          <w:numId w:val="4"/>
        </w:numPr>
      </w:pPr>
      <w:r>
        <w:t>noSQL DB service</w:t>
      </w:r>
    </w:p>
    <w:p w14:paraId="7AB0B357" w14:textId="5184521E" w:rsidR="00B617DA" w:rsidRDefault="00B617DA" w:rsidP="00B617DA">
      <w:pPr>
        <w:pStyle w:val="ListParagraph"/>
        <w:numPr>
          <w:ilvl w:val="0"/>
          <w:numId w:val="4"/>
        </w:numPr>
      </w:pPr>
      <w:r>
        <w:t>includes backups, multizone/region deployment</w:t>
      </w:r>
    </w:p>
    <w:p w14:paraId="5C4F3744" w14:textId="37308016" w:rsidR="00B617DA" w:rsidRDefault="00B617DA" w:rsidP="00B617DA">
      <w:pPr>
        <w:pStyle w:val="ListParagraph"/>
        <w:numPr>
          <w:ilvl w:val="0"/>
          <w:numId w:val="4"/>
        </w:numPr>
      </w:pPr>
      <w:r>
        <w:t>cost depends strongly on read/write per second</w:t>
      </w:r>
    </w:p>
    <w:p w14:paraId="5AAE8B01" w14:textId="358EE2F4" w:rsidR="00360B36" w:rsidRDefault="00360B36" w:rsidP="00360B36"/>
    <w:p w14:paraId="1F983DE4" w14:textId="40EB0931" w:rsidR="00360B36" w:rsidRDefault="00360B36" w:rsidP="008A7A4F">
      <w:pPr>
        <w:pStyle w:val="Heading4"/>
      </w:pPr>
      <w:r>
        <w:t>Assumptions</w:t>
      </w:r>
    </w:p>
    <w:p w14:paraId="11F61F14" w14:textId="58FF6929" w:rsidR="00360B36" w:rsidRDefault="00360B36" w:rsidP="008A7A4F">
      <w:pPr>
        <w:pStyle w:val="ListParagraph"/>
        <w:numPr>
          <w:ilvl w:val="0"/>
          <w:numId w:val="10"/>
        </w:numPr>
      </w:pPr>
      <w:r>
        <w:t>DB Size: 1GB</w:t>
      </w:r>
    </w:p>
    <w:p w14:paraId="5972387D" w14:textId="388447E6" w:rsidR="00360B36" w:rsidRDefault="00360B36" w:rsidP="008A7A4F">
      <w:pPr>
        <w:pStyle w:val="ListParagraph"/>
        <w:numPr>
          <w:ilvl w:val="0"/>
          <w:numId w:val="10"/>
        </w:numPr>
      </w:pPr>
      <w:r>
        <w:t>Backup: 1GB</w:t>
      </w:r>
    </w:p>
    <w:p w14:paraId="45C708FD" w14:textId="2F7D65A9" w:rsidR="00360B36" w:rsidRDefault="00360B36" w:rsidP="008A7A4F">
      <w:pPr>
        <w:pStyle w:val="ListParagraph"/>
        <w:numPr>
          <w:ilvl w:val="0"/>
          <w:numId w:val="10"/>
        </w:numPr>
      </w:pPr>
      <w:r>
        <w:t>To S3: 1GB</w:t>
      </w:r>
    </w:p>
    <w:p w14:paraId="0E05C316" w14:textId="6DEBF518" w:rsidR="00360B36" w:rsidRDefault="00360B36" w:rsidP="008A7A4F">
      <w:pPr>
        <w:pStyle w:val="ListParagraph"/>
        <w:numPr>
          <w:ilvl w:val="0"/>
          <w:numId w:val="10"/>
        </w:numPr>
      </w:pPr>
      <w:r>
        <w:t>1 million read/write per month</w:t>
      </w:r>
    </w:p>
    <w:p w14:paraId="78B1D34A" w14:textId="66DB818C" w:rsidR="00360B36" w:rsidRDefault="00360B36" w:rsidP="008A7A4F">
      <w:pPr>
        <w:pStyle w:val="ListParagraph"/>
        <w:numPr>
          <w:ilvl w:val="0"/>
          <w:numId w:val="10"/>
        </w:numPr>
      </w:pPr>
      <w:r>
        <w:t>For provisioned DynamoDB</w:t>
      </w:r>
    </w:p>
    <w:p w14:paraId="09587211" w14:textId="64B75739" w:rsidR="00360B36" w:rsidRDefault="00360B36" w:rsidP="008A7A4F">
      <w:pPr>
        <w:pStyle w:val="ListParagraph"/>
        <w:numPr>
          <w:ilvl w:val="0"/>
          <w:numId w:val="10"/>
        </w:numPr>
      </w:pPr>
      <w:r>
        <w:t>Off peak read/write: 10 per second</w:t>
      </w:r>
    </w:p>
    <w:p w14:paraId="689A2096" w14:textId="722827B5" w:rsidR="00360B36" w:rsidRDefault="00360B36" w:rsidP="008A7A4F">
      <w:pPr>
        <w:pStyle w:val="ListParagraph"/>
        <w:numPr>
          <w:ilvl w:val="0"/>
          <w:numId w:val="10"/>
        </w:numPr>
      </w:pPr>
      <w:r>
        <w:t>Peak read/write: 40 per second</w:t>
      </w:r>
    </w:p>
    <w:p w14:paraId="09883B73" w14:textId="101D8E19" w:rsidR="00360B36" w:rsidRDefault="00360B36" w:rsidP="008A7A4F">
      <w:pPr>
        <w:pStyle w:val="ListParagraph"/>
        <w:numPr>
          <w:ilvl w:val="0"/>
          <w:numId w:val="10"/>
        </w:numPr>
      </w:pPr>
      <w:r>
        <w:t>(</w:t>
      </w:r>
      <w:proofErr w:type="gramStart"/>
      <w:r>
        <w:t>default</w:t>
      </w:r>
      <w:proofErr w:type="gramEnd"/>
      <w:r>
        <w:t xml:space="preserve"> is 10x as much)</w:t>
      </w:r>
    </w:p>
    <w:p w14:paraId="58E118BE" w14:textId="46754944" w:rsidR="00360B36" w:rsidRDefault="00360B36" w:rsidP="00360B36"/>
    <w:p w14:paraId="1C8894CA" w14:textId="30C3E5B6" w:rsidR="008A7A4F" w:rsidRDefault="008A7A4F" w:rsidP="008A7A4F">
      <w:pPr>
        <w:pStyle w:val="Heading4"/>
      </w:pPr>
      <w:r>
        <w:t>Costs per month</w:t>
      </w:r>
    </w:p>
    <w:p w14:paraId="1F2AF06D" w14:textId="364CF541" w:rsidR="00360B36" w:rsidRDefault="00360B36" w:rsidP="00360B36">
      <w:r>
        <w:t>Upfront: $ 213.60</w:t>
      </w:r>
    </w:p>
    <w:p w14:paraId="41698246" w14:textId="106C4237" w:rsidR="00360B36" w:rsidRDefault="00360B36" w:rsidP="00360B36">
      <w:r>
        <w:t>Per month: $47.25</w:t>
      </w:r>
    </w:p>
    <w:p w14:paraId="5D00C212" w14:textId="51729BD0" w:rsidR="00360B36" w:rsidRDefault="00360B36" w:rsidP="00360B36"/>
    <w:p w14:paraId="34D06004" w14:textId="77777777" w:rsidR="00B33695" w:rsidRDefault="00B33695" w:rsidP="00360B36"/>
    <w:p w14:paraId="310BE597" w14:textId="30739F08" w:rsidR="00360B36" w:rsidRDefault="00360B36" w:rsidP="00360B36"/>
    <w:p w14:paraId="5EA8D331" w14:textId="7070257D" w:rsidR="00360B36" w:rsidRDefault="00360B36" w:rsidP="00360B36">
      <w:pPr>
        <w:pStyle w:val="Heading2"/>
      </w:pPr>
      <w:r>
        <w:t>AWS RDS for PostgreSQL</w:t>
      </w:r>
    </w:p>
    <w:p w14:paraId="195B17C9" w14:textId="6CDAD124" w:rsidR="00360B36" w:rsidRDefault="00360B36" w:rsidP="00360B36">
      <w:pPr>
        <w:rPr>
          <w:lang w:eastAsia="en-US"/>
        </w:rPr>
      </w:pPr>
      <w:r>
        <w:rPr>
          <w:lang w:eastAsia="en-US"/>
        </w:rPr>
        <w:t>An alternative to DynamoDB</w:t>
      </w:r>
    </w:p>
    <w:p w14:paraId="2A91EB12" w14:textId="64A0929C" w:rsidR="00360B36" w:rsidRDefault="00360B36" w:rsidP="00360B36">
      <w:pPr>
        <w:rPr>
          <w:lang w:eastAsia="en-US"/>
        </w:rPr>
      </w:pPr>
      <w:r>
        <w:rPr>
          <w:lang w:eastAsia="en-US"/>
        </w:rPr>
        <w:t>Cost heavily depend on the machine type chosen, which in return depends on the demands on the DB.</w:t>
      </w:r>
    </w:p>
    <w:p w14:paraId="7F2550DF" w14:textId="63014336" w:rsidR="00360B36" w:rsidRDefault="00360B36" w:rsidP="00360B36">
      <w:pPr>
        <w:rPr>
          <w:lang w:eastAsia="en-US"/>
        </w:rPr>
      </w:pPr>
      <w:r>
        <w:rPr>
          <w:lang w:eastAsia="en-US"/>
        </w:rPr>
        <w:t>Here the following type is chosen:</w:t>
      </w:r>
    </w:p>
    <w:p w14:paraId="19D40D39" w14:textId="77777777" w:rsidR="00360B36" w:rsidRDefault="00360B36" w:rsidP="00360B36">
      <w:pPr>
        <w:rPr>
          <w:lang w:eastAsia="en-US"/>
        </w:rPr>
      </w:pPr>
    </w:p>
    <w:p w14:paraId="13EAEB6D" w14:textId="665043FE" w:rsidR="00360B36" w:rsidRDefault="00360B36" w:rsidP="00360B36">
      <w:pPr>
        <w:rPr>
          <w:lang w:eastAsia="en-US"/>
        </w:rPr>
      </w:pPr>
      <w:r>
        <w:rPr>
          <w:lang w:eastAsia="en-US"/>
        </w:rPr>
        <w:t xml:space="preserve">db.t4g.small (see the specs for </w:t>
      </w:r>
      <w:r w:rsidR="00984F2D">
        <w:rPr>
          <w:lang w:eastAsia="en-US"/>
        </w:rPr>
        <w:t>EC2 instances above)</w:t>
      </w:r>
    </w:p>
    <w:p w14:paraId="304D4F0D" w14:textId="77777777" w:rsidR="008A7A4F" w:rsidRDefault="008A7A4F" w:rsidP="00360B36">
      <w:pPr>
        <w:rPr>
          <w:lang w:eastAsia="en-US"/>
        </w:rPr>
      </w:pPr>
    </w:p>
    <w:p w14:paraId="0EE76EE2" w14:textId="5F959D01" w:rsidR="008A7A4F" w:rsidRDefault="00984F2D" w:rsidP="008A7A4F">
      <w:pPr>
        <w:pStyle w:val="Heading4"/>
        <w:rPr>
          <w:lang w:eastAsia="en-US"/>
        </w:rPr>
      </w:pPr>
      <w:r>
        <w:rPr>
          <w:lang w:eastAsia="en-US"/>
        </w:rPr>
        <w:t>Assumptions</w:t>
      </w:r>
    </w:p>
    <w:p w14:paraId="2BC791E0" w14:textId="3BE90D39" w:rsidR="00984F2D" w:rsidRDefault="00984F2D" w:rsidP="00984F2D">
      <w:pPr>
        <w:pStyle w:val="ListParagraph"/>
        <w:numPr>
          <w:ilvl w:val="0"/>
          <w:numId w:val="4"/>
        </w:numPr>
      </w:pPr>
      <w:r>
        <w:t>3GB per month</w:t>
      </w:r>
    </w:p>
    <w:p w14:paraId="76AD1527" w14:textId="08A6485C" w:rsidR="00984F2D" w:rsidRDefault="00984F2D" w:rsidP="00984F2D">
      <w:pPr>
        <w:pStyle w:val="ListParagraph"/>
        <w:numPr>
          <w:ilvl w:val="0"/>
          <w:numId w:val="4"/>
        </w:numPr>
      </w:pPr>
      <w:r>
        <w:t>1 node</w:t>
      </w:r>
    </w:p>
    <w:p w14:paraId="0E015BA0" w14:textId="6524C54A" w:rsidR="00984F2D" w:rsidRDefault="00984F2D" w:rsidP="00360B36">
      <w:pPr>
        <w:rPr>
          <w:lang w:eastAsia="en-US"/>
        </w:rPr>
      </w:pPr>
    </w:p>
    <w:p w14:paraId="056A90CF" w14:textId="5CA8C01D" w:rsidR="008A7A4F" w:rsidRDefault="00984F2D" w:rsidP="008A7A4F">
      <w:pPr>
        <w:pStyle w:val="Heading4"/>
        <w:rPr>
          <w:lang w:eastAsia="en-US"/>
        </w:rPr>
      </w:pPr>
      <w:r>
        <w:rPr>
          <w:lang w:eastAsia="en-US"/>
        </w:rPr>
        <w:t xml:space="preserve">Costs </w:t>
      </w:r>
      <w:r w:rsidR="008A7A4F">
        <w:rPr>
          <w:lang w:eastAsia="en-US"/>
        </w:rPr>
        <w:t>per month</w:t>
      </w:r>
    </w:p>
    <w:p w14:paraId="4EB1A29D" w14:textId="7C210DFB" w:rsidR="00984F2D" w:rsidRDefault="00984F2D" w:rsidP="00360B36">
      <w:pPr>
        <w:rPr>
          <w:lang w:eastAsia="en-US"/>
        </w:rPr>
      </w:pPr>
      <w:r>
        <w:rPr>
          <w:lang w:eastAsia="en-US"/>
        </w:rPr>
        <w:t>$53.36</w:t>
      </w:r>
    </w:p>
    <w:p w14:paraId="1B223EDC" w14:textId="0BD24E53" w:rsidR="00B33695" w:rsidRDefault="00B33695" w:rsidP="00360B36">
      <w:pPr>
        <w:rPr>
          <w:lang w:eastAsia="en-US"/>
        </w:rPr>
      </w:pPr>
    </w:p>
    <w:p w14:paraId="1D70D092" w14:textId="0BFE2737" w:rsidR="00984F2D" w:rsidRDefault="00984F2D" w:rsidP="00360B36">
      <w:pPr>
        <w:rPr>
          <w:lang w:eastAsia="en-US"/>
        </w:rPr>
      </w:pPr>
    </w:p>
    <w:p w14:paraId="303328F8" w14:textId="65B5ACEF" w:rsidR="00984F2D" w:rsidRDefault="00984F2D" w:rsidP="00984F2D">
      <w:pPr>
        <w:pStyle w:val="Heading2"/>
      </w:pPr>
      <w:r>
        <w:t>AWS Route 53</w:t>
      </w:r>
    </w:p>
    <w:p w14:paraId="0BD38AC5" w14:textId="7F2512D7" w:rsidR="00984F2D" w:rsidRDefault="00984F2D" w:rsidP="00984F2D">
      <w:pPr>
        <w:rPr>
          <w:lang w:eastAsia="en-US"/>
        </w:rPr>
      </w:pPr>
      <w:r>
        <w:rPr>
          <w:lang w:eastAsia="en-US"/>
        </w:rPr>
        <w:t>DNS service</w:t>
      </w:r>
      <w:r w:rsidR="008A7A4F">
        <w:rPr>
          <w:lang w:eastAsia="en-US"/>
        </w:rPr>
        <w:t xml:space="preserve"> (</w:t>
      </w:r>
      <w:proofErr w:type="gramStart"/>
      <w:r w:rsidR="008A7A4F">
        <w:rPr>
          <w:lang w:eastAsia="en-US"/>
        </w:rPr>
        <w:t>i.e.</w:t>
      </w:r>
      <w:proofErr w:type="gramEnd"/>
      <w:r w:rsidR="008A7A4F">
        <w:rPr>
          <w:lang w:eastAsia="en-US"/>
        </w:rPr>
        <w:t xml:space="preserve"> giving your website a named URL)</w:t>
      </w:r>
    </w:p>
    <w:p w14:paraId="4C50AC21" w14:textId="4DE848BA" w:rsidR="008A7A4F" w:rsidRDefault="008A7A4F" w:rsidP="00984F2D">
      <w:pPr>
        <w:rPr>
          <w:lang w:eastAsia="en-US"/>
        </w:rPr>
      </w:pPr>
    </w:p>
    <w:p w14:paraId="633AE022" w14:textId="3FF21996" w:rsidR="008A7A4F" w:rsidRDefault="008A7A4F" w:rsidP="008A7A4F">
      <w:pPr>
        <w:pStyle w:val="Heading4"/>
        <w:rPr>
          <w:lang w:eastAsia="en-US"/>
        </w:rPr>
      </w:pPr>
      <w:r>
        <w:rPr>
          <w:lang w:eastAsia="en-US"/>
        </w:rPr>
        <w:t>Assumptions</w:t>
      </w:r>
    </w:p>
    <w:p w14:paraId="3F88CCA8" w14:textId="478BDB19" w:rsidR="00984F2D" w:rsidRDefault="00984F2D" w:rsidP="00984F2D">
      <w:pPr>
        <w:pStyle w:val="ListParagraph"/>
        <w:numPr>
          <w:ilvl w:val="0"/>
          <w:numId w:val="4"/>
        </w:numPr>
      </w:pPr>
      <w:r>
        <w:t>2 zones</w:t>
      </w:r>
    </w:p>
    <w:p w14:paraId="5B61212D" w14:textId="3D12673F" w:rsidR="00984F2D" w:rsidRDefault="00984F2D" w:rsidP="00984F2D">
      <w:pPr>
        <w:pStyle w:val="ListParagraph"/>
        <w:numPr>
          <w:ilvl w:val="0"/>
          <w:numId w:val="4"/>
        </w:numPr>
      </w:pPr>
      <w:r>
        <w:lastRenderedPageBreak/>
        <w:t>1 million/month standard traffic</w:t>
      </w:r>
    </w:p>
    <w:p w14:paraId="060F9E21" w14:textId="2C227E2F" w:rsidR="00984F2D" w:rsidRDefault="00984F2D" w:rsidP="00984F2D">
      <w:pPr>
        <w:pStyle w:val="ListParagraph"/>
        <w:numPr>
          <w:ilvl w:val="0"/>
          <w:numId w:val="4"/>
        </w:numPr>
      </w:pPr>
      <w:r>
        <w:t>Route Resolver DNS Firewall, 1 million requests/month</w:t>
      </w:r>
    </w:p>
    <w:p w14:paraId="424F9363" w14:textId="77777777" w:rsidR="00984F2D" w:rsidRDefault="00984F2D" w:rsidP="00984F2D"/>
    <w:p w14:paraId="18EDA136" w14:textId="77777777" w:rsidR="008A7A4F" w:rsidRDefault="008A7A4F" w:rsidP="00984F2D"/>
    <w:p w14:paraId="4C1D28A1" w14:textId="15AC9570" w:rsidR="008A7A4F" w:rsidRDefault="00984F2D" w:rsidP="008A7A4F">
      <w:pPr>
        <w:pStyle w:val="Heading4"/>
      </w:pPr>
      <w:r>
        <w:t xml:space="preserve">Costs </w:t>
      </w:r>
    </w:p>
    <w:p w14:paraId="52247548" w14:textId="45CC5D1E" w:rsidR="00984F2D" w:rsidRDefault="00984F2D" w:rsidP="00984F2D">
      <w:r>
        <w:t>$3.5</w:t>
      </w:r>
    </w:p>
    <w:p w14:paraId="2A4D695A" w14:textId="737E7939" w:rsidR="00984F2D" w:rsidRDefault="00984F2D" w:rsidP="00984F2D"/>
    <w:p w14:paraId="46AECAD4" w14:textId="77777777" w:rsidR="00B33695" w:rsidRDefault="00B33695" w:rsidP="00984F2D"/>
    <w:p w14:paraId="6FE23024" w14:textId="6F4E5EF2" w:rsidR="00984F2D" w:rsidRDefault="00984F2D" w:rsidP="00984F2D">
      <w:pPr>
        <w:pStyle w:val="Heading2"/>
      </w:pPr>
      <w:r>
        <w:t>AWS Web Application Firewall (WAF)</w:t>
      </w:r>
    </w:p>
    <w:p w14:paraId="2C9D4AF3" w14:textId="294D979C" w:rsidR="008A7A4F" w:rsidRDefault="008A7A4F" w:rsidP="008A7A4F">
      <w:pPr>
        <w:rPr>
          <w:lang w:eastAsia="en-US"/>
        </w:rPr>
      </w:pPr>
      <w:r>
        <w:rPr>
          <w:lang w:eastAsia="en-US"/>
        </w:rPr>
        <w:t>Security measures around a web application</w:t>
      </w:r>
    </w:p>
    <w:p w14:paraId="24BDD1C9" w14:textId="20BDFA8A" w:rsidR="008A7A4F" w:rsidRDefault="008A7A4F" w:rsidP="008A7A4F">
      <w:pPr>
        <w:rPr>
          <w:lang w:eastAsia="en-US"/>
        </w:rPr>
      </w:pPr>
    </w:p>
    <w:p w14:paraId="334142D2" w14:textId="36392C16" w:rsidR="008A7A4F" w:rsidRPr="008A7A4F" w:rsidRDefault="008A7A4F" w:rsidP="008A7A4F">
      <w:pPr>
        <w:pStyle w:val="Heading4"/>
        <w:rPr>
          <w:lang w:eastAsia="en-US"/>
        </w:rPr>
      </w:pPr>
      <w:r>
        <w:rPr>
          <w:lang w:eastAsia="en-US"/>
        </w:rPr>
        <w:t>Assumptions</w:t>
      </w:r>
    </w:p>
    <w:p w14:paraId="51BE1A9F" w14:textId="03B48B41" w:rsidR="00984F2D" w:rsidRDefault="00984F2D" w:rsidP="00984F2D">
      <w:pPr>
        <w:pStyle w:val="ListParagraph"/>
        <w:numPr>
          <w:ilvl w:val="0"/>
          <w:numId w:val="4"/>
        </w:numPr>
      </w:pPr>
      <w:r>
        <w:t>2 access control lists</w:t>
      </w:r>
    </w:p>
    <w:p w14:paraId="404EF2A3" w14:textId="1CC0ED57" w:rsidR="00984F2D" w:rsidRDefault="00984F2D" w:rsidP="00984F2D">
      <w:pPr>
        <w:pStyle w:val="ListParagraph"/>
        <w:numPr>
          <w:ilvl w:val="0"/>
          <w:numId w:val="4"/>
        </w:numPr>
      </w:pPr>
      <w:r>
        <w:t>5 rules added per month</w:t>
      </w:r>
    </w:p>
    <w:p w14:paraId="305DD93B" w14:textId="6EF0A667" w:rsidR="00984F2D" w:rsidRDefault="00984F2D" w:rsidP="00984F2D">
      <w:pPr>
        <w:pStyle w:val="ListParagraph"/>
        <w:numPr>
          <w:ilvl w:val="0"/>
          <w:numId w:val="4"/>
        </w:numPr>
      </w:pPr>
      <w:r>
        <w:t>2 rule groups/month</w:t>
      </w:r>
    </w:p>
    <w:p w14:paraId="212CB8AD" w14:textId="670608C1" w:rsidR="00984F2D" w:rsidRDefault="00984F2D" w:rsidP="00984F2D">
      <w:pPr>
        <w:pStyle w:val="ListParagraph"/>
        <w:numPr>
          <w:ilvl w:val="0"/>
          <w:numId w:val="4"/>
        </w:numPr>
      </w:pPr>
      <w:r>
        <w:t>10 rules in each group</w:t>
      </w:r>
    </w:p>
    <w:p w14:paraId="6D8ACDF2" w14:textId="66F5BF32" w:rsidR="00984F2D" w:rsidRDefault="00984F2D" w:rsidP="00984F2D">
      <w:pPr>
        <w:pStyle w:val="ListParagraph"/>
        <w:numPr>
          <w:ilvl w:val="0"/>
          <w:numId w:val="4"/>
        </w:numPr>
      </w:pPr>
      <w:r>
        <w:t>1 million/months web requests</w:t>
      </w:r>
    </w:p>
    <w:p w14:paraId="7CB4DD77" w14:textId="5B7A1121" w:rsidR="00984F2D" w:rsidRDefault="00984F2D" w:rsidP="00984F2D"/>
    <w:p w14:paraId="6F94B4D2" w14:textId="4524A4B0" w:rsidR="008A7A4F" w:rsidRDefault="008A7A4F" w:rsidP="008A7A4F">
      <w:pPr>
        <w:pStyle w:val="Heading4"/>
      </w:pPr>
      <w:r>
        <w:t>Costs per month</w:t>
      </w:r>
    </w:p>
    <w:p w14:paraId="74F011ED" w14:textId="4A5D1252" w:rsidR="00984F2D" w:rsidRDefault="00984F2D" w:rsidP="00984F2D">
      <w:r>
        <w:t>$37.6</w:t>
      </w:r>
    </w:p>
    <w:p w14:paraId="57A26A93" w14:textId="0CDF7574" w:rsidR="00984F2D" w:rsidRDefault="00984F2D" w:rsidP="00984F2D"/>
    <w:p w14:paraId="73A993C4" w14:textId="4B96C1FC" w:rsidR="00984F2D" w:rsidRDefault="00984F2D" w:rsidP="00984F2D"/>
    <w:p w14:paraId="719CBD15" w14:textId="56290F2C" w:rsidR="00984F2D" w:rsidRDefault="00984F2D" w:rsidP="00984F2D">
      <w:pPr>
        <w:pStyle w:val="Heading2"/>
      </w:pPr>
      <w:r>
        <w:t>AWS Simple Storage Solution (S3)</w:t>
      </w:r>
    </w:p>
    <w:p w14:paraId="0037DBB0" w14:textId="5A1CAC3B" w:rsidR="00984F2D" w:rsidRDefault="00984F2D" w:rsidP="00984F2D">
      <w:pPr>
        <w:rPr>
          <w:lang w:eastAsia="en-US"/>
        </w:rPr>
      </w:pPr>
      <w:r>
        <w:rPr>
          <w:lang w:eastAsia="en-US"/>
        </w:rPr>
        <w:t>For storing static content (html pages, media etc)</w:t>
      </w:r>
    </w:p>
    <w:p w14:paraId="19084208" w14:textId="6CD9E447" w:rsidR="00984F2D" w:rsidRDefault="00984F2D" w:rsidP="00984F2D">
      <w:pPr>
        <w:rPr>
          <w:lang w:eastAsia="en-US"/>
        </w:rPr>
      </w:pPr>
    </w:p>
    <w:p w14:paraId="7E175A8C" w14:textId="5E7F5228" w:rsidR="00984F2D" w:rsidRDefault="00984F2D" w:rsidP="00984F2D">
      <w:pPr>
        <w:pStyle w:val="ListParagraph"/>
        <w:numPr>
          <w:ilvl w:val="0"/>
          <w:numId w:val="4"/>
        </w:numPr>
      </w:pPr>
      <w:r>
        <w:t>Standard S3</w:t>
      </w:r>
    </w:p>
    <w:p w14:paraId="570F27DB" w14:textId="1B65F7C8" w:rsidR="00984F2D" w:rsidRDefault="00984F2D" w:rsidP="00984F2D">
      <w:pPr>
        <w:pStyle w:val="ListParagraph"/>
        <w:numPr>
          <w:ilvl w:val="0"/>
          <w:numId w:val="4"/>
        </w:numPr>
      </w:pPr>
      <w:r>
        <w:t>Data Transfer enabled</w:t>
      </w:r>
    </w:p>
    <w:p w14:paraId="31DF61D0" w14:textId="069ED97E" w:rsidR="00984F2D" w:rsidRDefault="00984F2D" w:rsidP="00984F2D"/>
    <w:p w14:paraId="170A7BDC" w14:textId="50DF0F5F" w:rsidR="00984F2D" w:rsidRDefault="00984F2D" w:rsidP="008A7A4F">
      <w:pPr>
        <w:pStyle w:val="Heading4"/>
      </w:pPr>
      <w:r>
        <w:t>Assumptions</w:t>
      </w:r>
    </w:p>
    <w:p w14:paraId="58420BCF" w14:textId="53A0BFC2" w:rsidR="00984F2D" w:rsidRDefault="00984F2D" w:rsidP="00984F2D">
      <w:pPr>
        <w:pStyle w:val="ListParagraph"/>
        <w:numPr>
          <w:ilvl w:val="0"/>
          <w:numId w:val="4"/>
        </w:numPr>
      </w:pPr>
      <w:r>
        <w:t>1 million requests for GET, SELECT, PUT, COPY, POST, LIST per month</w:t>
      </w:r>
    </w:p>
    <w:p w14:paraId="58E957C8" w14:textId="004B689D" w:rsidR="00984F2D" w:rsidRDefault="00984F2D" w:rsidP="00984F2D"/>
    <w:p w14:paraId="57E3CDEF" w14:textId="5B4DBAC9" w:rsidR="008A7A4F" w:rsidRDefault="00984F2D" w:rsidP="008A7A4F">
      <w:pPr>
        <w:pStyle w:val="Heading4"/>
      </w:pPr>
      <w:r>
        <w:t xml:space="preserve">Costs </w:t>
      </w:r>
      <w:r w:rsidR="008A7A4F">
        <w:t>per month</w:t>
      </w:r>
    </w:p>
    <w:p w14:paraId="67F90282" w14:textId="185D8C80" w:rsidR="00984F2D" w:rsidRDefault="00984F2D" w:rsidP="00984F2D">
      <w:r>
        <w:t>$5.75</w:t>
      </w:r>
    </w:p>
    <w:p w14:paraId="12459755" w14:textId="77777777" w:rsidR="00661937" w:rsidRPr="003915A3" w:rsidRDefault="00661937" w:rsidP="003915A3"/>
    <w:p w14:paraId="531B27AF" w14:textId="77777777" w:rsidR="003915A3" w:rsidRDefault="003915A3" w:rsidP="00831937">
      <w:pPr>
        <w:rPr>
          <w:lang w:eastAsia="en-US"/>
        </w:rPr>
      </w:pPr>
    </w:p>
    <w:p w14:paraId="5FDE322C" w14:textId="4CE0D506" w:rsidR="00831937" w:rsidRDefault="00831937" w:rsidP="00831937">
      <w:pPr>
        <w:pStyle w:val="Heading2"/>
      </w:pPr>
      <w:r>
        <w:t>AWS Virtual Private Cloud</w:t>
      </w:r>
      <w:r w:rsidR="003915A3">
        <w:t xml:space="preserve"> (VPC)</w:t>
      </w:r>
    </w:p>
    <w:p w14:paraId="0D3170EA" w14:textId="66A35A38" w:rsidR="00A13F3D" w:rsidRDefault="003915A3" w:rsidP="00A13F3D">
      <w:pPr>
        <w:rPr>
          <w:lang w:eastAsia="en-US"/>
        </w:rPr>
      </w:pPr>
      <w:r>
        <w:rPr>
          <w:lang w:eastAsia="en-US"/>
        </w:rPr>
        <w:t>No charges used for VPC itself. However, the AWS white paper on web applications (see Figure 1) uses 2 NAT Gateways</w:t>
      </w:r>
      <w:r w:rsidR="006F10CA">
        <w:rPr>
          <w:lang w:eastAsia="en-US"/>
        </w:rPr>
        <w:t xml:space="preserve">. Following the pricing example given on </w:t>
      </w:r>
      <w:hyperlink r:id="rId6" w:history="1">
        <w:r w:rsidR="006F10CA" w:rsidRPr="000A79EE">
          <w:rPr>
            <w:rStyle w:val="Hyperlink"/>
            <w:lang w:eastAsia="en-US"/>
          </w:rPr>
          <w:t>https://aws.amazon.com/vpc/pricing/</w:t>
        </w:r>
      </w:hyperlink>
      <w:r w:rsidR="006F10CA">
        <w:rPr>
          <w:lang w:eastAsia="en-US"/>
        </w:rPr>
        <w:t xml:space="preserve"> </w:t>
      </w:r>
    </w:p>
    <w:p w14:paraId="23C91486" w14:textId="74252E05" w:rsidR="006F10CA" w:rsidRDefault="006F10CA" w:rsidP="00A13F3D">
      <w:pPr>
        <w:rPr>
          <w:lang w:eastAsia="en-US"/>
        </w:rPr>
      </w:pPr>
    </w:p>
    <w:p w14:paraId="516371BF" w14:textId="21158203" w:rsidR="006F10CA" w:rsidRDefault="006F10CA" w:rsidP="00A13F3D">
      <w:pPr>
        <w:rPr>
          <w:lang w:eastAsia="en-US"/>
        </w:rPr>
      </w:pPr>
      <w:r>
        <w:rPr>
          <w:lang w:eastAsia="en-US"/>
        </w:rPr>
        <w:t xml:space="preserve">NAT Gateways for EU-London region </w:t>
      </w:r>
      <w:proofErr w:type="gramStart"/>
      <w:r>
        <w:rPr>
          <w:lang w:eastAsia="en-US"/>
        </w:rPr>
        <w:t>are</w:t>
      </w:r>
      <w:proofErr w:type="gramEnd"/>
      <w:r>
        <w:rPr>
          <w:lang w:eastAsia="en-US"/>
        </w:rPr>
        <w:t xml:space="preserve"> charged at $0.045 per hour</w:t>
      </w:r>
    </w:p>
    <w:p w14:paraId="512972C6" w14:textId="3E24ECEC" w:rsidR="006F10CA" w:rsidRDefault="006F10CA" w:rsidP="00A13F3D">
      <w:pPr>
        <w:rPr>
          <w:lang w:eastAsia="en-US"/>
        </w:rPr>
      </w:pPr>
    </w:p>
    <w:p w14:paraId="29A1EF28" w14:textId="204A5B34" w:rsidR="006F10CA" w:rsidRDefault="006F10CA" w:rsidP="006F10CA">
      <w:pPr>
        <w:pStyle w:val="Heading4"/>
        <w:rPr>
          <w:lang w:eastAsia="en-US"/>
        </w:rPr>
      </w:pPr>
      <w:r>
        <w:rPr>
          <w:lang w:eastAsia="en-US"/>
        </w:rPr>
        <w:t>Costs per month</w:t>
      </w:r>
    </w:p>
    <w:p w14:paraId="5F99A305" w14:textId="51AA64FD" w:rsidR="006F10CA" w:rsidRPr="006F10CA" w:rsidRDefault="006F10CA" w:rsidP="006F10CA">
      <w:pPr>
        <w:rPr>
          <w:lang w:eastAsia="en-US"/>
        </w:rPr>
      </w:pPr>
      <w:r>
        <w:rPr>
          <w:lang w:eastAsia="en-US"/>
        </w:rPr>
        <w:t>$32.4</w:t>
      </w:r>
    </w:p>
    <w:p w14:paraId="7E99A4A3" w14:textId="77777777" w:rsidR="00A13F3D" w:rsidRPr="00A13F3D" w:rsidRDefault="00A13F3D" w:rsidP="00A13F3D">
      <w:pPr>
        <w:rPr>
          <w:lang w:eastAsia="en-US"/>
        </w:rPr>
      </w:pPr>
    </w:p>
    <w:p w14:paraId="1D8FF79F" w14:textId="25A706A5" w:rsidR="00661937" w:rsidRDefault="00661937" w:rsidP="008A7A4F">
      <w:pPr>
        <w:pStyle w:val="Heading1"/>
      </w:pPr>
    </w:p>
    <w:p w14:paraId="13B6ABE8" w14:textId="336166EC" w:rsidR="00661937" w:rsidRDefault="00F2576C" w:rsidP="00661937">
      <w:pPr>
        <w:pStyle w:val="Heading1"/>
      </w:pPr>
      <w:r>
        <w:t xml:space="preserve">Total </w:t>
      </w:r>
      <w:r w:rsidR="00661937">
        <w:t>Estimated Cost</w:t>
      </w:r>
    </w:p>
    <w:p w14:paraId="3AB63AA3" w14:textId="77777777" w:rsidR="00D4654D" w:rsidRPr="00D4654D" w:rsidRDefault="00D4654D" w:rsidP="00D4654D">
      <w:pPr>
        <w:rPr>
          <w:lang w:eastAsia="en-US"/>
        </w:rPr>
      </w:pP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492"/>
        <w:gridCol w:w="1684"/>
        <w:gridCol w:w="1786"/>
        <w:gridCol w:w="1830"/>
      </w:tblGrid>
      <w:tr w:rsidR="00F2576C" w:rsidRPr="00F2576C" w14:paraId="78F56476" w14:textId="77777777" w:rsidTr="00F2576C">
        <w:trPr>
          <w:trHeight w:val="320"/>
        </w:trPr>
        <w:tc>
          <w:tcPr>
            <w:tcW w:w="2492" w:type="dxa"/>
            <w:tcBorders>
              <w:top w:val="single" w:sz="4" w:space="0" w:color="auto"/>
              <w:bottom w:val="single" w:sz="6" w:space="0" w:color="auto"/>
            </w:tcBorders>
            <w:shd w:val="clear" w:color="auto" w:fill="E7E6E6" w:themeFill="background2"/>
            <w:noWrap/>
            <w:vAlign w:val="bottom"/>
            <w:hideMark/>
          </w:tcPr>
          <w:p w14:paraId="0E623F65" w14:textId="77777777" w:rsidR="00F2576C" w:rsidRPr="00F2576C" w:rsidRDefault="00F2576C" w:rsidP="00F2576C">
            <w:pPr>
              <w:rPr>
                <w:rFonts w:ascii="Calibri" w:hAnsi="Calibri" w:cs="Calibri"/>
                <w:color w:val="000000"/>
              </w:rPr>
            </w:pPr>
            <w:r w:rsidRPr="00F2576C">
              <w:rPr>
                <w:rFonts w:ascii="Calibri" w:hAnsi="Calibri" w:cs="Calibri"/>
                <w:color w:val="000000"/>
              </w:rPr>
              <w:t>Component</w:t>
            </w:r>
          </w:p>
        </w:tc>
        <w:tc>
          <w:tcPr>
            <w:tcW w:w="1684" w:type="dxa"/>
            <w:tcBorders>
              <w:top w:val="single" w:sz="4" w:space="0" w:color="auto"/>
              <w:bottom w:val="single" w:sz="6" w:space="0" w:color="auto"/>
            </w:tcBorders>
            <w:shd w:val="clear" w:color="auto" w:fill="E7E6E6" w:themeFill="background2"/>
            <w:noWrap/>
            <w:vAlign w:val="bottom"/>
            <w:hideMark/>
          </w:tcPr>
          <w:p w14:paraId="6A26B45F" w14:textId="77777777" w:rsidR="00F2576C" w:rsidRPr="00F2576C" w:rsidRDefault="00F2576C" w:rsidP="00F2576C">
            <w:pPr>
              <w:rPr>
                <w:rFonts w:ascii="Calibri" w:hAnsi="Calibri" w:cs="Calibri"/>
                <w:color w:val="000000"/>
              </w:rPr>
            </w:pPr>
            <w:r w:rsidRPr="00F2576C">
              <w:rPr>
                <w:rFonts w:ascii="Calibri" w:hAnsi="Calibri" w:cs="Calibri"/>
                <w:color w:val="000000"/>
              </w:rPr>
              <w:t>Min Price [$/month]</w:t>
            </w:r>
          </w:p>
        </w:tc>
        <w:tc>
          <w:tcPr>
            <w:tcW w:w="1786" w:type="dxa"/>
            <w:tcBorders>
              <w:top w:val="single" w:sz="4" w:space="0" w:color="auto"/>
              <w:bottom w:val="single" w:sz="6" w:space="0" w:color="auto"/>
            </w:tcBorders>
            <w:shd w:val="clear" w:color="auto" w:fill="E7E6E6" w:themeFill="background2"/>
            <w:noWrap/>
            <w:vAlign w:val="bottom"/>
            <w:hideMark/>
          </w:tcPr>
          <w:p w14:paraId="69E28091" w14:textId="77777777" w:rsidR="00F2576C" w:rsidRPr="00F2576C" w:rsidRDefault="00F2576C" w:rsidP="00F2576C">
            <w:pPr>
              <w:rPr>
                <w:rFonts w:ascii="Calibri" w:hAnsi="Calibri" w:cs="Calibri"/>
                <w:color w:val="000000"/>
              </w:rPr>
            </w:pPr>
            <w:r w:rsidRPr="00F2576C">
              <w:rPr>
                <w:rFonts w:ascii="Calibri" w:hAnsi="Calibri" w:cs="Calibri"/>
                <w:color w:val="000000"/>
              </w:rPr>
              <w:t>Max Price [$/month]</w:t>
            </w:r>
          </w:p>
        </w:tc>
        <w:tc>
          <w:tcPr>
            <w:tcW w:w="1830" w:type="dxa"/>
            <w:tcBorders>
              <w:top w:val="single" w:sz="4" w:space="0" w:color="auto"/>
              <w:bottom w:val="single" w:sz="6" w:space="0" w:color="auto"/>
            </w:tcBorders>
            <w:shd w:val="clear" w:color="auto" w:fill="E7E6E6" w:themeFill="background2"/>
            <w:noWrap/>
            <w:vAlign w:val="bottom"/>
            <w:hideMark/>
          </w:tcPr>
          <w:p w14:paraId="316B35A2" w14:textId="77777777" w:rsidR="00F2576C" w:rsidRPr="00F2576C" w:rsidRDefault="00F2576C" w:rsidP="00F2576C">
            <w:pPr>
              <w:rPr>
                <w:rFonts w:ascii="Calibri" w:hAnsi="Calibri" w:cs="Calibri"/>
                <w:color w:val="000000"/>
              </w:rPr>
            </w:pPr>
            <w:r w:rsidRPr="00F2576C">
              <w:rPr>
                <w:rFonts w:ascii="Calibri" w:hAnsi="Calibri" w:cs="Calibri"/>
                <w:color w:val="000000"/>
              </w:rPr>
              <w:t>Upfront [$]</w:t>
            </w:r>
          </w:p>
        </w:tc>
      </w:tr>
      <w:tr w:rsidR="00F2576C" w:rsidRPr="00F2576C" w14:paraId="4BEDC780"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791BF02F" w14:textId="77777777" w:rsidR="00F2576C" w:rsidRPr="00F2576C" w:rsidRDefault="00F2576C" w:rsidP="00F2576C">
            <w:pPr>
              <w:rPr>
                <w:rFonts w:ascii="Calibri" w:hAnsi="Calibri" w:cs="Calibri"/>
                <w:color w:val="000000"/>
              </w:rPr>
            </w:pPr>
            <w:r w:rsidRPr="00F2576C">
              <w:rPr>
                <w:rFonts w:ascii="Calibri" w:hAnsi="Calibri" w:cs="Calibri"/>
                <w:color w:val="000000"/>
              </w:rPr>
              <w:t>API Gateway</w:t>
            </w:r>
          </w:p>
        </w:tc>
        <w:tc>
          <w:tcPr>
            <w:tcW w:w="1684" w:type="dxa"/>
            <w:tcBorders>
              <w:top w:val="single" w:sz="6" w:space="0" w:color="auto"/>
            </w:tcBorders>
            <w:shd w:val="clear" w:color="auto" w:fill="auto"/>
            <w:noWrap/>
            <w:vAlign w:val="bottom"/>
            <w:hideMark/>
          </w:tcPr>
          <w:p w14:paraId="3FDA3BE0"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1.16</w:t>
            </w:r>
          </w:p>
        </w:tc>
        <w:tc>
          <w:tcPr>
            <w:tcW w:w="1786" w:type="dxa"/>
            <w:tcBorders>
              <w:top w:val="single" w:sz="6" w:space="0" w:color="auto"/>
            </w:tcBorders>
            <w:shd w:val="clear" w:color="auto" w:fill="auto"/>
            <w:noWrap/>
            <w:vAlign w:val="bottom"/>
            <w:hideMark/>
          </w:tcPr>
          <w:p w14:paraId="3237E382"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31.24</w:t>
            </w:r>
          </w:p>
        </w:tc>
        <w:tc>
          <w:tcPr>
            <w:tcW w:w="1830" w:type="dxa"/>
            <w:tcBorders>
              <w:top w:val="single" w:sz="6" w:space="0" w:color="auto"/>
            </w:tcBorders>
            <w:shd w:val="clear" w:color="auto" w:fill="auto"/>
            <w:noWrap/>
            <w:vAlign w:val="bottom"/>
            <w:hideMark/>
          </w:tcPr>
          <w:p w14:paraId="251FB19E" w14:textId="77777777" w:rsidR="00F2576C" w:rsidRPr="00F2576C" w:rsidRDefault="00F2576C" w:rsidP="00F2576C">
            <w:pPr>
              <w:jc w:val="right"/>
              <w:rPr>
                <w:rFonts w:ascii="Calibri" w:hAnsi="Calibri" w:cs="Calibri"/>
                <w:color w:val="000000"/>
              </w:rPr>
            </w:pPr>
          </w:p>
        </w:tc>
      </w:tr>
      <w:tr w:rsidR="00F2576C" w:rsidRPr="00F2576C" w14:paraId="693A3945"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7C0B4FD0" w14:textId="77777777" w:rsidR="00F2576C" w:rsidRPr="00F2576C" w:rsidRDefault="00F2576C" w:rsidP="00F2576C">
            <w:pPr>
              <w:rPr>
                <w:rFonts w:ascii="Calibri" w:hAnsi="Calibri" w:cs="Calibri"/>
                <w:color w:val="000000"/>
              </w:rPr>
            </w:pPr>
            <w:r w:rsidRPr="00F2576C">
              <w:rPr>
                <w:rFonts w:ascii="Calibri" w:hAnsi="Calibri" w:cs="Calibri"/>
                <w:color w:val="000000"/>
              </w:rPr>
              <w:t>Elastic Compute Cloud (EC2)</w:t>
            </w:r>
          </w:p>
        </w:tc>
        <w:tc>
          <w:tcPr>
            <w:tcW w:w="1684" w:type="dxa"/>
            <w:shd w:val="clear" w:color="auto" w:fill="auto"/>
            <w:noWrap/>
            <w:vAlign w:val="bottom"/>
            <w:hideMark/>
          </w:tcPr>
          <w:p w14:paraId="5901E85B"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9.39</w:t>
            </w:r>
          </w:p>
        </w:tc>
        <w:tc>
          <w:tcPr>
            <w:tcW w:w="1786" w:type="dxa"/>
            <w:shd w:val="clear" w:color="auto" w:fill="auto"/>
            <w:noWrap/>
            <w:vAlign w:val="bottom"/>
            <w:hideMark/>
          </w:tcPr>
          <w:p w14:paraId="393BC666"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72.76</w:t>
            </w:r>
          </w:p>
        </w:tc>
        <w:tc>
          <w:tcPr>
            <w:tcW w:w="1830" w:type="dxa"/>
            <w:shd w:val="clear" w:color="auto" w:fill="auto"/>
            <w:noWrap/>
            <w:vAlign w:val="bottom"/>
            <w:hideMark/>
          </w:tcPr>
          <w:p w14:paraId="4536FAA4" w14:textId="77777777" w:rsidR="00F2576C" w:rsidRPr="00F2576C" w:rsidRDefault="00F2576C" w:rsidP="00F2576C">
            <w:pPr>
              <w:jc w:val="right"/>
              <w:rPr>
                <w:rFonts w:ascii="Calibri" w:hAnsi="Calibri" w:cs="Calibri"/>
                <w:color w:val="000000"/>
              </w:rPr>
            </w:pPr>
          </w:p>
        </w:tc>
      </w:tr>
      <w:tr w:rsidR="00F2576C" w:rsidRPr="00F2576C" w14:paraId="121A3AA1"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79B40825" w14:textId="77777777" w:rsidR="00F2576C" w:rsidRPr="00F2576C" w:rsidRDefault="00F2576C" w:rsidP="00F2576C">
            <w:pPr>
              <w:rPr>
                <w:rFonts w:ascii="Calibri" w:hAnsi="Calibri" w:cs="Calibri"/>
                <w:color w:val="000000"/>
              </w:rPr>
            </w:pPr>
            <w:r w:rsidRPr="00F2576C">
              <w:rPr>
                <w:rFonts w:ascii="Calibri" w:hAnsi="Calibri" w:cs="Calibri"/>
                <w:color w:val="000000"/>
              </w:rPr>
              <w:t>Relational Database Services (DynamoDB or PostgreSQL)</w:t>
            </w:r>
          </w:p>
        </w:tc>
        <w:tc>
          <w:tcPr>
            <w:tcW w:w="1684" w:type="dxa"/>
            <w:shd w:val="clear" w:color="auto" w:fill="auto"/>
            <w:noWrap/>
            <w:vAlign w:val="bottom"/>
            <w:hideMark/>
          </w:tcPr>
          <w:p w14:paraId="0AA96BDB"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47.25</w:t>
            </w:r>
          </w:p>
        </w:tc>
        <w:tc>
          <w:tcPr>
            <w:tcW w:w="1786" w:type="dxa"/>
            <w:shd w:val="clear" w:color="auto" w:fill="auto"/>
            <w:noWrap/>
            <w:vAlign w:val="bottom"/>
            <w:hideMark/>
          </w:tcPr>
          <w:p w14:paraId="209B6024"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53.36</w:t>
            </w:r>
          </w:p>
        </w:tc>
        <w:tc>
          <w:tcPr>
            <w:tcW w:w="1830" w:type="dxa"/>
            <w:shd w:val="clear" w:color="auto" w:fill="auto"/>
            <w:noWrap/>
            <w:vAlign w:val="bottom"/>
            <w:hideMark/>
          </w:tcPr>
          <w:p w14:paraId="03C405AC" w14:textId="77777777" w:rsidR="00F2576C" w:rsidRPr="00F2576C" w:rsidRDefault="00F2576C" w:rsidP="00F2576C">
            <w:pPr>
              <w:rPr>
                <w:rFonts w:ascii="Calibri" w:hAnsi="Calibri" w:cs="Calibri"/>
                <w:color w:val="000000"/>
              </w:rPr>
            </w:pPr>
            <w:r w:rsidRPr="00F2576C">
              <w:rPr>
                <w:rFonts w:ascii="Calibri" w:hAnsi="Calibri" w:cs="Calibri"/>
                <w:color w:val="000000"/>
              </w:rPr>
              <w:t>213.6 for DynamoDB</w:t>
            </w:r>
          </w:p>
        </w:tc>
      </w:tr>
      <w:tr w:rsidR="00F2576C" w:rsidRPr="00F2576C" w14:paraId="30DF0925"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1347ED3C" w14:textId="77777777" w:rsidR="00F2576C" w:rsidRPr="00F2576C" w:rsidRDefault="00F2576C" w:rsidP="00F2576C">
            <w:pPr>
              <w:rPr>
                <w:rFonts w:ascii="Calibri" w:hAnsi="Calibri" w:cs="Calibri"/>
                <w:color w:val="000000"/>
              </w:rPr>
            </w:pPr>
            <w:r w:rsidRPr="00F2576C">
              <w:rPr>
                <w:rFonts w:ascii="Calibri" w:hAnsi="Calibri" w:cs="Calibri"/>
                <w:color w:val="000000"/>
              </w:rPr>
              <w:t>Web Appliction Firewall</w:t>
            </w:r>
          </w:p>
        </w:tc>
        <w:tc>
          <w:tcPr>
            <w:tcW w:w="1684" w:type="dxa"/>
            <w:shd w:val="clear" w:color="auto" w:fill="auto"/>
            <w:noWrap/>
            <w:vAlign w:val="bottom"/>
            <w:hideMark/>
          </w:tcPr>
          <w:p w14:paraId="4964D9DC"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37.60</w:t>
            </w:r>
          </w:p>
        </w:tc>
        <w:tc>
          <w:tcPr>
            <w:tcW w:w="1786" w:type="dxa"/>
            <w:shd w:val="clear" w:color="auto" w:fill="auto"/>
            <w:noWrap/>
            <w:vAlign w:val="bottom"/>
            <w:hideMark/>
          </w:tcPr>
          <w:p w14:paraId="3D069634"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37.60</w:t>
            </w:r>
          </w:p>
        </w:tc>
        <w:tc>
          <w:tcPr>
            <w:tcW w:w="1830" w:type="dxa"/>
            <w:shd w:val="clear" w:color="auto" w:fill="auto"/>
            <w:noWrap/>
            <w:vAlign w:val="bottom"/>
            <w:hideMark/>
          </w:tcPr>
          <w:p w14:paraId="40BD1518" w14:textId="77777777" w:rsidR="00F2576C" w:rsidRPr="00F2576C" w:rsidRDefault="00F2576C" w:rsidP="00F2576C">
            <w:pPr>
              <w:jc w:val="right"/>
              <w:rPr>
                <w:rFonts w:ascii="Calibri" w:hAnsi="Calibri" w:cs="Calibri"/>
                <w:color w:val="000000"/>
              </w:rPr>
            </w:pPr>
          </w:p>
        </w:tc>
      </w:tr>
      <w:tr w:rsidR="00F2576C" w:rsidRPr="00F2576C" w14:paraId="1576942E"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776E9898" w14:textId="77777777" w:rsidR="00F2576C" w:rsidRPr="00F2576C" w:rsidRDefault="00F2576C" w:rsidP="00F2576C">
            <w:pPr>
              <w:rPr>
                <w:rFonts w:ascii="Calibri" w:hAnsi="Calibri" w:cs="Calibri"/>
                <w:color w:val="000000"/>
              </w:rPr>
            </w:pPr>
            <w:r w:rsidRPr="00F2576C">
              <w:rPr>
                <w:rFonts w:ascii="Calibri" w:hAnsi="Calibri" w:cs="Calibri"/>
                <w:color w:val="000000"/>
              </w:rPr>
              <w:t>AWS Route 53</w:t>
            </w:r>
          </w:p>
        </w:tc>
        <w:tc>
          <w:tcPr>
            <w:tcW w:w="1684" w:type="dxa"/>
            <w:shd w:val="clear" w:color="auto" w:fill="auto"/>
            <w:noWrap/>
            <w:vAlign w:val="bottom"/>
            <w:hideMark/>
          </w:tcPr>
          <w:p w14:paraId="68E0FC59"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3.50</w:t>
            </w:r>
          </w:p>
        </w:tc>
        <w:tc>
          <w:tcPr>
            <w:tcW w:w="1786" w:type="dxa"/>
            <w:shd w:val="clear" w:color="auto" w:fill="auto"/>
            <w:noWrap/>
            <w:vAlign w:val="bottom"/>
            <w:hideMark/>
          </w:tcPr>
          <w:p w14:paraId="1A3DC95C"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3.50</w:t>
            </w:r>
          </w:p>
        </w:tc>
        <w:tc>
          <w:tcPr>
            <w:tcW w:w="1830" w:type="dxa"/>
            <w:shd w:val="clear" w:color="auto" w:fill="auto"/>
            <w:noWrap/>
            <w:vAlign w:val="bottom"/>
            <w:hideMark/>
          </w:tcPr>
          <w:p w14:paraId="4F629EE5" w14:textId="77777777" w:rsidR="00F2576C" w:rsidRPr="00F2576C" w:rsidRDefault="00F2576C" w:rsidP="00F2576C">
            <w:pPr>
              <w:jc w:val="right"/>
              <w:rPr>
                <w:rFonts w:ascii="Calibri" w:hAnsi="Calibri" w:cs="Calibri"/>
                <w:color w:val="000000"/>
              </w:rPr>
            </w:pPr>
          </w:p>
        </w:tc>
      </w:tr>
      <w:tr w:rsidR="00F2576C" w:rsidRPr="00F2576C" w14:paraId="4C924FAB"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011F6C27" w14:textId="77777777" w:rsidR="00F2576C" w:rsidRPr="00F2576C" w:rsidRDefault="00F2576C" w:rsidP="00F2576C">
            <w:pPr>
              <w:rPr>
                <w:rFonts w:ascii="Calibri" w:hAnsi="Calibri" w:cs="Calibri"/>
                <w:color w:val="000000"/>
              </w:rPr>
            </w:pPr>
            <w:r w:rsidRPr="00F2576C">
              <w:rPr>
                <w:rFonts w:ascii="Calibri" w:hAnsi="Calibri" w:cs="Calibri"/>
                <w:color w:val="000000"/>
              </w:rPr>
              <w:t>AWS Simple Storage Solution S3</w:t>
            </w:r>
          </w:p>
        </w:tc>
        <w:tc>
          <w:tcPr>
            <w:tcW w:w="1684" w:type="dxa"/>
            <w:shd w:val="clear" w:color="auto" w:fill="auto"/>
            <w:noWrap/>
            <w:vAlign w:val="bottom"/>
            <w:hideMark/>
          </w:tcPr>
          <w:p w14:paraId="2D84B390"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5.75</w:t>
            </w:r>
          </w:p>
        </w:tc>
        <w:tc>
          <w:tcPr>
            <w:tcW w:w="1786" w:type="dxa"/>
            <w:shd w:val="clear" w:color="auto" w:fill="auto"/>
            <w:noWrap/>
            <w:vAlign w:val="bottom"/>
            <w:hideMark/>
          </w:tcPr>
          <w:p w14:paraId="56E97946"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5.75</w:t>
            </w:r>
          </w:p>
        </w:tc>
        <w:tc>
          <w:tcPr>
            <w:tcW w:w="1830" w:type="dxa"/>
            <w:shd w:val="clear" w:color="auto" w:fill="auto"/>
            <w:noWrap/>
            <w:vAlign w:val="bottom"/>
            <w:hideMark/>
          </w:tcPr>
          <w:p w14:paraId="55DE4F3A" w14:textId="77777777" w:rsidR="00F2576C" w:rsidRPr="00F2576C" w:rsidRDefault="00F2576C" w:rsidP="00F2576C">
            <w:pPr>
              <w:jc w:val="right"/>
              <w:rPr>
                <w:rFonts w:ascii="Calibri" w:hAnsi="Calibri" w:cs="Calibri"/>
                <w:color w:val="000000"/>
              </w:rPr>
            </w:pPr>
          </w:p>
        </w:tc>
      </w:tr>
      <w:tr w:rsidR="00F2576C" w:rsidRPr="00F2576C" w14:paraId="6A405289"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240726AB" w14:textId="77777777" w:rsidR="00F2576C" w:rsidRPr="00F2576C" w:rsidRDefault="00F2576C" w:rsidP="00F2576C">
            <w:pPr>
              <w:rPr>
                <w:rFonts w:ascii="Calibri" w:hAnsi="Calibri" w:cs="Calibri"/>
                <w:color w:val="000000"/>
              </w:rPr>
            </w:pPr>
            <w:r w:rsidRPr="00F2576C">
              <w:rPr>
                <w:rFonts w:ascii="Calibri" w:hAnsi="Calibri" w:cs="Calibri"/>
                <w:color w:val="000000"/>
              </w:rPr>
              <w:t>Virtual Private Cloud</w:t>
            </w:r>
          </w:p>
        </w:tc>
        <w:tc>
          <w:tcPr>
            <w:tcW w:w="1684" w:type="dxa"/>
            <w:shd w:val="clear" w:color="auto" w:fill="auto"/>
            <w:noWrap/>
            <w:vAlign w:val="bottom"/>
            <w:hideMark/>
          </w:tcPr>
          <w:p w14:paraId="416335E7"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32.40</w:t>
            </w:r>
          </w:p>
        </w:tc>
        <w:tc>
          <w:tcPr>
            <w:tcW w:w="1786" w:type="dxa"/>
            <w:shd w:val="clear" w:color="auto" w:fill="auto"/>
            <w:noWrap/>
            <w:vAlign w:val="bottom"/>
            <w:hideMark/>
          </w:tcPr>
          <w:p w14:paraId="1617B936" w14:textId="77777777" w:rsidR="00F2576C" w:rsidRPr="00F2576C" w:rsidRDefault="00F2576C" w:rsidP="00F2576C">
            <w:pPr>
              <w:jc w:val="right"/>
              <w:rPr>
                <w:rFonts w:ascii="Calibri" w:hAnsi="Calibri" w:cs="Calibri"/>
                <w:color w:val="000000"/>
              </w:rPr>
            </w:pPr>
            <w:r w:rsidRPr="00F2576C">
              <w:rPr>
                <w:rFonts w:ascii="Calibri" w:hAnsi="Calibri" w:cs="Calibri"/>
                <w:color w:val="000000"/>
              </w:rPr>
              <w:t>32.40</w:t>
            </w:r>
          </w:p>
        </w:tc>
        <w:tc>
          <w:tcPr>
            <w:tcW w:w="1830" w:type="dxa"/>
            <w:shd w:val="clear" w:color="auto" w:fill="auto"/>
            <w:noWrap/>
            <w:vAlign w:val="bottom"/>
            <w:hideMark/>
          </w:tcPr>
          <w:p w14:paraId="2728FB60" w14:textId="77777777" w:rsidR="00F2576C" w:rsidRPr="00F2576C" w:rsidRDefault="00F2576C" w:rsidP="00F2576C">
            <w:pPr>
              <w:jc w:val="right"/>
              <w:rPr>
                <w:rFonts w:ascii="Calibri" w:hAnsi="Calibri" w:cs="Calibri"/>
                <w:color w:val="000000"/>
              </w:rPr>
            </w:pPr>
          </w:p>
        </w:tc>
      </w:tr>
      <w:tr w:rsidR="00F2576C" w:rsidRPr="00F2576C" w14:paraId="314440DC"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40AB489B" w14:textId="77777777" w:rsidR="00F2576C" w:rsidRPr="00F2576C" w:rsidRDefault="00F2576C" w:rsidP="00F2576C">
            <w:pPr>
              <w:rPr>
                <w:sz w:val="20"/>
                <w:szCs w:val="20"/>
              </w:rPr>
            </w:pPr>
          </w:p>
        </w:tc>
        <w:tc>
          <w:tcPr>
            <w:tcW w:w="1684" w:type="dxa"/>
            <w:shd w:val="clear" w:color="auto" w:fill="auto"/>
            <w:noWrap/>
            <w:vAlign w:val="bottom"/>
            <w:hideMark/>
          </w:tcPr>
          <w:p w14:paraId="060D3F4C" w14:textId="77777777" w:rsidR="00F2576C" w:rsidRPr="00F2576C" w:rsidRDefault="00F2576C" w:rsidP="00F2576C">
            <w:pPr>
              <w:rPr>
                <w:sz w:val="20"/>
                <w:szCs w:val="20"/>
              </w:rPr>
            </w:pPr>
          </w:p>
        </w:tc>
        <w:tc>
          <w:tcPr>
            <w:tcW w:w="1786" w:type="dxa"/>
            <w:shd w:val="clear" w:color="auto" w:fill="auto"/>
            <w:noWrap/>
            <w:vAlign w:val="bottom"/>
            <w:hideMark/>
          </w:tcPr>
          <w:p w14:paraId="45420A0B" w14:textId="77777777" w:rsidR="00F2576C" w:rsidRPr="00F2576C" w:rsidRDefault="00F2576C" w:rsidP="00F2576C">
            <w:pPr>
              <w:rPr>
                <w:sz w:val="20"/>
                <w:szCs w:val="20"/>
              </w:rPr>
            </w:pPr>
          </w:p>
        </w:tc>
        <w:tc>
          <w:tcPr>
            <w:tcW w:w="1830" w:type="dxa"/>
            <w:shd w:val="clear" w:color="auto" w:fill="auto"/>
            <w:noWrap/>
            <w:vAlign w:val="bottom"/>
            <w:hideMark/>
          </w:tcPr>
          <w:p w14:paraId="1188341F" w14:textId="77777777" w:rsidR="00F2576C" w:rsidRPr="00F2576C" w:rsidRDefault="00F2576C" w:rsidP="00F2576C">
            <w:pPr>
              <w:rPr>
                <w:sz w:val="20"/>
                <w:szCs w:val="20"/>
              </w:rPr>
            </w:pPr>
          </w:p>
        </w:tc>
      </w:tr>
      <w:tr w:rsidR="00F2576C" w:rsidRPr="00F2576C" w14:paraId="69915BD4" w14:textId="77777777" w:rsidTr="00F2576C">
        <w:trPr>
          <w:trHeight w:val="320"/>
        </w:trPr>
        <w:tc>
          <w:tcPr>
            <w:tcW w:w="2492" w:type="dxa"/>
            <w:tcBorders>
              <w:top w:val="single" w:sz="6" w:space="0" w:color="auto"/>
              <w:bottom w:val="single" w:sz="6" w:space="0" w:color="auto"/>
            </w:tcBorders>
            <w:shd w:val="clear" w:color="auto" w:fill="E7E6E6" w:themeFill="background2"/>
            <w:noWrap/>
            <w:vAlign w:val="bottom"/>
            <w:hideMark/>
          </w:tcPr>
          <w:p w14:paraId="22790939" w14:textId="77777777" w:rsidR="00F2576C" w:rsidRPr="00F2576C" w:rsidRDefault="00F2576C" w:rsidP="00F2576C">
            <w:pPr>
              <w:rPr>
                <w:rFonts w:ascii="Calibri" w:hAnsi="Calibri" w:cs="Calibri"/>
                <w:b/>
                <w:bCs/>
                <w:color w:val="000000"/>
              </w:rPr>
            </w:pPr>
            <w:r w:rsidRPr="00F2576C">
              <w:rPr>
                <w:rFonts w:ascii="Calibri" w:hAnsi="Calibri" w:cs="Calibri"/>
                <w:b/>
                <w:bCs/>
                <w:color w:val="000000"/>
              </w:rPr>
              <w:t>Total per month</w:t>
            </w:r>
          </w:p>
        </w:tc>
        <w:tc>
          <w:tcPr>
            <w:tcW w:w="1684" w:type="dxa"/>
            <w:shd w:val="clear" w:color="auto" w:fill="auto"/>
            <w:noWrap/>
            <w:vAlign w:val="bottom"/>
            <w:hideMark/>
          </w:tcPr>
          <w:p w14:paraId="18638642" w14:textId="77777777" w:rsidR="00F2576C" w:rsidRPr="00F2576C" w:rsidRDefault="00F2576C" w:rsidP="00F2576C">
            <w:pPr>
              <w:jc w:val="right"/>
              <w:rPr>
                <w:rFonts w:ascii="Calibri" w:hAnsi="Calibri" w:cs="Calibri"/>
                <w:b/>
                <w:bCs/>
                <w:color w:val="FF0000"/>
              </w:rPr>
            </w:pPr>
            <w:r w:rsidRPr="00F2576C">
              <w:rPr>
                <w:rFonts w:ascii="Calibri" w:hAnsi="Calibri" w:cs="Calibri"/>
                <w:b/>
                <w:bCs/>
                <w:color w:val="FF0000"/>
              </w:rPr>
              <w:t>137.05</w:t>
            </w:r>
          </w:p>
        </w:tc>
        <w:tc>
          <w:tcPr>
            <w:tcW w:w="1786" w:type="dxa"/>
            <w:shd w:val="clear" w:color="auto" w:fill="auto"/>
            <w:noWrap/>
            <w:vAlign w:val="bottom"/>
            <w:hideMark/>
          </w:tcPr>
          <w:p w14:paraId="3D224E72" w14:textId="77777777" w:rsidR="00F2576C" w:rsidRPr="00F2576C" w:rsidRDefault="00F2576C" w:rsidP="00F2576C">
            <w:pPr>
              <w:jc w:val="right"/>
              <w:rPr>
                <w:rFonts w:ascii="Calibri" w:hAnsi="Calibri" w:cs="Calibri"/>
                <w:b/>
                <w:bCs/>
                <w:color w:val="FF0000"/>
              </w:rPr>
            </w:pPr>
            <w:r w:rsidRPr="00F2576C">
              <w:rPr>
                <w:rFonts w:ascii="Calibri" w:hAnsi="Calibri" w:cs="Calibri"/>
                <w:b/>
                <w:bCs/>
                <w:color w:val="FF0000"/>
              </w:rPr>
              <w:t>236.61</w:t>
            </w:r>
          </w:p>
        </w:tc>
        <w:tc>
          <w:tcPr>
            <w:tcW w:w="1830" w:type="dxa"/>
            <w:shd w:val="clear" w:color="auto" w:fill="auto"/>
            <w:noWrap/>
            <w:vAlign w:val="bottom"/>
            <w:hideMark/>
          </w:tcPr>
          <w:p w14:paraId="6828354B" w14:textId="77777777" w:rsidR="00F2576C" w:rsidRPr="00F2576C" w:rsidRDefault="00F2576C" w:rsidP="00F2576C">
            <w:pPr>
              <w:jc w:val="right"/>
              <w:rPr>
                <w:rFonts w:ascii="Calibri" w:hAnsi="Calibri" w:cs="Calibri"/>
                <w:b/>
                <w:bCs/>
                <w:color w:val="000000"/>
              </w:rPr>
            </w:pPr>
          </w:p>
        </w:tc>
      </w:tr>
      <w:tr w:rsidR="00F2576C" w:rsidRPr="00F2576C" w14:paraId="6E87BAB1" w14:textId="77777777" w:rsidTr="00F2576C">
        <w:trPr>
          <w:trHeight w:val="320"/>
        </w:trPr>
        <w:tc>
          <w:tcPr>
            <w:tcW w:w="2492" w:type="dxa"/>
            <w:tcBorders>
              <w:top w:val="single" w:sz="6" w:space="0" w:color="auto"/>
              <w:bottom w:val="single" w:sz="4" w:space="0" w:color="auto"/>
            </w:tcBorders>
            <w:shd w:val="clear" w:color="auto" w:fill="E7E6E6" w:themeFill="background2"/>
            <w:noWrap/>
            <w:vAlign w:val="bottom"/>
            <w:hideMark/>
          </w:tcPr>
          <w:p w14:paraId="087CCF34" w14:textId="77777777" w:rsidR="00F2576C" w:rsidRPr="00F2576C" w:rsidRDefault="00F2576C" w:rsidP="00F2576C">
            <w:pPr>
              <w:rPr>
                <w:rFonts w:ascii="Calibri" w:hAnsi="Calibri" w:cs="Calibri"/>
                <w:b/>
                <w:bCs/>
                <w:color w:val="000000"/>
              </w:rPr>
            </w:pPr>
            <w:r w:rsidRPr="00F2576C">
              <w:rPr>
                <w:rFonts w:ascii="Calibri" w:hAnsi="Calibri" w:cs="Calibri"/>
                <w:b/>
                <w:bCs/>
                <w:color w:val="000000"/>
              </w:rPr>
              <w:t>Total per year</w:t>
            </w:r>
          </w:p>
        </w:tc>
        <w:tc>
          <w:tcPr>
            <w:tcW w:w="1684" w:type="dxa"/>
            <w:shd w:val="clear" w:color="auto" w:fill="auto"/>
            <w:noWrap/>
            <w:vAlign w:val="bottom"/>
            <w:hideMark/>
          </w:tcPr>
          <w:p w14:paraId="3725A2AE" w14:textId="77777777" w:rsidR="00F2576C" w:rsidRPr="00F2576C" w:rsidRDefault="00F2576C" w:rsidP="00F2576C">
            <w:pPr>
              <w:jc w:val="right"/>
              <w:rPr>
                <w:rFonts w:ascii="Calibri" w:hAnsi="Calibri" w:cs="Calibri"/>
                <w:b/>
                <w:bCs/>
                <w:color w:val="FF0000"/>
              </w:rPr>
            </w:pPr>
            <w:r w:rsidRPr="00F2576C">
              <w:rPr>
                <w:rFonts w:ascii="Calibri" w:hAnsi="Calibri" w:cs="Calibri"/>
                <w:b/>
                <w:bCs/>
                <w:color w:val="FF0000"/>
              </w:rPr>
              <w:t>1644.60</w:t>
            </w:r>
          </w:p>
        </w:tc>
        <w:tc>
          <w:tcPr>
            <w:tcW w:w="1786" w:type="dxa"/>
            <w:shd w:val="clear" w:color="auto" w:fill="auto"/>
            <w:noWrap/>
            <w:vAlign w:val="bottom"/>
            <w:hideMark/>
          </w:tcPr>
          <w:p w14:paraId="39DECE2B" w14:textId="77777777" w:rsidR="00F2576C" w:rsidRPr="00F2576C" w:rsidRDefault="00F2576C" w:rsidP="00F2576C">
            <w:pPr>
              <w:jc w:val="right"/>
              <w:rPr>
                <w:rFonts w:ascii="Calibri" w:hAnsi="Calibri" w:cs="Calibri"/>
                <w:b/>
                <w:bCs/>
                <w:color w:val="FF0000"/>
              </w:rPr>
            </w:pPr>
            <w:r w:rsidRPr="00F2576C">
              <w:rPr>
                <w:rFonts w:ascii="Calibri" w:hAnsi="Calibri" w:cs="Calibri"/>
                <w:b/>
                <w:bCs/>
                <w:color w:val="FF0000"/>
              </w:rPr>
              <w:t>2839.32</w:t>
            </w:r>
          </w:p>
        </w:tc>
        <w:tc>
          <w:tcPr>
            <w:tcW w:w="1830" w:type="dxa"/>
            <w:shd w:val="clear" w:color="auto" w:fill="auto"/>
            <w:noWrap/>
            <w:vAlign w:val="bottom"/>
            <w:hideMark/>
          </w:tcPr>
          <w:p w14:paraId="3398231C" w14:textId="77777777" w:rsidR="00F2576C" w:rsidRPr="00F2576C" w:rsidRDefault="00F2576C" w:rsidP="00F2576C">
            <w:pPr>
              <w:jc w:val="right"/>
              <w:rPr>
                <w:rFonts w:ascii="Calibri" w:hAnsi="Calibri" w:cs="Calibri"/>
                <w:b/>
                <w:bCs/>
                <w:color w:val="000000"/>
              </w:rPr>
            </w:pPr>
          </w:p>
        </w:tc>
      </w:tr>
    </w:tbl>
    <w:p w14:paraId="2DA61A5E" w14:textId="0ADC5C2D" w:rsidR="00661937" w:rsidRDefault="00661937" w:rsidP="00F2576C"/>
    <w:p w14:paraId="42C8EEAF" w14:textId="77777777" w:rsidR="00F2576C" w:rsidRPr="00F2576C" w:rsidRDefault="00F2576C" w:rsidP="00F2576C">
      <w:pPr>
        <w:rPr>
          <w:lang w:eastAsia="en-US"/>
        </w:rPr>
      </w:pPr>
    </w:p>
    <w:p w14:paraId="0F0B3C3B" w14:textId="371B4EAD" w:rsidR="00984F2D" w:rsidRDefault="00A13F3D" w:rsidP="008A7A4F">
      <w:pPr>
        <w:pStyle w:val="Heading1"/>
      </w:pPr>
      <w:r>
        <w:t>AWS Amplify</w:t>
      </w:r>
    </w:p>
    <w:p w14:paraId="255951D1" w14:textId="6EA48941" w:rsidR="009439A8" w:rsidRDefault="009439A8" w:rsidP="009439A8">
      <w:pPr>
        <w:rPr>
          <w:lang w:eastAsia="en-US"/>
        </w:rPr>
      </w:pPr>
    </w:p>
    <w:p w14:paraId="393263A5" w14:textId="67ABBE5A" w:rsidR="009439A8" w:rsidRDefault="00972DAC" w:rsidP="009439A8">
      <w:pPr>
        <w:rPr>
          <w:rStyle w:val="Hyperlink"/>
          <w:lang w:eastAsia="en-US"/>
        </w:rPr>
      </w:pPr>
      <w:hyperlink r:id="rId7" w:history="1">
        <w:r w:rsidR="009439A8" w:rsidRPr="008F02F2">
          <w:rPr>
            <w:rStyle w:val="Hyperlink"/>
            <w:lang w:eastAsia="en-US"/>
          </w:rPr>
          <w:t>https://aws.amazon.com/amplify/pricing/</w:t>
        </w:r>
      </w:hyperlink>
    </w:p>
    <w:p w14:paraId="79649E07" w14:textId="3BEECD81" w:rsidR="00661937" w:rsidRDefault="00661937" w:rsidP="009439A8">
      <w:pPr>
        <w:rPr>
          <w:rStyle w:val="Hyperlink"/>
          <w:lang w:eastAsia="en-US"/>
        </w:rPr>
      </w:pPr>
    </w:p>
    <w:p w14:paraId="534EAB60" w14:textId="57EA2B48" w:rsidR="00661937" w:rsidRDefault="00661937" w:rsidP="009439A8">
      <w:pPr>
        <w:rPr>
          <w:rStyle w:val="Hyperlink"/>
          <w:color w:val="000000" w:themeColor="text1"/>
          <w:u w:val="none"/>
          <w:lang w:eastAsia="en-US"/>
        </w:rPr>
      </w:pPr>
      <w:r>
        <w:rPr>
          <w:rStyle w:val="Hyperlink"/>
          <w:color w:val="000000" w:themeColor="text1"/>
          <w:u w:val="none"/>
          <w:lang w:eastAsia="en-US"/>
        </w:rPr>
        <w:t xml:space="preserve">Amplify deserves a special mention, as it allows an easy way to ramp up AWS components for a </w:t>
      </w:r>
      <w:proofErr w:type="gramStart"/>
      <w:r>
        <w:rPr>
          <w:rStyle w:val="Hyperlink"/>
          <w:color w:val="000000" w:themeColor="text1"/>
          <w:u w:val="none"/>
          <w:lang w:eastAsia="en-US"/>
        </w:rPr>
        <w:t>cloud based</w:t>
      </w:r>
      <w:proofErr w:type="gramEnd"/>
      <w:r>
        <w:rPr>
          <w:rStyle w:val="Hyperlink"/>
          <w:color w:val="000000" w:themeColor="text1"/>
          <w:u w:val="none"/>
          <w:lang w:eastAsia="en-US"/>
        </w:rPr>
        <w:t xml:space="preserve"> service within the development of a client app consuming these services.</w:t>
      </w:r>
    </w:p>
    <w:p w14:paraId="4D8B52E1" w14:textId="4861BB7C" w:rsidR="00661937" w:rsidRPr="00661937" w:rsidRDefault="00661937" w:rsidP="009439A8">
      <w:pPr>
        <w:rPr>
          <w:color w:val="000000" w:themeColor="text1"/>
          <w:lang w:eastAsia="en-US"/>
        </w:rPr>
      </w:pPr>
      <w:r>
        <w:rPr>
          <w:rStyle w:val="Hyperlink"/>
          <w:color w:val="000000" w:themeColor="text1"/>
          <w:u w:val="none"/>
          <w:lang w:eastAsia="en-US"/>
        </w:rPr>
        <w:t>Amplify itself is free of charge. However, it is likely that the services required for the application will be similar to those described above. Therefore, we may assume that the app will have the same (or very similar) cost profile.</w:t>
      </w:r>
    </w:p>
    <w:p w14:paraId="154EA150" w14:textId="77777777" w:rsidR="009439A8" w:rsidRPr="009439A8" w:rsidRDefault="009439A8" w:rsidP="009439A8">
      <w:pPr>
        <w:rPr>
          <w:lang w:eastAsia="en-US"/>
        </w:rPr>
      </w:pPr>
    </w:p>
    <w:p w14:paraId="6040F240" w14:textId="369A753D" w:rsidR="009439A8" w:rsidRDefault="009439A8" w:rsidP="00B617DA">
      <w:pPr>
        <w:rPr>
          <w:lang w:eastAsia="en-US"/>
        </w:rPr>
      </w:pPr>
    </w:p>
    <w:p w14:paraId="5E9085E4" w14:textId="77777777" w:rsidR="009439A8" w:rsidRPr="00B617DA" w:rsidRDefault="009439A8" w:rsidP="00B617DA"/>
    <w:p w14:paraId="2C60AB02" w14:textId="77777777" w:rsidR="00F96B71" w:rsidRDefault="00F96B71" w:rsidP="001F6915">
      <w:pPr>
        <w:pStyle w:val="Heading1"/>
      </w:pPr>
      <w:r>
        <w:br/>
      </w:r>
    </w:p>
    <w:p w14:paraId="2C486DA5" w14:textId="77777777" w:rsidR="00F96B71" w:rsidRDefault="00F96B71">
      <w:pPr>
        <w:rPr>
          <w:rFonts w:asciiTheme="majorHAnsi" w:eastAsiaTheme="majorEastAsia" w:hAnsiTheme="majorHAnsi" w:cstheme="majorBidi"/>
          <w:color w:val="2F5496" w:themeColor="accent1" w:themeShade="BF"/>
          <w:sz w:val="32"/>
          <w:szCs w:val="32"/>
          <w:lang w:eastAsia="en-US"/>
        </w:rPr>
      </w:pPr>
      <w:r>
        <w:br w:type="page"/>
      </w:r>
    </w:p>
    <w:p w14:paraId="67E2A1CA" w14:textId="138D3C21" w:rsidR="00B7020D" w:rsidRDefault="001F6915" w:rsidP="001F6915">
      <w:pPr>
        <w:pStyle w:val="Heading1"/>
      </w:pPr>
      <w:r>
        <w:lastRenderedPageBreak/>
        <w:t>Appendix</w:t>
      </w:r>
      <w:r w:rsidR="00F96B71">
        <w:t xml:space="preserve"> A</w:t>
      </w:r>
      <w:r>
        <w:t>: AWS Recommended Architecture for a Web Application</w:t>
      </w:r>
    </w:p>
    <w:p w14:paraId="525CE585" w14:textId="77777777" w:rsidR="001F6915" w:rsidRPr="001F6915" w:rsidRDefault="001F6915" w:rsidP="001F6915">
      <w:pPr>
        <w:rPr>
          <w:lang w:eastAsia="en-US"/>
        </w:rPr>
      </w:pPr>
    </w:p>
    <w:p w14:paraId="2B864689" w14:textId="746DB17E" w:rsidR="001F6915" w:rsidRDefault="001F6915" w:rsidP="001F6915">
      <w:pPr>
        <w:rPr>
          <w:lang w:eastAsia="en-US"/>
        </w:rPr>
      </w:pPr>
      <w:r>
        <w:rPr>
          <w:lang w:eastAsia="en-US"/>
        </w:rPr>
        <w:t>The whitepaper for a recommended architecture for AWS web applications can be found at</w:t>
      </w:r>
      <w:r w:rsidR="00E132AD">
        <w:rPr>
          <w:lang w:eastAsia="en-US"/>
        </w:rPr>
        <w:t xml:space="preserve"> </w:t>
      </w:r>
      <w:r>
        <w:rPr>
          <w:lang w:eastAsia="en-US"/>
        </w:rPr>
        <w:t xml:space="preserve"> </w:t>
      </w:r>
    </w:p>
    <w:p w14:paraId="594CCC03" w14:textId="77777777" w:rsidR="001F6915" w:rsidRDefault="00972DAC" w:rsidP="001F6915">
      <w:pPr>
        <w:rPr>
          <w:lang w:eastAsia="en-US"/>
        </w:rPr>
      </w:pPr>
      <w:hyperlink r:id="rId8" w:history="1">
        <w:r w:rsidR="001F6915" w:rsidRPr="000A79EE">
          <w:rPr>
            <w:rStyle w:val="Hyperlink"/>
            <w:lang w:eastAsia="en-US"/>
          </w:rPr>
          <w:t>https://docs.aws.amazon.com/whitepapers/latest/web-application-hosting-best-practices/welcome.html</w:t>
        </w:r>
      </w:hyperlink>
    </w:p>
    <w:p w14:paraId="47CA2811" w14:textId="77777777" w:rsidR="00CB5C3E" w:rsidRPr="00B7020D" w:rsidRDefault="00CB5C3E" w:rsidP="00CB5C3E"/>
    <w:p w14:paraId="42A5A46D" w14:textId="77777777" w:rsidR="00CB5C3E" w:rsidRPr="00B7020D" w:rsidRDefault="00CB5C3E" w:rsidP="00F60127"/>
    <w:p w14:paraId="70F5F549" w14:textId="77777777" w:rsidR="00405936" w:rsidRDefault="00405936" w:rsidP="00405936">
      <w:pPr>
        <w:rPr>
          <w:lang w:eastAsia="en-US"/>
        </w:rPr>
      </w:pPr>
      <w:r>
        <w:rPr>
          <w:noProof/>
          <w:lang w:eastAsia="en-US"/>
        </w:rPr>
        <w:drawing>
          <wp:inline distT="0" distB="0" distL="0" distR="0" wp14:anchorId="12147C69" wp14:editId="0C65D0E4">
            <wp:extent cx="4776281" cy="6198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08761" cy="6240207"/>
                    </a:xfrm>
                    <a:prstGeom prst="rect">
                      <a:avLst/>
                    </a:prstGeom>
                  </pic:spPr>
                </pic:pic>
              </a:graphicData>
            </a:graphic>
          </wp:inline>
        </w:drawing>
      </w:r>
    </w:p>
    <w:p w14:paraId="26CFEF1A" w14:textId="7DFCA3D1" w:rsidR="00405936" w:rsidRPr="007E579C" w:rsidRDefault="00405936" w:rsidP="00405936">
      <w:pPr>
        <w:rPr>
          <w:i/>
          <w:iCs/>
          <w:lang w:eastAsia="en-US"/>
        </w:rPr>
      </w:pPr>
      <w:r>
        <w:rPr>
          <w:b/>
          <w:bCs/>
          <w:i/>
          <w:iCs/>
          <w:lang w:eastAsia="en-US"/>
        </w:rPr>
        <w:t xml:space="preserve">Figure 2: </w:t>
      </w:r>
      <w:r>
        <w:rPr>
          <w:i/>
          <w:iCs/>
          <w:lang w:eastAsia="en-US"/>
        </w:rPr>
        <w:t>AWS architecture proposal (white paper) for a web hosting application</w:t>
      </w:r>
    </w:p>
    <w:p w14:paraId="616FD79F" w14:textId="71A31A7F" w:rsidR="00F60127" w:rsidRDefault="00F60127" w:rsidP="00F60127"/>
    <w:p w14:paraId="193C65E3" w14:textId="38DF3D33" w:rsidR="00F96B71" w:rsidRDefault="00F96B71" w:rsidP="00F96B71">
      <w:pPr>
        <w:pStyle w:val="Heading1"/>
      </w:pPr>
      <w:r>
        <w:t>Appendix B: Elastic Load Balancing</w:t>
      </w:r>
    </w:p>
    <w:p w14:paraId="673BABEF" w14:textId="362388B0" w:rsidR="00F96B71" w:rsidRPr="00F96B71" w:rsidRDefault="00F96B71" w:rsidP="00F96B71">
      <w:pPr>
        <w:rPr>
          <w:lang w:eastAsia="en-US"/>
        </w:rPr>
      </w:pPr>
      <w:r>
        <w:rPr>
          <w:lang w:eastAsia="en-US"/>
        </w:rPr>
        <w:t>In case the application has a high demand on usage, deploying an Elastic Load Balancer might be needed.</w:t>
      </w:r>
    </w:p>
    <w:p w14:paraId="7B530D5B" w14:textId="0C3F981D" w:rsidR="00F96B71" w:rsidRDefault="00972DAC" w:rsidP="00F96B71">
      <w:pPr>
        <w:rPr>
          <w:rStyle w:val="Hyperlink"/>
          <w:lang w:eastAsia="en-US"/>
        </w:rPr>
      </w:pPr>
      <w:hyperlink r:id="rId10" w:history="1">
        <w:r w:rsidR="00F96B71" w:rsidRPr="000A79EE">
          <w:rPr>
            <w:rStyle w:val="Hyperlink"/>
            <w:lang w:eastAsia="en-US"/>
          </w:rPr>
          <w:t>https://aws.amazon.com/elasticloadbalancing/pricing/</w:t>
        </w:r>
      </w:hyperlink>
    </w:p>
    <w:p w14:paraId="7EBB51A5" w14:textId="42AF07AF" w:rsidR="00F96B71" w:rsidRPr="00F96B71" w:rsidRDefault="00F96B71" w:rsidP="00F96B71">
      <w:pPr>
        <w:rPr>
          <w:lang w:eastAsia="en-US"/>
        </w:rPr>
      </w:pPr>
      <w:r>
        <w:rPr>
          <w:rStyle w:val="Hyperlink"/>
          <w:color w:val="auto"/>
          <w:u w:val="none"/>
          <w:lang w:eastAsia="en-US"/>
        </w:rPr>
        <w:lastRenderedPageBreak/>
        <w:t>A basic cost estimate for ELB is given below</w:t>
      </w:r>
    </w:p>
    <w:p w14:paraId="3C3461E2" w14:textId="77777777" w:rsidR="00F96B71" w:rsidRDefault="00F96B71" w:rsidP="00F96B71">
      <w:pPr>
        <w:rPr>
          <w:lang w:eastAsia="en-US"/>
        </w:rPr>
      </w:pPr>
    </w:p>
    <w:p w14:paraId="409BDE76" w14:textId="77777777" w:rsidR="00F96B71" w:rsidRDefault="00F96B71" w:rsidP="00F96B71">
      <w:pPr>
        <w:pStyle w:val="Heading4"/>
        <w:rPr>
          <w:lang w:eastAsia="en-US"/>
        </w:rPr>
      </w:pPr>
      <w:r>
        <w:rPr>
          <w:lang w:eastAsia="en-US"/>
        </w:rPr>
        <w:t>Assumptions</w:t>
      </w:r>
    </w:p>
    <w:p w14:paraId="36B23A05" w14:textId="77777777" w:rsidR="00F96B71" w:rsidRDefault="00F96B71" w:rsidP="00F96B71">
      <w:pPr>
        <w:rPr>
          <w:lang w:eastAsia="en-US"/>
        </w:rPr>
      </w:pPr>
      <w:r>
        <w:rPr>
          <w:lang w:eastAsia="en-US"/>
        </w:rPr>
        <w:t>The site above contains 4 pricing examples. The assumption in this paper will be based on examnple 1 and 2, i.e.:</w:t>
      </w:r>
    </w:p>
    <w:p w14:paraId="6E68B3E5" w14:textId="77777777" w:rsidR="00F96B71" w:rsidRDefault="00F96B71" w:rsidP="00F96B71">
      <w:pPr>
        <w:pStyle w:val="ListParagraph"/>
        <w:numPr>
          <w:ilvl w:val="0"/>
          <w:numId w:val="4"/>
        </w:numPr>
      </w:pPr>
      <w:r>
        <w:t>Example 1: 1 new connection per second, lasting 2min, processed bytes response/requests 300kb</w:t>
      </w:r>
    </w:p>
    <w:p w14:paraId="41CA4F7A" w14:textId="77777777" w:rsidR="00F96B71" w:rsidRDefault="00F96B71" w:rsidP="00F96B71">
      <w:pPr>
        <w:pStyle w:val="ListParagraph"/>
        <w:numPr>
          <w:ilvl w:val="0"/>
          <w:numId w:val="4"/>
        </w:numPr>
      </w:pPr>
      <w:r>
        <w:t>Example 2: 100 new connections/second, lasting 3 min, processed bytes per response/requests 1000kb</w:t>
      </w:r>
    </w:p>
    <w:p w14:paraId="0957DBC2" w14:textId="77777777" w:rsidR="00F96B71" w:rsidRDefault="00F96B71" w:rsidP="00F96B71"/>
    <w:p w14:paraId="0A964C30" w14:textId="77777777" w:rsidR="00F96B71" w:rsidRDefault="00F96B71" w:rsidP="00F96B71">
      <w:pPr>
        <w:pStyle w:val="Heading4"/>
      </w:pPr>
      <w:r>
        <w:t>Costs per month</w:t>
      </w:r>
    </w:p>
    <w:p w14:paraId="42F59572" w14:textId="77777777" w:rsidR="00F96B71" w:rsidRDefault="00F96B71" w:rsidP="00F96B71">
      <w:r>
        <w:t>Example 1: $22.42</w:t>
      </w:r>
    </w:p>
    <w:p w14:paraId="6272FF3E" w14:textId="77777777" w:rsidR="00F96B71" w:rsidRDefault="00F96B71" w:rsidP="00F96B71">
      <w:r>
        <w:t>Example 2: $34.56</w:t>
      </w:r>
    </w:p>
    <w:p w14:paraId="70B6DCA4" w14:textId="77777777" w:rsidR="00F96B71" w:rsidRDefault="00F96B71" w:rsidP="00F96B71"/>
    <w:p w14:paraId="323B67BB" w14:textId="77777777" w:rsidR="00F96B71" w:rsidRDefault="00F96B71" w:rsidP="00F96B71">
      <w:pPr>
        <w:rPr>
          <w:color w:val="FF0000"/>
        </w:rPr>
      </w:pPr>
      <w:r>
        <w:rPr>
          <w:color w:val="FF0000"/>
        </w:rPr>
        <w:t xml:space="preserve">TOTAL COSTS </w:t>
      </w:r>
    </w:p>
    <w:p w14:paraId="2C0736FE" w14:textId="77777777" w:rsidR="00F96B71" w:rsidRDefault="00F96B71" w:rsidP="00F96B71">
      <w:pPr>
        <w:rPr>
          <w:color w:val="FF0000"/>
        </w:rPr>
      </w:pPr>
      <w:r>
        <w:rPr>
          <w:color w:val="FF0000"/>
        </w:rPr>
        <w:t>MIN ca $129.27</w:t>
      </w:r>
    </w:p>
    <w:p w14:paraId="2BD581BF" w14:textId="77777777" w:rsidR="00F96B71" w:rsidRPr="00B33695" w:rsidRDefault="00F96B71" w:rsidP="00F96B71">
      <w:pPr>
        <w:tabs>
          <w:tab w:val="left" w:pos="1930"/>
        </w:tabs>
        <w:rPr>
          <w:color w:val="FF0000"/>
        </w:rPr>
      </w:pPr>
      <w:r>
        <w:rPr>
          <w:color w:val="FF0000"/>
        </w:rPr>
        <w:t>MAX ca $238.41</w:t>
      </w:r>
    </w:p>
    <w:p w14:paraId="0DC748F2" w14:textId="77777777" w:rsidR="00F96B71" w:rsidRPr="00F96B71" w:rsidRDefault="00F96B71" w:rsidP="00F96B71">
      <w:pPr>
        <w:rPr>
          <w:lang w:eastAsia="en-US"/>
        </w:rPr>
      </w:pPr>
    </w:p>
    <w:sectPr w:rsidR="00F96B71" w:rsidRPr="00F96B71" w:rsidSect="001224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5C9"/>
    <w:multiLevelType w:val="hybridMultilevel"/>
    <w:tmpl w:val="9F1A4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C2865"/>
    <w:multiLevelType w:val="hybridMultilevel"/>
    <w:tmpl w:val="C7188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246602"/>
    <w:multiLevelType w:val="hybridMultilevel"/>
    <w:tmpl w:val="83803AE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49240E"/>
    <w:multiLevelType w:val="hybridMultilevel"/>
    <w:tmpl w:val="F0A2F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64286"/>
    <w:multiLevelType w:val="hybridMultilevel"/>
    <w:tmpl w:val="B4D6F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5399E"/>
    <w:multiLevelType w:val="hybridMultilevel"/>
    <w:tmpl w:val="49A48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936642"/>
    <w:multiLevelType w:val="hybridMultilevel"/>
    <w:tmpl w:val="A09C1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60621"/>
    <w:multiLevelType w:val="hybridMultilevel"/>
    <w:tmpl w:val="90DA7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3F4E30"/>
    <w:multiLevelType w:val="hybridMultilevel"/>
    <w:tmpl w:val="91C82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76651D"/>
    <w:multiLevelType w:val="hybridMultilevel"/>
    <w:tmpl w:val="B28AC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2"/>
  </w:num>
  <w:num w:numId="6">
    <w:abstractNumId w:val="9"/>
  </w:num>
  <w:num w:numId="7">
    <w:abstractNumId w:val="6"/>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27"/>
    <w:rsid w:val="0001242F"/>
    <w:rsid w:val="000E5EF7"/>
    <w:rsid w:val="00122486"/>
    <w:rsid w:val="001F6915"/>
    <w:rsid w:val="00267AE9"/>
    <w:rsid w:val="00360B36"/>
    <w:rsid w:val="003915A3"/>
    <w:rsid w:val="00405936"/>
    <w:rsid w:val="005560F1"/>
    <w:rsid w:val="005E67AA"/>
    <w:rsid w:val="00661937"/>
    <w:rsid w:val="006F10CA"/>
    <w:rsid w:val="007E579C"/>
    <w:rsid w:val="00831937"/>
    <w:rsid w:val="008A7A4F"/>
    <w:rsid w:val="00910B00"/>
    <w:rsid w:val="009439A8"/>
    <w:rsid w:val="00972DAC"/>
    <w:rsid w:val="00984F2D"/>
    <w:rsid w:val="00A13F3D"/>
    <w:rsid w:val="00A73DF6"/>
    <w:rsid w:val="00AF2B05"/>
    <w:rsid w:val="00B33695"/>
    <w:rsid w:val="00B617DA"/>
    <w:rsid w:val="00B7020D"/>
    <w:rsid w:val="00BF2304"/>
    <w:rsid w:val="00CB5C3E"/>
    <w:rsid w:val="00CB6EE2"/>
    <w:rsid w:val="00CC6ADE"/>
    <w:rsid w:val="00D4654D"/>
    <w:rsid w:val="00E132AD"/>
    <w:rsid w:val="00F2576C"/>
    <w:rsid w:val="00F60127"/>
    <w:rsid w:val="00F815AE"/>
    <w:rsid w:val="00F96B71"/>
    <w:rsid w:val="00F96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582D4B"/>
  <w15:chartTrackingRefBased/>
  <w15:docId w15:val="{56504A90-FA64-F84B-BAA0-CF82F9E0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7D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6012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F6012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6012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A7A4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A7A4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12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60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01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1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12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60127"/>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9439A8"/>
    <w:rPr>
      <w:color w:val="0563C1" w:themeColor="hyperlink"/>
      <w:u w:val="single"/>
    </w:rPr>
  </w:style>
  <w:style w:type="character" w:styleId="UnresolvedMention">
    <w:name w:val="Unresolved Mention"/>
    <w:basedOn w:val="DefaultParagraphFont"/>
    <w:uiPriority w:val="99"/>
    <w:semiHidden/>
    <w:unhideWhenUsed/>
    <w:rsid w:val="009439A8"/>
    <w:rPr>
      <w:color w:val="605E5C"/>
      <w:shd w:val="clear" w:color="auto" w:fill="E1DFDD"/>
    </w:rPr>
  </w:style>
  <w:style w:type="character" w:customStyle="1" w:styleId="Heading4Char">
    <w:name w:val="Heading 4 Char"/>
    <w:basedOn w:val="DefaultParagraphFont"/>
    <w:link w:val="Heading4"/>
    <w:uiPriority w:val="9"/>
    <w:rsid w:val="008A7A4F"/>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rsid w:val="008A7A4F"/>
    <w:rPr>
      <w:rFonts w:asciiTheme="majorHAnsi" w:eastAsiaTheme="majorEastAsia" w:hAnsiTheme="majorHAnsi" w:cstheme="majorBidi"/>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47473">
      <w:bodyDiv w:val="1"/>
      <w:marLeft w:val="0"/>
      <w:marRight w:val="0"/>
      <w:marTop w:val="0"/>
      <w:marBottom w:val="0"/>
      <w:divBdr>
        <w:top w:val="none" w:sz="0" w:space="0" w:color="auto"/>
        <w:left w:val="none" w:sz="0" w:space="0" w:color="auto"/>
        <w:bottom w:val="none" w:sz="0" w:space="0" w:color="auto"/>
        <w:right w:val="none" w:sz="0" w:space="0" w:color="auto"/>
      </w:divBdr>
    </w:div>
    <w:div w:id="731150005">
      <w:bodyDiv w:val="1"/>
      <w:marLeft w:val="0"/>
      <w:marRight w:val="0"/>
      <w:marTop w:val="0"/>
      <w:marBottom w:val="0"/>
      <w:divBdr>
        <w:top w:val="none" w:sz="0" w:space="0" w:color="auto"/>
        <w:left w:val="none" w:sz="0" w:space="0" w:color="auto"/>
        <w:bottom w:val="none" w:sz="0" w:space="0" w:color="auto"/>
        <w:right w:val="none" w:sz="0" w:space="0" w:color="auto"/>
      </w:divBdr>
    </w:div>
    <w:div w:id="10832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whitepapers/latest/web-application-hosting-best-practices/welcome.html" TargetMode="External"/><Relationship Id="rId3" Type="http://schemas.openxmlformats.org/officeDocument/2006/relationships/settings" Target="settings.xml"/><Relationship Id="rId7" Type="http://schemas.openxmlformats.org/officeDocument/2006/relationships/hyperlink" Target="https://aws.amazon.com/amplify/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vpc/pric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elasticloadbalancing/pric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Peter</dc:creator>
  <cp:keywords/>
  <dc:description/>
  <cp:lastModifiedBy>Schmidt, Peter</cp:lastModifiedBy>
  <cp:revision>15</cp:revision>
  <dcterms:created xsi:type="dcterms:W3CDTF">2021-10-22T08:19:00Z</dcterms:created>
  <dcterms:modified xsi:type="dcterms:W3CDTF">2021-11-29T11:52:00Z</dcterms:modified>
</cp:coreProperties>
</file>