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2672" w14:textId="7862C651" w:rsidR="00463FFF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Software Testing</w:t>
      </w:r>
    </w:p>
    <w:p w14:paraId="455B50BE" w14:textId="6F12BE1D" w:rsidR="00463FFF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  <w:r w:rsidRPr="00D60D1D">
        <w:rPr>
          <w:rFonts w:ascii="Cambria" w:hAnsi="Cambria" w:cs="CMR10"/>
          <w:color w:val="000000" w:themeColor="text1"/>
        </w:rPr>
        <w:t xml:space="preserve">We report the testing methods below to </w:t>
      </w:r>
      <w:r w:rsidR="00EF5E97">
        <w:rPr>
          <w:rFonts w:ascii="Cambria" w:hAnsi="Cambria" w:cs="CMR10"/>
          <w:color w:val="000000" w:themeColor="text1"/>
        </w:rPr>
        <w:t>verify</w:t>
      </w:r>
      <w:r w:rsidRPr="00D60D1D">
        <w:rPr>
          <w:rFonts w:ascii="Cambria" w:hAnsi="Cambria" w:cs="CMR10"/>
          <w:color w:val="000000" w:themeColor="text1"/>
        </w:rPr>
        <w:t xml:space="preserve"> both the </w:t>
      </w:r>
      <w:proofErr w:type="spellStart"/>
      <w:r w:rsidR="00C70DAB">
        <w:rPr>
          <w:rFonts w:ascii="Cambria" w:hAnsi="Cambria" w:cs="CMR10"/>
          <w:color w:val="000000" w:themeColor="text1"/>
        </w:rPr>
        <w:t>artbin</w:t>
      </w:r>
      <w:proofErr w:type="spellEnd"/>
      <w:r w:rsidR="00C70DAB">
        <w:rPr>
          <w:rFonts w:ascii="Cambria" w:hAnsi="Cambria" w:cs="CMR10"/>
          <w:color w:val="000000" w:themeColor="text1"/>
        </w:rPr>
        <w:t xml:space="preserve"> </w:t>
      </w:r>
      <w:r w:rsidRPr="00D60D1D">
        <w:rPr>
          <w:rFonts w:ascii="Cambria" w:hAnsi="Cambria" w:cs="CMR10"/>
          <w:color w:val="000000" w:themeColor="text1"/>
        </w:rPr>
        <w:t>sample size and power results</w:t>
      </w:r>
      <w:r w:rsidR="004E7EB2">
        <w:rPr>
          <w:rFonts w:ascii="Cambria" w:hAnsi="Cambria" w:cs="CMR10"/>
          <w:color w:val="000000" w:themeColor="text1"/>
        </w:rPr>
        <w:t>.</w:t>
      </w:r>
    </w:p>
    <w:p w14:paraId="3D145A2B" w14:textId="4E584C01" w:rsidR="00081419" w:rsidRDefault="00081419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  <w:r w:rsidRPr="00081419">
        <w:rPr>
          <w:rStyle w:val="Hyperlink"/>
          <w:rFonts w:ascii="Cambria" w:hAnsi="Cambria" w:cs="CMR10"/>
          <w:color w:val="000000" w:themeColor="text1"/>
          <w:u w:val="none"/>
        </w:rPr>
        <w:t>Tests 1-8 can be run all together from the main testing file</w:t>
      </w:r>
      <w:r w:rsidR="00262F1E">
        <w:rPr>
          <w:rStyle w:val="Hyperlink"/>
          <w:rFonts w:ascii="Cambria" w:hAnsi="Cambria" w:cs="CMR10"/>
          <w:color w:val="000000" w:themeColor="text1"/>
          <w:u w:val="none"/>
        </w:rPr>
        <w:t>:</w:t>
      </w:r>
      <w:r w:rsidRPr="00081419">
        <w:rPr>
          <w:rStyle w:val="Hyperlink"/>
          <w:rFonts w:ascii="Cambria" w:hAnsi="Cambria" w:cs="CMR10"/>
          <w:color w:val="000000" w:themeColor="text1"/>
          <w:u w:val="none"/>
        </w:rPr>
        <w:t xml:space="preserve"> main_testing_file.do</w:t>
      </w:r>
    </w:p>
    <w:p w14:paraId="29EC0DAC" w14:textId="71319EBD" w:rsidR="004E7EB2" w:rsidRDefault="004E7EB2" w:rsidP="00463FFF">
      <w:pPr>
        <w:autoSpaceDE w:val="0"/>
        <w:autoSpaceDN w:val="0"/>
        <w:adjustRightInd w:val="0"/>
        <w:spacing w:after="0" w:line="240" w:lineRule="auto"/>
        <w:rPr>
          <w:rStyle w:val="Hyperlink"/>
          <w:rFonts w:ascii="Cambria" w:hAnsi="Cambria" w:cs="CMR10"/>
        </w:rPr>
      </w:pPr>
      <w:r>
        <w:rPr>
          <w:rFonts w:ascii="Cambria" w:hAnsi="Cambria" w:cs="CMR10"/>
          <w:color w:val="000000" w:themeColor="text1"/>
        </w:rPr>
        <w:t xml:space="preserve">All of these files are available on GitHub: </w:t>
      </w:r>
      <w:hyperlink r:id="rId4" w:history="1">
        <w:r w:rsidR="00BF0F59" w:rsidRPr="00330A59">
          <w:rPr>
            <w:rStyle w:val="Hyperlink"/>
            <w:rFonts w:ascii="Cambria" w:hAnsi="Cambria" w:cs="CMR10"/>
          </w:rPr>
          <w:t xml:space="preserve">https://github.com/UCL/artbin   </w:t>
        </w:r>
      </w:hyperlink>
    </w:p>
    <w:p w14:paraId="43A783A9" w14:textId="77777777" w:rsidR="00463FFF" w:rsidRPr="00D60D1D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tbl>
      <w:tblPr>
        <w:tblW w:w="1257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4632"/>
        <w:gridCol w:w="2834"/>
        <w:gridCol w:w="3174"/>
      </w:tblGrid>
      <w:tr w:rsidR="001047EF" w:rsidRPr="00D60D1D" w14:paraId="3A0E80D0" w14:textId="229EC0CF" w:rsidTr="00CB3D66">
        <w:trPr>
          <w:trHeight w:val="853"/>
        </w:trPr>
        <w:tc>
          <w:tcPr>
            <w:tcW w:w="1935" w:type="dxa"/>
          </w:tcPr>
          <w:p w14:paraId="464CDD6D" w14:textId="77777777" w:rsidR="001047EF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Corresponding number in </w:t>
            </w:r>
            <w:r>
              <w:rPr>
                <w:rFonts w:ascii="Cambria" w:hAnsi="Cambria" w:cs="CMR10"/>
                <w:color w:val="000000" w:themeColor="text1"/>
              </w:rPr>
              <w:t xml:space="preserve">SJ paper </w:t>
            </w:r>
            <w:r w:rsidRPr="00D60D1D">
              <w:rPr>
                <w:rFonts w:ascii="Cambria" w:hAnsi="Cambria" w:cs="CMR10"/>
                <w:color w:val="000000" w:themeColor="text1"/>
              </w:rPr>
              <w:t>Software Testing Section</w:t>
            </w:r>
          </w:p>
          <w:p w14:paraId="67969DD2" w14:textId="71A44736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4632" w:type="dxa"/>
          </w:tcPr>
          <w:p w14:paraId="18316579" w14:textId="6552A80A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Testing Completed</w:t>
            </w:r>
          </w:p>
        </w:tc>
        <w:tc>
          <w:tcPr>
            <w:tcW w:w="2834" w:type="dxa"/>
          </w:tcPr>
          <w:p w14:paraId="4E23B95B" w14:textId="49A7895C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Corresponding Stata</w:t>
            </w:r>
            <w:r>
              <w:rPr>
                <w:rFonts w:ascii="Cambria" w:hAnsi="Cambria" w:cs="CMR10"/>
                <w:color w:val="000000" w:themeColor="text1"/>
              </w:rPr>
              <w:t xml:space="preserve"> testing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 file</w:t>
            </w:r>
            <w:r w:rsidR="000E4BE3">
              <w:rPr>
                <w:rFonts w:ascii="Cambria" w:hAnsi="Cambria" w:cs="CMR10"/>
                <w:color w:val="000000" w:themeColor="text1"/>
              </w:rPr>
              <w:t>s</w:t>
            </w:r>
          </w:p>
        </w:tc>
        <w:tc>
          <w:tcPr>
            <w:tcW w:w="3174" w:type="dxa"/>
          </w:tcPr>
          <w:p w14:paraId="3F578138" w14:textId="2970061F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Corresponding</w:t>
            </w:r>
            <w:r>
              <w:rPr>
                <w:rFonts w:ascii="Cambria" w:hAnsi="Cambria" w:cs="CMR10"/>
                <w:color w:val="000000" w:themeColor="text1"/>
              </w:rPr>
              <w:t xml:space="preserve"> testing output </w:t>
            </w:r>
            <w:r w:rsidRPr="00D60D1D">
              <w:rPr>
                <w:rFonts w:ascii="Cambria" w:hAnsi="Cambria" w:cs="CMR10"/>
                <w:color w:val="000000" w:themeColor="text1"/>
              </w:rPr>
              <w:t>file</w:t>
            </w:r>
            <w:r w:rsidR="000E4BE3">
              <w:rPr>
                <w:rFonts w:ascii="Cambria" w:hAnsi="Cambria" w:cs="CMR10"/>
                <w:color w:val="000000" w:themeColor="text1"/>
              </w:rPr>
              <w:t>s</w:t>
            </w:r>
          </w:p>
        </w:tc>
      </w:tr>
      <w:tr w:rsidR="001047EF" w:rsidRPr="00D60D1D" w14:paraId="769D5671" w14:textId="1B0507C7" w:rsidTr="00CB3D66">
        <w:trPr>
          <w:trHeight w:val="853"/>
        </w:trPr>
        <w:tc>
          <w:tcPr>
            <w:tcW w:w="1935" w:type="dxa"/>
          </w:tcPr>
          <w:p w14:paraId="5418D67F" w14:textId="0E002143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1.</w:t>
            </w:r>
          </w:p>
        </w:tc>
        <w:tc>
          <w:tcPr>
            <w:tcW w:w="4632" w:type="dxa"/>
          </w:tcPr>
          <w:p w14:paraId="33707EB1" w14:textId="24ECC2BC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compared results for non-inferiority trials with those given by</w:t>
            </w:r>
            <w:r w:rsidR="00F557FF">
              <w:rPr>
                <w:rFonts w:ascii="Cambria" w:hAnsi="Cambria" w:cs="CMR10"/>
                <w:color w:val="000000" w:themeColor="text1"/>
              </w:rPr>
              <w:t xml:space="preserve">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Julious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and Owen (2011),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Blackwelder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(1982), Pocock (2003) and the online calculator</w:t>
            </w:r>
          </w:p>
          <w:p w14:paraId="5D49E32E" w14:textId="33D08895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Sealed Envelope (2012). </w:t>
            </w:r>
          </w:p>
        </w:tc>
        <w:tc>
          <w:tcPr>
            <w:tcW w:w="2834" w:type="dxa"/>
          </w:tcPr>
          <w:p w14:paraId="2139A8DA" w14:textId="038E3749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 w:rsidR="00CB3D66">
              <w:rPr>
                <w:rFonts w:ascii="Cambria" w:hAnsi="Cambria" w:cs="CMR10"/>
                <w:color w:val="000000" w:themeColor="text1"/>
              </w:rPr>
              <w:t>_</w:t>
            </w:r>
            <w:r w:rsidRPr="001047EF">
              <w:rPr>
                <w:rFonts w:ascii="Cambria" w:hAnsi="Cambria" w:cs="CMR10"/>
                <w:color w:val="000000" w:themeColor="text1"/>
              </w:rPr>
              <w:t>1.do</w:t>
            </w:r>
          </w:p>
        </w:tc>
        <w:tc>
          <w:tcPr>
            <w:tcW w:w="3174" w:type="dxa"/>
          </w:tcPr>
          <w:p w14:paraId="247A5A72" w14:textId="1FA64AE8" w:rsidR="001047EF" w:rsidRDefault="00CB3D66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artbin_testing_1</w:t>
            </w:r>
            <w:r w:rsidR="00F557FF">
              <w:rPr>
                <w:rFonts w:ascii="Cambria" w:hAnsi="Cambria" w:cs="CMR10"/>
                <w:color w:val="000000" w:themeColor="text1"/>
              </w:rPr>
              <w:t>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2E2B71C1" w14:textId="5ECDB069" w:rsidR="00F557FF" w:rsidRDefault="00F557FF" w:rsidP="00F557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artbin_testing_1</w:t>
            </w:r>
            <w:r>
              <w:rPr>
                <w:rFonts w:ascii="Cambria" w:hAnsi="Cambria" w:cs="CMR10"/>
                <w:color w:val="000000" w:themeColor="text1"/>
              </w:rPr>
              <w:t>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7DEA1216" w14:textId="77777777" w:rsidR="000E4BE3" w:rsidRDefault="000E4BE3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  <w:p w14:paraId="2B082D3E" w14:textId="0BD7A3B5" w:rsidR="000E4BE3" w:rsidRPr="001047EF" w:rsidRDefault="000E4BE3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33226D1F" w14:textId="73BC7617" w:rsidTr="00CB3D66">
        <w:trPr>
          <w:trHeight w:val="940"/>
        </w:trPr>
        <w:tc>
          <w:tcPr>
            <w:tcW w:w="1935" w:type="dxa"/>
          </w:tcPr>
          <w:p w14:paraId="3851EF81" w14:textId="6D6C03A6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2.</w:t>
            </w:r>
          </w:p>
        </w:tc>
        <w:tc>
          <w:tcPr>
            <w:tcW w:w="4632" w:type="dxa"/>
          </w:tcPr>
          <w:p w14:paraId="6AD5257D" w14:textId="79F3B5BD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compared results for a superiority binary outcome with those given by Pocock</w:t>
            </w:r>
          </w:p>
          <w:p w14:paraId="3BB36BCB" w14:textId="62149A2A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(1983) and the online calculator Sealed Envelope (2012). </w:t>
            </w:r>
          </w:p>
          <w:p w14:paraId="2C96E02A" w14:textId="6D3B28DB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388347E5" w14:textId="38590508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</w:t>
            </w:r>
            <w:r w:rsidR="00564504">
              <w:rPr>
                <w:rFonts w:ascii="Cambria" w:hAnsi="Cambria" w:cs="CMR10"/>
                <w:color w:val="000000" w:themeColor="text1"/>
              </w:rPr>
              <w:t>2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7AAEDC8C" w14:textId="4DFF3C43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2_float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214FEF28" w14:textId="474DD923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2_double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01A70EB9" w14:textId="77777777" w:rsidR="000E4BE3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200B5701" w14:textId="6E4C7141" w:rsidR="000E4BE3" w:rsidRPr="00D60D1D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188CDDF6" w14:textId="6E158492" w:rsidTr="00CB3D66">
        <w:trPr>
          <w:trHeight w:val="940"/>
        </w:trPr>
        <w:tc>
          <w:tcPr>
            <w:tcW w:w="1935" w:type="dxa"/>
          </w:tcPr>
          <w:p w14:paraId="3F88F533" w14:textId="793CA998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3.</w:t>
            </w:r>
          </w:p>
        </w:tc>
        <w:tc>
          <w:tcPr>
            <w:tcW w:w="4632" w:type="dxa"/>
          </w:tcPr>
          <w:p w14:paraId="16DBC735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TT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We tested a range of scenarios including continuity correction results given by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artbin</w:t>
            </w:r>
            <w:proofErr w:type="spellEnd"/>
          </w:p>
          <w:p w14:paraId="0ADE987E" w14:textId="4B6B1586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and those given by the Stata program </w:t>
            </w:r>
            <w:r w:rsidRPr="00D60D1D">
              <w:rPr>
                <w:rFonts w:ascii="Cambria" w:hAnsi="Cambria" w:cs="CMTT10"/>
                <w:color w:val="000000" w:themeColor="text1"/>
              </w:rPr>
              <w:t>power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. </w:t>
            </w:r>
          </w:p>
        </w:tc>
        <w:tc>
          <w:tcPr>
            <w:tcW w:w="2834" w:type="dxa"/>
          </w:tcPr>
          <w:p w14:paraId="3E35EC68" w14:textId="661AD0A1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</w:t>
            </w:r>
            <w:r w:rsidR="00564504">
              <w:rPr>
                <w:rFonts w:ascii="Cambria" w:hAnsi="Cambria" w:cs="CMR10"/>
                <w:color w:val="000000" w:themeColor="text1"/>
              </w:rPr>
              <w:t>3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2E3524A2" w14:textId="7A182F18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3_float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7CB2867" w14:textId="2F23F24F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3_double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5865093" w14:textId="77777777" w:rsidR="000E4BE3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4A8BD29E" w14:textId="6EF8DC36" w:rsidR="000E4BE3" w:rsidRPr="00D60D1D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5C811B11" w14:textId="711BE1B8" w:rsidTr="00CB3D66">
        <w:trPr>
          <w:trHeight w:val="940"/>
        </w:trPr>
        <w:tc>
          <w:tcPr>
            <w:tcW w:w="1935" w:type="dxa"/>
          </w:tcPr>
          <w:p w14:paraId="43AA8D5A" w14:textId="579E9676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4.</w:t>
            </w:r>
          </w:p>
        </w:tc>
        <w:tc>
          <w:tcPr>
            <w:tcW w:w="4632" w:type="dxa"/>
          </w:tcPr>
          <w:p w14:paraId="3BD42ECD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We checked the results given by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artbin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using the </w:t>
            </w:r>
            <w:r w:rsidRPr="00D60D1D">
              <w:rPr>
                <w:rFonts w:ascii="Cambria" w:hAnsi="Cambria" w:cs="CMTT10"/>
                <w:color w:val="000000" w:themeColor="text1"/>
              </w:rPr>
              <w:t xml:space="preserve">margin 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option against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Julious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and</w:t>
            </w:r>
          </w:p>
          <w:p w14:paraId="020031BF" w14:textId="66258E78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Owen (2011). </w:t>
            </w:r>
          </w:p>
        </w:tc>
        <w:tc>
          <w:tcPr>
            <w:tcW w:w="2834" w:type="dxa"/>
          </w:tcPr>
          <w:p w14:paraId="69657A58" w14:textId="2E54E8C5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_4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73394344" w14:textId="350BB51D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4_float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76D6897A" w14:textId="4FA788F1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4_double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08C89A3E" w14:textId="77777777" w:rsidR="000E4BE3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55AF4661" w14:textId="2925FFA4" w:rsidR="000E4BE3" w:rsidRPr="00D60D1D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551CEE3C" w14:textId="402BDEDD" w:rsidTr="0014272A">
        <w:trPr>
          <w:trHeight w:val="416"/>
        </w:trPr>
        <w:tc>
          <w:tcPr>
            <w:tcW w:w="1935" w:type="dxa"/>
          </w:tcPr>
          <w:p w14:paraId="1892824D" w14:textId="46F647D5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5.</w:t>
            </w:r>
          </w:p>
        </w:tc>
        <w:tc>
          <w:tcPr>
            <w:tcW w:w="4632" w:type="dxa"/>
          </w:tcPr>
          <w:p w14:paraId="66FFA084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The output of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artbin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was compared to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Cytel's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software EAST which is a sophisticated</w:t>
            </w:r>
          </w:p>
          <w:p w14:paraId="77BDCB74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package able to produce sample size and power calculations for a range of</w:t>
            </w:r>
          </w:p>
          <w:p w14:paraId="51055865" w14:textId="4F4A9923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lastRenderedPageBreak/>
              <w:t xml:space="preserve">binary outcomes in clinical trial settings. </w:t>
            </w:r>
          </w:p>
        </w:tc>
        <w:tc>
          <w:tcPr>
            <w:tcW w:w="2834" w:type="dxa"/>
          </w:tcPr>
          <w:p w14:paraId="0636BD86" w14:textId="428C1F2D" w:rsidR="00CB3D66" w:rsidRPr="00D60D1D" w:rsidRDefault="00C31BD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lastRenderedPageBreak/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_5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78D15A33" w14:textId="70BE054D" w:rsidR="00C31BD6" w:rsidRDefault="00C31BD6" w:rsidP="00C31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5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3DFFCF0" w14:textId="02F7651F" w:rsidR="00675638" w:rsidRDefault="00675638" w:rsidP="00C31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67EF193F" w14:textId="2162E453" w:rsidR="00675638" w:rsidRDefault="00675638" w:rsidP="00C31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675638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675638">
              <w:rPr>
                <w:rFonts w:ascii="Cambria" w:hAnsi="Cambria" w:cs="CMR10"/>
                <w:color w:val="000000" w:themeColor="text1"/>
              </w:rPr>
              <w:t xml:space="preserve"> comparison </w:t>
            </w:r>
            <w:r w:rsidR="008066D9">
              <w:rPr>
                <w:rFonts w:ascii="Cambria" w:hAnsi="Cambria" w:cs="CMR10"/>
                <w:color w:val="000000" w:themeColor="text1"/>
              </w:rPr>
              <w:t>with</w:t>
            </w:r>
            <w:r w:rsidRPr="00675638">
              <w:rPr>
                <w:rFonts w:ascii="Cambria" w:hAnsi="Cambria" w:cs="CMR10"/>
                <w:color w:val="000000" w:themeColor="text1"/>
              </w:rPr>
              <w:t xml:space="preserve"> EAST.docx</w:t>
            </w:r>
          </w:p>
          <w:p w14:paraId="6E11A624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</w:tr>
      <w:tr w:rsidR="009D0BAC" w:rsidRPr="00D60D1D" w14:paraId="75D5F139" w14:textId="361F9576" w:rsidTr="00CB3D66">
        <w:trPr>
          <w:trHeight w:val="940"/>
        </w:trPr>
        <w:tc>
          <w:tcPr>
            <w:tcW w:w="1935" w:type="dxa"/>
          </w:tcPr>
          <w:p w14:paraId="7FCE2A82" w14:textId="223747D4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lastRenderedPageBreak/>
              <w:t>6.</w:t>
            </w:r>
          </w:p>
        </w:tc>
        <w:tc>
          <w:tcPr>
            <w:tcW w:w="4632" w:type="dxa"/>
          </w:tcPr>
          <w:p w14:paraId="3F1B1E0C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For the new 'switch-on' syntax options we tested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onesided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>for a one-sided test and</w:t>
            </w:r>
          </w:p>
          <w:p w14:paraId="0E5C792C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ccorrect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>to apply a continuity correction.</w:t>
            </w:r>
          </w:p>
          <w:p w14:paraId="747634D6" w14:textId="479D7CEB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3BBC1920" w14:textId="5331869C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_6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  <w:p w14:paraId="09D55E1B" w14:textId="5987F2FF" w:rsidR="00F7227D" w:rsidRDefault="00F7227D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23EC3DA6" w14:textId="6BF3EB7F" w:rsidR="00225CC0" w:rsidRPr="00D60D1D" w:rsidRDefault="00225CC0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3174" w:type="dxa"/>
          </w:tcPr>
          <w:p w14:paraId="670E78AF" w14:textId="208508B9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6</w:t>
            </w:r>
            <w:r w:rsidR="00684BBE">
              <w:rPr>
                <w:rFonts w:ascii="Cambria" w:hAnsi="Cambria" w:cs="CMR10"/>
                <w:color w:val="000000" w:themeColor="text1"/>
              </w:rPr>
              <w:t>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150DEC33" w14:textId="307BAC46" w:rsidR="00684BBE" w:rsidRDefault="00684BBE" w:rsidP="00684B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6_double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30795E3" w14:textId="77777777" w:rsidR="00684BBE" w:rsidRDefault="00684BBE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30D4996B" w14:textId="77777777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2C921F14" w14:textId="77777777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74B5965F" w14:textId="77777777" w:rsidR="009D0BAC" w:rsidRPr="00D60D1D" w:rsidRDefault="009D0BAC" w:rsidP="00EB6E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</w:tr>
      <w:tr w:rsidR="009D0BAC" w:rsidRPr="00D60D1D" w14:paraId="0A313C6D" w14:textId="7556B7CA" w:rsidTr="00CB3D66">
        <w:trPr>
          <w:trHeight w:val="940"/>
        </w:trPr>
        <w:tc>
          <w:tcPr>
            <w:tcW w:w="1935" w:type="dxa"/>
          </w:tcPr>
          <w:p w14:paraId="295835F4" w14:textId="3CBD69DB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7.</w:t>
            </w:r>
          </w:p>
        </w:tc>
        <w:tc>
          <w:tcPr>
            <w:tcW w:w="4632" w:type="dxa"/>
          </w:tcPr>
          <w:p w14:paraId="521F8123" w14:textId="2EBEC67D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tested every permutation of 2-arm/more than 2-arms and non-inferiority/substantial</w:t>
            </w:r>
            <w:r>
              <w:rPr>
                <w:rFonts w:ascii="Cambria" w:hAnsi="Cambria" w:cs="CMR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>superiority/</w:t>
            </w:r>
          </w:p>
          <w:p w14:paraId="1DA9EA9E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superiority trials with margin, local/distant, conditional/unconditional,</w:t>
            </w:r>
          </w:p>
          <w:p w14:paraId="3AE715C1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trend and Wald test options to check that the results were as expected, and that sample size was increased/decreased accordingly.</w:t>
            </w:r>
          </w:p>
          <w:p w14:paraId="67A042D8" w14:textId="2341AB60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355C8730" w14:textId="77777777" w:rsidR="00212B8C" w:rsidRDefault="00212B8C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_7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  <w:p w14:paraId="42A95F8D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46408C8B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6523E65C" w14:textId="76C387E0" w:rsidR="009D0BAC" w:rsidRDefault="009D165E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9D165E">
              <w:rPr>
                <w:rFonts w:ascii="Cambria" w:hAnsi="Cambria" w:cs="CMR10"/>
                <w:color w:val="000000" w:themeColor="text1"/>
              </w:rPr>
              <w:t>explore_every_option.do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6EF8E638" w14:textId="77777777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0AD20320" w14:textId="77777777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9D4279">
              <w:rPr>
                <w:rFonts w:ascii="Cambria" w:hAnsi="Cambria" w:cs="CMR10"/>
                <w:color w:val="000000" w:themeColor="text1"/>
              </w:rPr>
              <w:t>explore_artbin.do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53E23847" w14:textId="77777777" w:rsidR="00314201" w:rsidRDefault="00314201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17625754" w14:textId="77777777" w:rsidR="00314201" w:rsidRDefault="00314201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30A5E299" w14:textId="2895D6E8" w:rsidR="00314201" w:rsidRPr="00D60D1D" w:rsidRDefault="00314201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3174" w:type="dxa"/>
          </w:tcPr>
          <w:p w14:paraId="4788E428" w14:textId="77777777" w:rsidR="00212B8C" w:rsidRDefault="00212B8C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_7.log</w:t>
            </w:r>
          </w:p>
          <w:p w14:paraId="2F6BF6C4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354C348D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7B510CC1" w14:textId="5BE68369" w:rsidR="009D0BAC" w:rsidRDefault="00C93663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93663">
              <w:rPr>
                <w:rFonts w:ascii="Cambria" w:hAnsi="Cambria" w:cs="CMR10"/>
                <w:color w:val="000000" w:themeColor="text1"/>
              </w:rPr>
              <w:t>explore_every_option.log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4CD7943F" w14:textId="5934D005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5A1D4215" w14:textId="77777777" w:rsidR="00340476" w:rsidRDefault="00340476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5DE8D618" w14:textId="77777777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9D4279">
              <w:rPr>
                <w:rFonts w:ascii="Cambria" w:hAnsi="Cambria" w:cs="CMR10"/>
                <w:color w:val="000000" w:themeColor="text1"/>
              </w:rPr>
              <w:t>explore_artbin.log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2A322D64" w14:textId="77777777" w:rsidR="00A222C5" w:rsidRDefault="00A222C5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A222C5">
              <w:rPr>
                <w:rFonts w:ascii="Cambria" w:hAnsi="Cambria" w:cs="CMR10"/>
                <w:color w:val="000000" w:themeColor="text1"/>
              </w:rPr>
              <w:t>explore_artbin_postfile.dta</w:t>
            </w:r>
            <w:proofErr w:type="spellEnd"/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1AD5B533" w14:textId="620411DE" w:rsidR="00314201" w:rsidRPr="00D60D1D" w:rsidRDefault="00314201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</w:tr>
      <w:tr w:rsidR="009D0BAC" w:rsidRPr="00D60D1D" w14:paraId="60CC3A84" w14:textId="13951FE6" w:rsidTr="00CB3D66">
        <w:trPr>
          <w:trHeight w:val="940"/>
        </w:trPr>
        <w:tc>
          <w:tcPr>
            <w:tcW w:w="1935" w:type="dxa"/>
          </w:tcPr>
          <w:p w14:paraId="6DD331A9" w14:textId="1FD8F029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8.</w:t>
            </w:r>
          </w:p>
        </w:tc>
        <w:tc>
          <w:tcPr>
            <w:tcW w:w="4632" w:type="dxa"/>
          </w:tcPr>
          <w:p w14:paraId="5C92D265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checked error messages in a number of impossible cases, to ensure that we</w:t>
            </w:r>
          </w:p>
          <w:p w14:paraId="079E4363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obtained error messages as required.</w:t>
            </w:r>
          </w:p>
          <w:p w14:paraId="63AC3724" w14:textId="381A8E55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0EDB7C9E" w14:textId="192FDF70" w:rsidR="009D0BAC" w:rsidRPr="00D60D1D" w:rsidRDefault="00826BA0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826BA0">
              <w:rPr>
                <w:rFonts w:ascii="Cambria" w:hAnsi="Cambria" w:cs="CMR10"/>
                <w:color w:val="000000" w:themeColor="text1"/>
              </w:rPr>
              <w:t>artbin_errortest</w:t>
            </w:r>
            <w:r w:rsidR="00314201">
              <w:rPr>
                <w:rFonts w:ascii="Cambria" w:hAnsi="Cambria" w:cs="CMR10"/>
                <w:color w:val="000000" w:themeColor="text1"/>
              </w:rPr>
              <w:t>_8</w:t>
            </w:r>
            <w:r w:rsidRPr="00826BA0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5AF58123" w14:textId="6C38E1DD" w:rsidR="009D0BAC" w:rsidRPr="00D60D1D" w:rsidRDefault="00134DCF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34DCF">
              <w:rPr>
                <w:rFonts w:ascii="Cambria" w:hAnsi="Cambria" w:cs="CMR10"/>
                <w:color w:val="000000" w:themeColor="text1"/>
              </w:rPr>
              <w:t>artbin_errortest</w:t>
            </w:r>
            <w:r w:rsidR="00314201">
              <w:rPr>
                <w:rFonts w:ascii="Cambria" w:hAnsi="Cambria" w:cs="CMR10"/>
                <w:color w:val="000000" w:themeColor="text1"/>
              </w:rPr>
              <w:t>_8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</w:tc>
      </w:tr>
      <w:tr w:rsidR="009D0BAC" w:rsidRPr="00D60D1D" w14:paraId="227D76D0" w14:textId="1767F99A" w:rsidTr="00CB3D66">
        <w:trPr>
          <w:trHeight w:val="940"/>
        </w:trPr>
        <w:tc>
          <w:tcPr>
            <w:tcW w:w="1935" w:type="dxa"/>
          </w:tcPr>
          <w:p w14:paraId="5C15CE20" w14:textId="7A67D513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9.</w:t>
            </w:r>
          </w:p>
        </w:tc>
        <w:tc>
          <w:tcPr>
            <w:tcW w:w="4632" w:type="dxa"/>
          </w:tcPr>
          <w:p w14:paraId="1AF1B3BE" w14:textId="77777777" w:rsidR="009D0BAC" w:rsidRPr="00D60D1D" w:rsidRDefault="009D0BAC" w:rsidP="009D0BAC">
            <w:pPr>
              <w:rPr>
                <w:rFonts w:ascii="Cambria" w:hAnsi="Cambria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tested the dialogue box menu options to verify that the results were as required.</w:t>
            </w:r>
          </w:p>
          <w:p w14:paraId="5C78D482" w14:textId="5A2517FB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160724BD" w14:textId="417D328B" w:rsidR="009D0BAC" w:rsidRPr="00D60D1D" w:rsidRDefault="00C62AF7" w:rsidP="009D0BAC">
            <w:pPr>
              <w:rPr>
                <w:rFonts w:ascii="Cambria" w:hAnsi="Cambria" w:cs="CMR10"/>
                <w:color w:val="000000" w:themeColor="text1"/>
              </w:rPr>
            </w:pPr>
            <w:r w:rsidRPr="00C62AF7">
              <w:rPr>
                <w:rFonts w:ascii="Cambria" w:hAnsi="Cambria" w:cs="CMR10"/>
                <w:color w:val="000000" w:themeColor="text1"/>
              </w:rPr>
              <w:t>artbin_dlgboxtesting_9.do</w:t>
            </w:r>
          </w:p>
        </w:tc>
        <w:tc>
          <w:tcPr>
            <w:tcW w:w="3174" w:type="dxa"/>
          </w:tcPr>
          <w:p w14:paraId="0ADF5347" w14:textId="3A2A4CC0" w:rsidR="009D0BAC" w:rsidRPr="00D60D1D" w:rsidRDefault="00C62AF7" w:rsidP="009D0BAC">
            <w:pPr>
              <w:rPr>
                <w:rFonts w:ascii="Cambria" w:hAnsi="Cambria" w:cs="CMR10"/>
                <w:color w:val="000000" w:themeColor="text1"/>
              </w:rPr>
            </w:pPr>
            <w:r w:rsidRPr="00C62AF7">
              <w:rPr>
                <w:rFonts w:ascii="Cambria" w:hAnsi="Cambria" w:cs="CMR10"/>
                <w:color w:val="000000" w:themeColor="text1"/>
              </w:rPr>
              <w:t>artbin_dlgboxoutput_9.txt</w:t>
            </w:r>
          </w:p>
        </w:tc>
      </w:tr>
    </w:tbl>
    <w:p w14:paraId="033F4439" w14:textId="2BEFAB3B" w:rsidR="00463FFF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2488CCD4" w14:textId="1615F6DD" w:rsidR="000A70E1" w:rsidRDefault="000A70E1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63AC494F" w14:textId="63855169" w:rsidR="00A6667B" w:rsidRDefault="00A6667B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4D225DB7" w14:textId="3A720F05" w:rsidR="00A6667B" w:rsidRDefault="00A6667B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44B70EFA" w14:textId="3DC676B2" w:rsidR="00A6667B" w:rsidRDefault="00A6667B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7BF3D593" w14:textId="77777777" w:rsidR="00CA685E" w:rsidRPr="003F2503" w:rsidRDefault="00CA685E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ED7D31" w:themeColor="accent2"/>
        </w:rPr>
      </w:pPr>
    </w:p>
    <w:sectPr w:rsidR="00CA685E" w:rsidRPr="003F2503" w:rsidSect="001047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FF"/>
    <w:rsid w:val="0000069A"/>
    <w:rsid w:val="00081419"/>
    <w:rsid w:val="000A70E1"/>
    <w:rsid w:val="000E4BE3"/>
    <w:rsid w:val="001047EF"/>
    <w:rsid w:val="00131F02"/>
    <w:rsid w:val="00134DCF"/>
    <w:rsid w:val="0014272A"/>
    <w:rsid w:val="00162CB1"/>
    <w:rsid w:val="001927F7"/>
    <w:rsid w:val="00212B8C"/>
    <w:rsid w:val="00225CC0"/>
    <w:rsid w:val="00250F3C"/>
    <w:rsid w:val="00262F1E"/>
    <w:rsid w:val="002E61A1"/>
    <w:rsid w:val="00314201"/>
    <w:rsid w:val="00321F9D"/>
    <w:rsid w:val="00340476"/>
    <w:rsid w:val="00370D9E"/>
    <w:rsid w:val="00395250"/>
    <w:rsid w:val="003F2503"/>
    <w:rsid w:val="00450264"/>
    <w:rsid w:val="00463FFF"/>
    <w:rsid w:val="004C320B"/>
    <w:rsid w:val="004E7EB2"/>
    <w:rsid w:val="00506DCC"/>
    <w:rsid w:val="00564504"/>
    <w:rsid w:val="00565E22"/>
    <w:rsid w:val="005E5B19"/>
    <w:rsid w:val="00603FED"/>
    <w:rsid w:val="006510C5"/>
    <w:rsid w:val="00651BE2"/>
    <w:rsid w:val="00675638"/>
    <w:rsid w:val="00684BBE"/>
    <w:rsid w:val="0076313C"/>
    <w:rsid w:val="007C619F"/>
    <w:rsid w:val="008066D9"/>
    <w:rsid w:val="00826BA0"/>
    <w:rsid w:val="008C4BCC"/>
    <w:rsid w:val="008D7232"/>
    <w:rsid w:val="009A1614"/>
    <w:rsid w:val="009B4F63"/>
    <w:rsid w:val="009D0BAC"/>
    <w:rsid w:val="009D165E"/>
    <w:rsid w:val="009D4279"/>
    <w:rsid w:val="00A222C5"/>
    <w:rsid w:val="00A6667B"/>
    <w:rsid w:val="00A72EF6"/>
    <w:rsid w:val="00A930AA"/>
    <w:rsid w:val="00B10CFB"/>
    <w:rsid w:val="00BE0306"/>
    <w:rsid w:val="00BF0F59"/>
    <w:rsid w:val="00C31BD6"/>
    <w:rsid w:val="00C530E9"/>
    <w:rsid w:val="00C62AF7"/>
    <w:rsid w:val="00C63572"/>
    <w:rsid w:val="00C70DAB"/>
    <w:rsid w:val="00C93663"/>
    <w:rsid w:val="00CA685E"/>
    <w:rsid w:val="00CB3D66"/>
    <w:rsid w:val="00D60D1D"/>
    <w:rsid w:val="00DF35CE"/>
    <w:rsid w:val="00E307DE"/>
    <w:rsid w:val="00E5071F"/>
    <w:rsid w:val="00E94343"/>
    <w:rsid w:val="00EA3DD9"/>
    <w:rsid w:val="00EB6E64"/>
    <w:rsid w:val="00EF27B7"/>
    <w:rsid w:val="00EF5E97"/>
    <w:rsid w:val="00F557FF"/>
    <w:rsid w:val="00F7227D"/>
    <w:rsid w:val="00F7320E"/>
    <w:rsid w:val="00F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89BB"/>
  <w15:chartTrackingRefBased/>
  <w15:docId w15:val="{C26E86A7-7168-4E70-9D4F-888D94F7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CL/artbin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Marley-Zagar, Ella</dc:creator>
  <cp:keywords/>
  <dc:description/>
  <cp:lastModifiedBy>Marley-Zagar, Ella</cp:lastModifiedBy>
  <cp:revision>73</cp:revision>
  <dcterms:created xsi:type="dcterms:W3CDTF">2022-05-26T16:00:00Z</dcterms:created>
  <dcterms:modified xsi:type="dcterms:W3CDTF">2022-06-13T13:20:00Z</dcterms:modified>
</cp:coreProperties>
</file>