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2B55" w:rsidRPr="0048389E" w:rsidRDefault="004D2B55" w:rsidP="004D2B55">
      <w:pPr>
        <w:pStyle w:val="Heading3"/>
      </w:pPr>
      <w:bookmarkStart w:id="0" w:name="_GoBack"/>
      <w:bookmarkEnd w:id="0"/>
      <w:r w:rsidRPr="0048389E">
        <w:t>Sexual behaviour and risk of HIV acquisition</w:t>
      </w:r>
    </w:p>
    <w:p w:rsidR="004D2B55" w:rsidRPr="008C157E" w:rsidRDefault="004D2B55" w:rsidP="004D2B55">
      <w:pPr>
        <w:rPr>
          <w:lang w:val="en-US"/>
        </w:rPr>
      </w:pPr>
      <w:r w:rsidRPr="0048389E">
        <w:rPr>
          <w:lang w:val="en-US"/>
        </w:rPr>
        <w:t>Here we describe the approach to modelling sexual behaviour and HIV acquisition.  The basic appro</w:t>
      </w:r>
      <w:r>
        <w:rPr>
          <w:lang w:val="en-US"/>
        </w:rPr>
        <w:t>ach is summarized Figure S3</w:t>
      </w:r>
      <w:r w:rsidRPr="0048389E">
        <w:rPr>
          <w:lang w:val="en-US"/>
        </w:rPr>
        <w:t>.  The parameter values related to sexual behaviour were chosen such that they lead to a modelled HIV prevalence level over time as observed.  Sexual behaviour is characterized by two variables representing, respectively, the number of short term condomless sex partners and whether the person has a current long term condomless</w:t>
      </w:r>
      <w:r w:rsidRPr="0048389E">
        <w:rPr>
          <w:i/>
          <w:lang w:val="en-US"/>
        </w:rPr>
        <w:t xml:space="preserve"> sex</w:t>
      </w:r>
      <w:r w:rsidRPr="0048389E">
        <w:rPr>
          <w:lang w:val="en-US"/>
        </w:rPr>
        <w:t xml:space="preserve"> partners in the 3 month period.  The status of long term partners is tracked over time (i.e. if they are infected, diagnosed, on ART).  Short term partners are not tracked over time, in that if a person has a short term partner in time period t who is infected with HIV, this is independent of the probability that any short term partner in t</w:t>
      </w:r>
      <w:r>
        <w:rPr>
          <w:lang w:val="en-US"/>
        </w:rPr>
        <w:t xml:space="preserve">ime t+1 is infected with HIV.  </w:t>
      </w:r>
    </w:p>
    <w:p w:rsidR="004D2B55" w:rsidRPr="008C157E" w:rsidRDefault="004D2B55" w:rsidP="004D2B55">
      <w:pPr>
        <w:rPr>
          <w:b/>
          <w:lang w:val="en-US"/>
        </w:rPr>
      </w:pPr>
      <w:r w:rsidRPr="0048389E">
        <w:rPr>
          <w:b/>
          <w:noProof/>
          <w:lang w:eastAsia="en-GB"/>
        </w:rPr>
        <w:drawing>
          <wp:anchor distT="0" distB="0" distL="114300" distR="114300" simplePos="0" relativeHeight="251659264" behindDoc="1" locked="0" layoutInCell="1" allowOverlap="1" wp14:anchorId="6FEEBB45" wp14:editId="3493436C">
            <wp:simplePos x="0" y="0"/>
            <wp:positionH relativeFrom="column">
              <wp:posOffset>84600</wp:posOffset>
            </wp:positionH>
            <wp:positionV relativeFrom="paragraph">
              <wp:posOffset>414881</wp:posOffset>
            </wp:positionV>
            <wp:extent cx="4284980" cy="2857500"/>
            <wp:effectExtent l="0" t="0" r="1270" b="0"/>
            <wp:wrapTopAndBottom/>
            <wp:docPr id="164864" name="Picture 1648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4" name="Picture 16486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4980" cy="28575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0288" behindDoc="1" locked="0" layoutInCell="1" allowOverlap="1" wp14:anchorId="108E5BBB" wp14:editId="4061D213">
                <wp:simplePos x="0" y="0"/>
                <wp:positionH relativeFrom="column">
                  <wp:posOffset>45085</wp:posOffset>
                </wp:positionH>
                <wp:positionV relativeFrom="paragraph">
                  <wp:posOffset>149231</wp:posOffset>
                </wp:positionV>
                <wp:extent cx="4284980" cy="457200"/>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4284980" cy="457200"/>
                        </a:xfrm>
                        <a:prstGeom prst="rect">
                          <a:avLst/>
                        </a:prstGeom>
                        <a:solidFill>
                          <a:prstClr val="white"/>
                        </a:solidFill>
                        <a:ln>
                          <a:noFill/>
                        </a:ln>
                      </wps:spPr>
                      <wps:txbx>
                        <w:txbxContent>
                          <w:p w:rsidR="004D2B55" w:rsidRPr="00280CED" w:rsidRDefault="004D2B55" w:rsidP="004D2B55">
                            <w:pPr>
                              <w:pStyle w:val="Caption"/>
                              <w:rPr>
                                <w:rFonts w:asciiTheme="minorHAnsi" w:hAnsiTheme="minorHAnsi" w:cstheme="minorHAnsi"/>
                              </w:rPr>
                            </w:pPr>
                            <w:bookmarkStart w:id="1" w:name="_Ref507061333"/>
                            <w:r w:rsidRPr="00280CED">
                              <w:rPr>
                                <w:rFonts w:asciiTheme="minorHAnsi" w:hAnsiTheme="minorHAnsi" w:cstheme="minorHAnsi"/>
                              </w:rPr>
                              <w:t xml:space="preserve">Figure </w:t>
                            </w:r>
                            <w:bookmarkEnd w:id="1"/>
                            <w:r w:rsidRPr="00280CED">
                              <w:rPr>
                                <w:rFonts w:asciiTheme="minorHAnsi" w:hAnsiTheme="minorHAnsi" w:cstheme="minorHAnsi"/>
                              </w:rPr>
                              <w:t xml:space="preserve">S3   </w:t>
                            </w:r>
                            <w:r w:rsidRPr="00280CED">
                              <w:rPr>
                                <w:rFonts w:asciiTheme="minorHAnsi" w:hAnsiTheme="minorHAnsi" w:cstheme="minorHAnsi"/>
                                <w:b w:val="0"/>
                              </w:rPr>
                              <w:t>Summary of modelling of sexual behaviour and HIV acquisition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08E5BBB" id="_x0000_t202" coordsize="21600,21600" o:spt="202" path="m,l,21600r21600,l21600,xe">
                <v:stroke joinstyle="miter"/>
                <v:path gradientshapeok="t" o:connecttype="rect"/>
              </v:shapetype>
              <v:shape id="Text Box 1" o:spid="_x0000_s1026" type="#_x0000_t202" style="position:absolute;left:0;text-align:left;margin-left:3.55pt;margin-top:11.75pt;width:337.4pt;height: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" stroked="f">
                <v:textbox inset="0,0,0,0">
                  <w:txbxContent>
                    <w:p w:rsidR="004D2B55" w:rsidRPr="00280CED" w:rsidRDefault="004D2B55" w:rsidP="004D2B55">
                      <w:pPr>
                        <w:pStyle w:val="Caption"/>
                        <w:rPr>
                          <w:rFonts w:asciiTheme="minorHAnsi" w:hAnsiTheme="minorHAnsi" w:cstheme="minorHAnsi"/>
                        </w:rPr>
                      </w:pPr>
                      <w:bookmarkStart w:id="2" w:name="_Ref507061333"/>
                      <w:r w:rsidRPr="00280CED">
                        <w:rPr>
                          <w:rFonts w:asciiTheme="minorHAnsi" w:hAnsiTheme="minorHAnsi" w:cstheme="minorHAnsi"/>
                        </w:rPr>
                        <w:t xml:space="preserve">Figure </w:t>
                      </w:r>
                      <w:bookmarkEnd w:id="2"/>
                      <w:r w:rsidRPr="00280CED">
                        <w:rPr>
                          <w:rFonts w:asciiTheme="minorHAnsi" w:hAnsiTheme="minorHAnsi" w:cstheme="minorHAnsi"/>
                        </w:rPr>
                        <w:t xml:space="preserve">S3   </w:t>
                      </w:r>
                      <w:r w:rsidRPr="00280CED">
                        <w:rPr>
                          <w:rFonts w:asciiTheme="minorHAnsi" w:hAnsiTheme="minorHAnsi" w:cstheme="minorHAnsi"/>
                          <w:b w:val="0"/>
                        </w:rPr>
                        <w:t>Summary of modelling of sexual behaviour and HIV acquisition</w:t>
                      </w:r>
                    </w:p>
                  </w:txbxContent>
                </v:textbox>
              </v:shape>
            </w:pict>
          </mc:Fallback>
        </mc:AlternateContent>
      </w:r>
    </w:p>
    <w:p w:rsidR="004D2B55" w:rsidRDefault="004D2B55" w:rsidP="004D2B55">
      <w:pPr>
        <w:rPr>
          <w:b/>
          <w:lang w:val="en-US"/>
        </w:rPr>
      </w:pPr>
    </w:p>
    <w:p w:rsidR="004D2B55" w:rsidRPr="00A70F4E" w:rsidRDefault="004D2B55" w:rsidP="004D2B55">
      <w:pPr>
        <w:pStyle w:val="Heading3"/>
        <w:rPr>
          <w:lang w:val="en-US"/>
        </w:rPr>
      </w:pPr>
      <w:r w:rsidRPr="0048389E">
        <w:rPr>
          <w:lang w:val="en-US"/>
        </w:rPr>
        <w:t>Determination of number of short term (condomless sex) partners at period t</w:t>
      </w:r>
    </w:p>
    <w:p w:rsidR="004D2B55" w:rsidRDefault="004D2B55" w:rsidP="004D2B55">
      <w:pPr>
        <w:pStyle w:val="Heading4"/>
        <w:rPr>
          <w:lang w:val="en-US"/>
        </w:rPr>
      </w:pPr>
      <w:r>
        <w:rPr>
          <w:lang w:val="en-US"/>
        </w:rPr>
        <w:t>Men</w:t>
      </w:r>
    </w:p>
    <w:p w:rsidR="004D2B55" w:rsidRDefault="004D2B55" w:rsidP="004D2B55">
      <w:pPr>
        <w:rPr>
          <w:lang w:val="en-US"/>
        </w:rPr>
      </w:pPr>
      <w:r>
        <w:rPr>
          <w:lang w:val="en-US"/>
        </w:rPr>
        <w:t>For men, the n</w:t>
      </w:r>
      <w:r w:rsidRPr="0048389E">
        <w:rPr>
          <w:lang w:val="en-US"/>
        </w:rPr>
        <w:t xml:space="preserve">umber of short term partners in a given period was generated at random, according to which of four sexual behaviour groups the </w:t>
      </w:r>
      <w:r>
        <w:rPr>
          <w:lang w:val="en-US"/>
        </w:rPr>
        <w:t>man</w:t>
      </w:r>
      <w:r w:rsidRPr="0048389E">
        <w:rPr>
          <w:lang w:val="en-US"/>
        </w:rPr>
        <w:t xml:space="preserve"> </w:t>
      </w:r>
      <w:r w:rsidRPr="0048389E">
        <w:rPr>
          <w:lang w:val="en-US"/>
        </w:rPr>
        <w:t xml:space="preserve">was in for this period.  Changes in the sexual behaviour group from t-1 to t were determined by transition probabilities between 4 groups: (i) no short term condomless partners in 3 month period, (ii) </w:t>
      </w:r>
      <w:r>
        <w:rPr>
          <w:lang w:val="en-US"/>
        </w:rPr>
        <w:t>low number of</w:t>
      </w:r>
      <w:r w:rsidRPr="0048389E">
        <w:rPr>
          <w:lang w:val="en-US"/>
        </w:rPr>
        <w:t xml:space="preserve"> short term par</w:t>
      </w:r>
      <w:r w:rsidRPr="00376C5A">
        <w:rPr>
          <w:lang w:val="en-US"/>
        </w:rPr>
        <w:t>tners (</w:t>
      </w:r>
      <w:r w:rsidRPr="00486094">
        <w:rPr>
          <w:i/>
          <w:iCs/>
          <w:lang w:val="en-US"/>
        </w:rPr>
        <w:t>n</w:t>
      </w:r>
      <w:r w:rsidRPr="00376C5A">
        <w:rPr>
          <w:lang w:val="en-US"/>
        </w:rPr>
        <w:t>=1-3), (iii) medium number of short term partners</w:t>
      </w:r>
      <w:r>
        <w:rPr>
          <w:lang w:val="en-US"/>
        </w:rPr>
        <w:t xml:space="preserve"> </w:t>
      </w:r>
      <w:r w:rsidRPr="00486094">
        <w:rPr>
          <w:lang w:val="en-US"/>
        </w:rPr>
        <w:t>(</w:t>
      </w:r>
      <w:r w:rsidRPr="00486094">
        <w:rPr>
          <w:i/>
          <w:iCs/>
          <w:lang w:val="en-US"/>
        </w:rPr>
        <w:t>n</w:t>
      </w:r>
      <w:r w:rsidRPr="00376C5A">
        <w:rPr>
          <w:lang w:val="en-US"/>
        </w:rPr>
        <w:t>=</w:t>
      </w:r>
      <w:r>
        <w:rPr>
          <w:lang w:val="en-US"/>
        </w:rPr>
        <w:t>4-9</w:t>
      </w:r>
      <w:r w:rsidRPr="00376C5A">
        <w:rPr>
          <w:lang w:val="en-US"/>
        </w:rPr>
        <w:t>), and (iv) high number of short term partners</w:t>
      </w:r>
      <w:r w:rsidRPr="0048389E">
        <w:rPr>
          <w:lang w:val="en-US"/>
        </w:rPr>
        <w:t xml:space="preserve"> </w:t>
      </w:r>
      <w:r w:rsidRPr="00486094">
        <w:rPr>
          <w:lang w:val="en-US"/>
        </w:rPr>
        <w:t>(</w:t>
      </w:r>
      <w:r w:rsidRPr="00486094">
        <w:rPr>
          <w:i/>
          <w:iCs/>
          <w:lang w:val="en-US"/>
        </w:rPr>
        <w:t>n</w:t>
      </w:r>
      <w:r w:rsidRPr="00376C5A">
        <w:rPr>
          <w:lang w:val="en-US"/>
        </w:rPr>
        <w:t>=1</w:t>
      </w:r>
      <w:r>
        <w:rPr>
          <w:lang w:val="en-US"/>
        </w:rPr>
        <w:t xml:space="preserve">0-35; </w:t>
      </w:r>
      <w:r w:rsidRPr="00486094">
        <w:rPr>
          <w:highlight w:val="green"/>
          <w:lang w:val="en-US"/>
        </w:rPr>
        <w:t>Table</w:t>
      </w:r>
      <w:r>
        <w:rPr>
          <w:highlight w:val="green"/>
          <w:lang w:val="en-US"/>
        </w:rPr>
        <w:t>s</w:t>
      </w:r>
      <w:r w:rsidRPr="00486094">
        <w:rPr>
          <w:highlight w:val="green"/>
          <w:lang w:val="en-US"/>
        </w:rPr>
        <w:t xml:space="preserve"> S</w:t>
      </w:r>
      <w:r>
        <w:rPr>
          <w:highlight w:val="green"/>
          <w:lang w:val="en-US"/>
        </w:rPr>
        <w:t>9 and S10</w:t>
      </w:r>
      <w:r w:rsidRPr="00486094">
        <w:rPr>
          <w:highlight w:val="green"/>
          <w:lang w:val="en-US"/>
        </w:rPr>
        <w:t>)</w:t>
      </w:r>
      <w:r>
        <w:rPr>
          <w:lang w:val="en-US"/>
        </w:rPr>
        <w:t>.</w:t>
      </w:r>
    </w:p>
    <w:p w:rsidR="004D2B55" w:rsidRDefault="004D2B55" w:rsidP="004D2B55">
      <w:pPr>
        <w:pStyle w:val="Heading4"/>
        <w:rPr>
          <w:lang w:val="en-US"/>
        </w:rPr>
      </w:pPr>
      <w:r>
        <w:rPr>
          <w:lang w:val="en-US"/>
        </w:rPr>
        <w:t>Women (who are not sex workers)</w:t>
      </w:r>
    </w:p>
    <w:p w:rsidR="004D2B55" w:rsidRDefault="004D2B55" w:rsidP="004D2B55">
      <w:pPr>
        <w:rPr>
          <w:lang w:val="en-US"/>
        </w:rPr>
      </w:pPr>
      <w:r>
        <w:rPr>
          <w:lang w:val="en-US"/>
        </w:rPr>
        <w:t>For women who are not sex workers, the n</w:t>
      </w:r>
      <w:r w:rsidRPr="0048389E">
        <w:rPr>
          <w:lang w:val="en-US"/>
        </w:rPr>
        <w:t xml:space="preserve">umber of short term partners in a given period was generated at random, according to which of </w:t>
      </w:r>
      <w:r>
        <w:rPr>
          <w:lang w:val="en-US"/>
        </w:rPr>
        <w:t>two</w:t>
      </w:r>
      <w:r w:rsidRPr="0048389E">
        <w:rPr>
          <w:lang w:val="en-US"/>
        </w:rPr>
        <w:t xml:space="preserve"> sexual behaviour groups the </w:t>
      </w:r>
      <w:r>
        <w:rPr>
          <w:lang w:val="en-US"/>
        </w:rPr>
        <w:t>woman</w:t>
      </w:r>
      <w:r w:rsidRPr="0048389E">
        <w:rPr>
          <w:lang w:val="en-US"/>
        </w:rPr>
        <w:t xml:space="preserve"> was in for this period.  Changes in the sexual behaviour group from t-1 to t were determined by transition probabilities between </w:t>
      </w:r>
      <w:r>
        <w:rPr>
          <w:lang w:val="en-US"/>
        </w:rPr>
        <w:t>2</w:t>
      </w:r>
      <w:r w:rsidRPr="0048389E">
        <w:rPr>
          <w:lang w:val="en-US"/>
        </w:rPr>
        <w:t xml:space="preserve"> groups: (i) no short term condomless partners in 3 month period, (ii) </w:t>
      </w:r>
      <w:r>
        <w:rPr>
          <w:lang w:val="en-US"/>
        </w:rPr>
        <w:t>one or more</w:t>
      </w:r>
      <w:r w:rsidRPr="00982A81">
        <w:rPr>
          <w:lang w:val="en-US"/>
        </w:rPr>
        <w:t xml:space="preserve"> </w:t>
      </w:r>
      <w:r w:rsidRPr="0048389E">
        <w:rPr>
          <w:lang w:val="en-US"/>
        </w:rPr>
        <w:t>short term condomless partners in 3 month period</w:t>
      </w:r>
      <w:r>
        <w:rPr>
          <w:lang w:val="en-US"/>
        </w:rPr>
        <w:t xml:space="preserve"> (</w:t>
      </w:r>
      <w:r w:rsidRPr="00486094">
        <w:rPr>
          <w:i/>
          <w:iCs/>
          <w:lang w:val="en-US"/>
        </w:rPr>
        <w:t>n</w:t>
      </w:r>
      <w:r w:rsidRPr="00376C5A">
        <w:rPr>
          <w:lang w:val="en-US"/>
        </w:rPr>
        <w:t>=1</w:t>
      </w:r>
      <w:r>
        <w:rPr>
          <w:lang w:val="en-US"/>
        </w:rPr>
        <w:t xml:space="preserve">-9; </w:t>
      </w:r>
      <w:r w:rsidRPr="00486094">
        <w:rPr>
          <w:highlight w:val="green"/>
          <w:lang w:val="en-US"/>
        </w:rPr>
        <w:t>Table</w:t>
      </w:r>
      <w:r>
        <w:rPr>
          <w:highlight w:val="green"/>
          <w:lang w:val="en-US"/>
        </w:rPr>
        <w:t>s</w:t>
      </w:r>
      <w:r w:rsidRPr="00486094">
        <w:rPr>
          <w:highlight w:val="green"/>
          <w:lang w:val="en-US"/>
        </w:rPr>
        <w:t xml:space="preserve"> S</w:t>
      </w:r>
      <w:r>
        <w:rPr>
          <w:highlight w:val="green"/>
          <w:lang w:val="en-US"/>
        </w:rPr>
        <w:t>11 and S12</w:t>
      </w:r>
      <w:r w:rsidRPr="00486094">
        <w:rPr>
          <w:highlight w:val="green"/>
          <w:lang w:val="en-US"/>
        </w:rPr>
        <w:t>)</w:t>
      </w:r>
      <w:r>
        <w:rPr>
          <w:lang w:val="en-US"/>
        </w:rPr>
        <w:t>. Younger women (age 15-24) can have up to nine short-term condomless partners in a three month period and women aged 25 and older can have up to three.</w:t>
      </w:r>
    </w:p>
    <w:p w:rsidR="004D2B55" w:rsidRDefault="004D2B55" w:rsidP="004D2B55">
      <w:pPr>
        <w:pStyle w:val="Heading4"/>
        <w:rPr>
          <w:lang w:val="en-US"/>
        </w:rPr>
      </w:pPr>
      <w:r>
        <w:rPr>
          <w:lang w:val="en-US"/>
        </w:rPr>
        <w:lastRenderedPageBreak/>
        <w:t>Sex workers</w:t>
      </w:r>
    </w:p>
    <w:p w:rsidR="004D2B55" w:rsidRDefault="004D2B55" w:rsidP="004D2B55">
      <w:pPr>
        <w:rPr>
          <w:lang w:val="en-US"/>
        </w:rPr>
      </w:pPr>
      <w:r>
        <w:rPr>
          <w:highlight w:val="yellow"/>
          <w:lang w:val="en-US"/>
        </w:rPr>
        <w:t>&lt;&lt;&lt;&lt;&lt;&lt;FILL IN SW DETAILS</w:t>
      </w:r>
      <w:r>
        <w:rPr>
          <w:highlight w:val="yellow"/>
          <w:lang w:val="en-US"/>
        </w:rPr>
        <w:t xml:space="preserve"> HERE</w:t>
      </w:r>
      <w:r w:rsidRPr="00486094">
        <w:rPr>
          <w:highlight w:val="yellow"/>
          <w:lang w:val="en-US"/>
        </w:rPr>
        <w:t>&gt;&gt;&gt;&gt;&gt;</w:t>
      </w:r>
    </w:p>
    <w:p w:rsidR="004D2B55" w:rsidRDefault="004D2B55" w:rsidP="004D2B55">
      <w:pPr>
        <w:rPr>
          <w:lang w:val="en-US"/>
        </w:rPr>
      </w:pPr>
    </w:p>
    <w:p w:rsidR="004D2B55" w:rsidRPr="0048389E" w:rsidRDefault="004D2B55" w:rsidP="004D2B55">
      <w:pPr>
        <w:rPr>
          <w:lang w:val="en-US"/>
        </w:rPr>
      </w:pPr>
      <w:r w:rsidRPr="0048389E">
        <w:rPr>
          <w:lang w:val="en-US"/>
        </w:rPr>
        <w:t xml:space="preserve">Transition probabilities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gija</m:t>
            </m:r>
          </m:sub>
        </m:sSub>
      </m:oMath>
      <w:r w:rsidRPr="0048389E">
        <w:rPr>
          <w:lang w:val="en-US"/>
        </w:rPr>
        <w:t xml:space="preserve"> of moving from partner group i at t-1 to partner group j at t are given by</w:t>
      </w:r>
    </w:p>
    <w:p w:rsidR="004D2B55" w:rsidRDefault="004D2B55" w:rsidP="004D2B55">
      <w:pPr>
        <w:jc w:val="center"/>
        <w:rPr>
          <w:lang w:val="en-US"/>
        </w:rPr>
      </w:pPr>
      <w:r w:rsidRPr="0048389E">
        <w:rPr>
          <w:lang w:val="en-US"/>
        </w:rPr>
        <w:fldChar w:fldCharType="begin"/>
      </w:r>
      <w:r w:rsidRPr="0048389E">
        <w:rPr>
          <w:lang w:val="en-US"/>
        </w:rPr>
        <w:instrText xml:space="preserve"> QUOTE </w:instrText>
      </w:r>
      <m:oMath>
        <m:sSub>
          <m:sSubPr>
            <m:ctrlPr>
              <w:rPr>
                <w:rFonts w:ascii="Cambria Math" w:hAnsi="Cambria Math"/>
                <w:i/>
                <w:lang w:val="en-US"/>
              </w:rPr>
            </m:ctrlPr>
          </m:sSubPr>
          <m:e>
            <m:r>
              <m:rPr>
                <m:sty m:val="p"/>
              </m:rPr>
              <w:rPr>
                <w:rFonts w:ascii="Cambria Math" w:hAnsi="Cambria Math"/>
                <w:lang w:val="en-US"/>
              </w:rPr>
              <m:t>p</m:t>
            </m:r>
          </m:e>
          <m:sub>
            <m:r>
              <m:rPr>
                <m:sty m:val="p"/>
              </m:rPr>
              <w:rPr>
                <w:rFonts w:ascii="Cambria Math" w:hAnsi="Cambria Math"/>
                <w:lang w:val="en-US"/>
              </w:rPr>
              <m:t>gija</m:t>
            </m:r>
          </m:sub>
        </m:sSub>
        <m:r>
          <m:rPr>
            <m:sty m:val="p"/>
          </m:rP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f</m:t>
                </m:r>
              </m:e>
              <m:sub>
                <m:r>
                  <m:rPr>
                    <m:sty m:val="p"/>
                  </m:rPr>
                  <w:rPr>
                    <w:rFonts w:ascii="Cambria Math" w:hAnsi="Cambria Math"/>
                    <w:lang w:val="en-US"/>
                  </w:rPr>
                  <m:t>gij</m:t>
                </m:r>
              </m:sub>
            </m:sSub>
          </m:num>
          <m:den>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f</m:t>
                    </m:r>
                  </m:e>
                  <m:sub>
                    <m:r>
                      <m:rPr>
                        <m:sty m:val="p"/>
                      </m:rPr>
                      <w:rPr>
                        <w:rFonts w:ascii="Cambria Math" w:hAnsi="Cambria Math"/>
                        <w:lang w:val="en-US"/>
                      </w:rPr>
                      <m:t>gi1</m:t>
                    </m:r>
                  </m:sub>
                </m:sSub>
                <m:r>
                  <m:rPr>
                    <m:sty m:val="p"/>
                  </m:rPr>
                  <w:rPr>
                    <w:rFonts w:ascii="Cambria Math" w:hAnsi="Cambria Math"/>
                    <w:lang w:val="en-US"/>
                  </w:rPr>
                  <m:t>+</m:t>
                </m:r>
                <m:nary>
                  <m:naryPr>
                    <m:chr m:val="∑"/>
                    <m:limLoc m:val="undOvr"/>
                    <m:ctrlPr>
                      <w:rPr>
                        <w:rFonts w:ascii="Cambria Math" w:hAnsi="Cambria Math"/>
                        <w:i/>
                        <w:lang w:val="en-US"/>
                      </w:rPr>
                    </m:ctrlPr>
                  </m:naryPr>
                  <m:sub>
                    <m:r>
                      <m:rPr>
                        <m:sty m:val="p"/>
                      </m:rPr>
                      <w:rPr>
                        <w:rFonts w:ascii="Cambria Math" w:hAnsi="Cambria Math"/>
                        <w:lang w:val="en-US"/>
                      </w:rPr>
                      <m:t>j=2</m:t>
                    </m:r>
                  </m:sub>
                  <m:sup>
                    <m:r>
                      <m:rPr>
                        <m:sty m:val="p"/>
                      </m:rPr>
                      <w:rPr>
                        <w:rFonts w:ascii="Cambria Math" w:hAnsi="Cambria Math"/>
                        <w:lang w:val="en-US"/>
                      </w:rPr>
                      <m:t>4</m:t>
                    </m:r>
                  </m:sup>
                  <m:e>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f</m:t>
                            </m:r>
                          </m:e>
                          <m:sub>
                            <m:r>
                              <m:rPr>
                                <m:sty m:val="p"/>
                              </m:rPr>
                              <w:rPr>
                                <w:rFonts w:ascii="Cambria Math" w:hAnsi="Cambria Math"/>
                                <w:lang w:val="en-US"/>
                              </w:rPr>
                              <m:t>gij</m:t>
                            </m:r>
                          </m:sub>
                        </m:sSub>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m:rPr>
                                <m:sty m:val="p"/>
                              </m:rPr>
                              <w:rPr>
                                <w:rFonts w:ascii="Cambria Math" w:hAnsi="Cambria Math"/>
                                <w:lang w:val="en-US"/>
                              </w:rPr>
                              <m:t>ga</m:t>
                            </m:r>
                          </m:sub>
                        </m:sSub>
                      </m:e>
                    </m:d>
                  </m:e>
                </m:nary>
              </m:e>
            </m:d>
          </m:den>
        </m:f>
        <m:r>
          <m:rPr>
            <m:sty m:val="p"/>
          </m:rPr>
          <w:rPr>
            <w:rFonts w:ascii="Cambria Math" w:hAnsi="Cambria Math"/>
            <w:lang w:val="en-US"/>
          </w:rPr>
          <m:t xml:space="preserve"> </m:t>
        </m:r>
        <m:r>
          <m:rPr>
            <m:nor/>
          </m:rPr>
          <w:rPr>
            <w:lang w:val="en-US"/>
          </w:rPr>
          <m:t xml:space="preserve"> for </m:t>
        </m:r>
        <m:r>
          <m:rPr>
            <m:sty m:val="p"/>
          </m:rPr>
          <w:rPr>
            <w:rFonts w:ascii="Cambria Math" w:hAnsi="Cambria Math"/>
            <w:lang w:val="en-US"/>
          </w:rPr>
          <m:t>j=1</m:t>
        </m:r>
      </m:oMath>
      <w:r w:rsidRPr="0048389E">
        <w:rPr>
          <w:lang w:val="en-US"/>
        </w:rPr>
        <w:instrText xml:space="preserve"> </w:instrText>
      </w:r>
      <w:r w:rsidRPr="0048389E">
        <w:rPr>
          <w:lang w:val="en-US"/>
        </w:rPr>
        <w:fldChar w:fldCharType="separate"/>
      </w:r>
      <m:oMath>
        <m:sSub>
          <m:sSubPr>
            <m:ctrlPr>
              <w:rPr>
                <w:rFonts w:ascii="Cambria Math" w:hAnsi="Cambria Math"/>
                <w:i/>
                <w:lang w:val="en-US"/>
              </w:rPr>
            </m:ctrlPr>
          </m:sSubPr>
          <m:e>
            <m:r>
              <m:rPr>
                <m:sty m:val="p"/>
              </m:rPr>
              <w:rPr>
                <w:rFonts w:ascii="Cambria Math" w:hAnsi="Cambria Math"/>
                <w:lang w:val="en-US"/>
              </w:rPr>
              <m:t>p</m:t>
            </m:r>
          </m:e>
          <m:sub>
            <m:r>
              <m:rPr>
                <m:sty m:val="p"/>
              </m:rPr>
              <w:rPr>
                <w:rFonts w:ascii="Cambria Math" w:hAnsi="Cambria Math"/>
                <w:lang w:val="en-US"/>
              </w:rPr>
              <m:t>gija</m:t>
            </m:r>
          </m:sub>
        </m:sSub>
        <m:r>
          <m:rPr>
            <m:sty m:val="p"/>
          </m:rP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f</m:t>
                </m:r>
              </m:e>
              <m:sub>
                <m:r>
                  <m:rPr>
                    <m:sty m:val="p"/>
                  </m:rPr>
                  <w:rPr>
                    <w:rFonts w:ascii="Cambria Math" w:hAnsi="Cambria Math"/>
                    <w:lang w:val="en-US"/>
                  </w:rPr>
                  <m:t>gij</m:t>
                </m:r>
              </m:sub>
            </m:sSub>
          </m:num>
          <m:den>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f</m:t>
                    </m:r>
                  </m:e>
                  <m:sub>
                    <m:r>
                      <m:rPr>
                        <m:sty m:val="p"/>
                      </m:rPr>
                      <w:rPr>
                        <w:rFonts w:ascii="Cambria Math" w:hAnsi="Cambria Math"/>
                        <w:lang w:val="en-US"/>
                      </w:rPr>
                      <m:t>gi1</m:t>
                    </m:r>
                  </m:sub>
                </m:sSub>
                <m:r>
                  <m:rPr>
                    <m:sty m:val="p"/>
                  </m:rPr>
                  <w:rPr>
                    <w:rFonts w:ascii="Cambria Math" w:hAnsi="Cambria Math"/>
                    <w:lang w:val="en-US"/>
                  </w:rPr>
                  <m:t>+</m:t>
                </m:r>
                <m:nary>
                  <m:naryPr>
                    <m:chr m:val="∑"/>
                    <m:limLoc m:val="undOvr"/>
                    <m:ctrlPr>
                      <w:rPr>
                        <w:rFonts w:ascii="Cambria Math" w:hAnsi="Cambria Math"/>
                        <w:i/>
                        <w:lang w:val="en-US"/>
                      </w:rPr>
                    </m:ctrlPr>
                  </m:naryPr>
                  <m:sub>
                    <m:r>
                      <m:rPr>
                        <m:sty m:val="p"/>
                      </m:rPr>
                      <w:rPr>
                        <w:rFonts w:ascii="Cambria Math" w:hAnsi="Cambria Math"/>
                        <w:lang w:val="en-US"/>
                      </w:rPr>
                      <m:t>j=2</m:t>
                    </m:r>
                  </m:sub>
                  <m:sup>
                    <m:r>
                      <m:rPr>
                        <m:sty m:val="p"/>
                      </m:rPr>
                      <w:rPr>
                        <w:rFonts w:ascii="Cambria Math" w:hAnsi="Cambria Math"/>
                        <w:lang w:val="en-US"/>
                      </w:rPr>
                      <m:t>4</m:t>
                    </m:r>
                  </m:sup>
                  <m:e>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f</m:t>
                            </m:r>
                          </m:e>
                          <m:sub>
                            <m:r>
                              <m:rPr>
                                <m:sty m:val="p"/>
                              </m:rPr>
                              <w:rPr>
                                <w:rFonts w:ascii="Cambria Math" w:hAnsi="Cambria Math"/>
                                <w:lang w:val="en-US"/>
                              </w:rPr>
                              <m:t>gij</m:t>
                            </m:r>
                          </m:sub>
                        </m:sSub>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m:rPr>
                                <m:sty m:val="p"/>
                              </m:rPr>
                              <w:rPr>
                                <w:rFonts w:ascii="Cambria Math" w:hAnsi="Cambria Math"/>
                                <w:lang w:val="en-US"/>
                              </w:rPr>
                              <m:t>ga</m:t>
                            </m:r>
                          </m:sub>
                        </m:sSub>
                      </m:e>
                    </m:d>
                  </m:e>
                </m:nary>
              </m:e>
            </m:d>
          </m:den>
        </m:f>
        <m:r>
          <m:rPr>
            <m:nor/>
          </m:rPr>
          <w:rPr>
            <w:rFonts w:ascii="Cambria Math"/>
            <w:lang w:val="en-US"/>
          </w:rPr>
          <m:t xml:space="preserve"> </m:t>
        </m:r>
      </m:oMath>
      <w:r w:rsidRPr="0048389E">
        <w:fldChar w:fldCharType="end"/>
      </w:r>
      <w:r>
        <w:t xml:space="preserve">  for j=1</w:t>
      </w:r>
    </w:p>
    <w:p w:rsidR="004D2B55" w:rsidRPr="009A4566" w:rsidRDefault="004D2B55" w:rsidP="004D2B55">
      <w:pPr>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gija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ga</m:t>
                </m:r>
              </m:sub>
            </m:sSub>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gi1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j=2</m:t>
                    </m:r>
                  </m:sub>
                  <m:sup>
                    <m:r>
                      <w:rPr>
                        <w:rFonts w:ascii="Cambria Math" w:hAnsi="Cambria Math"/>
                        <w:lang w:val="en-US"/>
                      </w:rPr>
                      <m:t>4</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ga</m:t>
                            </m:r>
                          </m:sub>
                        </m:sSub>
                      </m:e>
                    </m:d>
                  </m:e>
                </m:nary>
              </m:e>
            </m:d>
          </m:den>
        </m:f>
      </m:oMath>
      <w:r>
        <w:rPr>
          <w:lang w:val="en-US"/>
        </w:rPr>
        <w:t xml:space="preserve">  otherwise</w:t>
      </w:r>
    </w:p>
    <w:p w:rsidR="004D2B55" w:rsidRPr="0048389E" w:rsidRDefault="004D2B55" w:rsidP="004D2B55">
      <w:pPr>
        <w:rPr>
          <w:lang w:val="en-US"/>
        </w:rPr>
      </w:pPr>
      <w:r w:rsidRPr="0048389E">
        <w:rPr>
          <w:lang w:val="en-US"/>
        </w:rPr>
        <w:t xml:space="preserve">where g = 0,1 for males, females, respectively, and a = 1-10 for age groups 15-, 20-, 25-, 30-, 35-, 40-, 45-, 50-, 55-, 60-, respectively.  Values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gij</m:t>
            </m:r>
          </m:sub>
        </m:sSub>
      </m:oMath>
      <w:r w:rsidRPr="0048389E">
        <w:rPr>
          <w:vertAlign w:val="subscript"/>
          <w:lang w:val="en-US"/>
        </w:rPr>
        <w:t xml:space="preserve"> </w:t>
      </w:r>
      <w:r w:rsidRPr="0048389E">
        <w:rPr>
          <w:lang w:val="en-US"/>
        </w:rPr>
        <w:t xml:space="preserve">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ga</m:t>
            </m:r>
          </m:sub>
        </m:sSub>
      </m:oMath>
      <w:r w:rsidRPr="0048389E">
        <w:rPr>
          <w:lang w:val="en-US"/>
        </w:rPr>
        <w:t xml:space="preserve"> are given in </w:t>
      </w:r>
      <w:r>
        <w:rPr>
          <w:lang w:val="en-US"/>
        </w:rPr>
        <w:t>Tables S9 and S10</w:t>
      </w:r>
      <w:r w:rsidRPr="0048389E">
        <w:rPr>
          <w:lang w:val="en-US"/>
        </w:rPr>
        <w:t xml:space="preserve">, respectively, and if j=1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ga</m:t>
            </m:r>
          </m:sub>
        </m:sSub>
      </m:oMath>
      <w:r w:rsidRPr="0048389E">
        <w:rPr>
          <w:lang w:val="en-US"/>
        </w:rPr>
        <w:t>=1.</w:t>
      </w:r>
    </w:p>
    <w:p w:rsidR="004D2B55" w:rsidRDefault="004D2B55" w:rsidP="004D2B55">
      <w:pPr>
        <w:rPr>
          <w:lang w:val="en-US"/>
        </w:rPr>
      </w:pPr>
      <w:r>
        <w:rPr>
          <w:lang w:val="en-US"/>
        </w:rPr>
        <w:t>We considered 15</w:t>
      </w:r>
      <w:r w:rsidRPr="002966AB">
        <w:rPr>
          <w:lang w:val="en-US"/>
        </w:rPr>
        <w:t xml:space="preserve"> sets of values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gij</m:t>
            </m:r>
          </m:sub>
        </m:sSub>
      </m:oMath>
      <w:r w:rsidRPr="002966AB">
        <w:rPr>
          <w:lang w:val="en-US"/>
        </w:rPr>
        <w:t xml:space="preserve"> each for males and females as shown in</w:t>
      </w:r>
      <w:r>
        <w:rPr>
          <w:lang w:val="en-US"/>
        </w:rPr>
        <w:t xml:space="preserve"> </w:t>
      </w:r>
      <w:r w:rsidRPr="00486094">
        <w:rPr>
          <w:highlight w:val="green"/>
          <w:lang w:val="en-US"/>
        </w:rPr>
        <w:t>Tables S10 and S12</w:t>
      </w:r>
      <w:r w:rsidRPr="002966AB">
        <w:rPr>
          <w:lang w:val="en-US"/>
        </w:rPr>
        <w:t xml:space="preserve">, characterized by substantially different intra-person variability over time in sexual behaviour subgroups, and sampled a matrix at random </w:t>
      </w:r>
      <w:r w:rsidRPr="0081072D">
        <w:rPr>
          <w:lang w:val="en-US"/>
        </w:rPr>
        <w:t xml:space="preserve">independently </w:t>
      </w:r>
      <w:r w:rsidRPr="00F462D5">
        <w:rPr>
          <w:lang w:val="en-US"/>
        </w:rPr>
        <w:t>for each gender for each</w:t>
      </w:r>
      <w:r w:rsidRPr="002966AB">
        <w:rPr>
          <w:lang w:val="en-US"/>
        </w:rPr>
        <w:t xml:space="preserve"> model run.  </w:t>
      </w:r>
    </w:p>
    <w:p w:rsidR="004D2B55" w:rsidRPr="0048389E" w:rsidRDefault="004D2B55" w:rsidP="004D2B55">
      <w:pPr>
        <w:rPr>
          <w:lang w:val="en-US"/>
        </w:rPr>
      </w:pPr>
    </w:p>
    <w:p w:rsidR="004D2B55" w:rsidRDefault="004D2B55" w:rsidP="004D2B55">
      <w:pPr>
        <w:rPr>
          <w:lang w:val="en-US"/>
        </w:rPr>
      </w:pPr>
      <w:r w:rsidRPr="0048389E">
        <w:rPr>
          <w:lang w:val="en-US"/>
        </w:rPr>
        <w:t xml:space="preserve">Values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ga</m:t>
            </m:r>
          </m:sub>
        </m:sSub>
      </m:oMath>
      <w:r w:rsidRPr="0048389E">
        <w:rPr>
          <w:vertAlign w:val="subscript"/>
          <w:lang w:val="en-US"/>
        </w:rPr>
        <w:t xml:space="preserve"> </w:t>
      </w:r>
      <w:r>
        <w:rPr>
          <w:lang w:val="en-US"/>
        </w:rPr>
        <w:t>can be</w:t>
      </w:r>
      <w:r w:rsidRPr="0048389E">
        <w:rPr>
          <w:lang w:val="en-US"/>
        </w:rPr>
        <w:t xml:space="preserve"> modified at time t by</w:t>
      </w:r>
      <w:r>
        <w:rPr>
          <w:lang w:val="en-US"/>
        </w:rPr>
        <w:t xml:space="preserve"> several factors, described in </w:t>
      </w:r>
      <w:r w:rsidRPr="00486094">
        <w:rPr>
          <w:highlight w:val="green"/>
          <w:lang w:val="en-US"/>
        </w:rPr>
        <w:t>Table S3</w:t>
      </w:r>
      <w:r>
        <w:rPr>
          <w:lang w:val="en-US"/>
        </w:rPr>
        <w:t>.</w:t>
      </w:r>
    </w:p>
    <w:p w:rsidR="004D2B55" w:rsidRDefault="004D2B55" w:rsidP="004D2B55">
      <w:pPr>
        <w:rPr>
          <w:lang w:val="en-US"/>
        </w:rPr>
      </w:pPr>
    </w:p>
    <w:p w:rsidR="004D2B55" w:rsidRDefault="004D2B55" w:rsidP="004D2B55">
      <w:pPr>
        <w:rPr>
          <w:lang w:val="en-US"/>
        </w:rPr>
      </w:pPr>
      <w:r w:rsidRPr="00486094">
        <w:rPr>
          <w:highlight w:val="green"/>
          <w:lang w:val="en-US"/>
        </w:rPr>
        <w:t>Table S3</w:t>
      </w:r>
      <w:r>
        <w:rPr>
          <w:lang w:val="en-US"/>
        </w:rPr>
        <w:t>. Factors modifying transition probabilities between categories of short-term condomless partners</w:t>
      </w:r>
    </w:p>
    <w:tbl>
      <w:tblPr>
        <w:tblStyle w:val="TableGrid"/>
        <w:tblW w:w="0" w:type="auto"/>
        <w:tblLayout w:type="fixed"/>
        <w:tblLook w:val="04A0" w:firstRow="1" w:lastRow="0" w:firstColumn="1" w:lastColumn="0" w:noHBand="0" w:noVBand="1"/>
      </w:tblPr>
      <w:tblGrid>
        <w:gridCol w:w="1405"/>
        <w:gridCol w:w="2985"/>
        <w:gridCol w:w="4536"/>
      </w:tblGrid>
      <w:tr w:rsidR="004D2B55" w:rsidTr="00486094">
        <w:tc>
          <w:tcPr>
            <w:tcW w:w="1405" w:type="dxa"/>
          </w:tcPr>
          <w:p w:rsidR="004D2B55" w:rsidRDefault="004D2B55" w:rsidP="00486094">
            <w:pPr>
              <w:jc w:val="left"/>
              <w:rPr>
                <w:lang w:val="en-US"/>
              </w:rPr>
            </w:pPr>
            <w:r>
              <w:rPr>
                <w:lang w:val="en-US"/>
              </w:rPr>
              <w:t>Factor</w:t>
            </w:r>
          </w:p>
        </w:tc>
        <w:tc>
          <w:tcPr>
            <w:tcW w:w="2985" w:type="dxa"/>
          </w:tcPr>
          <w:p w:rsidR="004D2B55" w:rsidRDefault="004D2B55" w:rsidP="00486094">
            <w:pPr>
              <w:jc w:val="left"/>
              <w:rPr>
                <w:lang w:val="en-US"/>
              </w:rPr>
            </w:pPr>
            <w:r>
              <w:rPr>
                <w:lang w:val="en-US"/>
              </w:rPr>
              <w:t>Description</w:t>
            </w:r>
          </w:p>
        </w:tc>
        <w:tc>
          <w:tcPr>
            <w:tcW w:w="4536" w:type="dxa"/>
          </w:tcPr>
          <w:p w:rsidR="004D2B55" w:rsidRDefault="004D2B55" w:rsidP="00486094">
            <w:pPr>
              <w:jc w:val="left"/>
              <w:rPr>
                <w:lang w:val="en-US"/>
              </w:rPr>
            </w:pPr>
            <w:r>
              <w:rPr>
                <w:lang w:val="en-US"/>
              </w:rPr>
              <w:t>Value</w:t>
            </w:r>
          </w:p>
        </w:tc>
      </w:tr>
      <w:tr w:rsidR="004D2B55" w:rsidTr="00486094">
        <w:tc>
          <w:tcPr>
            <w:tcW w:w="1405" w:type="dxa"/>
          </w:tcPr>
          <w:p w:rsidR="004D2B55" w:rsidRPr="00486094" w:rsidRDefault="004D2B55" w:rsidP="00486094">
            <w:pPr>
              <w:jc w:val="left"/>
              <w:rPr>
                <w:i/>
                <w:iCs/>
                <w:lang w:val="en-US"/>
              </w:rPr>
            </w:pPr>
            <w:r w:rsidRPr="00486094">
              <w:rPr>
                <w:i/>
                <w:iCs/>
                <w:lang w:val="en-US"/>
              </w:rPr>
              <w:t>newp_factor</w:t>
            </w:r>
          </w:p>
        </w:tc>
        <w:tc>
          <w:tcPr>
            <w:tcW w:w="2985" w:type="dxa"/>
          </w:tcPr>
          <w:p w:rsidR="004D2B55" w:rsidRDefault="004D2B55" w:rsidP="00486094">
            <w:pPr>
              <w:jc w:val="left"/>
              <w:rPr>
                <w:lang w:val="en-US"/>
              </w:rPr>
            </w:pPr>
            <w:r>
              <w:rPr>
                <w:lang w:val="en-US"/>
              </w:rPr>
              <w:t>Underlying propensity of whole population to form short-term partnership with condomless sex</w:t>
            </w:r>
          </w:p>
        </w:tc>
        <w:tc>
          <w:tcPr>
            <w:tcW w:w="4536" w:type="dxa"/>
          </w:tcPr>
          <w:p w:rsidR="004D2B55" w:rsidRDefault="004D2B55" w:rsidP="00486094">
            <w:pPr>
              <w:jc w:val="left"/>
              <w:rPr>
                <w:lang w:val="en-US"/>
              </w:rPr>
            </w:pPr>
            <w:r>
              <w:rPr>
                <w:lang w:val="en-US"/>
              </w:rPr>
              <w:t>0.5, 1 or 2, in equal probabilities</w:t>
            </w:r>
          </w:p>
        </w:tc>
      </w:tr>
      <w:tr w:rsidR="004D2B55" w:rsidTr="00486094">
        <w:tc>
          <w:tcPr>
            <w:tcW w:w="1405" w:type="dxa"/>
          </w:tcPr>
          <w:p w:rsidR="004D2B55" w:rsidRPr="00486094" w:rsidRDefault="004D2B55" w:rsidP="00486094">
            <w:pPr>
              <w:jc w:val="left"/>
              <w:rPr>
                <w:i/>
                <w:iCs/>
                <w:lang w:val="en-US"/>
              </w:rPr>
            </w:pPr>
            <w:r w:rsidRPr="00486094">
              <w:rPr>
                <w:i/>
                <w:iCs/>
                <w:lang w:val="en-US"/>
              </w:rPr>
              <w:t>rred_a</w:t>
            </w:r>
          </w:p>
        </w:tc>
        <w:tc>
          <w:tcPr>
            <w:tcW w:w="2985" w:type="dxa"/>
          </w:tcPr>
          <w:p w:rsidR="004D2B55" w:rsidRDefault="004D2B55" w:rsidP="00486094">
            <w:pPr>
              <w:jc w:val="left"/>
              <w:rPr>
                <w:lang w:val="en-US"/>
              </w:rPr>
            </w:pPr>
            <w:r>
              <w:rPr>
                <w:lang w:val="en-US"/>
              </w:rPr>
              <w:t xml:space="preserve">Factor to balance the number of short-term partnerships with condomless sex between different age groups within the population. </w:t>
            </w:r>
          </w:p>
        </w:tc>
        <w:tc>
          <w:tcPr>
            <w:tcW w:w="4536" w:type="dxa"/>
          </w:tcPr>
          <w:p w:rsidR="004D2B55" w:rsidRDefault="004D2B55" w:rsidP="00486094">
            <w:pPr>
              <w:jc w:val="left"/>
              <w:rPr>
                <w:lang w:val="en-US"/>
              </w:rPr>
            </w:pPr>
            <w:r>
              <w:rPr>
                <w:lang w:val="en-US"/>
              </w:rPr>
              <w:t>Calculated every time step within model. Equals 1 if partnerships balance across the sexes, &lt;1 if the number of age-specific partnerships formed by one sex outweighs that reported by the other and vice versa.</w:t>
            </w:r>
          </w:p>
        </w:tc>
      </w:tr>
      <w:tr w:rsidR="004D2B55" w:rsidTr="00486094">
        <w:tc>
          <w:tcPr>
            <w:tcW w:w="1405" w:type="dxa"/>
          </w:tcPr>
          <w:p w:rsidR="004D2B55" w:rsidRPr="00486094" w:rsidRDefault="004D2B55" w:rsidP="00486094">
            <w:pPr>
              <w:jc w:val="left"/>
              <w:rPr>
                <w:i/>
                <w:iCs/>
                <w:lang w:val="en-US"/>
              </w:rPr>
            </w:pPr>
            <w:r w:rsidRPr="00486094">
              <w:rPr>
                <w:i/>
                <w:iCs/>
                <w:lang w:val="en-US"/>
              </w:rPr>
              <w:t>rred_p</w:t>
            </w:r>
          </w:p>
        </w:tc>
        <w:tc>
          <w:tcPr>
            <w:tcW w:w="2985" w:type="dxa"/>
          </w:tcPr>
          <w:p w:rsidR="004D2B55" w:rsidRDefault="004D2B55" w:rsidP="00486094">
            <w:pPr>
              <w:jc w:val="left"/>
              <w:rPr>
                <w:lang w:val="en-US"/>
              </w:rPr>
            </w:pPr>
            <w:r>
              <w:rPr>
                <w:lang w:val="en-US"/>
              </w:rPr>
              <w:t>Person-specific factor reflecting a person’s propensity to be in a higher or lower risk category for short-term condomless partners</w:t>
            </w:r>
          </w:p>
        </w:tc>
        <w:tc>
          <w:tcPr>
            <w:tcW w:w="4536" w:type="dxa"/>
          </w:tcPr>
          <w:p w:rsidR="004D2B55" w:rsidRPr="00D70786" w:rsidRDefault="004D2B55" w:rsidP="00486094">
            <w:pPr>
              <w:jc w:val="left"/>
              <w:rPr>
                <w:lang w:val="en-US"/>
              </w:rPr>
            </w:pPr>
            <w:r>
              <w:rPr>
                <w:lang w:val="en-US"/>
              </w:rPr>
              <w:t xml:space="preserve">For each person, there is a 0.3, 0.5 or 0.7 (termed </w:t>
            </w:r>
            <w:r w:rsidRPr="00486094">
              <w:rPr>
                <w:i/>
                <w:iCs/>
                <w:lang w:val="en-US"/>
              </w:rPr>
              <w:t>p</w:t>
            </w:r>
            <w:r>
              <w:rPr>
                <w:i/>
                <w:iCs/>
                <w:lang w:val="en-US"/>
              </w:rPr>
              <w:t>_rred_p</w:t>
            </w:r>
            <w:r>
              <w:rPr>
                <w:lang w:val="en-US"/>
              </w:rPr>
              <w:t xml:space="preserve">) chance of </w:t>
            </w:r>
            <w:r w:rsidRPr="00486094">
              <w:rPr>
                <w:i/>
                <w:iCs/>
                <w:lang w:val="en-US"/>
              </w:rPr>
              <w:t>rred_p</w:t>
            </w:r>
            <w:r>
              <w:rPr>
                <w:lang w:val="en-US"/>
              </w:rPr>
              <w:t xml:space="preserve">=0.00001, in equal probabilities. Otherwise </w:t>
            </w:r>
            <w:r w:rsidRPr="00486094">
              <w:rPr>
                <w:i/>
                <w:iCs/>
                <w:lang w:val="en-US"/>
              </w:rPr>
              <w:t>rred_p</w:t>
            </w:r>
            <w:r>
              <w:rPr>
                <w:lang w:val="en-US"/>
              </w:rPr>
              <w:t>=1.</w:t>
            </w:r>
          </w:p>
        </w:tc>
      </w:tr>
      <w:tr w:rsidR="004D2B55" w:rsidTr="00486094">
        <w:tc>
          <w:tcPr>
            <w:tcW w:w="1405" w:type="dxa"/>
          </w:tcPr>
          <w:p w:rsidR="004D2B55" w:rsidRPr="00486094" w:rsidRDefault="004D2B55" w:rsidP="00486094">
            <w:pPr>
              <w:jc w:val="left"/>
              <w:rPr>
                <w:i/>
                <w:iCs/>
                <w:lang w:val="en-US"/>
              </w:rPr>
            </w:pPr>
            <w:r w:rsidRPr="00486094">
              <w:rPr>
                <w:i/>
                <w:iCs/>
                <w:lang w:val="en-US"/>
              </w:rPr>
              <w:t>rred_adc</w:t>
            </w:r>
          </w:p>
        </w:tc>
        <w:tc>
          <w:tcPr>
            <w:tcW w:w="2985" w:type="dxa"/>
          </w:tcPr>
          <w:p w:rsidR="004D2B55" w:rsidRDefault="004D2B55" w:rsidP="00486094">
            <w:pPr>
              <w:jc w:val="left"/>
              <w:rPr>
                <w:lang w:val="en-US"/>
              </w:rPr>
            </w:pPr>
            <w:r>
              <w:rPr>
                <w:lang w:val="en-US"/>
              </w:rPr>
              <w:t xml:space="preserve">Factor reducing the chance of transitioning to higher risk category for short-term partnerships with condomless </w:t>
            </w:r>
            <w:r>
              <w:rPr>
                <w:lang w:val="en-US"/>
              </w:rPr>
              <w:lastRenderedPageBreak/>
              <w:t>sex for people with a AIDS-defining condition</w:t>
            </w:r>
          </w:p>
        </w:tc>
        <w:tc>
          <w:tcPr>
            <w:tcW w:w="4536" w:type="dxa"/>
          </w:tcPr>
          <w:p w:rsidR="004D2B55" w:rsidRDefault="004D2B55" w:rsidP="00486094">
            <w:pPr>
              <w:jc w:val="left"/>
              <w:rPr>
                <w:lang w:val="en-US"/>
              </w:rPr>
            </w:pPr>
            <w:r>
              <w:rPr>
                <w:lang w:val="en-US"/>
              </w:rPr>
              <w:lastRenderedPageBreak/>
              <w:t>0.2</w:t>
            </w:r>
          </w:p>
        </w:tc>
      </w:tr>
      <w:tr w:rsidR="004D2B55" w:rsidTr="00486094">
        <w:tc>
          <w:tcPr>
            <w:tcW w:w="1405" w:type="dxa"/>
          </w:tcPr>
          <w:p w:rsidR="004D2B55" w:rsidRPr="00486094" w:rsidRDefault="004D2B55" w:rsidP="00486094">
            <w:pPr>
              <w:jc w:val="left"/>
              <w:rPr>
                <w:i/>
                <w:iCs/>
                <w:lang w:val="en-US"/>
              </w:rPr>
            </w:pPr>
            <w:r w:rsidRPr="00486094">
              <w:rPr>
                <w:i/>
                <w:iCs/>
                <w:highlight w:val="yellow"/>
                <w:lang w:val="en-US"/>
              </w:rPr>
              <w:t>rred_adhav</w:t>
            </w:r>
          </w:p>
        </w:tc>
        <w:tc>
          <w:tcPr>
            <w:tcW w:w="2985" w:type="dxa"/>
          </w:tcPr>
          <w:p w:rsidR="004D2B55" w:rsidRDefault="004D2B55" w:rsidP="00486094">
            <w:pPr>
              <w:jc w:val="left"/>
              <w:rPr>
                <w:lang w:val="en-US"/>
              </w:rPr>
            </w:pPr>
            <w:r w:rsidRPr="00486094">
              <w:rPr>
                <w:highlight w:val="yellow"/>
                <w:lang w:val="en-US"/>
              </w:rPr>
              <w:t>Possible reduction in risk</w:t>
            </w:r>
            <w:r>
              <w:rPr>
                <w:highlight w:val="yellow"/>
                <w:lang w:val="en-US"/>
              </w:rPr>
              <w:t xml:space="preserve"> category</w:t>
            </w:r>
            <w:r w:rsidRPr="00486094">
              <w:rPr>
                <w:highlight w:val="yellow"/>
                <w:lang w:val="en-US"/>
              </w:rPr>
              <w:t xml:space="preserve"> for people who are generally adherent to ART (???</w:t>
            </w:r>
            <w:r>
              <w:rPr>
                <w:highlight w:val="yellow"/>
                <w:lang w:val="en-US"/>
              </w:rPr>
              <w:t xml:space="preserve"> – is this right?</w:t>
            </w:r>
            <w:r w:rsidRPr="00486094">
              <w:rPr>
                <w:highlight w:val="yellow"/>
                <w:lang w:val="en-US"/>
              </w:rPr>
              <w:t>)</w:t>
            </w:r>
          </w:p>
        </w:tc>
        <w:tc>
          <w:tcPr>
            <w:tcW w:w="4536" w:type="dxa"/>
          </w:tcPr>
          <w:p w:rsidR="004D2B55" w:rsidRDefault="004D2B55" w:rsidP="00486094">
            <w:pPr>
              <w:jc w:val="left"/>
              <w:rPr>
                <w:lang w:val="en-US"/>
              </w:rPr>
            </w:pPr>
            <w:r w:rsidRPr="00486094">
              <w:rPr>
                <w:highlight w:val="yellow"/>
                <w:lang w:val="en-US"/>
              </w:rPr>
              <w:t>In 20% of runs, people with an adherence score of less than 0.8 will hav</w:t>
            </w:r>
            <w:r>
              <w:rPr>
                <w:highlight w:val="yellow"/>
                <w:lang w:val="en-US"/>
              </w:rPr>
              <w:t>e</w:t>
            </w:r>
            <w:r w:rsidRPr="00486094">
              <w:rPr>
                <w:highlight w:val="yellow"/>
                <w:lang w:val="en-US"/>
              </w:rPr>
              <w:t xml:space="preserve"> </w:t>
            </w:r>
            <w:r w:rsidRPr="00486094">
              <w:rPr>
                <w:i/>
                <w:iCs/>
                <w:highlight w:val="yellow"/>
                <w:lang w:val="en-US"/>
              </w:rPr>
              <w:t>rred_adhav</w:t>
            </w:r>
            <w:r w:rsidRPr="00486094">
              <w:rPr>
                <w:highlight w:val="yellow"/>
                <w:lang w:val="en-US"/>
              </w:rPr>
              <w:t>=0.5. NOT SURE I HAVE UNDERSTOOD THIS? BUT NOT USED IN RRED</w:t>
            </w:r>
          </w:p>
        </w:tc>
      </w:tr>
      <w:tr w:rsidR="004D2B55" w:rsidTr="00486094">
        <w:tc>
          <w:tcPr>
            <w:tcW w:w="1405" w:type="dxa"/>
          </w:tcPr>
          <w:p w:rsidR="004D2B55" w:rsidRDefault="004D2B55" w:rsidP="00486094">
            <w:pPr>
              <w:jc w:val="left"/>
              <w:rPr>
                <w:i/>
                <w:iCs/>
                <w:lang w:val="en-US"/>
              </w:rPr>
            </w:pPr>
            <w:r w:rsidRPr="00486094">
              <w:rPr>
                <w:i/>
                <w:iCs/>
                <w:lang w:val="en-US"/>
              </w:rPr>
              <w:t>rred_d</w:t>
            </w:r>
          </w:p>
          <w:p w:rsidR="004D2B55" w:rsidRPr="00486094" w:rsidRDefault="004D2B55" w:rsidP="00486094">
            <w:pPr>
              <w:jc w:val="left"/>
              <w:rPr>
                <w:i/>
                <w:iCs/>
                <w:lang w:val="en-US"/>
              </w:rPr>
            </w:pPr>
          </w:p>
        </w:tc>
        <w:tc>
          <w:tcPr>
            <w:tcW w:w="2985" w:type="dxa"/>
          </w:tcPr>
          <w:p w:rsidR="004D2B55" w:rsidRDefault="004D2B55" w:rsidP="00486094">
            <w:pPr>
              <w:jc w:val="left"/>
              <w:rPr>
                <w:lang w:val="en-US"/>
              </w:rPr>
            </w:pPr>
            <w:r>
              <w:rPr>
                <w:lang w:val="en-US"/>
              </w:rPr>
              <w:t>Possible reduction in condomless sex following a positive HIV test</w:t>
            </w:r>
          </w:p>
        </w:tc>
        <w:tc>
          <w:tcPr>
            <w:tcW w:w="4536" w:type="dxa"/>
          </w:tcPr>
          <w:p w:rsidR="004D2B55" w:rsidRDefault="004D2B55" w:rsidP="00486094">
            <w:pPr>
              <w:jc w:val="left"/>
              <w:rPr>
                <w:lang w:val="en-US"/>
              </w:rPr>
            </w:pPr>
            <w:r>
              <w:rPr>
                <w:lang w:val="en-US"/>
              </w:rPr>
              <w:t xml:space="preserve">0.7, 0.8, 0.9 or 1.0 (termed </w:t>
            </w:r>
            <w:r w:rsidRPr="00486094">
              <w:rPr>
                <w:i/>
                <w:iCs/>
                <w:lang w:val="en-US"/>
              </w:rPr>
              <w:t>ch_risk_diag_newp</w:t>
            </w:r>
            <w:r>
              <w:rPr>
                <w:lang w:val="en-US"/>
              </w:rPr>
              <w:t xml:space="preserve">), in equal probabilities, within six months of diagnosis and the square root of the above values thereafter. Informed by Fonner et al 2012 </w:t>
            </w:r>
            <w:r>
              <w:rPr>
                <w:lang w:val="en-US"/>
              </w:rPr>
              <w:fldChar w:fldCharType="begin"/>
            </w:r>
            <w:r>
              <w:rPr>
                <w:lang w:val="en-US"/>
              </w:rPr>
              <w:instrText xml:space="preserve"> ADDIN EN.CITE &lt;EndNote&gt;&lt;Cite&gt;&lt;Author&gt;Fonner&lt;/Author&gt;&lt;Year&gt;2012&lt;/Year&gt;&lt;RecNum&gt;939&lt;/RecNum&gt;&lt;DisplayText&gt;[4]&lt;/DisplayText&gt;&lt;record&gt;&lt;rec-number&gt;939&lt;/rec-number&gt;&lt;foreign-keys&gt;&lt;key app="EN" db-id="rwse9e9x6sx997eepazxfds390adrprftet9" timestamp="1604497940"&gt;939&lt;/key&gt;&lt;/foreign-keys&gt;&lt;ref-type name="Journal Article"&gt;17&lt;/ref-type&gt;&lt;contributors&gt;&lt;authors&gt;&lt;author&gt;Fonner, V. A.&lt;/author&gt;&lt;author&gt;Denison, J.&lt;/author&gt;&lt;author&gt;Kennedy, C. E.&lt;/author&gt;&lt;author&gt;O&amp;apos;Reilly, K.&lt;/author&gt;&lt;author&gt;Sweat, M.&lt;/author&gt;&lt;/authors&gt;&lt;/contributors&gt;&lt;auth-address&gt;Department of International Health, Social and Behavioral Interventions Program, Johns Hopkins Bloomberg School of Public Health, Baltimore, Maryland, USA. vtedrow@jhsph.edu.&lt;/auth-address&gt;&lt;titles&gt;&lt;title&gt;Voluntary counseling and testing (VCT) for changing HIV-related risk behavior in developing countries&lt;/title&gt;&lt;secondary-title&gt;Cochrane Database Syst Rev&lt;/secondary-title&gt;&lt;/titles&gt;&lt;periodical&gt;&lt;full-title&gt;Cochrane Database Syst Rev&lt;/full-title&gt;&lt;/periodical&gt;&lt;pages&gt;Cd001224&lt;/pages&gt;&lt;volume&gt;9&lt;/volume&gt;&lt;number&gt;9&lt;/number&gt;&lt;edition&gt;2012/09/14&lt;/edition&gt;&lt;keywords&gt;&lt;keyword&gt;Condoms/statistics &amp;amp; numerical data&lt;/keyword&gt;&lt;keyword&gt;Counseling/*methods&lt;/keyword&gt;&lt;keyword&gt;*Developing Countries&lt;/keyword&gt;&lt;keyword&gt;HIV Infections/diagnosis/*prevention &amp;amp; control/psychology&lt;/keyword&gt;&lt;keyword&gt;HIV Seropositivity/diagnosis/psychology&lt;/keyword&gt;&lt;keyword&gt;Humans&lt;/keyword&gt;&lt;keyword&gt;Randomized Controlled Trials as Topic&lt;/keyword&gt;&lt;keyword&gt;*Risk Reduction Behavior&lt;/keyword&gt;&lt;keyword&gt;Sexual Partners&lt;/keyword&gt;&lt;/keywords&gt;&lt;dates&gt;&lt;year&gt;2012&lt;/year&gt;&lt;pub-dates&gt;&lt;date&gt;Sep 12&lt;/date&gt;&lt;/pub-dates&gt;&lt;/dates&gt;&lt;isbn&gt;1361-6137&lt;/isbn&gt;&lt;accession-num&gt;22972050&lt;/accession-num&gt;&lt;urls&gt;&lt;/urls&gt;&lt;custom2&gt;PMC3931252&lt;/custom2&gt;&lt;custom6&gt;NIHMS549686&lt;/custom6&gt;&lt;electronic-resource-num&gt;10.1002/14651858.CD001224.pub4&lt;/electronic-resource-num&gt;&lt;remote-database-provider&gt;NLM&lt;/remote-database-provider&gt;&lt;language&gt;eng&lt;/language&gt;&lt;/record&gt;&lt;/Cite&gt;&lt;/EndNote&gt;</w:instrText>
            </w:r>
            <w:r>
              <w:rPr>
                <w:lang w:val="en-US"/>
              </w:rPr>
              <w:fldChar w:fldCharType="separate"/>
            </w:r>
            <w:r>
              <w:rPr>
                <w:noProof/>
                <w:lang w:val="en-US"/>
              </w:rPr>
              <w:t>[4]</w:t>
            </w:r>
            <w:r>
              <w:rPr>
                <w:lang w:val="en-US"/>
              </w:rPr>
              <w:fldChar w:fldCharType="end"/>
            </w:r>
            <w:r>
              <w:rPr>
                <w:lang w:val="en-US"/>
              </w:rPr>
              <w:t>.</w:t>
            </w:r>
          </w:p>
        </w:tc>
      </w:tr>
      <w:tr w:rsidR="004D2B55" w:rsidTr="00486094">
        <w:tc>
          <w:tcPr>
            <w:tcW w:w="1405" w:type="dxa"/>
          </w:tcPr>
          <w:p w:rsidR="004D2B55" w:rsidRPr="00486094" w:rsidRDefault="004D2B55" w:rsidP="00486094">
            <w:pPr>
              <w:jc w:val="left"/>
              <w:rPr>
                <w:i/>
                <w:iCs/>
                <w:highlight w:val="yellow"/>
                <w:lang w:val="en-US"/>
              </w:rPr>
            </w:pPr>
            <w:r w:rsidRPr="00486094">
              <w:rPr>
                <w:i/>
                <w:iCs/>
                <w:highlight w:val="yellow"/>
                <w:lang w:val="en-US"/>
              </w:rPr>
              <w:t>rred_balance</w:t>
            </w:r>
          </w:p>
        </w:tc>
        <w:tc>
          <w:tcPr>
            <w:tcW w:w="2985" w:type="dxa"/>
          </w:tcPr>
          <w:p w:rsidR="004D2B55" w:rsidRDefault="004D2B55" w:rsidP="00486094">
            <w:pPr>
              <w:jc w:val="left"/>
              <w:rPr>
                <w:lang w:val="en-US"/>
              </w:rPr>
            </w:pPr>
            <w:r>
              <w:rPr>
                <w:lang w:val="en-US"/>
              </w:rPr>
              <w:t>Factor to balance the absolute number of short-term condomless partners between men and women across the population.</w:t>
            </w:r>
          </w:p>
        </w:tc>
        <w:tc>
          <w:tcPr>
            <w:tcW w:w="4536" w:type="dxa"/>
          </w:tcPr>
          <w:p w:rsidR="004D2B55" w:rsidRDefault="004D2B55" w:rsidP="00486094">
            <w:pPr>
              <w:jc w:val="left"/>
              <w:rPr>
                <w:lang w:val="en-US"/>
              </w:rPr>
            </w:pPr>
            <w:r>
              <w:rPr>
                <w:lang w:val="en-US"/>
              </w:rPr>
              <w:t>Calculated every time step within model. Equals 1 if total partnerships balance across the sexes, &lt;1 if the number of partnerships formed by one sex outweighs that reported by the other and vice versa.</w:t>
            </w:r>
          </w:p>
        </w:tc>
      </w:tr>
      <w:tr w:rsidR="004D2B55" w:rsidTr="00486094">
        <w:tc>
          <w:tcPr>
            <w:tcW w:w="1405" w:type="dxa"/>
          </w:tcPr>
          <w:p w:rsidR="004D2B55" w:rsidRPr="00486094" w:rsidRDefault="004D2B55" w:rsidP="00486094">
            <w:pPr>
              <w:jc w:val="left"/>
              <w:rPr>
                <w:i/>
                <w:iCs/>
                <w:lang w:val="en-US"/>
              </w:rPr>
            </w:pPr>
            <w:r w:rsidRPr="00486094">
              <w:rPr>
                <w:i/>
                <w:iCs/>
                <w:lang w:val="en-US"/>
              </w:rPr>
              <w:t>rred_rc</w:t>
            </w:r>
          </w:p>
        </w:tc>
        <w:tc>
          <w:tcPr>
            <w:tcW w:w="2985" w:type="dxa"/>
          </w:tcPr>
          <w:p w:rsidR="004D2B55" w:rsidRDefault="004D2B55" w:rsidP="00486094">
            <w:pPr>
              <w:jc w:val="left"/>
              <w:rPr>
                <w:lang w:val="en-US"/>
              </w:rPr>
            </w:pPr>
            <w:r>
              <w:rPr>
                <w:lang w:val="en-US"/>
              </w:rPr>
              <w:t>Factor representing population-level behaviour change through time with respect to the number of condomless sex partners. In addition, for sex workers, the existence and effectiveness of a sex worker program can affect sexual risk behaviour.</w:t>
            </w:r>
          </w:p>
        </w:tc>
        <w:tc>
          <w:tcPr>
            <w:tcW w:w="4536" w:type="dxa"/>
          </w:tcPr>
          <w:p w:rsidR="004D2B55" w:rsidRPr="00486094" w:rsidRDefault="004D2B55" w:rsidP="00486094">
            <w:pPr>
              <w:jc w:val="left"/>
              <w:rPr>
                <w:lang w:val="en-US"/>
              </w:rPr>
            </w:pPr>
            <w:r>
              <w:rPr>
                <w:lang w:val="en-US"/>
              </w:rPr>
              <w:t xml:space="preserve">From 1995-2000, there is a general reduction in condomless sex among the whole population, determined by </w:t>
            </w:r>
            <w:r w:rsidRPr="00486094">
              <w:rPr>
                <w:i/>
                <w:iCs/>
                <w:lang w:val="en-US"/>
              </w:rPr>
              <w:t>ych_risk_beh_newp</w:t>
            </w:r>
            <w:r>
              <w:rPr>
                <w:lang w:val="en-US"/>
              </w:rPr>
              <w:t xml:space="preserve"> according to the distribution:</w:t>
            </w:r>
          </w:p>
          <w:tbl>
            <w:tblPr>
              <w:tblStyle w:val="TableGrid"/>
              <w:tblW w:w="0" w:type="auto"/>
              <w:tblLayout w:type="fixed"/>
              <w:tblLook w:val="04A0" w:firstRow="1" w:lastRow="0" w:firstColumn="1" w:lastColumn="0" w:noHBand="0" w:noVBand="1"/>
            </w:tblPr>
            <w:tblGrid>
              <w:gridCol w:w="1300"/>
              <w:gridCol w:w="992"/>
              <w:gridCol w:w="992"/>
              <w:gridCol w:w="993"/>
            </w:tblGrid>
            <w:tr w:rsidR="004D2B55" w:rsidTr="00486094">
              <w:tc>
                <w:tcPr>
                  <w:tcW w:w="1300" w:type="dxa"/>
                </w:tcPr>
                <w:p w:rsidR="004D2B55" w:rsidRDefault="004D2B55" w:rsidP="00486094">
                  <w:pPr>
                    <w:jc w:val="left"/>
                    <w:rPr>
                      <w:lang w:val="en-US"/>
                    </w:rPr>
                  </w:pPr>
                  <w:r>
                    <w:rPr>
                      <w:lang w:val="en-US"/>
                    </w:rPr>
                    <w:t>Probability</w:t>
                  </w:r>
                </w:p>
              </w:tc>
              <w:tc>
                <w:tcPr>
                  <w:tcW w:w="992" w:type="dxa"/>
                </w:tcPr>
                <w:p w:rsidR="004D2B55" w:rsidRDefault="004D2B55" w:rsidP="00486094">
                  <w:pPr>
                    <w:jc w:val="left"/>
                    <w:rPr>
                      <w:lang w:val="en-US"/>
                    </w:rPr>
                  </w:pPr>
                  <w:r>
                    <w:rPr>
                      <w:lang w:val="en-US"/>
                    </w:rPr>
                    <w:t>20%</w:t>
                  </w:r>
                </w:p>
              </w:tc>
              <w:tc>
                <w:tcPr>
                  <w:tcW w:w="992" w:type="dxa"/>
                </w:tcPr>
                <w:p w:rsidR="004D2B55" w:rsidRDefault="004D2B55" w:rsidP="00486094">
                  <w:pPr>
                    <w:jc w:val="left"/>
                    <w:rPr>
                      <w:lang w:val="en-US"/>
                    </w:rPr>
                  </w:pPr>
                  <w:r>
                    <w:rPr>
                      <w:lang w:val="en-US"/>
                    </w:rPr>
                    <w:t>60%</w:t>
                  </w:r>
                </w:p>
              </w:tc>
              <w:tc>
                <w:tcPr>
                  <w:tcW w:w="993" w:type="dxa"/>
                </w:tcPr>
                <w:p w:rsidR="004D2B55" w:rsidRDefault="004D2B55" w:rsidP="00486094">
                  <w:pPr>
                    <w:jc w:val="left"/>
                    <w:rPr>
                      <w:lang w:val="en-US"/>
                    </w:rPr>
                  </w:pPr>
                  <w:r>
                    <w:rPr>
                      <w:lang w:val="en-US"/>
                    </w:rPr>
                    <w:t>20%</w:t>
                  </w:r>
                </w:p>
              </w:tc>
            </w:tr>
            <w:tr w:rsidR="004D2B55" w:rsidTr="00486094">
              <w:tc>
                <w:tcPr>
                  <w:tcW w:w="1300" w:type="dxa"/>
                </w:tcPr>
                <w:p w:rsidR="004D2B55" w:rsidRDefault="004D2B55" w:rsidP="00486094">
                  <w:pPr>
                    <w:jc w:val="left"/>
                    <w:rPr>
                      <w:lang w:val="en-US"/>
                    </w:rPr>
                  </w:pPr>
                  <w:r>
                    <w:rPr>
                      <w:lang w:val="en-US"/>
                    </w:rPr>
                    <w:t>Factor change</w:t>
                  </w:r>
                </w:p>
              </w:tc>
              <w:tc>
                <w:tcPr>
                  <w:tcW w:w="992" w:type="dxa"/>
                </w:tcPr>
                <w:p w:rsidR="004D2B55" w:rsidRDefault="004D2B55" w:rsidP="00486094">
                  <w:pPr>
                    <w:jc w:val="left"/>
                    <w:rPr>
                      <w:lang w:val="en-US"/>
                    </w:rPr>
                  </w:pPr>
                  <w:r>
                    <w:rPr>
                      <w:lang w:val="en-US"/>
                    </w:rPr>
                    <w:t>0.6</w:t>
                  </w:r>
                </w:p>
              </w:tc>
              <w:tc>
                <w:tcPr>
                  <w:tcW w:w="992" w:type="dxa"/>
                </w:tcPr>
                <w:p w:rsidR="004D2B55" w:rsidRDefault="004D2B55" w:rsidP="00486094">
                  <w:pPr>
                    <w:jc w:val="left"/>
                    <w:rPr>
                      <w:lang w:val="en-US"/>
                    </w:rPr>
                  </w:pPr>
                  <w:r>
                    <w:rPr>
                      <w:lang w:val="en-US"/>
                    </w:rPr>
                    <w:t>0.7</w:t>
                  </w:r>
                </w:p>
              </w:tc>
              <w:tc>
                <w:tcPr>
                  <w:tcW w:w="993" w:type="dxa"/>
                </w:tcPr>
                <w:p w:rsidR="004D2B55" w:rsidRDefault="004D2B55" w:rsidP="00486094">
                  <w:pPr>
                    <w:jc w:val="left"/>
                    <w:rPr>
                      <w:lang w:val="en-US"/>
                    </w:rPr>
                  </w:pPr>
                  <w:r>
                    <w:rPr>
                      <w:lang w:val="en-US"/>
                    </w:rPr>
                    <w:t>0.8</w:t>
                  </w:r>
                </w:p>
              </w:tc>
            </w:tr>
          </w:tbl>
          <w:p w:rsidR="004D2B55" w:rsidRDefault="004D2B55" w:rsidP="00486094">
            <w:pPr>
              <w:jc w:val="left"/>
              <w:rPr>
                <w:lang w:val="en-US"/>
              </w:rPr>
            </w:pPr>
          </w:p>
          <w:p w:rsidR="004D2B55" w:rsidRDefault="004D2B55" w:rsidP="00486094">
            <w:pPr>
              <w:jc w:val="left"/>
              <w:rPr>
                <w:lang w:val="en-US"/>
              </w:rPr>
            </w:pPr>
            <w:r>
              <w:rPr>
                <w:lang w:val="en-US"/>
              </w:rPr>
              <w:t xml:space="preserve">From 2010-2015, there is the possibility of a further behavioural change, determined by </w:t>
            </w:r>
            <w:r w:rsidRPr="00486094">
              <w:rPr>
                <w:i/>
                <w:iCs/>
                <w:lang w:val="en-US"/>
              </w:rPr>
              <w:t>ych</w:t>
            </w:r>
            <w:r>
              <w:rPr>
                <w:i/>
                <w:iCs/>
                <w:lang w:val="en-US"/>
              </w:rPr>
              <w:t>2</w:t>
            </w:r>
            <w:r w:rsidRPr="00486094">
              <w:rPr>
                <w:i/>
                <w:iCs/>
                <w:lang w:val="en-US"/>
              </w:rPr>
              <w:t>_risk_beh_newp</w:t>
            </w:r>
            <w:r>
              <w:rPr>
                <w:lang w:val="en-US"/>
              </w:rPr>
              <w:t xml:space="preserve"> according to the distribution:</w:t>
            </w:r>
          </w:p>
          <w:tbl>
            <w:tblPr>
              <w:tblStyle w:val="TableGrid"/>
              <w:tblW w:w="0" w:type="auto"/>
              <w:tblLayout w:type="fixed"/>
              <w:tblLook w:val="04A0" w:firstRow="1" w:lastRow="0" w:firstColumn="1" w:lastColumn="0" w:noHBand="0" w:noVBand="1"/>
            </w:tblPr>
            <w:tblGrid>
              <w:gridCol w:w="1184"/>
              <w:gridCol w:w="618"/>
              <w:gridCol w:w="619"/>
              <w:gridCol w:w="618"/>
              <w:gridCol w:w="619"/>
              <w:gridCol w:w="619"/>
            </w:tblGrid>
            <w:tr w:rsidR="004D2B55" w:rsidTr="00486094">
              <w:tc>
                <w:tcPr>
                  <w:tcW w:w="1184" w:type="dxa"/>
                </w:tcPr>
                <w:p w:rsidR="004D2B55" w:rsidRDefault="004D2B55" w:rsidP="00486094">
                  <w:pPr>
                    <w:jc w:val="left"/>
                    <w:rPr>
                      <w:lang w:val="en-US"/>
                    </w:rPr>
                  </w:pPr>
                  <w:r>
                    <w:rPr>
                      <w:lang w:val="en-US"/>
                    </w:rPr>
                    <w:t>Probability</w:t>
                  </w:r>
                </w:p>
              </w:tc>
              <w:tc>
                <w:tcPr>
                  <w:tcW w:w="618" w:type="dxa"/>
                </w:tcPr>
                <w:p w:rsidR="004D2B55" w:rsidRDefault="004D2B55" w:rsidP="00486094">
                  <w:pPr>
                    <w:jc w:val="left"/>
                    <w:rPr>
                      <w:lang w:val="en-US"/>
                    </w:rPr>
                  </w:pPr>
                  <w:r>
                    <w:rPr>
                      <w:lang w:val="en-US"/>
                    </w:rPr>
                    <w:t>5%</w:t>
                  </w:r>
                </w:p>
              </w:tc>
              <w:tc>
                <w:tcPr>
                  <w:tcW w:w="619" w:type="dxa"/>
                </w:tcPr>
                <w:p w:rsidR="004D2B55" w:rsidRDefault="004D2B55" w:rsidP="00486094">
                  <w:pPr>
                    <w:jc w:val="left"/>
                    <w:rPr>
                      <w:lang w:val="en-US"/>
                    </w:rPr>
                  </w:pPr>
                  <w:r>
                    <w:rPr>
                      <w:lang w:val="en-US"/>
                    </w:rPr>
                    <w:t>5%</w:t>
                  </w:r>
                </w:p>
              </w:tc>
              <w:tc>
                <w:tcPr>
                  <w:tcW w:w="618" w:type="dxa"/>
                </w:tcPr>
                <w:p w:rsidR="004D2B55" w:rsidRDefault="004D2B55" w:rsidP="00486094">
                  <w:pPr>
                    <w:jc w:val="left"/>
                    <w:rPr>
                      <w:lang w:val="en-US"/>
                    </w:rPr>
                  </w:pPr>
                  <w:r>
                    <w:rPr>
                      <w:lang w:val="en-US"/>
                    </w:rPr>
                    <w:t>80%</w:t>
                  </w:r>
                </w:p>
              </w:tc>
              <w:tc>
                <w:tcPr>
                  <w:tcW w:w="619" w:type="dxa"/>
                </w:tcPr>
                <w:p w:rsidR="004D2B55" w:rsidRDefault="004D2B55" w:rsidP="00486094">
                  <w:pPr>
                    <w:jc w:val="left"/>
                    <w:rPr>
                      <w:lang w:val="en-US"/>
                    </w:rPr>
                  </w:pPr>
                  <w:r>
                    <w:rPr>
                      <w:lang w:val="en-US"/>
                    </w:rPr>
                    <w:t>5%</w:t>
                  </w:r>
                </w:p>
              </w:tc>
              <w:tc>
                <w:tcPr>
                  <w:tcW w:w="619" w:type="dxa"/>
                </w:tcPr>
                <w:p w:rsidR="004D2B55" w:rsidRDefault="004D2B55" w:rsidP="00486094">
                  <w:pPr>
                    <w:jc w:val="left"/>
                    <w:rPr>
                      <w:lang w:val="en-US"/>
                    </w:rPr>
                  </w:pPr>
                  <w:r>
                    <w:rPr>
                      <w:lang w:val="en-US"/>
                    </w:rPr>
                    <w:t>5%</w:t>
                  </w:r>
                </w:p>
              </w:tc>
            </w:tr>
            <w:tr w:rsidR="004D2B55" w:rsidTr="00486094">
              <w:tc>
                <w:tcPr>
                  <w:tcW w:w="1184" w:type="dxa"/>
                </w:tcPr>
                <w:p w:rsidR="004D2B55" w:rsidRDefault="004D2B55" w:rsidP="00486094">
                  <w:pPr>
                    <w:jc w:val="left"/>
                    <w:rPr>
                      <w:lang w:val="en-US"/>
                    </w:rPr>
                  </w:pPr>
                  <w:r>
                    <w:rPr>
                      <w:lang w:val="en-US"/>
                    </w:rPr>
                    <w:t>Factor change</w:t>
                  </w:r>
                </w:p>
              </w:tc>
              <w:tc>
                <w:tcPr>
                  <w:tcW w:w="618" w:type="dxa"/>
                </w:tcPr>
                <w:p w:rsidR="004D2B55" w:rsidRDefault="004D2B55" w:rsidP="00486094">
                  <w:pPr>
                    <w:jc w:val="left"/>
                    <w:rPr>
                      <w:lang w:val="en-US"/>
                    </w:rPr>
                  </w:pPr>
                  <w:r>
                    <w:rPr>
                      <w:lang w:val="en-US"/>
                    </w:rPr>
                    <w:t>0.95</w:t>
                  </w:r>
                </w:p>
              </w:tc>
              <w:tc>
                <w:tcPr>
                  <w:tcW w:w="619" w:type="dxa"/>
                </w:tcPr>
                <w:p w:rsidR="004D2B55" w:rsidRDefault="004D2B55" w:rsidP="00486094">
                  <w:pPr>
                    <w:jc w:val="left"/>
                    <w:rPr>
                      <w:lang w:val="en-US"/>
                    </w:rPr>
                  </w:pPr>
                  <w:r>
                    <w:rPr>
                      <w:lang w:val="en-US"/>
                    </w:rPr>
                    <w:t>0.99</w:t>
                  </w:r>
                </w:p>
              </w:tc>
              <w:tc>
                <w:tcPr>
                  <w:tcW w:w="618" w:type="dxa"/>
                </w:tcPr>
                <w:p w:rsidR="004D2B55" w:rsidRDefault="004D2B55" w:rsidP="00486094">
                  <w:pPr>
                    <w:jc w:val="left"/>
                    <w:rPr>
                      <w:lang w:val="en-US"/>
                    </w:rPr>
                  </w:pPr>
                  <w:r>
                    <w:rPr>
                      <w:lang w:val="en-US"/>
                    </w:rPr>
                    <w:t>1</w:t>
                  </w:r>
                </w:p>
              </w:tc>
              <w:tc>
                <w:tcPr>
                  <w:tcW w:w="619" w:type="dxa"/>
                </w:tcPr>
                <w:p w:rsidR="004D2B55" w:rsidRDefault="004D2B55" w:rsidP="00486094">
                  <w:pPr>
                    <w:jc w:val="left"/>
                    <w:rPr>
                      <w:lang w:val="en-US"/>
                    </w:rPr>
                  </w:pPr>
                  <w:r>
                    <w:rPr>
                      <w:lang w:val="en-US"/>
                    </w:rPr>
                    <w:t>1 / 0.99</w:t>
                  </w:r>
                </w:p>
              </w:tc>
              <w:tc>
                <w:tcPr>
                  <w:tcW w:w="619" w:type="dxa"/>
                </w:tcPr>
                <w:p w:rsidR="004D2B55" w:rsidRDefault="004D2B55" w:rsidP="00486094">
                  <w:pPr>
                    <w:jc w:val="left"/>
                    <w:rPr>
                      <w:lang w:val="en-US"/>
                    </w:rPr>
                  </w:pPr>
                  <w:r>
                    <w:rPr>
                      <w:lang w:val="en-US"/>
                    </w:rPr>
                    <w:t>1 /  0.95</w:t>
                  </w:r>
                </w:p>
              </w:tc>
            </w:tr>
          </w:tbl>
          <w:p w:rsidR="004D2B55" w:rsidRDefault="004D2B55" w:rsidP="00486094">
            <w:pPr>
              <w:jc w:val="left"/>
              <w:rPr>
                <w:lang w:val="en-US"/>
              </w:rPr>
            </w:pPr>
          </w:p>
          <w:p w:rsidR="004D2B55" w:rsidRDefault="004D2B55" w:rsidP="00486094">
            <w:pPr>
              <w:jc w:val="left"/>
              <w:rPr>
                <w:lang w:val="en-US"/>
              </w:rPr>
            </w:pPr>
            <w:r>
              <w:rPr>
                <w:lang w:val="en-US"/>
              </w:rPr>
              <w:t>For sex workers, the impact of any sex worker program (</w:t>
            </w:r>
            <w:r w:rsidRPr="00486094">
              <w:rPr>
                <w:highlight w:val="yellow"/>
                <w:lang w:val="en-US"/>
              </w:rPr>
              <w:t>established in 20% of all model runs</w:t>
            </w:r>
            <w:r>
              <w:rPr>
                <w:lang w:val="en-US"/>
              </w:rPr>
              <w:t xml:space="preserve">) can also modify risk, with the factor distributed equally between 0.3, 0.5, 0.6 (a ‘strong’ effect, termed </w:t>
            </w:r>
            <w:r w:rsidRPr="00486094">
              <w:rPr>
                <w:i/>
                <w:iCs/>
                <w:lang w:val="en-US"/>
              </w:rPr>
              <w:t>effect_strong_sw_prog_newp</w:t>
            </w:r>
            <w:r>
              <w:rPr>
                <w:lang w:val="en-US"/>
              </w:rPr>
              <w:t xml:space="preserve">), 0.7, 0.8, 0.9 (a ‘weak’ effect termed </w:t>
            </w:r>
            <w:r w:rsidRPr="00486094">
              <w:rPr>
                <w:i/>
                <w:iCs/>
                <w:lang w:val="en-US"/>
              </w:rPr>
              <w:t>effect_</w:t>
            </w:r>
            <w:r>
              <w:rPr>
                <w:i/>
                <w:iCs/>
                <w:lang w:val="en-US"/>
              </w:rPr>
              <w:t>weak</w:t>
            </w:r>
            <w:r w:rsidRPr="00486094">
              <w:rPr>
                <w:i/>
                <w:iCs/>
                <w:lang w:val="en-US"/>
              </w:rPr>
              <w:t>_sw_prog_newp</w:t>
            </w:r>
            <w:r>
              <w:rPr>
                <w:lang w:val="en-US"/>
              </w:rPr>
              <w:t>).</w:t>
            </w:r>
          </w:p>
          <w:p w:rsidR="004D2B55" w:rsidRPr="00907AFB" w:rsidRDefault="004D2B55" w:rsidP="00486094">
            <w:pPr>
              <w:jc w:val="left"/>
              <w:rPr>
                <w:lang w:val="en-US"/>
              </w:rPr>
            </w:pPr>
            <w:r w:rsidRPr="00486094">
              <w:rPr>
                <w:highlight w:val="yellow"/>
                <w:lang w:val="en-US"/>
              </w:rPr>
              <w:t>Is this time-dependent? – assuming not?</w:t>
            </w:r>
          </w:p>
        </w:tc>
      </w:tr>
      <w:tr w:rsidR="004D2B55" w:rsidTr="00486094">
        <w:tc>
          <w:tcPr>
            <w:tcW w:w="1405" w:type="dxa"/>
          </w:tcPr>
          <w:p w:rsidR="004D2B55" w:rsidRPr="00486094" w:rsidRDefault="004D2B55" w:rsidP="00486094">
            <w:pPr>
              <w:jc w:val="left"/>
              <w:rPr>
                <w:i/>
                <w:iCs/>
                <w:lang w:val="en-US"/>
              </w:rPr>
            </w:pPr>
            <w:r w:rsidRPr="00486094">
              <w:rPr>
                <w:i/>
                <w:iCs/>
                <w:lang w:val="en-US"/>
              </w:rPr>
              <w:lastRenderedPageBreak/>
              <w:t>rred_ep</w:t>
            </w:r>
          </w:p>
        </w:tc>
        <w:tc>
          <w:tcPr>
            <w:tcW w:w="2985" w:type="dxa"/>
          </w:tcPr>
          <w:p w:rsidR="004D2B55" w:rsidRDefault="004D2B55" w:rsidP="00486094">
            <w:pPr>
              <w:jc w:val="left"/>
              <w:rPr>
                <w:lang w:val="en-US"/>
              </w:rPr>
            </w:pPr>
            <w:r>
              <w:rPr>
                <w:lang w:val="en-US"/>
              </w:rPr>
              <w:t>Population-level factor modifying chance of transitioning to higher risk category for short-term condomless partnership for those in a long-term partnership.</w:t>
            </w:r>
          </w:p>
        </w:tc>
        <w:tc>
          <w:tcPr>
            <w:tcW w:w="4536" w:type="dxa"/>
          </w:tcPr>
          <w:p w:rsidR="004D2B55" w:rsidRDefault="004D2B55" w:rsidP="00486094">
            <w:pPr>
              <w:jc w:val="left"/>
              <w:rPr>
                <w:lang w:val="en-US"/>
              </w:rPr>
            </w:pPr>
            <w:r>
              <w:rPr>
                <w:lang w:val="en-US"/>
              </w:rPr>
              <w:t xml:space="preserve">0.33, 1.0 or 3.0 (termed </w:t>
            </w:r>
            <w:r>
              <w:rPr>
                <w:i/>
                <w:iCs/>
                <w:lang w:val="en-US"/>
              </w:rPr>
              <w:t>conc_ep</w:t>
            </w:r>
            <w:r>
              <w:rPr>
                <w:lang w:val="en-US"/>
              </w:rPr>
              <w:t>), in equal probabilities</w:t>
            </w:r>
          </w:p>
        </w:tc>
      </w:tr>
    </w:tbl>
    <w:p w:rsidR="004D2B55" w:rsidRDefault="004D2B55" w:rsidP="004D2B55">
      <w:pPr>
        <w:rPr>
          <w:lang w:val="en-US"/>
        </w:rPr>
      </w:pPr>
      <w:r>
        <w:rPr>
          <w:lang w:val="en-US"/>
        </w:rPr>
        <w:t xml:space="preserve"> </w:t>
      </w:r>
    </w:p>
    <w:p w:rsidR="004D2B55" w:rsidRDefault="004D2B55" w:rsidP="004D2B55">
      <w:pPr>
        <w:rPr>
          <w:lang w:val="en-US"/>
        </w:rPr>
      </w:pPr>
    </w:p>
    <w:p w:rsidR="004D2B55" w:rsidRPr="00C21E0B" w:rsidRDefault="004D2B55" w:rsidP="004D2B55">
      <w:pPr>
        <w:rPr>
          <w:lang w:val="en-US"/>
        </w:rPr>
      </w:pPr>
      <w:r w:rsidRPr="0048389E">
        <w:rPr>
          <w:lang w:val="en-US"/>
        </w:rPr>
        <w:t xml:space="preserve">Actual transitions between groups were determined by random sampling.  For the first </w:t>
      </w:r>
      <w:r>
        <w:rPr>
          <w:lang w:val="en-US"/>
        </w:rPr>
        <w:t>risk</w:t>
      </w:r>
      <w:r w:rsidRPr="0048389E">
        <w:rPr>
          <w:lang w:val="en-US"/>
        </w:rPr>
        <w:t xml:space="preserve"> </w:t>
      </w:r>
      <w:r w:rsidRPr="0048389E">
        <w:rPr>
          <w:lang w:val="en-US"/>
        </w:rPr>
        <w:t>group</w:t>
      </w:r>
      <w:r>
        <w:rPr>
          <w:lang w:val="en-US"/>
        </w:rPr>
        <w:t>,</w:t>
      </w:r>
      <w:r w:rsidRPr="0048389E">
        <w:rPr>
          <w:lang w:val="en-US"/>
        </w:rPr>
        <w:t xml:space="preserve"> the number of partners in the period is </w:t>
      </w:r>
      <w:r>
        <w:rPr>
          <w:lang w:val="en-US"/>
        </w:rPr>
        <w:t>set to zero</w:t>
      </w:r>
      <w:r w:rsidRPr="0048389E">
        <w:rPr>
          <w:lang w:val="en-US"/>
        </w:rPr>
        <w:t xml:space="preserve">.  </w:t>
      </w:r>
      <w:r>
        <w:rPr>
          <w:lang w:val="en-US"/>
        </w:rPr>
        <w:t xml:space="preserve">When a man is in a particular risk category, the number of short-term condomless partners was determined by sampling from the probability distributions given in </w:t>
      </w:r>
      <w:r w:rsidRPr="00486094">
        <w:rPr>
          <w:highlight w:val="green"/>
          <w:lang w:val="en-US"/>
        </w:rPr>
        <w:t>Table S9</w:t>
      </w:r>
      <w:r>
        <w:rPr>
          <w:lang w:val="en-US"/>
        </w:rPr>
        <w:t xml:space="preserve">.  </w:t>
      </w:r>
      <w:r w:rsidRPr="00486094">
        <w:rPr>
          <w:highlight w:val="yellow"/>
          <w:lang w:val="en-US"/>
        </w:rPr>
        <w:t>The value of these parameters is also sampled from a distribution at the start of each model run (see below).</w:t>
      </w:r>
      <w:r w:rsidRPr="0048389E">
        <w:rPr>
          <w:lang w:val="en-US"/>
        </w:rPr>
        <w:t xml:space="preserve"> </w:t>
      </w:r>
    </w:p>
    <w:p w:rsidR="004D2B55" w:rsidRDefault="004D2B55" w:rsidP="004D2B55">
      <w:pPr>
        <w:rPr>
          <w:lang w:val="en-US"/>
        </w:rPr>
      </w:pPr>
      <w:r w:rsidRPr="00486094">
        <w:rPr>
          <w:highlight w:val="green"/>
          <w:lang w:val="en-US"/>
        </w:rPr>
        <w:t>Table S9</w:t>
      </w:r>
      <w:r>
        <w:rPr>
          <w:lang w:val="en-US"/>
        </w:rPr>
        <w:t>. Distribution of number of short-term condomless partners in each risk category for men</w:t>
      </w:r>
    </w:p>
    <w:tbl>
      <w:tblPr>
        <w:tblStyle w:val="TableGrid"/>
        <w:tblW w:w="0" w:type="auto"/>
        <w:tblLook w:val="04A0" w:firstRow="1" w:lastRow="0" w:firstColumn="1" w:lastColumn="0" w:noHBand="0" w:noVBand="1"/>
      </w:tblPr>
      <w:tblGrid>
        <w:gridCol w:w="3003"/>
        <w:gridCol w:w="3003"/>
        <w:gridCol w:w="3004"/>
      </w:tblGrid>
      <w:tr w:rsidR="004D2B55" w:rsidTr="00486094">
        <w:tc>
          <w:tcPr>
            <w:tcW w:w="3005" w:type="dxa"/>
          </w:tcPr>
          <w:p w:rsidR="004D2B55" w:rsidRDefault="004D2B55" w:rsidP="00486094">
            <w:pPr>
              <w:rPr>
                <w:lang w:val="en-US"/>
              </w:rPr>
            </w:pPr>
            <w:r>
              <w:rPr>
                <w:lang w:val="en-US"/>
              </w:rPr>
              <w:t>Risk category</w:t>
            </w:r>
          </w:p>
        </w:tc>
        <w:tc>
          <w:tcPr>
            <w:tcW w:w="3005" w:type="dxa"/>
          </w:tcPr>
          <w:p w:rsidR="004D2B55" w:rsidRDefault="004D2B55" w:rsidP="00486094">
            <w:pPr>
              <w:rPr>
                <w:lang w:val="en-US"/>
              </w:rPr>
            </w:pPr>
            <w:r>
              <w:rPr>
                <w:lang w:val="en-US"/>
              </w:rPr>
              <w:t xml:space="preserve">Probability </w:t>
            </w:r>
          </w:p>
        </w:tc>
        <w:tc>
          <w:tcPr>
            <w:tcW w:w="3006" w:type="dxa"/>
          </w:tcPr>
          <w:p w:rsidR="004D2B55" w:rsidRDefault="004D2B55" w:rsidP="00486094">
            <w:pPr>
              <w:rPr>
                <w:lang w:val="en-US"/>
              </w:rPr>
            </w:pPr>
            <w:r>
              <w:rPr>
                <w:lang w:val="en-US"/>
              </w:rPr>
              <w:t>Number of short-term condomless partners</w:t>
            </w:r>
          </w:p>
        </w:tc>
      </w:tr>
      <w:tr w:rsidR="004D2B55" w:rsidTr="00486094">
        <w:tc>
          <w:tcPr>
            <w:tcW w:w="3005" w:type="dxa"/>
          </w:tcPr>
          <w:p w:rsidR="004D2B55" w:rsidRDefault="004D2B55" w:rsidP="00486094">
            <w:pPr>
              <w:rPr>
                <w:lang w:val="en-US"/>
              </w:rPr>
            </w:pPr>
            <w:r>
              <w:rPr>
                <w:lang w:val="en-US"/>
              </w:rPr>
              <w:t>Zero</w:t>
            </w:r>
          </w:p>
        </w:tc>
        <w:tc>
          <w:tcPr>
            <w:tcW w:w="3005" w:type="dxa"/>
          </w:tcPr>
          <w:p w:rsidR="004D2B55" w:rsidRDefault="004D2B55" w:rsidP="00486094">
            <w:pPr>
              <w:rPr>
                <w:lang w:val="en-US"/>
              </w:rPr>
            </w:pPr>
            <w:r>
              <w:rPr>
                <w:lang w:val="en-US"/>
              </w:rPr>
              <w:t>100%</w:t>
            </w:r>
          </w:p>
        </w:tc>
        <w:tc>
          <w:tcPr>
            <w:tcW w:w="3006" w:type="dxa"/>
          </w:tcPr>
          <w:p w:rsidR="004D2B55" w:rsidRDefault="004D2B55" w:rsidP="00486094">
            <w:pPr>
              <w:rPr>
                <w:lang w:val="en-US"/>
              </w:rPr>
            </w:pPr>
            <w:r>
              <w:rPr>
                <w:lang w:val="en-US"/>
              </w:rPr>
              <w:t>0</w:t>
            </w:r>
          </w:p>
        </w:tc>
      </w:tr>
      <w:tr w:rsidR="004D2B55" w:rsidTr="00486094">
        <w:tc>
          <w:tcPr>
            <w:tcW w:w="3005" w:type="dxa"/>
          </w:tcPr>
          <w:p w:rsidR="004D2B55" w:rsidRDefault="004D2B55" w:rsidP="00486094">
            <w:pPr>
              <w:rPr>
                <w:lang w:val="en-US"/>
              </w:rPr>
            </w:pPr>
            <w:r>
              <w:rPr>
                <w:lang w:val="en-US"/>
              </w:rPr>
              <w:t>Low</w:t>
            </w:r>
          </w:p>
        </w:tc>
        <w:tc>
          <w:tcPr>
            <w:tcW w:w="3005" w:type="dxa"/>
          </w:tcPr>
          <w:p w:rsidR="004D2B55" w:rsidRDefault="004D2B55" w:rsidP="00486094">
            <w:pPr>
              <w:rPr>
                <w:lang w:val="en-US"/>
              </w:rPr>
            </w:pPr>
            <w:r>
              <w:rPr>
                <w:lang w:val="en-US"/>
              </w:rPr>
              <w:t>50%</w:t>
            </w:r>
          </w:p>
          <w:p w:rsidR="004D2B55" w:rsidRDefault="004D2B55" w:rsidP="00486094">
            <w:pPr>
              <w:rPr>
                <w:lang w:val="en-US"/>
              </w:rPr>
            </w:pPr>
            <w:r>
              <w:rPr>
                <w:lang w:val="en-US"/>
              </w:rPr>
              <w:t>30%</w:t>
            </w:r>
          </w:p>
          <w:p w:rsidR="004D2B55" w:rsidRDefault="004D2B55" w:rsidP="00486094">
            <w:pPr>
              <w:rPr>
                <w:lang w:val="en-US"/>
              </w:rPr>
            </w:pPr>
            <w:r>
              <w:rPr>
                <w:lang w:val="en-US"/>
              </w:rPr>
              <w:t>20%</w:t>
            </w:r>
          </w:p>
        </w:tc>
        <w:tc>
          <w:tcPr>
            <w:tcW w:w="3006" w:type="dxa"/>
          </w:tcPr>
          <w:p w:rsidR="004D2B55" w:rsidRDefault="004D2B55" w:rsidP="00486094">
            <w:pPr>
              <w:rPr>
                <w:lang w:val="en-US"/>
              </w:rPr>
            </w:pPr>
            <w:r>
              <w:rPr>
                <w:lang w:val="en-US"/>
              </w:rPr>
              <w:t>1</w:t>
            </w:r>
          </w:p>
          <w:p w:rsidR="004D2B55" w:rsidRDefault="004D2B55" w:rsidP="00486094">
            <w:pPr>
              <w:rPr>
                <w:lang w:val="en-US"/>
              </w:rPr>
            </w:pPr>
            <w:r>
              <w:rPr>
                <w:lang w:val="en-US"/>
              </w:rPr>
              <w:t>2</w:t>
            </w:r>
          </w:p>
          <w:p w:rsidR="004D2B55" w:rsidRDefault="004D2B55" w:rsidP="00486094">
            <w:pPr>
              <w:rPr>
                <w:lang w:val="en-US"/>
              </w:rPr>
            </w:pPr>
            <w:r>
              <w:rPr>
                <w:lang w:val="en-US"/>
              </w:rPr>
              <w:t>3</w:t>
            </w:r>
          </w:p>
        </w:tc>
      </w:tr>
      <w:tr w:rsidR="004D2B55" w:rsidTr="00486094">
        <w:tc>
          <w:tcPr>
            <w:tcW w:w="3005" w:type="dxa"/>
          </w:tcPr>
          <w:p w:rsidR="004D2B55" w:rsidRDefault="004D2B55" w:rsidP="00486094">
            <w:pPr>
              <w:rPr>
                <w:lang w:val="en-US"/>
              </w:rPr>
            </w:pPr>
            <w:r>
              <w:rPr>
                <w:lang w:val="en-US"/>
              </w:rPr>
              <w:t>Medium</w:t>
            </w:r>
          </w:p>
        </w:tc>
        <w:tc>
          <w:tcPr>
            <w:tcW w:w="3005" w:type="dxa"/>
          </w:tcPr>
          <w:p w:rsidR="004D2B55" w:rsidRDefault="004D2B55" w:rsidP="00486094">
            <w:pPr>
              <w:rPr>
                <w:lang w:val="en-US"/>
              </w:rPr>
            </w:pPr>
            <w:r>
              <w:rPr>
                <w:lang w:val="en-US"/>
              </w:rPr>
              <w:t>35%</w:t>
            </w:r>
          </w:p>
          <w:p w:rsidR="004D2B55" w:rsidRDefault="004D2B55" w:rsidP="00486094">
            <w:pPr>
              <w:rPr>
                <w:lang w:val="en-US"/>
              </w:rPr>
            </w:pPr>
            <w:r>
              <w:rPr>
                <w:lang w:val="en-US"/>
              </w:rPr>
              <w:t>21%</w:t>
            </w:r>
          </w:p>
          <w:p w:rsidR="004D2B55" w:rsidRDefault="004D2B55" w:rsidP="00486094">
            <w:pPr>
              <w:rPr>
                <w:lang w:val="en-US"/>
              </w:rPr>
            </w:pPr>
            <w:r>
              <w:rPr>
                <w:lang w:val="en-US"/>
              </w:rPr>
              <w:t>17%</w:t>
            </w:r>
          </w:p>
          <w:p w:rsidR="004D2B55" w:rsidRDefault="004D2B55" w:rsidP="00486094">
            <w:pPr>
              <w:rPr>
                <w:lang w:val="en-US"/>
              </w:rPr>
            </w:pPr>
            <w:r>
              <w:rPr>
                <w:lang w:val="en-US"/>
              </w:rPr>
              <w:t>13%</w:t>
            </w:r>
          </w:p>
          <w:p w:rsidR="004D2B55" w:rsidRDefault="004D2B55" w:rsidP="00486094">
            <w:pPr>
              <w:rPr>
                <w:lang w:val="en-US"/>
              </w:rPr>
            </w:pPr>
            <w:r>
              <w:rPr>
                <w:lang w:val="en-US"/>
              </w:rPr>
              <w:t>9%</w:t>
            </w:r>
          </w:p>
          <w:p w:rsidR="004D2B55" w:rsidRDefault="004D2B55" w:rsidP="00486094">
            <w:pPr>
              <w:rPr>
                <w:lang w:val="en-US"/>
              </w:rPr>
            </w:pPr>
            <w:r>
              <w:rPr>
                <w:lang w:val="en-US"/>
              </w:rPr>
              <w:t>5%</w:t>
            </w:r>
          </w:p>
        </w:tc>
        <w:tc>
          <w:tcPr>
            <w:tcW w:w="3006" w:type="dxa"/>
          </w:tcPr>
          <w:p w:rsidR="004D2B55" w:rsidRDefault="004D2B55" w:rsidP="00486094">
            <w:pPr>
              <w:rPr>
                <w:lang w:val="en-US"/>
              </w:rPr>
            </w:pPr>
            <w:r>
              <w:rPr>
                <w:lang w:val="en-US"/>
              </w:rPr>
              <w:t>4</w:t>
            </w:r>
          </w:p>
          <w:p w:rsidR="004D2B55" w:rsidRDefault="004D2B55" w:rsidP="00486094">
            <w:pPr>
              <w:rPr>
                <w:lang w:val="en-US"/>
              </w:rPr>
            </w:pPr>
            <w:r>
              <w:rPr>
                <w:lang w:val="en-US"/>
              </w:rPr>
              <w:t>5</w:t>
            </w:r>
          </w:p>
          <w:p w:rsidR="004D2B55" w:rsidRDefault="004D2B55" w:rsidP="00486094">
            <w:pPr>
              <w:rPr>
                <w:lang w:val="en-US"/>
              </w:rPr>
            </w:pPr>
            <w:r>
              <w:rPr>
                <w:lang w:val="en-US"/>
              </w:rPr>
              <w:t>6</w:t>
            </w:r>
          </w:p>
          <w:p w:rsidR="004D2B55" w:rsidRDefault="004D2B55" w:rsidP="00486094">
            <w:pPr>
              <w:rPr>
                <w:lang w:val="en-US"/>
              </w:rPr>
            </w:pPr>
            <w:r>
              <w:rPr>
                <w:lang w:val="en-US"/>
              </w:rPr>
              <w:t>7</w:t>
            </w:r>
          </w:p>
          <w:p w:rsidR="004D2B55" w:rsidRDefault="004D2B55" w:rsidP="00486094">
            <w:pPr>
              <w:rPr>
                <w:lang w:val="en-US"/>
              </w:rPr>
            </w:pPr>
            <w:r>
              <w:rPr>
                <w:lang w:val="en-US"/>
              </w:rPr>
              <w:t>8</w:t>
            </w:r>
          </w:p>
          <w:p w:rsidR="004D2B55" w:rsidRDefault="004D2B55" w:rsidP="00486094">
            <w:pPr>
              <w:rPr>
                <w:lang w:val="en-US"/>
              </w:rPr>
            </w:pPr>
            <w:r>
              <w:rPr>
                <w:lang w:val="en-US"/>
              </w:rPr>
              <w:t>9</w:t>
            </w:r>
          </w:p>
        </w:tc>
      </w:tr>
      <w:tr w:rsidR="004D2B55" w:rsidTr="00486094">
        <w:tc>
          <w:tcPr>
            <w:tcW w:w="3005" w:type="dxa"/>
          </w:tcPr>
          <w:p w:rsidR="004D2B55" w:rsidRDefault="004D2B55" w:rsidP="00486094">
            <w:pPr>
              <w:rPr>
                <w:lang w:val="en-US"/>
              </w:rPr>
            </w:pPr>
            <w:r>
              <w:rPr>
                <w:lang w:val="en-US"/>
              </w:rPr>
              <w:t>High</w:t>
            </w:r>
          </w:p>
        </w:tc>
        <w:tc>
          <w:tcPr>
            <w:tcW w:w="3005" w:type="dxa"/>
          </w:tcPr>
          <w:p w:rsidR="004D2B55" w:rsidRDefault="004D2B55" w:rsidP="00486094">
            <w:pPr>
              <w:rPr>
                <w:lang w:val="en-US"/>
              </w:rPr>
            </w:pPr>
            <w:r>
              <w:rPr>
                <w:lang w:val="en-US"/>
              </w:rPr>
              <w:t>60%</w:t>
            </w:r>
          </w:p>
          <w:p w:rsidR="004D2B55" w:rsidRDefault="004D2B55" w:rsidP="00486094">
            <w:pPr>
              <w:rPr>
                <w:lang w:val="en-US"/>
              </w:rPr>
            </w:pPr>
            <w:r>
              <w:rPr>
                <w:lang w:val="en-US"/>
              </w:rPr>
              <w:t>20%</w:t>
            </w:r>
          </w:p>
          <w:p w:rsidR="004D2B55" w:rsidRDefault="004D2B55" w:rsidP="00486094">
            <w:pPr>
              <w:rPr>
                <w:lang w:val="en-US"/>
              </w:rPr>
            </w:pPr>
            <w:r>
              <w:rPr>
                <w:lang w:val="en-US"/>
              </w:rPr>
              <w:t>10%</w:t>
            </w:r>
          </w:p>
          <w:p w:rsidR="004D2B55" w:rsidRDefault="004D2B55" w:rsidP="00486094">
            <w:pPr>
              <w:rPr>
                <w:lang w:val="en-US"/>
              </w:rPr>
            </w:pPr>
            <w:r>
              <w:rPr>
                <w:lang w:val="en-US"/>
              </w:rPr>
              <w:t>5%</w:t>
            </w:r>
          </w:p>
          <w:p w:rsidR="004D2B55" w:rsidRDefault="004D2B55" w:rsidP="00486094">
            <w:pPr>
              <w:rPr>
                <w:lang w:val="en-US"/>
              </w:rPr>
            </w:pPr>
            <w:r>
              <w:rPr>
                <w:lang w:val="en-US"/>
              </w:rPr>
              <w:t>4%</w:t>
            </w:r>
          </w:p>
          <w:p w:rsidR="004D2B55" w:rsidRDefault="004D2B55" w:rsidP="00486094">
            <w:pPr>
              <w:rPr>
                <w:lang w:val="en-US"/>
              </w:rPr>
            </w:pPr>
            <w:r>
              <w:rPr>
                <w:lang w:val="en-US"/>
              </w:rPr>
              <w:t>1%</w:t>
            </w:r>
          </w:p>
        </w:tc>
        <w:tc>
          <w:tcPr>
            <w:tcW w:w="3006" w:type="dxa"/>
          </w:tcPr>
          <w:p w:rsidR="004D2B55" w:rsidRDefault="004D2B55" w:rsidP="00486094">
            <w:pPr>
              <w:rPr>
                <w:lang w:val="en-US"/>
              </w:rPr>
            </w:pPr>
            <w:r>
              <w:rPr>
                <w:lang w:val="en-US"/>
              </w:rPr>
              <w:t>10</w:t>
            </w:r>
          </w:p>
          <w:p w:rsidR="004D2B55" w:rsidRDefault="004D2B55" w:rsidP="00486094">
            <w:pPr>
              <w:rPr>
                <w:lang w:val="en-US"/>
              </w:rPr>
            </w:pPr>
            <w:r>
              <w:rPr>
                <w:lang w:val="en-US"/>
              </w:rPr>
              <w:t>15</w:t>
            </w:r>
          </w:p>
          <w:p w:rsidR="004D2B55" w:rsidRDefault="004D2B55" w:rsidP="00486094">
            <w:pPr>
              <w:rPr>
                <w:lang w:val="en-US"/>
              </w:rPr>
            </w:pPr>
            <w:r>
              <w:rPr>
                <w:lang w:val="en-US"/>
              </w:rPr>
              <w:t>20</w:t>
            </w:r>
          </w:p>
          <w:p w:rsidR="004D2B55" w:rsidRDefault="004D2B55" w:rsidP="00486094">
            <w:pPr>
              <w:rPr>
                <w:lang w:val="en-US"/>
              </w:rPr>
            </w:pPr>
            <w:r>
              <w:rPr>
                <w:lang w:val="en-US"/>
              </w:rPr>
              <w:t>25</w:t>
            </w:r>
          </w:p>
          <w:p w:rsidR="004D2B55" w:rsidRDefault="004D2B55" w:rsidP="00486094">
            <w:pPr>
              <w:rPr>
                <w:lang w:val="en-US"/>
              </w:rPr>
            </w:pPr>
            <w:r>
              <w:rPr>
                <w:lang w:val="en-US"/>
              </w:rPr>
              <w:t>30</w:t>
            </w:r>
          </w:p>
          <w:p w:rsidR="004D2B55" w:rsidRDefault="004D2B55" w:rsidP="00486094">
            <w:pPr>
              <w:rPr>
                <w:lang w:val="en-US"/>
              </w:rPr>
            </w:pPr>
            <w:r>
              <w:rPr>
                <w:lang w:val="en-US"/>
              </w:rPr>
              <w:t>35</w:t>
            </w:r>
          </w:p>
        </w:tc>
      </w:tr>
    </w:tbl>
    <w:p w:rsidR="004D2B55" w:rsidRDefault="004D2B55" w:rsidP="004D2B55">
      <w:pPr>
        <w:rPr>
          <w:lang w:val="en-US"/>
        </w:rPr>
      </w:pPr>
    </w:p>
    <w:p w:rsidR="004D2B55" w:rsidRPr="0048389E" w:rsidRDefault="004D2B55" w:rsidP="004D2B55">
      <w:pPr>
        <w:rPr>
          <w:lang w:val="en-US"/>
        </w:rPr>
      </w:pPr>
    </w:p>
    <w:p w:rsidR="004D2B55" w:rsidRPr="00A92BEB" w:rsidRDefault="004D2B55" w:rsidP="004D2B55">
      <w:pPr>
        <w:pStyle w:val="Caption"/>
        <w:rPr>
          <w:rFonts w:asciiTheme="minorHAnsi" w:hAnsiTheme="minorHAnsi" w:cstheme="minorHAnsi"/>
        </w:rPr>
      </w:pPr>
      <w:bookmarkStart w:id="3" w:name="_Ref502754461"/>
      <w:r w:rsidRPr="00486094">
        <w:rPr>
          <w:rFonts w:asciiTheme="minorHAnsi" w:hAnsiTheme="minorHAnsi" w:cstheme="minorHAnsi"/>
          <w:highlight w:val="green"/>
        </w:rPr>
        <w:lastRenderedPageBreak/>
        <w:t xml:space="preserve">Table </w:t>
      </w:r>
      <w:bookmarkEnd w:id="3"/>
      <w:r w:rsidRPr="00486094">
        <w:rPr>
          <w:rFonts w:asciiTheme="minorHAnsi" w:hAnsiTheme="minorHAnsi" w:cstheme="minorHAnsi"/>
          <w:highlight w:val="green"/>
        </w:rPr>
        <w:t>S10</w:t>
      </w:r>
      <w:r w:rsidRPr="00A92BEB">
        <w:rPr>
          <w:rFonts w:asciiTheme="minorHAnsi" w:hAnsiTheme="minorHAnsi" w:cstheme="minorHAnsi"/>
        </w:rPr>
        <w:t xml:space="preserve">.   </w:t>
      </w:r>
      <w:r w:rsidRPr="00A92BEB">
        <w:rPr>
          <w:rFonts w:asciiTheme="minorHAnsi" w:hAnsiTheme="minorHAnsi" w:cstheme="minorHAnsi"/>
          <w:b w:val="0"/>
        </w:rPr>
        <w:t xml:space="preserve">Values of </w:t>
      </w:r>
      <m:oMath>
        <m:sSub>
          <m:sSubPr>
            <m:ctrlPr>
              <w:rPr>
                <w:rFonts w:ascii="Cambria Math" w:hAnsi="Cambria Math" w:cstheme="minorHAnsi"/>
                <w:b w:val="0"/>
                <w:i/>
              </w:rPr>
            </m:ctrlPr>
          </m:sSubPr>
          <m:e>
            <m:r>
              <m:rPr>
                <m:sty m:val="bi"/>
              </m:rPr>
              <w:rPr>
                <w:rFonts w:ascii="Cambria Math" w:hAnsi="Cambria Math" w:cstheme="minorHAnsi"/>
              </w:rPr>
              <m:t>f</m:t>
            </m:r>
          </m:e>
          <m:sub>
            <m:r>
              <m:rPr>
                <m:sty m:val="bi"/>
              </m:rPr>
              <w:rPr>
                <w:rFonts w:ascii="Cambria Math" w:hAnsi="Cambria Math" w:cstheme="minorHAnsi"/>
              </w:rPr>
              <m:t>gij</m:t>
            </m:r>
          </m:sub>
        </m:sSub>
      </m:oMath>
      <w:r w:rsidRPr="00A92BEB">
        <w:rPr>
          <w:rFonts w:asciiTheme="minorHAnsi" w:hAnsiTheme="minorHAnsi" w:cstheme="minorHAnsi"/>
          <w:b w:val="0"/>
          <w:vertAlign w:val="subscript"/>
        </w:rPr>
        <w:t xml:space="preserve">  </w:t>
      </w:r>
      <w:r w:rsidRPr="00A92BEB">
        <w:rPr>
          <w:rFonts w:asciiTheme="minorHAnsi" w:hAnsiTheme="minorHAnsi" w:cstheme="minorHAnsi"/>
          <w:b w:val="0"/>
        </w:rPr>
        <w:t>(values determining probability of transitioning between short term partner risk behaviour groups)</w:t>
      </w:r>
      <w:r>
        <w:rPr>
          <w:rFonts w:asciiTheme="minorHAnsi" w:hAnsiTheme="minorHAnsi" w:cstheme="minorHAnsi"/>
          <w:b w:val="0"/>
        </w:rPr>
        <w:t xml:space="preserve"> for men.</w:t>
      </w:r>
    </w:p>
    <w:tbl>
      <w:tblPr>
        <w:tblStyle w:val="TableGrid"/>
        <w:tblW w:w="917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1582"/>
        <w:gridCol w:w="1509"/>
        <w:gridCol w:w="1707"/>
        <w:gridCol w:w="1568"/>
      </w:tblGrid>
      <w:tr w:rsidR="004D2B55" w:rsidTr="00486094">
        <w:tc>
          <w:tcPr>
            <w:tcW w:w="2809" w:type="dxa"/>
            <w:tcBorders>
              <w:bottom w:val="single" w:sz="4" w:space="0" w:color="auto"/>
            </w:tcBorders>
          </w:tcPr>
          <w:p w:rsidR="004D2B55" w:rsidRPr="009B53AA" w:rsidRDefault="004D2B55" w:rsidP="00486094">
            <w:pPr>
              <w:pStyle w:val="NoSpacing"/>
              <w:rPr>
                <w:b/>
              </w:rPr>
            </w:pPr>
          </w:p>
        </w:tc>
        <w:tc>
          <w:tcPr>
            <w:tcW w:w="6366" w:type="dxa"/>
            <w:gridSpan w:val="4"/>
            <w:tcBorders>
              <w:bottom w:val="single" w:sz="4" w:space="0" w:color="auto"/>
            </w:tcBorders>
          </w:tcPr>
          <w:p w:rsidR="004D2B55" w:rsidRPr="00182D39" w:rsidRDefault="004D2B55" w:rsidP="00486094">
            <w:pPr>
              <w:pStyle w:val="NoSpacing"/>
              <w:rPr>
                <w:rFonts w:eastAsia="Times New Roman" w:cstheme="minorHAnsi"/>
                <w:b/>
              </w:rPr>
            </w:pPr>
            <w:r w:rsidRPr="00E1637E">
              <w:rPr>
                <w:rFonts w:eastAsia="Times New Roman" w:cstheme="minorHAnsi"/>
                <w:b/>
              </w:rPr>
              <w:t xml:space="preserve">Short </w:t>
            </w:r>
            <w:r>
              <w:rPr>
                <w:rFonts w:eastAsia="Times New Roman" w:cstheme="minorHAnsi"/>
                <w:b/>
              </w:rPr>
              <w:t>term partners group in period t</w:t>
            </w:r>
          </w:p>
        </w:tc>
      </w:tr>
      <w:tr w:rsidR="004D2B55" w:rsidTr="00486094">
        <w:tc>
          <w:tcPr>
            <w:tcW w:w="2809" w:type="dxa"/>
            <w:tcBorders>
              <w:top w:val="single" w:sz="4" w:space="0" w:color="auto"/>
              <w:bottom w:val="single" w:sz="4" w:space="0" w:color="auto"/>
            </w:tcBorders>
          </w:tcPr>
          <w:p w:rsidR="004D2B55" w:rsidRPr="00E1637E" w:rsidRDefault="004D2B55" w:rsidP="00486094">
            <w:pPr>
              <w:pStyle w:val="NoSpacing"/>
              <w:rPr>
                <w:b/>
              </w:rPr>
            </w:pPr>
            <w:r w:rsidRPr="00E1637E">
              <w:rPr>
                <w:rFonts w:eastAsia="Times New Roman" w:cstheme="minorHAnsi"/>
                <w:b/>
              </w:rPr>
              <w:t>Short term partners group in period t-1</w:t>
            </w:r>
          </w:p>
        </w:tc>
        <w:tc>
          <w:tcPr>
            <w:tcW w:w="1582" w:type="dxa"/>
            <w:tcBorders>
              <w:top w:val="single" w:sz="4" w:space="0" w:color="auto"/>
              <w:bottom w:val="single" w:sz="4" w:space="0" w:color="auto"/>
            </w:tcBorders>
          </w:tcPr>
          <w:p w:rsidR="004D2B55" w:rsidRDefault="004D2B55" w:rsidP="00486094">
            <w:pPr>
              <w:pStyle w:val="NoSpacing"/>
            </w:pPr>
            <w:r>
              <w:t>Zero (</w:t>
            </w:r>
            <w:r w:rsidRPr="00486094">
              <w:rPr>
                <w:i/>
                <w:iCs/>
              </w:rPr>
              <w:t>n</w:t>
            </w:r>
            <w:r>
              <w:t xml:space="preserve"> = 0)</w:t>
            </w:r>
          </w:p>
          <w:p w:rsidR="004D2B55" w:rsidRDefault="004D2B55" w:rsidP="00486094">
            <w:pPr>
              <w:pStyle w:val="NoSpacing"/>
            </w:pPr>
          </w:p>
        </w:tc>
        <w:tc>
          <w:tcPr>
            <w:tcW w:w="1509" w:type="dxa"/>
            <w:tcBorders>
              <w:top w:val="single" w:sz="4" w:space="0" w:color="auto"/>
              <w:bottom w:val="single" w:sz="4" w:space="0" w:color="auto"/>
            </w:tcBorders>
          </w:tcPr>
          <w:p w:rsidR="004D2B55" w:rsidRDefault="004D2B55" w:rsidP="00486094">
            <w:pPr>
              <w:pStyle w:val="NoSpacing"/>
            </w:pPr>
            <w:r>
              <w:t>Low (</w:t>
            </w:r>
            <w:r w:rsidRPr="00486094">
              <w:rPr>
                <w:i/>
                <w:iCs/>
              </w:rPr>
              <w:t>n</w:t>
            </w:r>
            <w:r>
              <w:t xml:space="preserve"> = 1-3)</w:t>
            </w:r>
          </w:p>
        </w:tc>
        <w:tc>
          <w:tcPr>
            <w:tcW w:w="1707" w:type="dxa"/>
            <w:tcBorders>
              <w:top w:val="single" w:sz="4" w:space="0" w:color="auto"/>
              <w:bottom w:val="single" w:sz="4" w:space="0" w:color="auto"/>
            </w:tcBorders>
          </w:tcPr>
          <w:p w:rsidR="004D2B55" w:rsidRDefault="004D2B55" w:rsidP="00486094">
            <w:pPr>
              <w:pStyle w:val="NoSpacing"/>
            </w:pPr>
            <w:r>
              <w:t>Medium (</w:t>
            </w:r>
            <w:r w:rsidRPr="00486094">
              <w:rPr>
                <w:i/>
                <w:iCs/>
              </w:rPr>
              <w:t>n</w:t>
            </w:r>
            <w:r>
              <w:t xml:space="preserve"> = 4-9):</w:t>
            </w:r>
          </w:p>
        </w:tc>
        <w:tc>
          <w:tcPr>
            <w:tcW w:w="1568" w:type="dxa"/>
            <w:tcBorders>
              <w:top w:val="single" w:sz="4" w:space="0" w:color="auto"/>
              <w:bottom w:val="single" w:sz="4" w:space="0" w:color="auto"/>
            </w:tcBorders>
          </w:tcPr>
          <w:p w:rsidR="004D2B55" w:rsidRDefault="004D2B55" w:rsidP="00486094">
            <w:pPr>
              <w:pStyle w:val="NoSpacing"/>
            </w:pPr>
            <w:r>
              <w:t>High (</w:t>
            </w:r>
            <w:r w:rsidRPr="00486094">
              <w:rPr>
                <w:i/>
                <w:iCs/>
              </w:rPr>
              <w:t>n</w:t>
            </w:r>
            <w:r>
              <w:t xml:space="preserve"> = 10-35)</w:t>
            </w:r>
          </w:p>
        </w:tc>
      </w:tr>
      <w:tr w:rsidR="004D2B55" w:rsidTr="00486094">
        <w:tc>
          <w:tcPr>
            <w:tcW w:w="9175" w:type="dxa"/>
            <w:gridSpan w:val="5"/>
            <w:tcBorders>
              <w:top w:val="single" w:sz="4" w:space="0" w:color="auto"/>
            </w:tcBorders>
          </w:tcPr>
          <w:p w:rsidR="004D2B55" w:rsidRDefault="004D2B55" w:rsidP="00486094">
            <w:pPr>
              <w:pStyle w:val="NoSpacing"/>
            </w:pPr>
            <w:r w:rsidRPr="009B53AA">
              <w:rPr>
                <w:b/>
              </w:rPr>
              <w:t>Sexual behaviour transition matrix 1</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0.995</w:t>
            </w:r>
          </w:p>
        </w:tc>
        <w:tc>
          <w:tcPr>
            <w:tcW w:w="1509" w:type="dxa"/>
          </w:tcPr>
          <w:p w:rsidR="004D2B55" w:rsidRDefault="004D2B55" w:rsidP="00486094">
            <w:pPr>
              <w:pStyle w:val="NoSpacing"/>
            </w:pPr>
            <w:r>
              <w:t>0.005</w:t>
            </w:r>
          </w:p>
        </w:tc>
        <w:tc>
          <w:tcPr>
            <w:tcW w:w="1707" w:type="dxa"/>
          </w:tcPr>
          <w:p w:rsidR="004D2B55" w:rsidRDefault="004D2B55" w:rsidP="00486094">
            <w:pPr>
              <w:pStyle w:val="NoSpacing"/>
            </w:pPr>
            <w:r>
              <w:t>0.005</w:t>
            </w:r>
          </w:p>
        </w:tc>
        <w:tc>
          <w:tcPr>
            <w:tcW w:w="1568" w:type="dxa"/>
          </w:tcPr>
          <w:p w:rsidR="004D2B55" w:rsidRDefault="004D2B55" w:rsidP="00486094">
            <w:pPr>
              <w:pStyle w:val="NoSpacing"/>
            </w:pPr>
            <w:r>
              <w:t>0.00005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0.95</w:t>
            </w:r>
          </w:p>
        </w:tc>
        <w:tc>
          <w:tcPr>
            <w:tcW w:w="1509" w:type="dxa"/>
          </w:tcPr>
          <w:p w:rsidR="004D2B55" w:rsidRDefault="004D2B55" w:rsidP="00486094">
            <w:pPr>
              <w:pStyle w:val="NoSpacing"/>
            </w:pPr>
            <w:r>
              <w:t>0.03</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0.00005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0.03</w:t>
            </w:r>
          </w:p>
        </w:tc>
        <w:tc>
          <w:tcPr>
            <w:tcW w:w="1509" w:type="dxa"/>
          </w:tcPr>
          <w:p w:rsidR="004D2B55" w:rsidRDefault="004D2B55" w:rsidP="00486094">
            <w:pPr>
              <w:pStyle w:val="NoSpacing"/>
            </w:pPr>
            <w:r>
              <w:t>0.07</w:t>
            </w:r>
          </w:p>
        </w:tc>
        <w:tc>
          <w:tcPr>
            <w:tcW w:w="1707" w:type="dxa"/>
          </w:tcPr>
          <w:p w:rsidR="004D2B55" w:rsidRDefault="004D2B55" w:rsidP="00486094">
            <w:pPr>
              <w:pStyle w:val="NoSpacing"/>
            </w:pPr>
            <w:r>
              <w:t>0.90</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w:t>
            </w:r>
          </w:p>
        </w:tc>
        <w:tc>
          <w:tcPr>
            <w:tcW w:w="1509" w:type="dxa"/>
          </w:tcPr>
          <w:p w:rsidR="004D2B55" w:rsidRDefault="004D2B55" w:rsidP="00486094">
            <w:pPr>
              <w:pStyle w:val="NoSpacing"/>
            </w:pPr>
            <w:r>
              <w:t>0</w:t>
            </w:r>
          </w:p>
        </w:tc>
        <w:tc>
          <w:tcPr>
            <w:tcW w:w="1707" w:type="dxa"/>
          </w:tcPr>
          <w:p w:rsidR="004D2B55" w:rsidRDefault="004D2B55" w:rsidP="00486094">
            <w:pPr>
              <w:pStyle w:val="NoSpacing"/>
            </w:pPr>
            <w:r>
              <w:t>0.05</w:t>
            </w:r>
          </w:p>
        </w:tc>
        <w:tc>
          <w:tcPr>
            <w:tcW w:w="1568" w:type="dxa"/>
          </w:tcPr>
          <w:p w:rsidR="004D2B55" w:rsidRDefault="004D2B55" w:rsidP="00486094">
            <w:pPr>
              <w:pStyle w:val="NoSpacing"/>
            </w:pPr>
            <w:r>
              <w:t>0.95</w:t>
            </w:r>
          </w:p>
        </w:tc>
      </w:tr>
      <w:tr w:rsidR="004D2B55" w:rsidTr="00486094">
        <w:tc>
          <w:tcPr>
            <w:tcW w:w="2809" w:type="dxa"/>
          </w:tcPr>
          <w:p w:rsidR="004D2B55" w:rsidRPr="00182D39" w:rsidRDefault="004D2B55" w:rsidP="00486094">
            <w:pPr>
              <w:pStyle w:val="NoSpacing"/>
              <w:rPr>
                <w:b/>
              </w:rPr>
            </w:pPr>
          </w:p>
        </w:tc>
        <w:tc>
          <w:tcPr>
            <w:tcW w:w="1582" w:type="dxa"/>
          </w:tcPr>
          <w:p w:rsidR="004D2B55" w:rsidRDefault="004D2B55" w:rsidP="00486094">
            <w:pPr>
              <w:pStyle w:val="NoSpacing"/>
            </w:pPr>
          </w:p>
        </w:tc>
        <w:tc>
          <w:tcPr>
            <w:tcW w:w="1509" w:type="dxa"/>
          </w:tcPr>
          <w:p w:rsidR="004D2B55" w:rsidRDefault="004D2B55" w:rsidP="00486094">
            <w:pPr>
              <w:pStyle w:val="NoSpacing"/>
            </w:pPr>
          </w:p>
        </w:tc>
        <w:tc>
          <w:tcPr>
            <w:tcW w:w="1707" w:type="dxa"/>
          </w:tcPr>
          <w:p w:rsidR="004D2B55" w:rsidRDefault="004D2B55" w:rsidP="00486094">
            <w:pPr>
              <w:pStyle w:val="NoSpacing"/>
            </w:pPr>
          </w:p>
        </w:tc>
        <w:tc>
          <w:tcPr>
            <w:tcW w:w="1568" w:type="dxa"/>
          </w:tcPr>
          <w:p w:rsidR="004D2B55" w:rsidRDefault="004D2B55" w:rsidP="00486094">
            <w:pPr>
              <w:pStyle w:val="NoSpacing"/>
            </w:pPr>
          </w:p>
        </w:tc>
      </w:tr>
      <w:tr w:rsidR="004D2B55" w:rsidTr="00486094">
        <w:tc>
          <w:tcPr>
            <w:tcW w:w="2809" w:type="dxa"/>
            <w:tcBorders>
              <w:top w:val="single" w:sz="4" w:space="0" w:color="auto"/>
              <w:bottom w:val="single" w:sz="4" w:space="0" w:color="auto"/>
            </w:tcBorders>
          </w:tcPr>
          <w:p w:rsidR="004D2B55" w:rsidRDefault="004D2B55" w:rsidP="00486094">
            <w:pPr>
              <w:pStyle w:val="NoSpacing"/>
            </w:pPr>
          </w:p>
        </w:tc>
        <w:tc>
          <w:tcPr>
            <w:tcW w:w="1582" w:type="dxa"/>
            <w:tcBorders>
              <w:top w:val="single" w:sz="4" w:space="0" w:color="auto"/>
              <w:bottom w:val="single" w:sz="4" w:space="0" w:color="auto"/>
            </w:tcBorders>
          </w:tcPr>
          <w:p w:rsidR="004D2B55" w:rsidRDefault="004D2B55" w:rsidP="00486094">
            <w:pPr>
              <w:pStyle w:val="NoSpacing"/>
            </w:pPr>
          </w:p>
        </w:tc>
        <w:tc>
          <w:tcPr>
            <w:tcW w:w="1509" w:type="dxa"/>
            <w:tcBorders>
              <w:top w:val="single" w:sz="4" w:space="0" w:color="auto"/>
              <w:bottom w:val="single" w:sz="4" w:space="0" w:color="auto"/>
            </w:tcBorders>
          </w:tcPr>
          <w:p w:rsidR="004D2B55" w:rsidRDefault="004D2B55" w:rsidP="00486094">
            <w:pPr>
              <w:pStyle w:val="NoSpacing"/>
            </w:pPr>
          </w:p>
        </w:tc>
        <w:tc>
          <w:tcPr>
            <w:tcW w:w="1707" w:type="dxa"/>
            <w:tcBorders>
              <w:top w:val="single" w:sz="4" w:space="0" w:color="auto"/>
              <w:bottom w:val="single" w:sz="4" w:space="0" w:color="auto"/>
            </w:tcBorders>
          </w:tcPr>
          <w:p w:rsidR="004D2B55" w:rsidRDefault="004D2B55" w:rsidP="00486094">
            <w:pPr>
              <w:pStyle w:val="NoSpacing"/>
            </w:pPr>
          </w:p>
        </w:tc>
        <w:tc>
          <w:tcPr>
            <w:tcW w:w="1568" w:type="dxa"/>
            <w:tcBorders>
              <w:top w:val="single" w:sz="4" w:space="0" w:color="auto"/>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tcBorders>
          </w:tcPr>
          <w:p w:rsidR="004D2B55" w:rsidRDefault="004D2B55" w:rsidP="00486094">
            <w:pPr>
              <w:pStyle w:val="NoSpacing"/>
            </w:pPr>
            <w:r w:rsidRPr="009B53AA">
              <w:rPr>
                <w:b/>
              </w:rPr>
              <w:t>Sexu</w:t>
            </w:r>
            <w:r>
              <w:rPr>
                <w:b/>
              </w:rPr>
              <w:t>al behaviour transition matrix 2</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0.98</w:t>
            </w:r>
          </w:p>
        </w:tc>
        <w:tc>
          <w:tcPr>
            <w:tcW w:w="1509" w:type="dxa"/>
          </w:tcPr>
          <w:p w:rsidR="004D2B55" w:rsidRDefault="004D2B55" w:rsidP="00486094">
            <w:pPr>
              <w:pStyle w:val="NoSpacing"/>
            </w:pPr>
            <w:r>
              <w:t>0.01</w:t>
            </w:r>
          </w:p>
        </w:tc>
        <w:tc>
          <w:tcPr>
            <w:tcW w:w="1707" w:type="dxa"/>
          </w:tcPr>
          <w:p w:rsidR="004D2B55" w:rsidRDefault="004D2B55" w:rsidP="00486094">
            <w:pPr>
              <w:pStyle w:val="NoSpacing"/>
            </w:pPr>
            <w:r>
              <w:t>0.01</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w:t>
            </w:r>
            <w:r>
              <w:t>9</w:t>
            </w:r>
            <w:r>
              <w:t>8</w:t>
            </w:r>
          </w:p>
        </w:tc>
        <w:tc>
          <w:tcPr>
            <w:tcW w:w="1509" w:type="dxa"/>
          </w:tcPr>
          <w:p w:rsidR="004D2B55" w:rsidRDefault="004D2B55" w:rsidP="00486094">
            <w:pPr>
              <w:pStyle w:val="NoSpacing"/>
            </w:pPr>
            <w:r>
              <w:t>0.</w:t>
            </w:r>
            <w:r>
              <w:t>0</w:t>
            </w:r>
            <w:r>
              <w:t>1</w:t>
            </w:r>
          </w:p>
        </w:tc>
        <w:tc>
          <w:tcPr>
            <w:tcW w:w="1707" w:type="dxa"/>
          </w:tcPr>
          <w:p w:rsidR="004D2B55" w:rsidRDefault="004D2B55" w:rsidP="00486094">
            <w:pPr>
              <w:pStyle w:val="NoSpacing"/>
            </w:pPr>
            <w:r>
              <w:t>0.</w:t>
            </w:r>
            <w:r>
              <w:t>0</w:t>
            </w:r>
            <w:r>
              <w:t>1</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0.05</w:t>
            </w:r>
          </w:p>
        </w:tc>
        <w:tc>
          <w:tcPr>
            <w:tcW w:w="1509" w:type="dxa"/>
          </w:tcPr>
          <w:p w:rsidR="004D2B55" w:rsidRDefault="004D2B55" w:rsidP="00486094">
            <w:pPr>
              <w:pStyle w:val="NoSpacing"/>
            </w:pPr>
            <w:r>
              <w:t>0.15</w:t>
            </w:r>
          </w:p>
        </w:tc>
        <w:tc>
          <w:tcPr>
            <w:tcW w:w="1707" w:type="dxa"/>
          </w:tcPr>
          <w:p w:rsidR="004D2B55" w:rsidRDefault="004D2B55" w:rsidP="00486094">
            <w:pPr>
              <w:pStyle w:val="NoSpacing"/>
            </w:pPr>
            <w:r>
              <w:t>0.80</w:t>
            </w:r>
          </w:p>
        </w:tc>
        <w:tc>
          <w:tcPr>
            <w:tcW w:w="1568" w:type="dxa"/>
          </w:tcPr>
          <w:p w:rsidR="004D2B55" w:rsidRDefault="004D2B55" w:rsidP="00486094">
            <w:pPr>
              <w:pStyle w:val="NoSpacing"/>
            </w:pPr>
            <w:r>
              <w:t>0.00125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w:t>
            </w:r>
          </w:p>
        </w:tc>
        <w:tc>
          <w:tcPr>
            <w:tcW w:w="1509" w:type="dxa"/>
          </w:tcPr>
          <w:p w:rsidR="004D2B55" w:rsidRDefault="004D2B55" w:rsidP="00486094">
            <w:pPr>
              <w:pStyle w:val="NoSpacing"/>
            </w:pPr>
            <w:r>
              <w:t>0</w:t>
            </w:r>
          </w:p>
        </w:tc>
        <w:tc>
          <w:tcPr>
            <w:tcW w:w="1707" w:type="dxa"/>
          </w:tcPr>
          <w:p w:rsidR="004D2B55" w:rsidRDefault="004D2B55" w:rsidP="00486094">
            <w:pPr>
              <w:pStyle w:val="NoSpacing"/>
            </w:pPr>
            <w:r>
              <w:t>0.20</w:t>
            </w:r>
          </w:p>
        </w:tc>
        <w:tc>
          <w:tcPr>
            <w:tcW w:w="1568" w:type="dxa"/>
          </w:tcPr>
          <w:p w:rsidR="004D2B55" w:rsidRDefault="004D2B55" w:rsidP="00486094">
            <w:pPr>
              <w:pStyle w:val="NoSpacing"/>
            </w:pPr>
            <w:r>
              <w:t>0.80</w:t>
            </w:r>
          </w:p>
        </w:tc>
      </w:tr>
      <w:tr w:rsidR="004D2B55" w:rsidTr="00486094">
        <w:tc>
          <w:tcPr>
            <w:tcW w:w="2809" w:type="dxa"/>
          </w:tcPr>
          <w:p w:rsidR="004D2B55" w:rsidRPr="00182D39" w:rsidRDefault="004D2B55" w:rsidP="00486094">
            <w:pPr>
              <w:pStyle w:val="NoSpacing"/>
              <w:rPr>
                <w:b/>
              </w:rPr>
            </w:pPr>
          </w:p>
        </w:tc>
        <w:tc>
          <w:tcPr>
            <w:tcW w:w="1582" w:type="dxa"/>
          </w:tcPr>
          <w:p w:rsidR="004D2B55" w:rsidRDefault="004D2B55" w:rsidP="00486094">
            <w:pPr>
              <w:pStyle w:val="NoSpacing"/>
            </w:pPr>
          </w:p>
        </w:tc>
        <w:tc>
          <w:tcPr>
            <w:tcW w:w="1509" w:type="dxa"/>
          </w:tcPr>
          <w:p w:rsidR="004D2B55" w:rsidRDefault="004D2B55" w:rsidP="00486094">
            <w:pPr>
              <w:pStyle w:val="NoSpacing"/>
            </w:pPr>
          </w:p>
        </w:tc>
        <w:tc>
          <w:tcPr>
            <w:tcW w:w="1707" w:type="dxa"/>
          </w:tcPr>
          <w:p w:rsidR="004D2B55" w:rsidRDefault="004D2B55" w:rsidP="00486094">
            <w:pPr>
              <w:pStyle w:val="NoSpacing"/>
            </w:pPr>
          </w:p>
        </w:tc>
        <w:tc>
          <w:tcPr>
            <w:tcW w:w="1568" w:type="dxa"/>
          </w:tcPr>
          <w:p w:rsidR="004D2B55" w:rsidRDefault="004D2B55" w:rsidP="00486094">
            <w:pPr>
              <w:pStyle w:val="NoSpacing"/>
            </w:pPr>
          </w:p>
        </w:tc>
      </w:tr>
      <w:tr w:rsidR="004D2B55" w:rsidTr="00486094">
        <w:tc>
          <w:tcPr>
            <w:tcW w:w="2809" w:type="dxa"/>
            <w:tcBorders>
              <w:top w:val="single" w:sz="4" w:space="0" w:color="auto"/>
              <w:bottom w:val="single" w:sz="4" w:space="0" w:color="auto"/>
            </w:tcBorders>
          </w:tcPr>
          <w:p w:rsidR="004D2B55" w:rsidRDefault="004D2B55" w:rsidP="00486094">
            <w:pPr>
              <w:pStyle w:val="NoSpacing"/>
            </w:pPr>
          </w:p>
        </w:tc>
        <w:tc>
          <w:tcPr>
            <w:tcW w:w="1582" w:type="dxa"/>
            <w:tcBorders>
              <w:top w:val="single" w:sz="4" w:space="0" w:color="auto"/>
              <w:bottom w:val="single" w:sz="4" w:space="0" w:color="auto"/>
            </w:tcBorders>
          </w:tcPr>
          <w:p w:rsidR="004D2B55" w:rsidRDefault="004D2B55" w:rsidP="00486094">
            <w:pPr>
              <w:pStyle w:val="NoSpacing"/>
            </w:pPr>
          </w:p>
        </w:tc>
        <w:tc>
          <w:tcPr>
            <w:tcW w:w="1509" w:type="dxa"/>
            <w:tcBorders>
              <w:top w:val="single" w:sz="4" w:space="0" w:color="auto"/>
              <w:bottom w:val="single" w:sz="4" w:space="0" w:color="auto"/>
            </w:tcBorders>
          </w:tcPr>
          <w:p w:rsidR="004D2B55" w:rsidRDefault="004D2B55" w:rsidP="00486094">
            <w:pPr>
              <w:pStyle w:val="NoSpacing"/>
            </w:pPr>
          </w:p>
        </w:tc>
        <w:tc>
          <w:tcPr>
            <w:tcW w:w="1707" w:type="dxa"/>
            <w:tcBorders>
              <w:top w:val="single" w:sz="4" w:space="0" w:color="auto"/>
              <w:bottom w:val="single" w:sz="4" w:space="0" w:color="auto"/>
            </w:tcBorders>
          </w:tcPr>
          <w:p w:rsidR="004D2B55" w:rsidRDefault="004D2B55" w:rsidP="00486094">
            <w:pPr>
              <w:pStyle w:val="NoSpacing"/>
            </w:pPr>
          </w:p>
        </w:tc>
        <w:tc>
          <w:tcPr>
            <w:tcW w:w="1568" w:type="dxa"/>
            <w:tcBorders>
              <w:top w:val="single" w:sz="4" w:space="0" w:color="auto"/>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3</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0.95</w:t>
            </w:r>
          </w:p>
        </w:tc>
        <w:tc>
          <w:tcPr>
            <w:tcW w:w="1509" w:type="dxa"/>
          </w:tcPr>
          <w:p w:rsidR="004D2B55" w:rsidRDefault="004D2B55" w:rsidP="00486094">
            <w:pPr>
              <w:pStyle w:val="NoSpacing"/>
            </w:pPr>
            <w:r>
              <w:t>0.03</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0.0005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0.93</w:t>
            </w:r>
          </w:p>
        </w:tc>
        <w:tc>
          <w:tcPr>
            <w:tcW w:w="1509" w:type="dxa"/>
          </w:tcPr>
          <w:p w:rsidR="004D2B55" w:rsidRDefault="004D2B55" w:rsidP="00486094">
            <w:pPr>
              <w:pStyle w:val="NoSpacing"/>
            </w:pPr>
            <w:r>
              <w:t>0.05</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0.0005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0.20</w:t>
            </w:r>
          </w:p>
        </w:tc>
        <w:tc>
          <w:tcPr>
            <w:tcW w:w="1509" w:type="dxa"/>
          </w:tcPr>
          <w:p w:rsidR="004D2B55" w:rsidRDefault="004D2B55" w:rsidP="00486094">
            <w:pPr>
              <w:pStyle w:val="NoSpacing"/>
            </w:pPr>
            <w:r>
              <w:t>0.20</w:t>
            </w:r>
          </w:p>
        </w:tc>
        <w:tc>
          <w:tcPr>
            <w:tcW w:w="1707" w:type="dxa"/>
          </w:tcPr>
          <w:p w:rsidR="004D2B55" w:rsidRDefault="004D2B55" w:rsidP="00486094">
            <w:pPr>
              <w:pStyle w:val="NoSpacing"/>
            </w:pPr>
            <w:r>
              <w:t>0.60</w:t>
            </w:r>
          </w:p>
        </w:tc>
        <w:tc>
          <w:tcPr>
            <w:tcW w:w="1568" w:type="dxa"/>
          </w:tcPr>
          <w:p w:rsidR="004D2B55" w:rsidRDefault="004D2B55" w:rsidP="00486094">
            <w:pPr>
              <w:pStyle w:val="NoSpacing"/>
            </w:pPr>
            <w:r>
              <w:t>0.0025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w:t>
            </w:r>
          </w:p>
        </w:tc>
        <w:tc>
          <w:tcPr>
            <w:tcW w:w="1509" w:type="dxa"/>
          </w:tcPr>
          <w:p w:rsidR="004D2B55" w:rsidRDefault="004D2B55" w:rsidP="00486094">
            <w:pPr>
              <w:pStyle w:val="NoSpacing"/>
            </w:pPr>
            <w:r>
              <w:t>0</w:t>
            </w:r>
          </w:p>
        </w:tc>
        <w:tc>
          <w:tcPr>
            <w:tcW w:w="1707" w:type="dxa"/>
          </w:tcPr>
          <w:p w:rsidR="004D2B55" w:rsidRDefault="004D2B55" w:rsidP="00486094">
            <w:pPr>
              <w:pStyle w:val="NoSpacing"/>
            </w:pPr>
            <w:r>
              <w:t>0.40</w:t>
            </w:r>
          </w:p>
        </w:tc>
        <w:tc>
          <w:tcPr>
            <w:tcW w:w="1568" w:type="dxa"/>
          </w:tcPr>
          <w:p w:rsidR="004D2B55" w:rsidRDefault="004D2B55" w:rsidP="00486094">
            <w:pPr>
              <w:pStyle w:val="NoSpacing"/>
            </w:pPr>
            <w:r>
              <w:t>0.60</w:t>
            </w:r>
          </w:p>
        </w:tc>
      </w:tr>
      <w:tr w:rsidR="004D2B55" w:rsidTr="00486094">
        <w:tc>
          <w:tcPr>
            <w:tcW w:w="2809" w:type="dxa"/>
          </w:tcPr>
          <w:p w:rsidR="004D2B55" w:rsidRPr="00182D39" w:rsidRDefault="004D2B55" w:rsidP="00486094">
            <w:pPr>
              <w:pStyle w:val="NoSpacing"/>
              <w:rPr>
                <w:b/>
              </w:rPr>
            </w:pPr>
          </w:p>
        </w:tc>
        <w:tc>
          <w:tcPr>
            <w:tcW w:w="1582" w:type="dxa"/>
          </w:tcPr>
          <w:p w:rsidR="004D2B55" w:rsidRDefault="004D2B55" w:rsidP="00486094">
            <w:pPr>
              <w:pStyle w:val="NoSpacing"/>
            </w:pPr>
          </w:p>
        </w:tc>
        <w:tc>
          <w:tcPr>
            <w:tcW w:w="1509" w:type="dxa"/>
          </w:tcPr>
          <w:p w:rsidR="004D2B55" w:rsidRDefault="004D2B55" w:rsidP="00486094">
            <w:pPr>
              <w:pStyle w:val="NoSpacing"/>
            </w:pPr>
          </w:p>
        </w:tc>
        <w:tc>
          <w:tcPr>
            <w:tcW w:w="1707" w:type="dxa"/>
          </w:tcPr>
          <w:p w:rsidR="004D2B55" w:rsidRDefault="004D2B55" w:rsidP="00486094">
            <w:pPr>
              <w:pStyle w:val="NoSpacing"/>
            </w:pPr>
          </w:p>
        </w:tc>
        <w:tc>
          <w:tcPr>
            <w:tcW w:w="1568" w:type="dxa"/>
          </w:tcPr>
          <w:p w:rsidR="004D2B55" w:rsidRDefault="004D2B55" w:rsidP="00486094">
            <w:pPr>
              <w:pStyle w:val="NoSpacing"/>
            </w:pPr>
          </w:p>
        </w:tc>
      </w:tr>
      <w:tr w:rsidR="004D2B55" w:rsidTr="00486094">
        <w:tc>
          <w:tcPr>
            <w:tcW w:w="2809" w:type="dxa"/>
            <w:tcBorders>
              <w:top w:val="single" w:sz="4" w:space="0" w:color="auto"/>
              <w:bottom w:val="single" w:sz="4" w:space="0" w:color="auto"/>
            </w:tcBorders>
          </w:tcPr>
          <w:p w:rsidR="004D2B55" w:rsidRDefault="004D2B55" w:rsidP="00486094">
            <w:pPr>
              <w:pStyle w:val="NoSpacing"/>
            </w:pPr>
          </w:p>
        </w:tc>
        <w:tc>
          <w:tcPr>
            <w:tcW w:w="1582" w:type="dxa"/>
            <w:tcBorders>
              <w:top w:val="single" w:sz="4" w:space="0" w:color="auto"/>
              <w:bottom w:val="single" w:sz="4" w:space="0" w:color="auto"/>
            </w:tcBorders>
          </w:tcPr>
          <w:p w:rsidR="004D2B55" w:rsidRDefault="004D2B55" w:rsidP="00486094">
            <w:pPr>
              <w:pStyle w:val="NoSpacing"/>
            </w:pPr>
          </w:p>
        </w:tc>
        <w:tc>
          <w:tcPr>
            <w:tcW w:w="1509" w:type="dxa"/>
            <w:tcBorders>
              <w:top w:val="single" w:sz="4" w:space="0" w:color="auto"/>
              <w:bottom w:val="single" w:sz="4" w:space="0" w:color="auto"/>
            </w:tcBorders>
          </w:tcPr>
          <w:p w:rsidR="004D2B55" w:rsidRDefault="004D2B55" w:rsidP="00486094">
            <w:pPr>
              <w:pStyle w:val="NoSpacing"/>
            </w:pPr>
          </w:p>
        </w:tc>
        <w:tc>
          <w:tcPr>
            <w:tcW w:w="1707" w:type="dxa"/>
            <w:tcBorders>
              <w:top w:val="single" w:sz="4" w:space="0" w:color="auto"/>
              <w:bottom w:val="single" w:sz="4" w:space="0" w:color="auto"/>
            </w:tcBorders>
          </w:tcPr>
          <w:p w:rsidR="004D2B55" w:rsidRDefault="004D2B55" w:rsidP="00486094">
            <w:pPr>
              <w:pStyle w:val="NoSpacing"/>
            </w:pPr>
          </w:p>
        </w:tc>
        <w:tc>
          <w:tcPr>
            <w:tcW w:w="1568" w:type="dxa"/>
            <w:tcBorders>
              <w:top w:val="single" w:sz="4" w:space="0" w:color="auto"/>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4</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0.995</w:t>
            </w:r>
          </w:p>
        </w:tc>
        <w:tc>
          <w:tcPr>
            <w:tcW w:w="1509" w:type="dxa"/>
          </w:tcPr>
          <w:p w:rsidR="004D2B55" w:rsidRDefault="004D2B55" w:rsidP="00486094">
            <w:pPr>
              <w:pStyle w:val="NoSpacing"/>
            </w:pPr>
            <w:r>
              <w:t>0.005</w:t>
            </w:r>
          </w:p>
        </w:tc>
        <w:tc>
          <w:tcPr>
            <w:tcW w:w="1707" w:type="dxa"/>
          </w:tcPr>
          <w:p w:rsidR="004D2B55" w:rsidRDefault="004D2B55" w:rsidP="00486094">
            <w:pPr>
              <w:pStyle w:val="NoSpacing"/>
            </w:pPr>
            <w:r>
              <w:t>0.005</w:t>
            </w:r>
          </w:p>
        </w:tc>
        <w:tc>
          <w:tcPr>
            <w:tcW w:w="1568" w:type="dxa"/>
          </w:tcPr>
          <w:p w:rsidR="004D2B55" w:rsidRDefault="004D2B55" w:rsidP="00486094">
            <w:pPr>
              <w:pStyle w:val="NoSpacing"/>
            </w:pPr>
            <w:r>
              <w:t>0.0001</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0.95</w:t>
            </w:r>
          </w:p>
        </w:tc>
        <w:tc>
          <w:tcPr>
            <w:tcW w:w="1509" w:type="dxa"/>
          </w:tcPr>
          <w:p w:rsidR="004D2B55" w:rsidRDefault="004D2B55" w:rsidP="00486094">
            <w:pPr>
              <w:pStyle w:val="NoSpacing"/>
            </w:pPr>
            <w:r>
              <w:t>0.03</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0.0001</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0.03</w:t>
            </w:r>
          </w:p>
        </w:tc>
        <w:tc>
          <w:tcPr>
            <w:tcW w:w="1509" w:type="dxa"/>
          </w:tcPr>
          <w:p w:rsidR="004D2B55" w:rsidRDefault="004D2B55" w:rsidP="00486094">
            <w:pPr>
              <w:pStyle w:val="NoSpacing"/>
            </w:pPr>
            <w:r>
              <w:t>0.07</w:t>
            </w:r>
          </w:p>
        </w:tc>
        <w:tc>
          <w:tcPr>
            <w:tcW w:w="1707" w:type="dxa"/>
          </w:tcPr>
          <w:p w:rsidR="004D2B55" w:rsidRDefault="004D2B55" w:rsidP="00486094">
            <w:pPr>
              <w:pStyle w:val="NoSpacing"/>
            </w:pPr>
            <w:r>
              <w:t>0.90</w:t>
            </w:r>
          </w:p>
        </w:tc>
        <w:tc>
          <w:tcPr>
            <w:tcW w:w="1568" w:type="dxa"/>
          </w:tcPr>
          <w:p w:rsidR="004D2B55" w:rsidRDefault="004D2B55" w:rsidP="00486094">
            <w:pPr>
              <w:pStyle w:val="NoSpacing"/>
            </w:pPr>
            <w:r>
              <w:t>0.0005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0.04</w:t>
            </w:r>
          </w:p>
        </w:tc>
        <w:tc>
          <w:tcPr>
            <w:tcW w:w="1509" w:type="dxa"/>
          </w:tcPr>
          <w:p w:rsidR="004D2B55" w:rsidRDefault="004D2B55" w:rsidP="00486094">
            <w:pPr>
              <w:pStyle w:val="NoSpacing"/>
            </w:pPr>
            <w:r>
              <w:t>0.04</w:t>
            </w:r>
          </w:p>
        </w:tc>
        <w:tc>
          <w:tcPr>
            <w:tcW w:w="1707" w:type="dxa"/>
          </w:tcPr>
          <w:p w:rsidR="004D2B55" w:rsidRDefault="004D2B55" w:rsidP="00486094">
            <w:pPr>
              <w:pStyle w:val="NoSpacing"/>
            </w:pPr>
            <w:r>
              <w:t>0.09</w:t>
            </w:r>
          </w:p>
        </w:tc>
        <w:tc>
          <w:tcPr>
            <w:tcW w:w="1568" w:type="dxa"/>
          </w:tcPr>
          <w:p w:rsidR="004D2B55" w:rsidRDefault="004D2B55" w:rsidP="00486094">
            <w:pPr>
              <w:pStyle w:val="NoSpacing"/>
            </w:pPr>
            <w:r>
              <w:t>0.83</w:t>
            </w:r>
          </w:p>
        </w:tc>
      </w:tr>
      <w:tr w:rsidR="004D2B55" w:rsidTr="00486094">
        <w:tc>
          <w:tcPr>
            <w:tcW w:w="2809" w:type="dxa"/>
          </w:tcPr>
          <w:p w:rsidR="004D2B55" w:rsidRPr="00182D39" w:rsidRDefault="004D2B55" w:rsidP="00486094">
            <w:pPr>
              <w:pStyle w:val="NoSpacing"/>
              <w:rPr>
                <w:b/>
              </w:rPr>
            </w:pPr>
          </w:p>
        </w:tc>
        <w:tc>
          <w:tcPr>
            <w:tcW w:w="1582" w:type="dxa"/>
          </w:tcPr>
          <w:p w:rsidR="004D2B55" w:rsidRDefault="004D2B55" w:rsidP="00486094">
            <w:pPr>
              <w:pStyle w:val="NoSpacing"/>
            </w:pPr>
          </w:p>
        </w:tc>
        <w:tc>
          <w:tcPr>
            <w:tcW w:w="1509" w:type="dxa"/>
          </w:tcPr>
          <w:p w:rsidR="004D2B55" w:rsidRDefault="004D2B55" w:rsidP="00486094">
            <w:pPr>
              <w:pStyle w:val="NoSpacing"/>
            </w:pPr>
          </w:p>
        </w:tc>
        <w:tc>
          <w:tcPr>
            <w:tcW w:w="1707" w:type="dxa"/>
          </w:tcPr>
          <w:p w:rsidR="004D2B55" w:rsidRDefault="004D2B55" w:rsidP="00486094">
            <w:pPr>
              <w:pStyle w:val="NoSpacing"/>
            </w:pPr>
          </w:p>
        </w:tc>
        <w:tc>
          <w:tcPr>
            <w:tcW w:w="1568" w:type="dxa"/>
          </w:tcPr>
          <w:p w:rsidR="004D2B55" w:rsidRDefault="004D2B55" w:rsidP="00486094">
            <w:pPr>
              <w:pStyle w:val="NoSpacing"/>
            </w:pPr>
          </w:p>
        </w:tc>
      </w:tr>
      <w:tr w:rsidR="004D2B55" w:rsidTr="00486094">
        <w:tc>
          <w:tcPr>
            <w:tcW w:w="2809" w:type="dxa"/>
            <w:tcBorders>
              <w:top w:val="single" w:sz="4" w:space="0" w:color="auto"/>
              <w:bottom w:val="single" w:sz="4" w:space="0" w:color="auto"/>
            </w:tcBorders>
          </w:tcPr>
          <w:p w:rsidR="004D2B55" w:rsidRDefault="004D2B55" w:rsidP="00486094">
            <w:pPr>
              <w:pStyle w:val="NoSpacing"/>
            </w:pPr>
          </w:p>
        </w:tc>
        <w:tc>
          <w:tcPr>
            <w:tcW w:w="1582" w:type="dxa"/>
            <w:tcBorders>
              <w:top w:val="single" w:sz="4" w:space="0" w:color="auto"/>
              <w:bottom w:val="single" w:sz="4" w:space="0" w:color="auto"/>
            </w:tcBorders>
          </w:tcPr>
          <w:p w:rsidR="004D2B55" w:rsidRDefault="004D2B55" w:rsidP="00486094">
            <w:pPr>
              <w:pStyle w:val="NoSpacing"/>
            </w:pPr>
          </w:p>
        </w:tc>
        <w:tc>
          <w:tcPr>
            <w:tcW w:w="1509" w:type="dxa"/>
            <w:tcBorders>
              <w:top w:val="single" w:sz="4" w:space="0" w:color="auto"/>
              <w:bottom w:val="single" w:sz="4" w:space="0" w:color="auto"/>
            </w:tcBorders>
          </w:tcPr>
          <w:p w:rsidR="004D2B55" w:rsidRDefault="004D2B55" w:rsidP="00486094">
            <w:pPr>
              <w:pStyle w:val="NoSpacing"/>
            </w:pPr>
          </w:p>
        </w:tc>
        <w:tc>
          <w:tcPr>
            <w:tcW w:w="1707" w:type="dxa"/>
            <w:tcBorders>
              <w:top w:val="single" w:sz="4" w:space="0" w:color="auto"/>
              <w:bottom w:val="single" w:sz="4" w:space="0" w:color="auto"/>
            </w:tcBorders>
          </w:tcPr>
          <w:p w:rsidR="004D2B55" w:rsidRDefault="004D2B55" w:rsidP="00486094">
            <w:pPr>
              <w:pStyle w:val="NoSpacing"/>
            </w:pPr>
          </w:p>
        </w:tc>
        <w:tc>
          <w:tcPr>
            <w:tcW w:w="1568" w:type="dxa"/>
            <w:tcBorders>
              <w:top w:val="single" w:sz="4" w:space="0" w:color="auto"/>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5</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0.98</w:t>
            </w:r>
          </w:p>
        </w:tc>
        <w:tc>
          <w:tcPr>
            <w:tcW w:w="1509" w:type="dxa"/>
          </w:tcPr>
          <w:p w:rsidR="004D2B55" w:rsidRDefault="004D2B55" w:rsidP="00486094">
            <w:pPr>
              <w:pStyle w:val="NoSpacing"/>
            </w:pPr>
            <w:r>
              <w:t>0.01</w:t>
            </w:r>
          </w:p>
        </w:tc>
        <w:tc>
          <w:tcPr>
            <w:tcW w:w="1707" w:type="dxa"/>
          </w:tcPr>
          <w:p w:rsidR="004D2B55" w:rsidRDefault="004D2B55" w:rsidP="00486094">
            <w:pPr>
              <w:pStyle w:val="NoSpacing"/>
            </w:pPr>
            <w:r>
              <w:t>0.01</w:t>
            </w:r>
          </w:p>
        </w:tc>
        <w:tc>
          <w:tcPr>
            <w:tcW w:w="1568" w:type="dxa"/>
          </w:tcPr>
          <w:p w:rsidR="004D2B55" w:rsidRDefault="004D2B55" w:rsidP="00486094">
            <w:pPr>
              <w:pStyle w:val="NoSpacing"/>
            </w:pPr>
            <w:r>
              <w:t>0.005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w:t>
            </w:r>
            <w:r>
              <w:t>9</w:t>
            </w:r>
            <w:r>
              <w:t>8</w:t>
            </w:r>
          </w:p>
        </w:tc>
        <w:tc>
          <w:tcPr>
            <w:tcW w:w="1509" w:type="dxa"/>
          </w:tcPr>
          <w:p w:rsidR="004D2B55" w:rsidRDefault="004D2B55" w:rsidP="00486094">
            <w:pPr>
              <w:pStyle w:val="NoSpacing"/>
            </w:pPr>
            <w:r>
              <w:t>0.</w:t>
            </w:r>
            <w:r>
              <w:t>0</w:t>
            </w:r>
            <w:r>
              <w:t>1</w:t>
            </w:r>
          </w:p>
        </w:tc>
        <w:tc>
          <w:tcPr>
            <w:tcW w:w="1707" w:type="dxa"/>
          </w:tcPr>
          <w:p w:rsidR="004D2B55" w:rsidRDefault="004D2B55" w:rsidP="00486094">
            <w:pPr>
              <w:pStyle w:val="NoSpacing"/>
            </w:pPr>
            <w:r>
              <w:t>0.</w:t>
            </w:r>
            <w:r>
              <w:t>0</w:t>
            </w:r>
            <w:r>
              <w:t>1</w:t>
            </w:r>
          </w:p>
        </w:tc>
        <w:tc>
          <w:tcPr>
            <w:tcW w:w="1568" w:type="dxa"/>
          </w:tcPr>
          <w:p w:rsidR="004D2B55" w:rsidRDefault="004D2B55" w:rsidP="00486094">
            <w:pPr>
              <w:pStyle w:val="NoSpacing"/>
            </w:pPr>
            <w:r>
              <w:t>0.0005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0.05</w:t>
            </w:r>
          </w:p>
        </w:tc>
        <w:tc>
          <w:tcPr>
            <w:tcW w:w="1509" w:type="dxa"/>
          </w:tcPr>
          <w:p w:rsidR="004D2B55" w:rsidRDefault="004D2B55" w:rsidP="00486094">
            <w:pPr>
              <w:pStyle w:val="NoSpacing"/>
            </w:pPr>
            <w:r>
              <w:t>0.15</w:t>
            </w:r>
          </w:p>
        </w:tc>
        <w:tc>
          <w:tcPr>
            <w:tcW w:w="1707" w:type="dxa"/>
          </w:tcPr>
          <w:p w:rsidR="004D2B55" w:rsidRDefault="004D2B55" w:rsidP="00486094">
            <w:pPr>
              <w:pStyle w:val="NoSpacing"/>
            </w:pPr>
            <w:r>
              <w:t>0.8</w:t>
            </w:r>
          </w:p>
        </w:tc>
        <w:tc>
          <w:tcPr>
            <w:tcW w:w="1568" w:type="dxa"/>
          </w:tcPr>
          <w:p w:rsidR="004D2B55" w:rsidRDefault="004D2B55" w:rsidP="00486094">
            <w:pPr>
              <w:pStyle w:val="NoSpacing"/>
            </w:pPr>
            <w:r>
              <w:t>0.0025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0.025</w:t>
            </w:r>
          </w:p>
        </w:tc>
        <w:tc>
          <w:tcPr>
            <w:tcW w:w="1509" w:type="dxa"/>
          </w:tcPr>
          <w:p w:rsidR="004D2B55" w:rsidRDefault="004D2B55" w:rsidP="00486094">
            <w:pPr>
              <w:pStyle w:val="NoSpacing"/>
            </w:pPr>
            <w:r>
              <w:t>0.06</w:t>
            </w:r>
          </w:p>
        </w:tc>
        <w:tc>
          <w:tcPr>
            <w:tcW w:w="1707" w:type="dxa"/>
          </w:tcPr>
          <w:p w:rsidR="004D2B55" w:rsidRDefault="004D2B55" w:rsidP="00486094">
            <w:pPr>
              <w:pStyle w:val="NoSpacing"/>
            </w:pPr>
            <w:r>
              <w:t>0.17</w:t>
            </w:r>
          </w:p>
        </w:tc>
        <w:tc>
          <w:tcPr>
            <w:tcW w:w="1568" w:type="dxa"/>
          </w:tcPr>
          <w:p w:rsidR="004D2B55" w:rsidRDefault="004D2B55" w:rsidP="00486094">
            <w:pPr>
              <w:pStyle w:val="NoSpacing"/>
            </w:pPr>
            <w:r>
              <w:t>0.75</w:t>
            </w:r>
          </w:p>
        </w:tc>
      </w:tr>
      <w:tr w:rsidR="004D2B55" w:rsidTr="00486094">
        <w:tc>
          <w:tcPr>
            <w:tcW w:w="2809" w:type="dxa"/>
          </w:tcPr>
          <w:p w:rsidR="004D2B55" w:rsidRPr="00182D39" w:rsidRDefault="004D2B55" w:rsidP="00486094">
            <w:pPr>
              <w:pStyle w:val="NoSpacing"/>
              <w:rPr>
                <w:b/>
              </w:rPr>
            </w:pPr>
          </w:p>
        </w:tc>
        <w:tc>
          <w:tcPr>
            <w:tcW w:w="1582" w:type="dxa"/>
          </w:tcPr>
          <w:p w:rsidR="004D2B55" w:rsidRDefault="004D2B55" w:rsidP="00486094">
            <w:pPr>
              <w:pStyle w:val="NoSpacing"/>
            </w:pPr>
          </w:p>
        </w:tc>
        <w:tc>
          <w:tcPr>
            <w:tcW w:w="1509" w:type="dxa"/>
          </w:tcPr>
          <w:p w:rsidR="004D2B55" w:rsidRDefault="004D2B55" w:rsidP="00486094">
            <w:pPr>
              <w:pStyle w:val="NoSpacing"/>
            </w:pPr>
          </w:p>
        </w:tc>
        <w:tc>
          <w:tcPr>
            <w:tcW w:w="1707" w:type="dxa"/>
          </w:tcPr>
          <w:p w:rsidR="004D2B55" w:rsidRDefault="004D2B55" w:rsidP="00486094">
            <w:pPr>
              <w:pStyle w:val="NoSpacing"/>
            </w:pPr>
          </w:p>
        </w:tc>
        <w:tc>
          <w:tcPr>
            <w:tcW w:w="1568" w:type="dxa"/>
          </w:tcPr>
          <w:p w:rsidR="004D2B55" w:rsidRDefault="004D2B55" w:rsidP="00486094">
            <w:pPr>
              <w:pStyle w:val="NoSpacing"/>
            </w:pPr>
          </w:p>
        </w:tc>
      </w:tr>
      <w:tr w:rsidR="004D2B55" w:rsidTr="00486094">
        <w:tc>
          <w:tcPr>
            <w:tcW w:w="2809" w:type="dxa"/>
            <w:tcBorders>
              <w:top w:val="single" w:sz="4" w:space="0" w:color="auto"/>
              <w:bottom w:val="single" w:sz="4" w:space="0" w:color="auto"/>
            </w:tcBorders>
          </w:tcPr>
          <w:p w:rsidR="004D2B55" w:rsidRDefault="004D2B55" w:rsidP="00486094">
            <w:pPr>
              <w:pStyle w:val="NoSpacing"/>
            </w:pPr>
          </w:p>
        </w:tc>
        <w:tc>
          <w:tcPr>
            <w:tcW w:w="1582" w:type="dxa"/>
            <w:tcBorders>
              <w:top w:val="single" w:sz="4" w:space="0" w:color="auto"/>
              <w:bottom w:val="single" w:sz="4" w:space="0" w:color="auto"/>
            </w:tcBorders>
          </w:tcPr>
          <w:p w:rsidR="004D2B55" w:rsidRDefault="004D2B55" w:rsidP="00486094">
            <w:pPr>
              <w:pStyle w:val="NoSpacing"/>
            </w:pPr>
          </w:p>
        </w:tc>
        <w:tc>
          <w:tcPr>
            <w:tcW w:w="1509" w:type="dxa"/>
            <w:tcBorders>
              <w:top w:val="single" w:sz="4" w:space="0" w:color="auto"/>
              <w:bottom w:val="single" w:sz="4" w:space="0" w:color="auto"/>
            </w:tcBorders>
          </w:tcPr>
          <w:p w:rsidR="004D2B55" w:rsidRDefault="004D2B55" w:rsidP="00486094">
            <w:pPr>
              <w:pStyle w:val="NoSpacing"/>
            </w:pPr>
          </w:p>
        </w:tc>
        <w:tc>
          <w:tcPr>
            <w:tcW w:w="1707" w:type="dxa"/>
            <w:tcBorders>
              <w:top w:val="single" w:sz="4" w:space="0" w:color="auto"/>
              <w:bottom w:val="single" w:sz="4" w:space="0" w:color="auto"/>
            </w:tcBorders>
          </w:tcPr>
          <w:p w:rsidR="004D2B55" w:rsidRDefault="004D2B55" w:rsidP="00486094">
            <w:pPr>
              <w:pStyle w:val="NoSpacing"/>
            </w:pPr>
          </w:p>
        </w:tc>
        <w:tc>
          <w:tcPr>
            <w:tcW w:w="1568" w:type="dxa"/>
            <w:tcBorders>
              <w:top w:val="single" w:sz="4" w:space="0" w:color="auto"/>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6</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0.95</w:t>
            </w:r>
          </w:p>
        </w:tc>
        <w:tc>
          <w:tcPr>
            <w:tcW w:w="1509" w:type="dxa"/>
          </w:tcPr>
          <w:p w:rsidR="004D2B55" w:rsidRDefault="004D2B55" w:rsidP="00486094">
            <w:pPr>
              <w:pStyle w:val="NoSpacing"/>
            </w:pPr>
            <w:r>
              <w:t>0.03</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0.001</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0.93</w:t>
            </w:r>
          </w:p>
        </w:tc>
        <w:tc>
          <w:tcPr>
            <w:tcW w:w="1509" w:type="dxa"/>
          </w:tcPr>
          <w:p w:rsidR="004D2B55" w:rsidRDefault="004D2B55" w:rsidP="00486094">
            <w:pPr>
              <w:pStyle w:val="NoSpacing"/>
            </w:pPr>
            <w:r>
              <w:t>0.05</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0.001</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0.20</w:t>
            </w:r>
          </w:p>
        </w:tc>
        <w:tc>
          <w:tcPr>
            <w:tcW w:w="1509" w:type="dxa"/>
          </w:tcPr>
          <w:p w:rsidR="004D2B55" w:rsidRDefault="004D2B55" w:rsidP="00486094">
            <w:pPr>
              <w:pStyle w:val="NoSpacing"/>
            </w:pPr>
            <w:r>
              <w:t>0.20</w:t>
            </w:r>
          </w:p>
        </w:tc>
        <w:tc>
          <w:tcPr>
            <w:tcW w:w="1707" w:type="dxa"/>
          </w:tcPr>
          <w:p w:rsidR="004D2B55" w:rsidRDefault="004D2B55" w:rsidP="00486094">
            <w:pPr>
              <w:pStyle w:val="NoSpacing"/>
            </w:pPr>
            <w:r>
              <w:t>0.60</w:t>
            </w:r>
          </w:p>
        </w:tc>
        <w:tc>
          <w:tcPr>
            <w:tcW w:w="1568" w:type="dxa"/>
          </w:tcPr>
          <w:p w:rsidR="004D2B55" w:rsidRDefault="004D2B55" w:rsidP="00486094">
            <w:pPr>
              <w:pStyle w:val="NoSpacing"/>
            </w:pPr>
            <w:r>
              <w:t>0.005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0.04</w:t>
            </w:r>
          </w:p>
        </w:tc>
        <w:tc>
          <w:tcPr>
            <w:tcW w:w="1509" w:type="dxa"/>
          </w:tcPr>
          <w:p w:rsidR="004D2B55" w:rsidRDefault="004D2B55" w:rsidP="00486094">
            <w:pPr>
              <w:pStyle w:val="NoSpacing"/>
            </w:pPr>
            <w:r>
              <w:t>0.08</w:t>
            </w:r>
          </w:p>
        </w:tc>
        <w:tc>
          <w:tcPr>
            <w:tcW w:w="1707" w:type="dxa"/>
          </w:tcPr>
          <w:p w:rsidR="004D2B55" w:rsidRDefault="004D2B55" w:rsidP="00486094">
            <w:pPr>
              <w:pStyle w:val="NoSpacing"/>
            </w:pPr>
            <w:r>
              <w:t>0.21</w:t>
            </w:r>
          </w:p>
        </w:tc>
        <w:tc>
          <w:tcPr>
            <w:tcW w:w="1568" w:type="dxa"/>
          </w:tcPr>
          <w:p w:rsidR="004D2B55" w:rsidRDefault="004D2B55" w:rsidP="00486094">
            <w:pPr>
              <w:pStyle w:val="NoSpacing"/>
            </w:pPr>
            <w:r>
              <w:t>0.67</w:t>
            </w:r>
          </w:p>
        </w:tc>
      </w:tr>
      <w:tr w:rsidR="004D2B55" w:rsidTr="00486094">
        <w:tc>
          <w:tcPr>
            <w:tcW w:w="2809" w:type="dxa"/>
          </w:tcPr>
          <w:p w:rsidR="004D2B55" w:rsidRPr="00182D39" w:rsidRDefault="004D2B55" w:rsidP="00486094">
            <w:pPr>
              <w:pStyle w:val="NoSpacing"/>
              <w:rPr>
                <w:b/>
              </w:rPr>
            </w:pPr>
          </w:p>
        </w:tc>
        <w:tc>
          <w:tcPr>
            <w:tcW w:w="1582" w:type="dxa"/>
          </w:tcPr>
          <w:p w:rsidR="004D2B55" w:rsidRDefault="004D2B55" w:rsidP="00486094">
            <w:pPr>
              <w:pStyle w:val="NoSpacing"/>
            </w:pPr>
          </w:p>
        </w:tc>
        <w:tc>
          <w:tcPr>
            <w:tcW w:w="1509" w:type="dxa"/>
          </w:tcPr>
          <w:p w:rsidR="004D2B55" w:rsidRDefault="004D2B55" w:rsidP="00486094">
            <w:pPr>
              <w:pStyle w:val="NoSpacing"/>
            </w:pPr>
          </w:p>
        </w:tc>
        <w:tc>
          <w:tcPr>
            <w:tcW w:w="1707" w:type="dxa"/>
          </w:tcPr>
          <w:p w:rsidR="004D2B55" w:rsidRDefault="004D2B55" w:rsidP="00486094">
            <w:pPr>
              <w:pStyle w:val="NoSpacing"/>
            </w:pPr>
          </w:p>
        </w:tc>
        <w:tc>
          <w:tcPr>
            <w:tcW w:w="1568" w:type="dxa"/>
          </w:tcPr>
          <w:p w:rsidR="004D2B55" w:rsidRDefault="004D2B55" w:rsidP="00486094">
            <w:pPr>
              <w:pStyle w:val="NoSpacing"/>
            </w:pPr>
          </w:p>
        </w:tc>
      </w:tr>
      <w:tr w:rsidR="004D2B55" w:rsidTr="00486094">
        <w:tc>
          <w:tcPr>
            <w:tcW w:w="2809" w:type="dxa"/>
            <w:tcBorders>
              <w:top w:val="single" w:sz="4" w:space="0" w:color="auto"/>
              <w:bottom w:val="single" w:sz="4" w:space="0" w:color="auto"/>
            </w:tcBorders>
          </w:tcPr>
          <w:p w:rsidR="004D2B55" w:rsidRDefault="004D2B55" w:rsidP="00486094">
            <w:pPr>
              <w:pStyle w:val="NoSpacing"/>
            </w:pPr>
          </w:p>
        </w:tc>
        <w:tc>
          <w:tcPr>
            <w:tcW w:w="1582" w:type="dxa"/>
            <w:tcBorders>
              <w:top w:val="single" w:sz="4" w:space="0" w:color="auto"/>
              <w:bottom w:val="single" w:sz="4" w:space="0" w:color="auto"/>
            </w:tcBorders>
          </w:tcPr>
          <w:p w:rsidR="004D2B55" w:rsidRDefault="004D2B55" w:rsidP="00486094">
            <w:pPr>
              <w:pStyle w:val="NoSpacing"/>
            </w:pPr>
          </w:p>
        </w:tc>
        <w:tc>
          <w:tcPr>
            <w:tcW w:w="1509" w:type="dxa"/>
            <w:tcBorders>
              <w:top w:val="single" w:sz="4" w:space="0" w:color="auto"/>
              <w:bottom w:val="single" w:sz="4" w:space="0" w:color="auto"/>
            </w:tcBorders>
          </w:tcPr>
          <w:p w:rsidR="004D2B55" w:rsidRDefault="004D2B55" w:rsidP="00486094">
            <w:pPr>
              <w:pStyle w:val="NoSpacing"/>
            </w:pPr>
          </w:p>
        </w:tc>
        <w:tc>
          <w:tcPr>
            <w:tcW w:w="1707" w:type="dxa"/>
            <w:tcBorders>
              <w:top w:val="single" w:sz="4" w:space="0" w:color="auto"/>
              <w:bottom w:val="single" w:sz="4" w:space="0" w:color="auto"/>
            </w:tcBorders>
          </w:tcPr>
          <w:p w:rsidR="004D2B55" w:rsidRDefault="004D2B55" w:rsidP="00486094">
            <w:pPr>
              <w:pStyle w:val="NoSpacing"/>
            </w:pPr>
          </w:p>
        </w:tc>
        <w:tc>
          <w:tcPr>
            <w:tcW w:w="1568" w:type="dxa"/>
            <w:tcBorders>
              <w:top w:val="single" w:sz="4" w:space="0" w:color="auto"/>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7</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lastRenderedPageBreak/>
              <w:t>Zero</w:t>
            </w:r>
          </w:p>
        </w:tc>
        <w:tc>
          <w:tcPr>
            <w:tcW w:w="1582" w:type="dxa"/>
          </w:tcPr>
          <w:p w:rsidR="004D2B55" w:rsidRDefault="004D2B55" w:rsidP="00486094">
            <w:pPr>
              <w:pStyle w:val="NoSpacing"/>
            </w:pPr>
            <w:r>
              <w:t>0.995</w:t>
            </w:r>
          </w:p>
        </w:tc>
        <w:tc>
          <w:tcPr>
            <w:tcW w:w="1509" w:type="dxa"/>
          </w:tcPr>
          <w:p w:rsidR="004D2B55" w:rsidRDefault="004D2B55" w:rsidP="00486094">
            <w:pPr>
              <w:pStyle w:val="NoSpacing"/>
            </w:pPr>
            <w:r>
              <w:t>0.005</w:t>
            </w:r>
          </w:p>
        </w:tc>
        <w:tc>
          <w:tcPr>
            <w:tcW w:w="1707" w:type="dxa"/>
          </w:tcPr>
          <w:p w:rsidR="004D2B55" w:rsidRDefault="004D2B55" w:rsidP="00486094">
            <w:pPr>
              <w:pStyle w:val="NoSpacing"/>
            </w:pPr>
            <w:r>
              <w:t>0.005</w:t>
            </w:r>
          </w:p>
        </w:tc>
        <w:tc>
          <w:tcPr>
            <w:tcW w:w="1568" w:type="dxa"/>
          </w:tcPr>
          <w:p w:rsidR="004D2B55" w:rsidRDefault="004D2B55" w:rsidP="00486094">
            <w:pPr>
              <w:pStyle w:val="NoSpacing"/>
            </w:pPr>
            <w:r>
              <w:t>0.000025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0.95</w:t>
            </w:r>
          </w:p>
        </w:tc>
        <w:tc>
          <w:tcPr>
            <w:tcW w:w="1509" w:type="dxa"/>
          </w:tcPr>
          <w:p w:rsidR="004D2B55" w:rsidRDefault="004D2B55" w:rsidP="00486094">
            <w:pPr>
              <w:pStyle w:val="NoSpacing"/>
            </w:pPr>
            <w:r>
              <w:t>0.03</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0.000025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0.03</w:t>
            </w:r>
          </w:p>
        </w:tc>
        <w:tc>
          <w:tcPr>
            <w:tcW w:w="1509" w:type="dxa"/>
          </w:tcPr>
          <w:p w:rsidR="004D2B55" w:rsidRDefault="004D2B55" w:rsidP="00486094">
            <w:pPr>
              <w:pStyle w:val="NoSpacing"/>
            </w:pPr>
            <w:r>
              <w:t>0.07</w:t>
            </w:r>
          </w:p>
        </w:tc>
        <w:tc>
          <w:tcPr>
            <w:tcW w:w="1707" w:type="dxa"/>
          </w:tcPr>
          <w:p w:rsidR="004D2B55" w:rsidRDefault="004D2B55" w:rsidP="00486094">
            <w:pPr>
              <w:pStyle w:val="NoSpacing"/>
            </w:pPr>
            <w:r>
              <w:t>0.90</w:t>
            </w:r>
          </w:p>
        </w:tc>
        <w:tc>
          <w:tcPr>
            <w:tcW w:w="1568" w:type="dxa"/>
          </w:tcPr>
          <w:p w:rsidR="004D2B55" w:rsidRDefault="004D2B55" w:rsidP="00486094">
            <w:pPr>
              <w:pStyle w:val="NoSpacing"/>
            </w:pPr>
            <w:r>
              <w:t>0.000125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w:t>
            </w:r>
          </w:p>
        </w:tc>
        <w:tc>
          <w:tcPr>
            <w:tcW w:w="1509" w:type="dxa"/>
          </w:tcPr>
          <w:p w:rsidR="004D2B55" w:rsidRDefault="004D2B55" w:rsidP="00486094">
            <w:pPr>
              <w:pStyle w:val="NoSpacing"/>
            </w:pPr>
            <w:r>
              <w:t>0</w:t>
            </w:r>
          </w:p>
        </w:tc>
        <w:tc>
          <w:tcPr>
            <w:tcW w:w="1707" w:type="dxa"/>
          </w:tcPr>
          <w:p w:rsidR="004D2B55" w:rsidRDefault="004D2B55" w:rsidP="00486094">
            <w:pPr>
              <w:pStyle w:val="NoSpacing"/>
            </w:pPr>
            <w:r>
              <w:t>0.05</w:t>
            </w:r>
          </w:p>
        </w:tc>
        <w:tc>
          <w:tcPr>
            <w:tcW w:w="1568" w:type="dxa"/>
          </w:tcPr>
          <w:p w:rsidR="004D2B55" w:rsidRDefault="004D2B55" w:rsidP="00486094">
            <w:pPr>
              <w:pStyle w:val="NoSpacing"/>
            </w:pPr>
            <w:r>
              <w:t>0.95</w:t>
            </w:r>
          </w:p>
        </w:tc>
      </w:tr>
      <w:tr w:rsidR="004D2B55" w:rsidTr="00486094">
        <w:tc>
          <w:tcPr>
            <w:tcW w:w="2809" w:type="dxa"/>
          </w:tcPr>
          <w:p w:rsidR="004D2B55" w:rsidRPr="00182D39" w:rsidRDefault="004D2B55" w:rsidP="00486094">
            <w:pPr>
              <w:pStyle w:val="NoSpacing"/>
              <w:rPr>
                <w:b/>
              </w:rPr>
            </w:pPr>
          </w:p>
        </w:tc>
        <w:tc>
          <w:tcPr>
            <w:tcW w:w="1582" w:type="dxa"/>
          </w:tcPr>
          <w:p w:rsidR="004D2B55" w:rsidRDefault="004D2B55" w:rsidP="00486094">
            <w:pPr>
              <w:pStyle w:val="NoSpacing"/>
            </w:pPr>
          </w:p>
        </w:tc>
        <w:tc>
          <w:tcPr>
            <w:tcW w:w="1509" w:type="dxa"/>
          </w:tcPr>
          <w:p w:rsidR="004D2B55" w:rsidRDefault="004D2B55" w:rsidP="00486094">
            <w:pPr>
              <w:pStyle w:val="NoSpacing"/>
            </w:pPr>
          </w:p>
        </w:tc>
        <w:tc>
          <w:tcPr>
            <w:tcW w:w="1707" w:type="dxa"/>
          </w:tcPr>
          <w:p w:rsidR="004D2B55" w:rsidRDefault="004D2B55" w:rsidP="00486094">
            <w:pPr>
              <w:pStyle w:val="NoSpacing"/>
            </w:pPr>
          </w:p>
        </w:tc>
        <w:tc>
          <w:tcPr>
            <w:tcW w:w="1568" w:type="dxa"/>
          </w:tcPr>
          <w:p w:rsidR="004D2B55" w:rsidRDefault="004D2B55" w:rsidP="00486094">
            <w:pPr>
              <w:pStyle w:val="NoSpacing"/>
            </w:pPr>
          </w:p>
        </w:tc>
      </w:tr>
      <w:tr w:rsidR="004D2B55" w:rsidTr="00486094">
        <w:tc>
          <w:tcPr>
            <w:tcW w:w="2809" w:type="dxa"/>
            <w:tcBorders>
              <w:top w:val="single" w:sz="4" w:space="0" w:color="auto"/>
              <w:bottom w:val="single" w:sz="4" w:space="0" w:color="auto"/>
            </w:tcBorders>
          </w:tcPr>
          <w:p w:rsidR="004D2B55" w:rsidRDefault="004D2B55" w:rsidP="00486094">
            <w:pPr>
              <w:pStyle w:val="NoSpacing"/>
            </w:pPr>
          </w:p>
        </w:tc>
        <w:tc>
          <w:tcPr>
            <w:tcW w:w="1582" w:type="dxa"/>
            <w:tcBorders>
              <w:top w:val="single" w:sz="4" w:space="0" w:color="auto"/>
              <w:bottom w:val="single" w:sz="4" w:space="0" w:color="auto"/>
            </w:tcBorders>
          </w:tcPr>
          <w:p w:rsidR="004D2B55" w:rsidRDefault="004D2B55" w:rsidP="00486094">
            <w:pPr>
              <w:pStyle w:val="NoSpacing"/>
            </w:pPr>
          </w:p>
        </w:tc>
        <w:tc>
          <w:tcPr>
            <w:tcW w:w="1509" w:type="dxa"/>
            <w:tcBorders>
              <w:top w:val="single" w:sz="4" w:space="0" w:color="auto"/>
              <w:bottom w:val="single" w:sz="4" w:space="0" w:color="auto"/>
            </w:tcBorders>
          </w:tcPr>
          <w:p w:rsidR="004D2B55" w:rsidRDefault="004D2B55" w:rsidP="00486094">
            <w:pPr>
              <w:pStyle w:val="NoSpacing"/>
            </w:pPr>
          </w:p>
        </w:tc>
        <w:tc>
          <w:tcPr>
            <w:tcW w:w="1707" w:type="dxa"/>
            <w:tcBorders>
              <w:top w:val="single" w:sz="4" w:space="0" w:color="auto"/>
              <w:bottom w:val="single" w:sz="4" w:space="0" w:color="auto"/>
            </w:tcBorders>
          </w:tcPr>
          <w:p w:rsidR="004D2B55" w:rsidRDefault="004D2B55" w:rsidP="00486094">
            <w:pPr>
              <w:pStyle w:val="NoSpacing"/>
            </w:pPr>
          </w:p>
        </w:tc>
        <w:tc>
          <w:tcPr>
            <w:tcW w:w="1568" w:type="dxa"/>
            <w:tcBorders>
              <w:top w:val="single" w:sz="4" w:space="0" w:color="auto"/>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8</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0.98</w:t>
            </w:r>
          </w:p>
        </w:tc>
        <w:tc>
          <w:tcPr>
            <w:tcW w:w="1509" w:type="dxa"/>
          </w:tcPr>
          <w:p w:rsidR="004D2B55" w:rsidRDefault="004D2B55" w:rsidP="00486094">
            <w:pPr>
              <w:pStyle w:val="NoSpacing"/>
            </w:pPr>
            <w:r>
              <w:t>0.01</w:t>
            </w:r>
          </w:p>
        </w:tc>
        <w:tc>
          <w:tcPr>
            <w:tcW w:w="1707" w:type="dxa"/>
          </w:tcPr>
          <w:p w:rsidR="004D2B55" w:rsidRDefault="004D2B55" w:rsidP="00486094">
            <w:pPr>
              <w:pStyle w:val="NoSpacing"/>
            </w:pPr>
            <w:r>
              <w:t>0.01</w:t>
            </w:r>
          </w:p>
        </w:tc>
        <w:tc>
          <w:tcPr>
            <w:tcW w:w="1568" w:type="dxa"/>
          </w:tcPr>
          <w:p w:rsidR="004D2B55" w:rsidRDefault="004D2B55" w:rsidP="00486094">
            <w:pPr>
              <w:pStyle w:val="NoSpacing"/>
            </w:pPr>
            <w:r>
              <w:t>0.000125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w:t>
            </w:r>
            <w:r>
              <w:t>9</w:t>
            </w:r>
            <w:r>
              <w:t>8</w:t>
            </w:r>
          </w:p>
        </w:tc>
        <w:tc>
          <w:tcPr>
            <w:tcW w:w="1509" w:type="dxa"/>
          </w:tcPr>
          <w:p w:rsidR="004D2B55" w:rsidRDefault="004D2B55" w:rsidP="00486094">
            <w:pPr>
              <w:pStyle w:val="NoSpacing"/>
            </w:pPr>
            <w:r>
              <w:t>0.</w:t>
            </w:r>
            <w:r>
              <w:t>0</w:t>
            </w:r>
            <w:r>
              <w:t>1</w:t>
            </w:r>
          </w:p>
        </w:tc>
        <w:tc>
          <w:tcPr>
            <w:tcW w:w="1707" w:type="dxa"/>
          </w:tcPr>
          <w:p w:rsidR="004D2B55" w:rsidRDefault="004D2B55" w:rsidP="00486094">
            <w:pPr>
              <w:pStyle w:val="NoSpacing"/>
            </w:pPr>
            <w:r>
              <w:t>0.</w:t>
            </w:r>
            <w:r>
              <w:t>0</w:t>
            </w:r>
            <w:r>
              <w:t>1</w:t>
            </w:r>
          </w:p>
        </w:tc>
        <w:tc>
          <w:tcPr>
            <w:tcW w:w="1568" w:type="dxa"/>
          </w:tcPr>
          <w:p w:rsidR="004D2B55" w:rsidRDefault="004D2B55" w:rsidP="00486094">
            <w:pPr>
              <w:pStyle w:val="NoSpacing"/>
            </w:pPr>
            <w:r>
              <w:t>0.000125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0.05</w:t>
            </w:r>
          </w:p>
        </w:tc>
        <w:tc>
          <w:tcPr>
            <w:tcW w:w="1509" w:type="dxa"/>
          </w:tcPr>
          <w:p w:rsidR="004D2B55" w:rsidRDefault="004D2B55" w:rsidP="00486094">
            <w:pPr>
              <w:pStyle w:val="NoSpacing"/>
            </w:pPr>
            <w:r>
              <w:t>0.15</w:t>
            </w:r>
          </w:p>
        </w:tc>
        <w:tc>
          <w:tcPr>
            <w:tcW w:w="1707" w:type="dxa"/>
          </w:tcPr>
          <w:p w:rsidR="004D2B55" w:rsidRDefault="004D2B55" w:rsidP="00486094">
            <w:pPr>
              <w:pStyle w:val="NoSpacing"/>
            </w:pPr>
            <w:r>
              <w:t>0.80</w:t>
            </w:r>
          </w:p>
        </w:tc>
        <w:tc>
          <w:tcPr>
            <w:tcW w:w="1568" w:type="dxa"/>
          </w:tcPr>
          <w:p w:rsidR="004D2B55" w:rsidRDefault="004D2B55" w:rsidP="00486094">
            <w:pPr>
              <w:pStyle w:val="NoSpacing"/>
            </w:pPr>
            <w:r>
              <w:t>0.000625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w:t>
            </w:r>
          </w:p>
        </w:tc>
        <w:tc>
          <w:tcPr>
            <w:tcW w:w="1509" w:type="dxa"/>
          </w:tcPr>
          <w:p w:rsidR="004D2B55" w:rsidRDefault="004D2B55" w:rsidP="00486094">
            <w:pPr>
              <w:pStyle w:val="NoSpacing"/>
            </w:pPr>
            <w:r>
              <w:t>0</w:t>
            </w:r>
          </w:p>
        </w:tc>
        <w:tc>
          <w:tcPr>
            <w:tcW w:w="1707" w:type="dxa"/>
          </w:tcPr>
          <w:p w:rsidR="004D2B55" w:rsidRDefault="004D2B55" w:rsidP="00486094">
            <w:pPr>
              <w:pStyle w:val="NoSpacing"/>
            </w:pPr>
            <w:r>
              <w:t>0.20</w:t>
            </w:r>
          </w:p>
        </w:tc>
        <w:tc>
          <w:tcPr>
            <w:tcW w:w="1568" w:type="dxa"/>
          </w:tcPr>
          <w:p w:rsidR="004D2B55" w:rsidRDefault="004D2B55" w:rsidP="00486094">
            <w:pPr>
              <w:pStyle w:val="NoSpacing"/>
            </w:pPr>
            <w:r>
              <w:t>0.80</w:t>
            </w:r>
          </w:p>
        </w:tc>
      </w:tr>
      <w:tr w:rsidR="004D2B55" w:rsidTr="00486094">
        <w:tc>
          <w:tcPr>
            <w:tcW w:w="2809" w:type="dxa"/>
          </w:tcPr>
          <w:p w:rsidR="004D2B55" w:rsidRPr="00182D39" w:rsidRDefault="004D2B55" w:rsidP="00486094">
            <w:pPr>
              <w:pStyle w:val="NoSpacing"/>
              <w:rPr>
                <w:b/>
              </w:rPr>
            </w:pPr>
          </w:p>
        </w:tc>
        <w:tc>
          <w:tcPr>
            <w:tcW w:w="1582" w:type="dxa"/>
          </w:tcPr>
          <w:p w:rsidR="004D2B55" w:rsidRDefault="004D2B55" w:rsidP="00486094">
            <w:pPr>
              <w:pStyle w:val="NoSpacing"/>
            </w:pPr>
          </w:p>
        </w:tc>
        <w:tc>
          <w:tcPr>
            <w:tcW w:w="1509" w:type="dxa"/>
          </w:tcPr>
          <w:p w:rsidR="004D2B55" w:rsidRDefault="004D2B55" w:rsidP="00486094">
            <w:pPr>
              <w:pStyle w:val="NoSpacing"/>
            </w:pPr>
          </w:p>
        </w:tc>
        <w:tc>
          <w:tcPr>
            <w:tcW w:w="1707" w:type="dxa"/>
          </w:tcPr>
          <w:p w:rsidR="004D2B55" w:rsidRDefault="004D2B55" w:rsidP="00486094">
            <w:pPr>
              <w:pStyle w:val="NoSpacing"/>
            </w:pPr>
          </w:p>
        </w:tc>
        <w:tc>
          <w:tcPr>
            <w:tcW w:w="1568" w:type="dxa"/>
          </w:tcPr>
          <w:p w:rsidR="004D2B55" w:rsidRDefault="004D2B55" w:rsidP="00486094">
            <w:pPr>
              <w:pStyle w:val="NoSpacing"/>
            </w:pPr>
          </w:p>
        </w:tc>
      </w:tr>
      <w:tr w:rsidR="004D2B55" w:rsidTr="00486094">
        <w:tc>
          <w:tcPr>
            <w:tcW w:w="2809" w:type="dxa"/>
            <w:tcBorders>
              <w:bottom w:val="single" w:sz="4" w:space="0" w:color="auto"/>
            </w:tcBorders>
          </w:tcPr>
          <w:p w:rsidR="004D2B55" w:rsidRDefault="004D2B55" w:rsidP="00486094">
            <w:pPr>
              <w:pStyle w:val="NoSpacing"/>
            </w:pPr>
          </w:p>
        </w:tc>
        <w:tc>
          <w:tcPr>
            <w:tcW w:w="1582" w:type="dxa"/>
            <w:tcBorders>
              <w:bottom w:val="single" w:sz="4" w:space="0" w:color="auto"/>
            </w:tcBorders>
          </w:tcPr>
          <w:p w:rsidR="004D2B55" w:rsidRDefault="004D2B55" w:rsidP="00486094">
            <w:pPr>
              <w:pStyle w:val="NoSpacing"/>
            </w:pPr>
          </w:p>
        </w:tc>
        <w:tc>
          <w:tcPr>
            <w:tcW w:w="1509" w:type="dxa"/>
            <w:tcBorders>
              <w:bottom w:val="single" w:sz="4" w:space="0" w:color="auto"/>
            </w:tcBorders>
          </w:tcPr>
          <w:p w:rsidR="004D2B55" w:rsidRDefault="004D2B55" w:rsidP="00486094">
            <w:pPr>
              <w:pStyle w:val="NoSpacing"/>
            </w:pPr>
          </w:p>
        </w:tc>
        <w:tc>
          <w:tcPr>
            <w:tcW w:w="1707" w:type="dxa"/>
            <w:tcBorders>
              <w:bottom w:val="single" w:sz="4" w:space="0" w:color="auto"/>
            </w:tcBorders>
          </w:tcPr>
          <w:p w:rsidR="004D2B55" w:rsidRDefault="004D2B55" w:rsidP="00486094">
            <w:pPr>
              <w:pStyle w:val="NoSpacing"/>
            </w:pPr>
          </w:p>
        </w:tc>
        <w:tc>
          <w:tcPr>
            <w:tcW w:w="1568" w:type="dxa"/>
            <w:tcBorders>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9</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0.95</w:t>
            </w:r>
          </w:p>
        </w:tc>
        <w:tc>
          <w:tcPr>
            <w:tcW w:w="1509" w:type="dxa"/>
          </w:tcPr>
          <w:p w:rsidR="004D2B55" w:rsidRDefault="004D2B55" w:rsidP="00486094">
            <w:pPr>
              <w:pStyle w:val="NoSpacing"/>
            </w:pPr>
            <w:r>
              <w:t>0.03</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0.93</w:t>
            </w:r>
          </w:p>
        </w:tc>
        <w:tc>
          <w:tcPr>
            <w:tcW w:w="1509" w:type="dxa"/>
          </w:tcPr>
          <w:p w:rsidR="004D2B55" w:rsidRDefault="004D2B55" w:rsidP="00486094">
            <w:pPr>
              <w:pStyle w:val="NoSpacing"/>
            </w:pPr>
            <w:r>
              <w:t>0.05</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0.20</w:t>
            </w:r>
          </w:p>
        </w:tc>
        <w:tc>
          <w:tcPr>
            <w:tcW w:w="1509" w:type="dxa"/>
          </w:tcPr>
          <w:p w:rsidR="004D2B55" w:rsidRDefault="004D2B55" w:rsidP="00486094">
            <w:pPr>
              <w:pStyle w:val="NoSpacing"/>
            </w:pPr>
            <w:r>
              <w:t>0.20</w:t>
            </w:r>
          </w:p>
        </w:tc>
        <w:tc>
          <w:tcPr>
            <w:tcW w:w="1707" w:type="dxa"/>
          </w:tcPr>
          <w:p w:rsidR="004D2B55" w:rsidRDefault="004D2B55" w:rsidP="00486094">
            <w:pPr>
              <w:pStyle w:val="NoSpacing"/>
            </w:pPr>
            <w:r>
              <w:t>0.60</w:t>
            </w:r>
          </w:p>
        </w:tc>
        <w:tc>
          <w:tcPr>
            <w:tcW w:w="1568" w:type="dxa"/>
          </w:tcPr>
          <w:p w:rsidR="004D2B55" w:rsidRDefault="004D2B55" w:rsidP="00486094">
            <w:pPr>
              <w:pStyle w:val="NoSpacing"/>
            </w:pPr>
            <w:r>
              <w:t>0.00125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w:t>
            </w:r>
          </w:p>
        </w:tc>
        <w:tc>
          <w:tcPr>
            <w:tcW w:w="1509" w:type="dxa"/>
          </w:tcPr>
          <w:p w:rsidR="004D2B55" w:rsidRDefault="004D2B55" w:rsidP="00486094">
            <w:pPr>
              <w:pStyle w:val="NoSpacing"/>
            </w:pPr>
            <w:r>
              <w:t>0</w:t>
            </w:r>
          </w:p>
        </w:tc>
        <w:tc>
          <w:tcPr>
            <w:tcW w:w="1707" w:type="dxa"/>
          </w:tcPr>
          <w:p w:rsidR="004D2B55" w:rsidRDefault="004D2B55" w:rsidP="00486094">
            <w:pPr>
              <w:pStyle w:val="NoSpacing"/>
            </w:pPr>
            <w:r>
              <w:t>0.40</w:t>
            </w:r>
          </w:p>
        </w:tc>
        <w:tc>
          <w:tcPr>
            <w:tcW w:w="1568" w:type="dxa"/>
          </w:tcPr>
          <w:p w:rsidR="004D2B55" w:rsidRDefault="004D2B55" w:rsidP="00486094">
            <w:pPr>
              <w:pStyle w:val="NoSpacing"/>
            </w:pPr>
            <w:r>
              <w:t>0.60</w:t>
            </w:r>
          </w:p>
        </w:tc>
      </w:tr>
      <w:tr w:rsidR="004D2B55" w:rsidTr="00486094">
        <w:tc>
          <w:tcPr>
            <w:tcW w:w="2809" w:type="dxa"/>
            <w:tcBorders>
              <w:bottom w:val="single" w:sz="4" w:space="0" w:color="auto"/>
            </w:tcBorders>
          </w:tcPr>
          <w:p w:rsidR="004D2B55" w:rsidRDefault="004D2B55" w:rsidP="00486094">
            <w:pPr>
              <w:pStyle w:val="NoSpacing"/>
            </w:pPr>
          </w:p>
        </w:tc>
        <w:tc>
          <w:tcPr>
            <w:tcW w:w="1582" w:type="dxa"/>
            <w:tcBorders>
              <w:bottom w:val="single" w:sz="4" w:space="0" w:color="auto"/>
            </w:tcBorders>
          </w:tcPr>
          <w:p w:rsidR="004D2B55" w:rsidRDefault="004D2B55" w:rsidP="00486094">
            <w:pPr>
              <w:pStyle w:val="NoSpacing"/>
            </w:pPr>
          </w:p>
        </w:tc>
        <w:tc>
          <w:tcPr>
            <w:tcW w:w="1509" w:type="dxa"/>
            <w:tcBorders>
              <w:bottom w:val="single" w:sz="4" w:space="0" w:color="auto"/>
            </w:tcBorders>
          </w:tcPr>
          <w:p w:rsidR="004D2B55" w:rsidRDefault="004D2B55" w:rsidP="00486094">
            <w:pPr>
              <w:pStyle w:val="NoSpacing"/>
            </w:pPr>
          </w:p>
        </w:tc>
        <w:tc>
          <w:tcPr>
            <w:tcW w:w="1707" w:type="dxa"/>
            <w:tcBorders>
              <w:bottom w:val="single" w:sz="4" w:space="0" w:color="auto"/>
            </w:tcBorders>
          </w:tcPr>
          <w:p w:rsidR="004D2B55" w:rsidRDefault="004D2B55" w:rsidP="00486094">
            <w:pPr>
              <w:pStyle w:val="NoSpacing"/>
            </w:pPr>
          </w:p>
        </w:tc>
        <w:tc>
          <w:tcPr>
            <w:tcW w:w="1568" w:type="dxa"/>
            <w:tcBorders>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10</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0.90</w:t>
            </w:r>
          </w:p>
        </w:tc>
        <w:tc>
          <w:tcPr>
            <w:tcW w:w="1509" w:type="dxa"/>
          </w:tcPr>
          <w:p w:rsidR="004D2B55" w:rsidRDefault="004D2B55" w:rsidP="00486094">
            <w:pPr>
              <w:pStyle w:val="NoSpacing"/>
            </w:pPr>
            <w:r>
              <w:t>0.06</w:t>
            </w:r>
          </w:p>
        </w:tc>
        <w:tc>
          <w:tcPr>
            <w:tcW w:w="1707" w:type="dxa"/>
          </w:tcPr>
          <w:p w:rsidR="004D2B55" w:rsidRDefault="004D2B55" w:rsidP="00486094">
            <w:pPr>
              <w:pStyle w:val="NoSpacing"/>
            </w:pPr>
            <w:r>
              <w:t>0.04</w:t>
            </w:r>
          </w:p>
        </w:tc>
        <w:tc>
          <w:tcPr>
            <w:tcW w:w="1568" w:type="dxa"/>
          </w:tcPr>
          <w:p w:rsidR="004D2B55" w:rsidRDefault="004D2B55" w:rsidP="00486094">
            <w:pPr>
              <w:pStyle w:val="NoSpacing"/>
            </w:pPr>
            <w:r>
              <w:t>0.0005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w:t>
            </w:r>
            <w:r>
              <w:t>9</w:t>
            </w:r>
            <w:r>
              <w:t>9</w:t>
            </w:r>
          </w:p>
        </w:tc>
        <w:tc>
          <w:tcPr>
            <w:tcW w:w="1509" w:type="dxa"/>
          </w:tcPr>
          <w:p w:rsidR="004D2B55" w:rsidRDefault="004D2B55" w:rsidP="00486094">
            <w:pPr>
              <w:pStyle w:val="NoSpacing"/>
            </w:pPr>
            <w:r>
              <w:t>0.005</w:t>
            </w:r>
          </w:p>
        </w:tc>
        <w:tc>
          <w:tcPr>
            <w:tcW w:w="1707" w:type="dxa"/>
          </w:tcPr>
          <w:p w:rsidR="004D2B55" w:rsidRDefault="004D2B55" w:rsidP="00486094">
            <w:pPr>
              <w:pStyle w:val="NoSpacing"/>
            </w:pPr>
            <w:r>
              <w:t>0.</w:t>
            </w:r>
            <w:r>
              <w:t>0</w:t>
            </w:r>
            <w:r>
              <w:t>05</w:t>
            </w:r>
          </w:p>
        </w:tc>
        <w:tc>
          <w:tcPr>
            <w:tcW w:w="1568" w:type="dxa"/>
          </w:tcPr>
          <w:p w:rsidR="004D2B55" w:rsidRDefault="004D2B55" w:rsidP="00486094">
            <w:pPr>
              <w:pStyle w:val="NoSpacing"/>
            </w:pPr>
            <w:r>
              <w:t>0.0005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0.20</w:t>
            </w:r>
          </w:p>
        </w:tc>
        <w:tc>
          <w:tcPr>
            <w:tcW w:w="1509" w:type="dxa"/>
          </w:tcPr>
          <w:p w:rsidR="004D2B55" w:rsidRDefault="004D2B55" w:rsidP="00486094">
            <w:pPr>
              <w:pStyle w:val="NoSpacing"/>
            </w:pPr>
            <w:r>
              <w:t>0.20</w:t>
            </w:r>
          </w:p>
        </w:tc>
        <w:tc>
          <w:tcPr>
            <w:tcW w:w="1707" w:type="dxa"/>
          </w:tcPr>
          <w:p w:rsidR="004D2B55" w:rsidRDefault="004D2B55" w:rsidP="00486094">
            <w:pPr>
              <w:pStyle w:val="NoSpacing"/>
            </w:pPr>
            <w:r>
              <w:t>0.60</w:t>
            </w:r>
          </w:p>
        </w:tc>
        <w:tc>
          <w:tcPr>
            <w:tcW w:w="1568" w:type="dxa"/>
          </w:tcPr>
          <w:p w:rsidR="004D2B55" w:rsidRDefault="004D2B55" w:rsidP="00486094">
            <w:pPr>
              <w:pStyle w:val="NoSpacing"/>
            </w:pPr>
            <w:r>
              <w:t>0.0025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w:t>
            </w:r>
          </w:p>
        </w:tc>
        <w:tc>
          <w:tcPr>
            <w:tcW w:w="1509" w:type="dxa"/>
          </w:tcPr>
          <w:p w:rsidR="004D2B55" w:rsidRDefault="004D2B55" w:rsidP="00486094">
            <w:pPr>
              <w:pStyle w:val="NoSpacing"/>
            </w:pPr>
            <w:r>
              <w:t>0</w:t>
            </w:r>
          </w:p>
        </w:tc>
        <w:tc>
          <w:tcPr>
            <w:tcW w:w="1707" w:type="dxa"/>
          </w:tcPr>
          <w:p w:rsidR="004D2B55" w:rsidRDefault="004D2B55" w:rsidP="00486094">
            <w:pPr>
              <w:pStyle w:val="NoSpacing"/>
            </w:pPr>
            <w:r>
              <w:t>0.40</w:t>
            </w:r>
          </w:p>
        </w:tc>
        <w:tc>
          <w:tcPr>
            <w:tcW w:w="1568" w:type="dxa"/>
          </w:tcPr>
          <w:p w:rsidR="004D2B55" w:rsidRDefault="004D2B55" w:rsidP="00486094">
            <w:pPr>
              <w:pStyle w:val="NoSpacing"/>
            </w:pPr>
            <w:r>
              <w:t>0.60</w:t>
            </w:r>
          </w:p>
        </w:tc>
      </w:tr>
      <w:tr w:rsidR="004D2B55" w:rsidTr="00486094">
        <w:tc>
          <w:tcPr>
            <w:tcW w:w="2809" w:type="dxa"/>
            <w:tcBorders>
              <w:bottom w:val="single" w:sz="4" w:space="0" w:color="auto"/>
            </w:tcBorders>
          </w:tcPr>
          <w:p w:rsidR="004D2B55" w:rsidRDefault="004D2B55" w:rsidP="00486094">
            <w:pPr>
              <w:pStyle w:val="NoSpacing"/>
            </w:pPr>
          </w:p>
        </w:tc>
        <w:tc>
          <w:tcPr>
            <w:tcW w:w="1582" w:type="dxa"/>
            <w:tcBorders>
              <w:bottom w:val="single" w:sz="4" w:space="0" w:color="auto"/>
            </w:tcBorders>
          </w:tcPr>
          <w:p w:rsidR="004D2B55" w:rsidRDefault="004D2B55" w:rsidP="00486094">
            <w:pPr>
              <w:pStyle w:val="NoSpacing"/>
            </w:pPr>
          </w:p>
        </w:tc>
        <w:tc>
          <w:tcPr>
            <w:tcW w:w="1509" w:type="dxa"/>
            <w:tcBorders>
              <w:bottom w:val="single" w:sz="4" w:space="0" w:color="auto"/>
            </w:tcBorders>
          </w:tcPr>
          <w:p w:rsidR="004D2B55" w:rsidRDefault="004D2B55" w:rsidP="00486094">
            <w:pPr>
              <w:pStyle w:val="NoSpacing"/>
            </w:pPr>
          </w:p>
        </w:tc>
        <w:tc>
          <w:tcPr>
            <w:tcW w:w="1707" w:type="dxa"/>
            <w:tcBorders>
              <w:bottom w:val="single" w:sz="4" w:space="0" w:color="auto"/>
            </w:tcBorders>
          </w:tcPr>
          <w:p w:rsidR="004D2B55" w:rsidRDefault="004D2B55" w:rsidP="00486094">
            <w:pPr>
              <w:pStyle w:val="NoSpacing"/>
            </w:pPr>
          </w:p>
        </w:tc>
        <w:tc>
          <w:tcPr>
            <w:tcW w:w="1568" w:type="dxa"/>
            <w:tcBorders>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11</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0.90</w:t>
            </w:r>
          </w:p>
        </w:tc>
        <w:tc>
          <w:tcPr>
            <w:tcW w:w="1509" w:type="dxa"/>
          </w:tcPr>
          <w:p w:rsidR="004D2B55" w:rsidRDefault="004D2B55" w:rsidP="00486094">
            <w:pPr>
              <w:pStyle w:val="NoSpacing"/>
            </w:pPr>
            <w:r>
              <w:t>0.06</w:t>
            </w:r>
          </w:p>
        </w:tc>
        <w:tc>
          <w:tcPr>
            <w:tcW w:w="1707" w:type="dxa"/>
          </w:tcPr>
          <w:p w:rsidR="004D2B55" w:rsidRDefault="004D2B55" w:rsidP="00486094">
            <w:pPr>
              <w:pStyle w:val="NoSpacing"/>
            </w:pPr>
            <w:r>
              <w:t>0.04</w:t>
            </w:r>
          </w:p>
        </w:tc>
        <w:tc>
          <w:tcPr>
            <w:tcW w:w="1568" w:type="dxa"/>
          </w:tcPr>
          <w:p w:rsidR="004D2B55" w:rsidRDefault="004D2B55" w:rsidP="00486094">
            <w:pPr>
              <w:pStyle w:val="NoSpacing"/>
            </w:pPr>
            <w:r>
              <w:t>0.001</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w:t>
            </w:r>
            <w:r>
              <w:t>9</w:t>
            </w:r>
            <w:r>
              <w:t>9</w:t>
            </w:r>
          </w:p>
        </w:tc>
        <w:tc>
          <w:tcPr>
            <w:tcW w:w="1509" w:type="dxa"/>
          </w:tcPr>
          <w:p w:rsidR="004D2B55" w:rsidRDefault="004D2B55" w:rsidP="00486094">
            <w:pPr>
              <w:pStyle w:val="NoSpacing"/>
            </w:pPr>
            <w:r>
              <w:t>0.005</w:t>
            </w:r>
          </w:p>
        </w:tc>
        <w:tc>
          <w:tcPr>
            <w:tcW w:w="1707" w:type="dxa"/>
          </w:tcPr>
          <w:p w:rsidR="004D2B55" w:rsidRDefault="004D2B55" w:rsidP="00486094">
            <w:pPr>
              <w:pStyle w:val="NoSpacing"/>
            </w:pPr>
            <w:r>
              <w:t>0.</w:t>
            </w:r>
            <w:r>
              <w:t>0</w:t>
            </w:r>
            <w:r>
              <w:t>05</w:t>
            </w:r>
          </w:p>
        </w:tc>
        <w:tc>
          <w:tcPr>
            <w:tcW w:w="1568" w:type="dxa"/>
          </w:tcPr>
          <w:p w:rsidR="004D2B55" w:rsidRDefault="004D2B55" w:rsidP="00486094">
            <w:pPr>
              <w:pStyle w:val="NoSpacing"/>
            </w:pPr>
            <w:r>
              <w:t>0.001</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0.20</w:t>
            </w:r>
          </w:p>
        </w:tc>
        <w:tc>
          <w:tcPr>
            <w:tcW w:w="1509" w:type="dxa"/>
          </w:tcPr>
          <w:p w:rsidR="004D2B55" w:rsidRDefault="004D2B55" w:rsidP="00486094">
            <w:pPr>
              <w:pStyle w:val="NoSpacing"/>
            </w:pPr>
            <w:r>
              <w:t>0.20</w:t>
            </w:r>
          </w:p>
        </w:tc>
        <w:tc>
          <w:tcPr>
            <w:tcW w:w="1707" w:type="dxa"/>
          </w:tcPr>
          <w:p w:rsidR="004D2B55" w:rsidRDefault="004D2B55" w:rsidP="00486094">
            <w:pPr>
              <w:pStyle w:val="NoSpacing"/>
            </w:pPr>
            <w:r>
              <w:t>0.60</w:t>
            </w:r>
          </w:p>
        </w:tc>
        <w:tc>
          <w:tcPr>
            <w:tcW w:w="1568" w:type="dxa"/>
          </w:tcPr>
          <w:p w:rsidR="004D2B55" w:rsidRDefault="004D2B55" w:rsidP="00486094">
            <w:pPr>
              <w:pStyle w:val="NoSpacing"/>
            </w:pPr>
            <w:r>
              <w:t>0.005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0.04</w:t>
            </w:r>
          </w:p>
        </w:tc>
        <w:tc>
          <w:tcPr>
            <w:tcW w:w="1509" w:type="dxa"/>
          </w:tcPr>
          <w:p w:rsidR="004D2B55" w:rsidRDefault="004D2B55" w:rsidP="00486094">
            <w:pPr>
              <w:pStyle w:val="NoSpacing"/>
            </w:pPr>
            <w:r>
              <w:t>0.08</w:t>
            </w:r>
          </w:p>
        </w:tc>
        <w:tc>
          <w:tcPr>
            <w:tcW w:w="1707" w:type="dxa"/>
          </w:tcPr>
          <w:p w:rsidR="004D2B55" w:rsidRDefault="004D2B55" w:rsidP="00486094">
            <w:pPr>
              <w:pStyle w:val="NoSpacing"/>
            </w:pPr>
            <w:r>
              <w:t>0.21</w:t>
            </w:r>
          </w:p>
        </w:tc>
        <w:tc>
          <w:tcPr>
            <w:tcW w:w="1568" w:type="dxa"/>
          </w:tcPr>
          <w:p w:rsidR="004D2B55" w:rsidRDefault="004D2B55" w:rsidP="00486094">
            <w:pPr>
              <w:pStyle w:val="NoSpacing"/>
            </w:pPr>
            <w:r>
              <w:t>0.67</w:t>
            </w:r>
          </w:p>
        </w:tc>
      </w:tr>
      <w:tr w:rsidR="004D2B55" w:rsidTr="00486094">
        <w:tc>
          <w:tcPr>
            <w:tcW w:w="2809" w:type="dxa"/>
            <w:tcBorders>
              <w:bottom w:val="single" w:sz="4" w:space="0" w:color="auto"/>
            </w:tcBorders>
          </w:tcPr>
          <w:p w:rsidR="004D2B55" w:rsidRDefault="004D2B55" w:rsidP="00486094">
            <w:pPr>
              <w:pStyle w:val="NoSpacing"/>
            </w:pPr>
          </w:p>
        </w:tc>
        <w:tc>
          <w:tcPr>
            <w:tcW w:w="1582" w:type="dxa"/>
            <w:tcBorders>
              <w:bottom w:val="single" w:sz="4" w:space="0" w:color="auto"/>
            </w:tcBorders>
          </w:tcPr>
          <w:p w:rsidR="004D2B55" w:rsidRDefault="004D2B55" w:rsidP="00486094">
            <w:pPr>
              <w:pStyle w:val="NoSpacing"/>
            </w:pPr>
          </w:p>
        </w:tc>
        <w:tc>
          <w:tcPr>
            <w:tcW w:w="1509" w:type="dxa"/>
            <w:tcBorders>
              <w:bottom w:val="single" w:sz="4" w:space="0" w:color="auto"/>
            </w:tcBorders>
          </w:tcPr>
          <w:p w:rsidR="004D2B55" w:rsidRDefault="004D2B55" w:rsidP="00486094">
            <w:pPr>
              <w:pStyle w:val="NoSpacing"/>
            </w:pPr>
          </w:p>
        </w:tc>
        <w:tc>
          <w:tcPr>
            <w:tcW w:w="1707" w:type="dxa"/>
            <w:tcBorders>
              <w:bottom w:val="single" w:sz="4" w:space="0" w:color="auto"/>
            </w:tcBorders>
          </w:tcPr>
          <w:p w:rsidR="004D2B55" w:rsidRDefault="004D2B55" w:rsidP="00486094">
            <w:pPr>
              <w:pStyle w:val="NoSpacing"/>
            </w:pPr>
          </w:p>
        </w:tc>
        <w:tc>
          <w:tcPr>
            <w:tcW w:w="1568" w:type="dxa"/>
            <w:tcBorders>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12</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0.90</w:t>
            </w:r>
          </w:p>
        </w:tc>
        <w:tc>
          <w:tcPr>
            <w:tcW w:w="1509" w:type="dxa"/>
          </w:tcPr>
          <w:p w:rsidR="004D2B55" w:rsidRDefault="004D2B55" w:rsidP="00486094">
            <w:pPr>
              <w:pStyle w:val="NoSpacing"/>
            </w:pPr>
            <w:r>
              <w:t>0.06</w:t>
            </w:r>
          </w:p>
        </w:tc>
        <w:tc>
          <w:tcPr>
            <w:tcW w:w="1707" w:type="dxa"/>
          </w:tcPr>
          <w:p w:rsidR="004D2B55" w:rsidRDefault="004D2B55" w:rsidP="00486094">
            <w:pPr>
              <w:pStyle w:val="NoSpacing"/>
            </w:pPr>
            <w:r>
              <w:t>0.04</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w:t>
            </w:r>
            <w:r>
              <w:t>9</w:t>
            </w:r>
            <w:r>
              <w:t>9</w:t>
            </w:r>
          </w:p>
        </w:tc>
        <w:tc>
          <w:tcPr>
            <w:tcW w:w="1509" w:type="dxa"/>
          </w:tcPr>
          <w:p w:rsidR="004D2B55" w:rsidRDefault="004D2B55" w:rsidP="00486094">
            <w:pPr>
              <w:pStyle w:val="NoSpacing"/>
            </w:pPr>
            <w:r>
              <w:t>0.005</w:t>
            </w:r>
          </w:p>
        </w:tc>
        <w:tc>
          <w:tcPr>
            <w:tcW w:w="1707" w:type="dxa"/>
          </w:tcPr>
          <w:p w:rsidR="004D2B55" w:rsidRDefault="004D2B55" w:rsidP="00486094">
            <w:pPr>
              <w:pStyle w:val="NoSpacing"/>
            </w:pPr>
            <w:r>
              <w:t>0.</w:t>
            </w:r>
            <w:r>
              <w:t>0</w:t>
            </w:r>
            <w:r>
              <w:t>05</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0.20</w:t>
            </w:r>
          </w:p>
        </w:tc>
        <w:tc>
          <w:tcPr>
            <w:tcW w:w="1509" w:type="dxa"/>
          </w:tcPr>
          <w:p w:rsidR="004D2B55" w:rsidRDefault="004D2B55" w:rsidP="00486094">
            <w:pPr>
              <w:pStyle w:val="NoSpacing"/>
            </w:pPr>
            <w:r>
              <w:t>0.20</w:t>
            </w:r>
          </w:p>
        </w:tc>
        <w:tc>
          <w:tcPr>
            <w:tcW w:w="1707" w:type="dxa"/>
          </w:tcPr>
          <w:p w:rsidR="004D2B55" w:rsidRDefault="004D2B55" w:rsidP="00486094">
            <w:pPr>
              <w:pStyle w:val="NoSpacing"/>
            </w:pPr>
            <w:r>
              <w:t>0.60</w:t>
            </w:r>
          </w:p>
        </w:tc>
        <w:tc>
          <w:tcPr>
            <w:tcW w:w="1568" w:type="dxa"/>
          </w:tcPr>
          <w:p w:rsidR="004D2B55" w:rsidRDefault="004D2B55" w:rsidP="00486094">
            <w:pPr>
              <w:pStyle w:val="NoSpacing"/>
            </w:pPr>
            <w:r>
              <w:t>0.00125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w:t>
            </w:r>
          </w:p>
        </w:tc>
        <w:tc>
          <w:tcPr>
            <w:tcW w:w="1509" w:type="dxa"/>
          </w:tcPr>
          <w:p w:rsidR="004D2B55" w:rsidRDefault="004D2B55" w:rsidP="00486094">
            <w:pPr>
              <w:pStyle w:val="NoSpacing"/>
            </w:pPr>
            <w:r>
              <w:t>0</w:t>
            </w:r>
          </w:p>
        </w:tc>
        <w:tc>
          <w:tcPr>
            <w:tcW w:w="1707" w:type="dxa"/>
          </w:tcPr>
          <w:p w:rsidR="004D2B55" w:rsidRDefault="004D2B55" w:rsidP="00486094">
            <w:pPr>
              <w:pStyle w:val="NoSpacing"/>
            </w:pPr>
            <w:r>
              <w:t>0</w:t>
            </w:r>
          </w:p>
        </w:tc>
        <w:tc>
          <w:tcPr>
            <w:tcW w:w="1568" w:type="dxa"/>
          </w:tcPr>
          <w:p w:rsidR="004D2B55" w:rsidRDefault="004D2B55" w:rsidP="00486094">
            <w:pPr>
              <w:pStyle w:val="NoSpacing"/>
            </w:pPr>
            <w:r>
              <w:t>1.00</w:t>
            </w:r>
          </w:p>
        </w:tc>
      </w:tr>
      <w:tr w:rsidR="004D2B55" w:rsidTr="00486094">
        <w:tc>
          <w:tcPr>
            <w:tcW w:w="2809" w:type="dxa"/>
            <w:tcBorders>
              <w:bottom w:val="single" w:sz="4" w:space="0" w:color="auto"/>
            </w:tcBorders>
          </w:tcPr>
          <w:p w:rsidR="004D2B55" w:rsidRDefault="004D2B55" w:rsidP="00486094">
            <w:pPr>
              <w:pStyle w:val="NoSpacing"/>
            </w:pPr>
          </w:p>
        </w:tc>
        <w:tc>
          <w:tcPr>
            <w:tcW w:w="1582" w:type="dxa"/>
            <w:tcBorders>
              <w:bottom w:val="single" w:sz="4" w:space="0" w:color="auto"/>
            </w:tcBorders>
          </w:tcPr>
          <w:p w:rsidR="004D2B55" w:rsidRDefault="004D2B55" w:rsidP="00486094">
            <w:pPr>
              <w:pStyle w:val="NoSpacing"/>
            </w:pPr>
          </w:p>
        </w:tc>
        <w:tc>
          <w:tcPr>
            <w:tcW w:w="1509" w:type="dxa"/>
            <w:tcBorders>
              <w:bottom w:val="single" w:sz="4" w:space="0" w:color="auto"/>
            </w:tcBorders>
          </w:tcPr>
          <w:p w:rsidR="004D2B55" w:rsidRDefault="004D2B55" w:rsidP="00486094">
            <w:pPr>
              <w:pStyle w:val="NoSpacing"/>
            </w:pPr>
          </w:p>
        </w:tc>
        <w:tc>
          <w:tcPr>
            <w:tcW w:w="1707" w:type="dxa"/>
            <w:tcBorders>
              <w:bottom w:val="single" w:sz="4" w:space="0" w:color="auto"/>
            </w:tcBorders>
          </w:tcPr>
          <w:p w:rsidR="004D2B55" w:rsidRDefault="004D2B55" w:rsidP="00486094">
            <w:pPr>
              <w:pStyle w:val="NoSpacing"/>
            </w:pPr>
          </w:p>
        </w:tc>
        <w:tc>
          <w:tcPr>
            <w:tcW w:w="1568" w:type="dxa"/>
            <w:tcBorders>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13</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0.75</w:t>
            </w:r>
          </w:p>
        </w:tc>
        <w:tc>
          <w:tcPr>
            <w:tcW w:w="1509" w:type="dxa"/>
          </w:tcPr>
          <w:p w:rsidR="004D2B55" w:rsidRDefault="004D2B55" w:rsidP="00486094">
            <w:pPr>
              <w:pStyle w:val="NoSpacing"/>
            </w:pPr>
            <w:r>
              <w:t>0.15</w:t>
            </w:r>
          </w:p>
        </w:tc>
        <w:tc>
          <w:tcPr>
            <w:tcW w:w="1707" w:type="dxa"/>
          </w:tcPr>
          <w:p w:rsidR="004D2B55" w:rsidRDefault="004D2B55" w:rsidP="00486094">
            <w:pPr>
              <w:pStyle w:val="NoSpacing"/>
            </w:pPr>
            <w:r>
              <w:t>0.10</w:t>
            </w:r>
          </w:p>
        </w:tc>
        <w:tc>
          <w:tcPr>
            <w:tcW w:w="1568" w:type="dxa"/>
          </w:tcPr>
          <w:p w:rsidR="004D2B55" w:rsidRDefault="004D2B55" w:rsidP="00486094">
            <w:pPr>
              <w:pStyle w:val="NoSpacing"/>
            </w:pPr>
            <w:r>
              <w:t>0.0005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w:t>
            </w:r>
            <w:r>
              <w:t>9</w:t>
            </w:r>
            <w:r>
              <w:t>9</w:t>
            </w:r>
          </w:p>
        </w:tc>
        <w:tc>
          <w:tcPr>
            <w:tcW w:w="1509" w:type="dxa"/>
          </w:tcPr>
          <w:p w:rsidR="004D2B55" w:rsidRDefault="004D2B55" w:rsidP="00486094">
            <w:pPr>
              <w:pStyle w:val="NoSpacing"/>
            </w:pPr>
            <w:r>
              <w:t>0.005</w:t>
            </w:r>
          </w:p>
        </w:tc>
        <w:tc>
          <w:tcPr>
            <w:tcW w:w="1707" w:type="dxa"/>
          </w:tcPr>
          <w:p w:rsidR="004D2B55" w:rsidRDefault="004D2B55" w:rsidP="00486094">
            <w:pPr>
              <w:pStyle w:val="NoSpacing"/>
            </w:pPr>
            <w:r>
              <w:t>0.</w:t>
            </w:r>
            <w:r>
              <w:t>0</w:t>
            </w:r>
            <w:r>
              <w:t>05</w:t>
            </w:r>
          </w:p>
        </w:tc>
        <w:tc>
          <w:tcPr>
            <w:tcW w:w="1568" w:type="dxa"/>
          </w:tcPr>
          <w:p w:rsidR="004D2B55" w:rsidRDefault="004D2B55" w:rsidP="00486094">
            <w:pPr>
              <w:pStyle w:val="NoSpacing"/>
            </w:pPr>
            <w:r>
              <w:t>0.0005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0.90</w:t>
            </w:r>
          </w:p>
        </w:tc>
        <w:tc>
          <w:tcPr>
            <w:tcW w:w="1509" w:type="dxa"/>
          </w:tcPr>
          <w:p w:rsidR="004D2B55" w:rsidRDefault="004D2B55" w:rsidP="00486094">
            <w:pPr>
              <w:pStyle w:val="NoSpacing"/>
            </w:pPr>
            <w:r>
              <w:t>0.05</w:t>
            </w:r>
          </w:p>
        </w:tc>
        <w:tc>
          <w:tcPr>
            <w:tcW w:w="1707" w:type="dxa"/>
          </w:tcPr>
          <w:p w:rsidR="004D2B55" w:rsidRDefault="004D2B55" w:rsidP="00486094">
            <w:pPr>
              <w:pStyle w:val="NoSpacing"/>
            </w:pPr>
            <w:r>
              <w:t>0.03</w:t>
            </w:r>
          </w:p>
        </w:tc>
        <w:tc>
          <w:tcPr>
            <w:tcW w:w="1568" w:type="dxa"/>
          </w:tcPr>
          <w:p w:rsidR="004D2B55" w:rsidRDefault="004D2B55" w:rsidP="00486094">
            <w:pPr>
              <w:pStyle w:val="NoSpacing"/>
            </w:pPr>
            <w:r>
              <w:t>0.02</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0.90</w:t>
            </w:r>
          </w:p>
        </w:tc>
        <w:tc>
          <w:tcPr>
            <w:tcW w:w="1509" w:type="dxa"/>
          </w:tcPr>
          <w:p w:rsidR="004D2B55" w:rsidRDefault="004D2B55" w:rsidP="00486094">
            <w:pPr>
              <w:pStyle w:val="NoSpacing"/>
            </w:pPr>
            <w:r>
              <w:t>0.05</w:t>
            </w:r>
          </w:p>
        </w:tc>
        <w:tc>
          <w:tcPr>
            <w:tcW w:w="1707" w:type="dxa"/>
          </w:tcPr>
          <w:p w:rsidR="004D2B55" w:rsidRDefault="004D2B55" w:rsidP="00486094">
            <w:pPr>
              <w:pStyle w:val="NoSpacing"/>
            </w:pPr>
            <w:r>
              <w:t>0.03</w:t>
            </w:r>
          </w:p>
        </w:tc>
        <w:tc>
          <w:tcPr>
            <w:tcW w:w="1568" w:type="dxa"/>
          </w:tcPr>
          <w:p w:rsidR="004D2B55" w:rsidRDefault="004D2B55" w:rsidP="00486094">
            <w:pPr>
              <w:pStyle w:val="NoSpacing"/>
            </w:pPr>
            <w:r>
              <w:t>0.02</w:t>
            </w:r>
          </w:p>
        </w:tc>
      </w:tr>
      <w:tr w:rsidR="004D2B55" w:rsidTr="00486094">
        <w:tc>
          <w:tcPr>
            <w:tcW w:w="2809" w:type="dxa"/>
            <w:tcBorders>
              <w:bottom w:val="single" w:sz="4" w:space="0" w:color="auto"/>
            </w:tcBorders>
          </w:tcPr>
          <w:p w:rsidR="004D2B55" w:rsidRDefault="004D2B55" w:rsidP="00486094">
            <w:pPr>
              <w:autoSpaceDE w:val="0"/>
              <w:autoSpaceDN w:val="0"/>
              <w:adjustRightInd w:val="0"/>
              <w:jc w:val="left"/>
            </w:pPr>
          </w:p>
        </w:tc>
        <w:tc>
          <w:tcPr>
            <w:tcW w:w="1582" w:type="dxa"/>
            <w:tcBorders>
              <w:bottom w:val="single" w:sz="4" w:space="0" w:color="auto"/>
            </w:tcBorders>
          </w:tcPr>
          <w:p w:rsidR="004D2B55" w:rsidRDefault="004D2B55" w:rsidP="00486094">
            <w:pPr>
              <w:pStyle w:val="NoSpacing"/>
            </w:pPr>
          </w:p>
        </w:tc>
        <w:tc>
          <w:tcPr>
            <w:tcW w:w="1509" w:type="dxa"/>
            <w:tcBorders>
              <w:bottom w:val="single" w:sz="4" w:space="0" w:color="auto"/>
            </w:tcBorders>
          </w:tcPr>
          <w:p w:rsidR="004D2B55" w:rsidRDefault="004D2B55" w:rsidP="00486094">
            <w:pPr>
              <w:pStyle w:val="NoSpacing"/>
            </w:pPr>
          </w:p>
        </w:tc>
        <w:tc>
          <w:tcPr>
            <w:tcW w:w="1707" w:type="dxa"/>
            <w:tcBorders>
              <w:bottom w:val="single" w:sz="4" w:space="0" w:color="auto"/>
            </w:tcBorders>
          </w:tcPr>
          <w:p w:rsidR="004D2B55" w:rsidRDefault="004D2B55" w:rsidP="00486094">
            <w:pPr>
              <w:pStyle w:val="NoSpacing"/>
            </w:pPr>
          </w:p>
        </w:tc>
        <w:tc>
          <w:tcPr>
            <w:tcW w:w="1568" w:type="dxa"/>
            <w:tcBorders>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14</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0.75</w:t>
            </w:r>
          </w:p>
        </w:tc>
        <w:tc>
          <w:tcPr>
            <w:tcW w:w="1509" w:type="dxa"/>
          </w:tcPr>
          <w:p w:rsidR="004D2B55" w:rsidRDefault="004D2B55" w:rsidP="00486094">
            <w:pPr>
              <w:pStyle w:val="NoSpacing"/>
            </w:pPr>
            <w:r>
              <w:t>0.15</w:t>
            </w:r>
          </w:p>
        </w:tc>
        <w:tc>
          <w:tcPr>
            <w:tcW w:w="1707" w:type="dxa"/>
          </w:tcPr>
          <w:p w:rsidR="004D2B55" w:rsidRDefault="004D2B55" w:rsidP="00486094">
            <w:pPr>
              <w:pStyle w:val="NoSpacing"/>
            </w:pPr>
            <w:r>
              <w:t>0.10</w:t>
            </w:r>
          </w:p>
        </w:tc>
        <w:tc>
          <w:tcPr>
            <w:tcW w:w="1568" w:type="dxa"/>
          </w:tcPr>
          <w:p w:rsidR="004D2B55" w:rsidRDefault="004D2B55" w:rsidP="00486094">
            <w:pPr>
              <w:pStyle w:val="NoSpacing"/>
            </w:pPr>
            <w:r>
              <w:t>0.001</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w:t>
            </w:r>
            <w:r>
              <w:t>9</w:t>
            </w:r>
            <w:r>
              <w:t>9</w:t>
            </w:r>
          </w:p>
        </w:tc>
        <w:tc>
          <w:tcPr>
            <w:tcW w:w="1509" w:type="dxa"/>
          </w:tcPr>
          <w:p w:rsidR="004D2B55" w:rsidRDefault="004D2B55" w:rsidP="00486094">
            <w:pPr>
              <w:pStyle w:val="NoSpacing"/>
            </w:pPr>
            <w:r>
              <w:t>0.05</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0.001</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0.95</w:t>
            </w:r>
          </w:p>
        </w:tc>
        <w:tc>
          <w:tcPr>
            <w:tcW w:w="1509" w:type="dxa"/>
          </w:tcPr>
          <w:p w:rsidR="004D2B55" w:rsidRDefault="004D2B55" w:rsidP="00486094">
            <w:pPr>
              <w:pStyle w:val="NoSpacing"/>
            </w:pPr>
            <w:r>
              <w:t>0.03</w:t>
            </w:r>
          </w:p>
        </w:tc>
        <w:tc>
          <w:tcPr>
            <w:tcW w:w="1707" w:type="dxa"/>
          </w:tcPr>
          <w:p w:rsidR="004D2B55" w:rsidRDefault="004D2B55" w:rsidP="00486094">
            <w:pPr>
              <w:pStyle w:val="NoSpacing"/>
            </w:pPr>
            <w:r>
              <w:t>0.01</w:t>
            </w:r>
          </w:p>
        </w:tc>
        <w:tc>
          <w:tcPr>
            <w:tcW w:w="1568" w:type="dxa"/>
          </w:tcPr>
          <w:p w:rsidR="004D2B55" w:rsidRDefault="004D2B55" w:rsidP="00486094">
            <w:pPr>
              <w:pStyle w:val="NoSpacing"/>
            </w:pPr>
            <w:r>
              <w:t>0.</w:t>
            </w:r>
            <w:r>
              <w:t>0</w:t>
            </w:r>
            <w:r>
              <w:t>1</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0.95</w:t>
            </w:r>
          </w:p>
        </w:tc>
        <w:tc>
          <w:tcPr>
            <w:tcW w:w="1509" w:type="dxa"/>
          </w:tcPr>
          <w:p w:rsidR="004D2B55" w:rsidRDefault="004D2B55" w:rsidP="00486094">
            <w:pPr>
              <w:pStyle w:val="NoSpacing"/>
            </w:pPr>
            <w:r>
              <w:t>0.03</w:t>
            </w:r>
          </w:p>
        </w:tc>
        <w:tc>
          <w:tcPr>
            <w:tcW w:w="1707" w:type="dxa"/>
          </w:tcPr>
          <w:p w:rsidR="004D2B55" w:rsidRDefault="004D2B55" w:rsidP="00486094">
            <w:pPr>
              <w:pStyle w:val="NoSpacing"/>
            </w:pPr>
            <w:r>
              <w:t>0.01</w:t>
            </w:r>
          </w:p>
        </w:tc>
        <w:tc>
          <w:tcPr>
            <w:tcW w:w="1568" w:type="dxa"/>
          </w:tcPr>
          <w:p w:rsidR="004D2B55" w:rsidRDefault="004D2B55" w:rsidP="00486094">
            <w:pPr>
              <w:pStyle w:val="NoSpacing"/>
            </w:pPr>
            <w:r>
              <w:t>0.01</w:t>
            </w:r>
          </w:p>
        </w:tc>
      </w:tr>
      <w:tr w:rsidR="004D2B55" w:rsidTr="00486094">
        <w:tc>
          <w:tcPr>
            <w:tcW w:w="2809" w:type="dxa"/>
            <w:tcBorders>
              <w:bottom w:val="single" w:sz="4" w:space="0" w:color="auto"/>
            </w:tcBorders>
          </w:tcPr>
          <w:p w:rsidR="004D2B55" w:rsidRDefault="004D2B55" w:rsidP="00486094">
            <w:pPr>
              <w:autoSpaceDE w:val="0"/>
              <w:autoSpaceDN w:val="0"/>
              <w:adjustRightInd w:val="0"/>
              <w:jc w:val="left"/>
            </w:pPr>
          </w:p>
        </w:tc>
        <w:tc>
          <w:tcPr>
            <w:tcW w:w="1582" w:type="dxa"/>
            <w:tcBorders>
              <w:bottom w:val="single" w:sz="4" w:space="0" w:color="auto"/>
            </w:tcBorders>
          </w:tcPr>
          <w:p w:rsidR="004D2B55" w:rsidRDefault="004D2B55" w:rsidP="00486094">
            <w:pPr>
              <w:pStyle w:val="NoSpacing"/>
            </w:pPr>
          </w:p>
        </w:tc>
        <w:tc>
          <w:tcPr>
            <w:tcW w:w="1509" w:type="dxa"/>
            <w:tcBorders>
              <w:bottom w:val="single" w:sz="4" w:space="0" w:color="auto"/>
            </w:tcBorders>
          </w:tcPr>
          <w:p w:rsidR="004D2B55" w:rsidRDefault="004D2B55" w:rsidP="00486094">
            <w:pPr>
              <w:pStyle w:val="NoSpacing"/>
            </w:pPr>
          </w:p>
        </w:tc>
        <w:tc>
          <w:tcPr>
            <w:tcW w:w="1707" w:type="dxa"/>
            <w:tcBorders>
              <w:bottom w:val="single" w:sz="4" w:space="0" w:color="auto"/>
            </w:tcBorders>
          </w:tcPr>
          <w:p w:rsidR="004D2B55" w:rsidRDefault="004D2B55" w:rsidP="00486094">
            <w:pPr>
              <w:pStyle w:val="NoSpacing"/>
            </w:pPr>
          </w:p>
        </w:tc>
        <w:tc>
          <w:tcPr>
            <w:tcW w:w="1568" w:type="dxa"/>
            <w:tcBorders>
              <w:bottom w:val="single" w:sz="4" w:space="0" w:color="auto"/>
            </w:tcBorders>
          </w:tcPr>
          <w:p w:rsidR="004D2B55" w:rsidRDefault="004D2B55" w:rsidP="00486094">
            <w:pPr>
              <w:pStyle w:val="NoSpacing"/>
            </w:pPr>
          </w:p>
        </w:tc>
      </w:tr>
      <w:tr w:rsidR="004D2B55" w:rsidTr="00486094">
        <w:tc>
          <w:tcPr>
            <w:tcW w:w="9175" w:type="dxa"/>
            <w:gridSpan w:val="5"/>
            <w:tcBorders>
              <w:top w:val="single" w:sz="4" w:space="0" w:color="auto"/>
              <w:bottom w:val="single" w:sz="4" w:space="0" w:color="auto"/>
            </w:tcBorders>
          </w:tcPr>
          <w:p w:rsidR="004D2B55" w:rsidRDefault="004D2B55" w:rsidP="00486094">
            <w:pPr>
              <w:pStyle w:val="NoSpacing"/>
            </w:pPr>
            <w:r w:rsidRPr="009B53AA">
              <w:rPr>
                <w:b/>
              </w:rPr>
              <w:t>Sexu</w:t>
            </w:r>
            <w:r>
              <w:rPr>
                <w:b/>
              </w:rPr>
              <w:t>al behaviour transition matrix 15</w:t>
            </w:r>
          </w:p>
        </w:tc>
      </w:tr>
      <w:tr w:rsidR="004D2B55" w:rsidTr="00486094">
        <w:tc>
          <w:tcPr>
            <w:tcW w:w="2809" w:type="dxa"/>
            <w:tcBorders>
              <w:top w:val="single" w:sz="4" w:space="0" w:color="auto"/>
            </w:tcBorders>
          </w:tcPr>
          <w:p w:rsidR="004D2B55" w:rsidRPr="00182D39" w:rsidRDefault="004D2B55" w:rsidP="00486094">
            <w:pPr>
              <w:pStyle w:val="NoSpacing"/>
              <w:rPr>
                <w:b/>
              </w:rPr>
            </w:pPr>
          </w:p>
        </w:tc>
        <w:tc>
          <w:tcPr>
            <w:tcW w:w="1582" w:type="dxa"/>
            <w:tcBorders>
              <w:top w:val="single" w:sz="4" w:space="0" w:color="auto"/>
            </w:tcBorders>
          </w:tcPr>
          <w:p w:rsidR="004D2B55" w:rsidRDefault="004D2B55" w:rsidP="00486094">
            <w:pPr>
              <w:pStyle w:val="NoSpacing"/>
            </w:pPr>
          </w:p>
        </w:tc>
        <w:tc>
          <w:tcPr>
            <w:tcW w:w="1509" w:type="dxa"/>
            <w:tcBorders>
              <w:top w:val="single" w:sz="4" w:space="0" w:color="auto"/>
            </w:tcBorders>
          </w:tcPr>
          <w:p w:rsidR="004D2B55" w:rsidRDefault="004D2B55" w:rsidP="00486094">
            <w:pPr>
              <w:pStyle w:val="NoSpacing"/>
            </w:pPr>
          </w:p>
        </w:tc>
        <w:tc>
          <w:tcPr>
            <w:tcW w:w="1707" w:type="dxa"/>
            <w:tcBorders>
              <w:top w:val="single" w:sz="4" w:space="0" w:color="auto"/>
            </w:tcBorders>
          </w:tcPr>
          <w:p w:rsidR="004D2B55" w:rsidRDefault="004D2B55" w:rsidP="00486094">
            <w:pPr>
              <w:pStyle w:val="NoSpacing"/>
            </w:pPr>
          </w:p>
        </w:tc>
        <w:tc>
          <w:tcPr>
            <w:tcW w:w="1568" w:type="dxa"/>
            <w:tcBorders>
              <w:top w:val="single" w:sz="4" w:space="0" w:color="auto"/>
            </w:tcBorders>
          </w:tcPr>
          <w:p w:rsidR="004D2B55" w:rsidRDefault="004D2B55" w:rsidP="00486094">
            <w:pPr>
              <w:pStyle w:val="NoSpacing"/>
            </w:pPr>
          </w:p>
        </w:tc>
      </w:tr>
      <w:tr w:rsidR="004D2B55" w:rsidTr="00486094">
        <w:tc>
          <w:tcPr>
            <w:tcW w:w="2809" w:type="dxa"/>
          </w:tcPr>
          <w:p w:rsidR="004D2B55" w:rsidRDefault="004D2B55" w:rsidP="00486094">
            <w:pPr>
              <w:pStyle w:val="NoSpacing"/>
            </w:pPr>
            <w:r>
              <w:t>Zero</w:t>
            </w:r>
          </w:p>
        </w:tc>
        <w:tc>
          <w:tcPr>
            <w:tcW w:w="1582" w:type="dxa"/>
          </w:tcPr>
          <w:p w:rsidR="004D2B55" w:rsidRDefault="004D2B55" w:rsidP="00486094">
            <w:pPr>
              <w:pStyle w:val="NoSpacing"/>
            </w:pPr>
            <w:r>
              <w:t>0.75</w:t>
            </w:r>
          </w:p>
        </w:tc>
        <w:tc>
          <w:tcPr>
            <w:tcW w:w="1509" w:type="dxa"/>
          </w:tcPr>
          <w:p w:rsidR="004D2B55" w:rsidRDefault="004D2B55" w:rsidP="00486094">
            <w:pPr>
              <w:pStyle w:val="NoSpacing"/>
            </w:pPr>
            <w:r>
              <w:t>0.15</w:t>
            </w:r>
          </w:p>
        </w:tc>
        <w:tc>
          <w:tcPr>
            <w:tcW w:w="1707" w:type="dxa"/>
          </w:tcPr>
          <w:p w:rsidR="004D2B55" w:rsidRDefault="004D2B55" w:rsidP="00486094">
            <w:pPr>
              <w:pStyle w:val="NoSpacing"/>
            </w:pPr>
            <w:r>
              <w:t>0.10</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Low</w:t>
            </w:r>
          </w:p>
        </w:tc>
        <w:tc>
          <w:tcPr>
            <w:tcW w:w="1582" w:type="dxa"/>
          </w:tcPr>
          <w:p w:rsidR="004D2B55" w:rsidRDefault="004D2B55" w:rsidP="00486094">
            <w:pPr>
              <w:pStyle w:val="NoSpacing"/>
            </w:pPr>
            <w:r>
              <w:t>0.93</w:t>
            </w:r>
          </w:p>
        </w:tc>
        <w:tc>
          <w:tcPr>
            <w:tcW w:w="1509" w:type="dxa"/>
          </w:tcPr>
          <w:p w:rsidR="004D2B55" w:rsidRDefault="004D2B55" w:rsidP="00486094">
            <w:pPr>
              <w:pStyle w:val="NoSpacing"/>
            </w:pPr>
            <w:r>
              <w:t>0.05</w:t>
            </w:r>
          </w:p>
        </w:tc>
        <w:tc>
          <w:tcPr>
            <w:tcW w:w="1707" w:type="dxa"/>
          </w:tcPr>
          <w:p w:rsidR="004D2B55" w:rsidRDefault="004D2B55" w:rsidP="00486094">
            <w:pPr>
              <w:pStyle w:val="NoSpacing"/>
            </w:pPr>
            <w:r>
              <w:t>0.02</w:t>
            </w:r>
          </w:p>
        </w:tc>
        <w:tc>
          <w:tcPr>
            <w:tcW w:w="1568" w:type="dxa"/>
          </w:tcPr>
          <w:p w:rsidR="004D2B55" w:rsidRDefault="004D2B55" w:rsidP="00486094">
            <w:pPr>
              <w:pStyle w:val="NoSpacing"/>
            </w:pPr>
            <w:r>
              <w:t>0.00025</w:t>
            </w:r>
          </w:p>
        </w:tc>
      </w:tr>
      <w:tr w:rsidR="004D2B55" w:rsidTr="00486094">
        <w:tc>
          <w:tcPr>
            <w:tcW w:w="2809" w:type="dxa"/>
          </w:tcPr>
          <w:p w:rsidR="004D2B55" w:rsidRDefault="004D2B55" w:rsidP="00486094">
            <w:pPr>
              <w:pStyle w:val="NoSpacing"/>
            </w:pPr>
            <w:r>
              <w:t xml:space="preserve">Medium </w:t>
            </w:r>
          </w:p>
        </w:tc>
        <w:tc>
          <w:tcPr>
            <w:tcW w:w="1582" w:type="dxa"/>
          </w:tcPr>
          <w:p w:rsidR="004D2B55" w:rsidRDefault="004D2B55" w:rsidP="00486094">
            <w:pPr>
              <w:pStyle w:val="NoSpacing"/>
            </w:pPr>
            <w:r>
              <w:t>0.80</w:t>
            </w:r>
          </w:p>
        </w:tc>
        <w:tc>
          <w:tcPr>
            <w:tcW w:w="1509" w:type="dxa"/>
          </w:tcPr>
          <w:p w:rsidR="004D2B55" w:rsidRDefault="004D2B55" w:rsidP="00486094">
            <w:pPr>
              <w:pStyle w:val="NoSpacing"/>
            </w:pPr>
            <w:r>
              <w:t>0.1</w:t>
            </w:r>
            <w:r>
              <w:t>0</w:t>
            </w:r>
          </w:p>
        </w:tc>
        <w:tc>
          <w:tcPr>
            <w:tcW w:w="1707" w:type="dxa"/>
          </w:tcPr>
          <w:p w:rsidR="004D2B55" w:rsidRDefault="004D2B55" w:rsidP="00486094">
            <w:pPr>
              <w:pStyle w:val="NoSpacing"/>
            </w:pPr>
            <w:r>
              <w:t>0.05</w:t>
            </w:r>
          </w:p>
        </w:tc>
        <w:tc>
          <w:tcPr>
            <w:tcW w:w="1568" w:type="dxa"/>
          </w:tcPr>
          <w:p w:rsidR="004D2B55" w:rsidRDefault="004D2B55" w:rsidP="00486094">
            <w:pPr>
              <w:pStyle w:val="NoSpacing"/>
            </w:pPr>
            <w:r>
              <w:t>0.05</w:t>
            </w:r>
          </w:p>
        </w:tc>
      </w:tr>
      <w:tr w:rsidR="004D2B55" w:rsidTr="00486094">
        <w:tc>
          <w:tcPr>
            <w:tcW w:w="2809" w:type="dxa"/>
          </w:tcPr>
          <w:p w:rsidR="004D2B55" w:rsidRDefault="004D2B55" w:rsidP="00486094">
            <w:pPr>
              <w:pStyle w:val="NoSpacing"/>
            </w:pPr>
            <w:r>
              <w:t>High</w:t>
            </w:r>
          </w:p>
        </w:tc>
        <w:tc>
          <w:tcPr>
            <w:tcW w:w="1582" w:type="dxa"/>
          </w:tcPr>
          <w:p w:rsidR="004D2B55" w:rsidRDefault="004D2B55" w:rsidP="00486094">
            <w:pPr>
              <w:pStyle w:val="NoSpacing"/>
            </w:pPr>
            <w:r>
              <w:t>0.80</w:t>
            </w:r>
          </w:p>
        </w:tc>
        <w:tc>
          <w:tcPr>
            <w:tcW w:w="1509" w:type="dxa"/>
          </w:tcPr>
          <w:p w:rsidR="004D2B55" w:rsidRDefault="004D2B55" w:rsidP="00486094">
            <w:pPr>
              <w:pStyle w:val="NoSpacing"/>
            </w:pPr>
            <w:r>
              <w:t>0.10</w:t>
            </w:r>
          </w:p>
        </w:tc>
        <w:tc>
          <w:tcPr>
            <w:tcW w:w="1707" w:type="dxa"/>
          </w:tcPr>
          <w:p w:rsidR="004D2B55" w:rsidRDefault="004D2B55" w:rsidP="00486094">
            <w:pPr>
              <w:pStyle w:val="NoSpacing"/>
            </w:pPr>
            <w:r>
              <w:t>0.05</w:t>
            </w:r>
          </w:p>
        </w:tc>
        <w:tc>
          <w:tcPr>
            <w:tcW w:w="1568" w:type="dxa"/>
          </w:tcPr>
          <w:p w:rsidR="004D2B55" w:rsidRDefault="004D2B55" w:rsidP="00486094">
            <w:pPr>
              <w:pStyle w:val="NoSpacing"/>
            </w:pPr>
            <w:r>
              <w:t>0.05</w:t>
            </w:r>
          </w:p>
        </w:tc>
      </w:tr>
      <w:tr w:rsidR="004D2B55" w:rsidTr="00486094">
        <w:tc>
          <w:tcPr>
            <w:tcW w:w="2809" w:type="dxa"/>
            <w:tcBorders>
              <w:top w:val="nil"/>
              <w:bottom w:val="single" w:sz="4" w:space="0" w:color="auto"/>
            </w:tcBorders>
          </w:tcPr>
          <w:p w:rsidR="004D2B55" w:rsidRDefault="004D2B55" w:rsidP="00486094">
            <w:pPr>
              <w:pStyle w:val="NoSpacing"/>
            </w:pPr>
          </w:p>
        </w:tc>
        <w:tc>
          <w:tcPr>
            <w:tcW w:w="1582" w:type="dxa"/>
            <w:tcBorders>
              <w:top w:val="nil"/>
              <w:bottom w:val="single" w:sz="4" w:space="0" w:color="auto"/>
            </w:tcBorders>
          </w:tcPr>
          <w:p w:rsidR="004D2B55" w:rsidRDefault="004D2B55" w:rsidP="00486094">
            <w:pPr>
              <w:pStyle w:val="NoSpacing"/>
            </w:pPr>
          </w:p>
        </w:tc>
        <w:tc>
          <w:tcPr>
            <w:tcW w:w="1509" w:type="dxa"/>
            <w:tcBorders>
              <w:top w:val="nil"/>
              <w:bottom w:val="single" w:sz="4" w:space="0" w:color="auto"/>
            </w:tcBorders>
          </w:tcPr>
          <w:p w:rsidR="004D2B55" w:rsidRDefault="004D2B55" w:rsidP="00486094">
            <w:pPr>
              <w:pStyle w:val="NoSpacing"/>
            </w:pPr>
          </w:p>
        </w:tc>
        <w:tc>
          <w:tcPr>
            <w:tcW w:w="1707" w:type="dxa"/>
            <w:tcBorders>
              <w:top w:val="nil"/>
              <w:bottom w:val="single" w:sz="4" w:space="0" w:color="auto"/>
            </w:tcBorders>
          </w:tcPr>
          <w:p w:rsidR="004D2B55" w:rsidRDefault="004D2B55" w:rsidP="00486094">
            <w:pPr>
              <w:pStyle w:val="NoSpacing"/>
            </w:pPr>
          </w:p>
        </w:tc>
        <w:tc>
          <w:tcPr>
            <w:tcW w:w="1568" w:type="dxa"/>
            <w:tcBorders>
              <w:top w:val="nil"/>
              <w:bottom w:val="single" w:sz="4" w:space="0" w:color="auto"/>
            </w:tcBorders>
          </w:tcPr>
          <w:p w:rsidR="004D2B55" w:rsidRDefault="004D2B55" w:rsidP="00486094">
            <w:pPr>
              <w:pStyle w:val="NoSpacing"/>
            </w:pPr>
          </w:p>
        </w:tc>
      </w:tr>
    </w:tbl>
    <w:p w:rsidR="004D2B55" w:rsidRDefault="004D2B55" w:rsidP="004D2B55">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4D2B55" w:rsidRDefault="004D2B55" w:rsidP="004D2B55">
      <w:pPr>
        <w:autoSpaceDE w:val="0"/>
        <w:autoSpaceDN w:val="0"/>
        <w:adjustRightInd w:val="0"/>
        <w:spacing w:after="0" w:line="240" w:lineRule="auto"/>
        <w:jc w:val="left"/>
        <w:rPr>
          <w:rFonts w:ascii="Courier New" w:hAnsi="Courier New" w:cs="Courier New"/>
          <w:color w:val="000000"/>
          <w:sz w:val="20"/>
          <w:szCs w:val="20"/>
          <w:shd w:val="clear" w:color="auto" w:fill="FFFFFF"/>
        </w:rPr>
      </w:pPr>
    </w:p>
    <w:p w:rsidR="004D2B55" w:rsidRDefault="004D2B55" w:rsidP="004D2B55">
      <w:pPr>
        <w:pStyle w:val="Caption"/>
        <w:rPr>
          <w:rFonts w:asciiTheme="minorHAnsi" w:hAnsiTheme="minorHAnsi" w:cstheme="minorHAnsi"/>
          <w:highlight w:val="green"/>
        </w:rPr>
      </w:pPr>
      <w:bookmarkStart w:id="4" w:name="_Ref502755490"/>
      <w:bookmarkStart w:id="5" w:name="_Ref507491778"/>
    </w:p>
    <w:p w:rsidR="004D2B55" w:rsidRDefault="004D2B55" w:rsidP="004D2B55">
      <w:pPr>
        <w:rPr>
          <w:lang w:val="en-US"/>
        </w:rPr>
      </w:pPr>
      <w:r w:rsidRPr="005A7642">
        <w:rPr>
          <w:highlight w:val="green"/>
          <w:lang w:val="en-US"/>
        </w:rPr>
        <w:t xml:space="preserve">Table </w:t>
      </w:r>
      <w:r w:rsidRPr="005A7642">
        <w:rPr>
          <w:highlight w:val="green"/>
          <w:lang w:val="en-US"/>
        </w:rPr>
        <w:t>S</w:t>
      </w:r>
      <w:r w:rsidRPr="00486094">
        <w:rPr>
          <w:highlight w:val="green"/>
          <w:lang w:val="en-US"/>
        </w:rPr>
        <w:t>11</w:t>
      </w:r>
      <w:r>
        <w:rPr>
          <w:lang w:val="en-US"/>
        </w:rPr>
        <w:t>. Distribution of number of short-term condomless partners in each risk category for women</w:t>
      </w:r>
    </w:p>
    <w:tbl>
      <w:tblPr>
        <w:tblStyle w:val="TableGrid"/>
        <w:tblW w:w="0" w:type="auto"/>
        <w:tblLook w:val="04A0" w:firstRow="1" w:lastRow="0" w:firstColumn="1" w:lastColumn="0" w:noHBand="0" w:noVBand="1"/>
      </w:tblPr>
      <w:tblGrid>
        <w:gridCol w:w="3003"/>
        <w:gridCol w:w="3003"/>
        <w:gridCol w:w="3004"/>
      </w:tblGrid>
      <w:tr w:rsidR="004D2B55" w:rsidTr="00486094">
        <w:tc>
          <w:tcPr>
            <w:tcW w:w="3005" w:type="dxa"/>
          </w:tcPr>
          <w:p w:rsidR="004D2B55" w:rsidRDefault="004D2B55" w:rsidP="00486094">
            <w:pPr>
              <w:rPr>
                <w:lang w:val="en-US"/>
              </w:rPr>
            </w:pPr>
            <w:r>
              <w:rPr>
                <w:lang w:val="en-US"/>
              </w:rPr>
              <w:t>Risk category</w:t>
            </w:r>
          </w:p>
        </w:tc>
        <w:tc>
          <w:tcPr>
            <w:tcW w:w="3005" w:type="dxa"/>
          </w:tcPr>
          <w:p w:rsidR="004D2B55" w:rsidRDefault="004D2B55" w:rsidP="00486094">
            <w:pPr>
              <w:rPr>
                <w:lang w:val="en-US"/>
              </w:rPr>
            </w:pPr>
            <w:r>
              <w:rPr>
                <w:lang w:val="en-US"/>
              </w:rPr>
              <w:t xml:space="preserve">Probability </w:t>
            </w:r>
          </w:p>
        </w:tc>
        <w:tc>
          <w:tcPr>
            <w:tcW w:w="3006" w:type="dxa"/>
          </w:tcPr>
          <w:p w:rsidR="004D2B55" w:rsidRDefault="004D2B55" w:rsidP="00486094">
            <w:pPr>
              <w:rPr>
                <w:lang w:val="en-US"/>
              </w:rPr>
            </w:pPr>
            <w:r>
              <w:rPr>
                <w:lang w:val="en-US"/>
              </w:rPr>
              <w:t>Number of short-term condomless partners</w:t>
            </w:r>
          </w:p>
        </w:tc>
      </w:tr>
      <w:tr w:rsidR="004D2B55" w:rsidTr="00486094">
        <w:tc>
          <w:tcPr>
            <w:tcW w:w="3005" w:type="dxa"/>
          </w:tcPr>
          <w:p w:rsidR="004D2B55" w:rsidRDefault="004D2B55" w:rsidP="00486094">
            <w:pPr>
              <w:rPr>
                <w:lang w:val="en-US"/>
              </w:rPr>
            </w:pPr>
            <w:r>
              <w:rPr>
                <w:lang w:val="en-US"/>
              </w:rPr>
              <w:t>Zero</w:t>
            </w:r>
          </w:p>
        </w:tc>
        <w:tc>
          <w:tcPr>
            <w:tcW w:w="3005" w:type="dxa"/>
          </w:tcPr>
          <w:p w:rsidR="004D2B55" w:rsidRDefault="004D2B55" w:rsidP="00486094">
            <w:pPr>
              <w:rPr>
                <w:lang w:val="en-US"/>
              </w:rPr>
            </w:pPr>
            <w:r>
              <w:rPr>
                <w:lang w:val="en-US"/>
              </w:rPr>
              <w:t>100%</w:t>
            </w:r>
          </w:p>
        </w:tc>
        <w:tc>
          <w:tcPr>
            <w:tcW w:w="3006" w:type="dxa"/>
          </w:tcPr>
          <w:p w:rsidR="004D2B55" w:rsidRDefault="004D2B55" w:rsidP="00486094">
            <w:pPr>
              <w:rPr>
                <w:lang w:val="en-US"/>
              </w:rPr>
            </w:pPr>
            <w:r>
              <w:rPr>
                <w:lang w:val="en-US"/>
              </w:rPr>
              <w:t>0</w:t>
            </w:r>
          </w:p>
        </w:tc>
      </w:tr>
      <w:tr w:rsidR="004D2B55" w:rsidTr="00486094">
        <w:tc>
          <w:tcPr>
            <w:tcW w:w="3005" w:type="dxa"/>
          </w:tcPr>
          <w:p w:rsidR="004D2B55" w:rsidRDefault="004D2B55" w:rsidP="00486094">
            <w:pPr>
              <w:rPr>
                <w:lang w:val="en-US"/>
              </w:rPr>
            </w:pPr>
            <w:r>
              <w:rPr>
                <w:lang w:val="en-US"/>
              </w:rPr>
              <w:t>1+</w:t>
            </w:r>
          </w:p>
        </w:tc>
        <w:tc>
          <w:tcPr>
            <w:tcW w:w="3005" w:type="dxa"/>
          </w:tcPr>
          <w:p w:rsidR="004D2B55" w:rsidRDefault="004D2B55" w:rsidP="00486094">
            <w:pPr>
              <w:rPr>
                <w:lang w:val="en-US"/>
              </w:rPr>
            </w:pPr>
            <w:r>
              <w:rPr>
                <w:lang w:val="en-US"/>
              </w:rPr>
              <w:t>Age 15-24:</w:t>
            </w:r>
          </w:p>
          <w:p w:rsidR="004D2B55" w:rsidRDefault="004D2B55" w:rsidP="00486094">
            <w:pPr>
              <w:rPr>
                <w:lang w:val="en-US"/>
              </w:rPr>
            </w:pPr>
            <w:r>
              <w:rPr>
                <w:lang w:val="en-US"/>
              </w:rPr>
              <w:t>30%</w:t>
            </w:r>
          </w:p>
          <w:p w:rsidR="004D2B55" w:rsidRDefault="004D2B55" w:rsidP="00486094">
            <w:pPr>
              <w:rPr>
                <w:lang w:val="en-US"/>
              </w:rPr>
            </w:pPr>
            <w:r>
              <w:rPr>
                <w:lang w:val="en-US"/>
              </w:rPr>
              <w:t>20%</w:t>
            </w:r>
          </w:p>
          <w:p w:rsidR="004D2B55" w:rsidRDefault="004D2B55" w:rsidP="00486094">
            <w:pPr>
              <w:rPr>
                <w:lang w:val="en-US"/>
              </w:rPr>
            </w:pPr>
            <w:r>
              <w:rPr>
                <w:lang w:val="en-US"/>
              </w:rPr>
              <w:t>15%</w:t>
            </w:r>
          </w:p>
          <w:p w:rsidR="004D2B55" w:rsidRDefault="004D2B55" w:rsidP="00486094">
            <w:pPr>
              <w:rPr>
                <w:lang w:val="en-US"/>
              </w:rPr>
            </w:pPr>
            <w:r>
              <w:rPr>
                <w:lang w:val="en-US"/>
              </w:rPr>
              <w:t>12%</w:t>
            </w:r>
          </w:p>
          <w:p w:rsidR="004D2B55" w:rsidRDefault="004D2B55" w:rsidP="00486094">
            <w:pPr>
              <w:rPr>
                <w:lang w:val="en-US"/>
              </w:rPr>
            </w:pPr>
            <w:r>
              <w:rPr>
                <w:lang w:val="en-US"/>
              </w:rPr>
              <w:t>9%</w:t>
            </w:r>
          </w:p>
          <w:p w:rsidR="004D2B55" w:rsidRDefault="004D2B55" w:rsidP="00486094">
            <w:pPr>
              <w:rPr>
                <w:lang w:val="en-US"/>
              </w:rPr>
            </w:pPr>
            <w:r>
              <w:rPr>
                <w:lang w:val="en-US"/>
              </w:rPr>
              <w:t>6%</w:t>
            </w:r>
          </w:p>
          <w:p w:rsidR="004D2B55" w:rsidRDefault="004D2B55" w:rsidP="00486094">
            <w:pPr>
              <w:rPr>
                <w:lang w:val="en-US"/>
              </w:rPr>
            </w:pPr>
            <w:r>
              <w:rPr>
                <w:lang w:val="en-US"/>
              </w:rPr>
              <w:t>4%</w:t>
            </w:r>
          </w:p>
          <w:p w:rsidR="004D2B55" w:rsidRDefault="004D2B55" w:rsidP="00486094">
            <w:pPr>
              <w:rPr>
                <w:lang w:val="en-US"/>
              </w:rPr>
            </w:pPr>
            <w:r>
              <w:rPr>
                <w:lang w:val="en-US"/>
              </w:rPr>
              <w:t>2%</w:t>
            </w:r>
          </w:p>
          <w:p w:rsidR="004D2B55" w:rsidRDefault="004D2B55" w:rsidP="00486094">
            <w:pPr>
              <w:rPr>
                <w:lang w:val="en-US"/>
              </w:rPr>
            </w:pPr>
            <w:r>
              <w:rPr>
                <w:lang w:val="en-US"/>
              </w:rPr>
              <w:t>2%</w:t>
            </w:r>
          </w:p>
          <w:p w:rsidR="004D2B55" w:rsidRDefault="004D2B55" w:rsidP="00486094">
            <w:pPr>
              <w:rPr>
                <w:lang w:val="en-US"/>
              </w:rPr>
            </w:pPr>
          </w:p>
          <w:p w:rsidR="004D2B55" w:rsidRDefault="004D2B55" w:rsidP="00486094">
            <w:pPr>
              <w:rPr>
                <w:lang w:val="en-US"/>
              </w:rPr>
            </w:pPr>
            <w:r>
              <w:rPr>
                <w:lang w:val="en-US"/>
              </w:rPr>
              <w:t>Age 25+:</w:t>
            </w:r>
          </w:p>
          <w:p w:rsidR="004D2B55" w:rsidRDefault="004D2B55" w:rsidP="00486094">
            <w:pPr>
              <w:rPr>
                <w:lang w:val="en-US"/>
              </w:rPr>
            </w:pPr>
            <w:r>
              <w:rPr>
                <w:lang w:val="en-US"/>
              </w:rPr>
              <w:t>70%</w:t>
            </w:r>
          </w:p>
          <w:p w:rsidR="004D2B55" w:rsidRDefault="004D2B55" w:rsidP="00486094">
            <w:pPr>
              <w:rPr>
                <w:lang w:val="en-US"/>
              </w:rPr>
            </w:pPr>
            <w:r>
              <w:rPr>
                <w:lang w:val="en-US"/>
              </w:rPr>
              <w:t>15%</w:t>
            </w:r>
          </w:p>
          <w:p w:rsidR="004D2B55" w:rsidRDefault="004D2B55" w:rsidP="00486094">
            <w:pPr>
              <w:rPr>
                <w:lang w:val="en-US"/>
              </w:rPr>
            </w:pPr>
            <w:r>
              <w:rPr>
                <w:lang w:val="en-US"/>
              </w:rPr>
              <w:t>15%</w:t>
            </w:r>
          </w:p>
        </w:tc>
        <w:tc>
          <w:tcPr>
            <w:tcW w:w="3006" w:type="dxa"/>
          </w:tcPr>
          <w:p w:rsidR="004D2B55" w:rsidRDefault="004D2B55" w:rsidP="00486094">
            <w:pPr>
              <w:rPr>
                <w:lang w:val="en-US"/>
              </w:rPr>
            </w:pPr>
          </w:p>
          <w:p w:rsidR="004D2B55" w:rsidRDefault="004D2B55" w:rsidP="00486094">
            <w:pPr>
              <w:rPr>
                <w:lang w:val="en-US"/>
              </w:rPr>
            </w:pPr>
            <w:r>
              <w:rPr>
                <w:lang w:val="en-US"/>
              </w:rPr>
              <w:t>1</w:t>
            </w:r>
          </w:p>
          <w:p w:rsidR="004D2B55" w:rsidRDefault="004D2B55" w:rsidP="00486094">
            <w:pPr>
              <w:rPr>
                <w:lang w:val="en-US"/>
              </w:rPr>
            </w:pPr>
            <w:r>
              <w:rPr>
                <w:lang w:val="en-US"/>
              </w:rPr>
              <w:t>2</w:t>
            </w:r>
          </w:p>
          <w:p w:rsidR="004D2B55" w:rsidRDefault="004D2B55" w:rsidP="00486094">
            <w:pPr>
              <w:rPr>
                <w:lang w:val="en-US"/>
              </w:rPr>
            </w:pPr>
            <w:r>
              <w:rPr>
                <w:lang w:val="en-US"/>
              </w:rPr>
              <w:t>3</w:t>
            </w:r>
          </w:p>
          <w:p w:rsidR="004D2B55" w:rsidRDefault="004D2B55" w:rsidP="00486094">
            <w:pPr>
              <w:rPr>
                <w:lang w:val="en-US"/>
              </w:rPr>
            </w:pPr>
            <w:r>
              <w:rPr>
                <w:lang w:val="en-US"/>
              </w:rPr>
              <w:t>4</w:t>
            </w:r>
          </w:p>
          <w:p w:rsidR="004D2B55" w:rsidRDefault="004D2B55" w:rsidP="00486094">
            <w:pPr>
              <w:rPr>
                <w:lang w:val="en-US"/>
              </w:rPr>
            </w:pPr>
            <w:r>
              <w:rPr>
                <w:lang w:val="en-US"/>
              </w:rPr>
              <w:t>5</w:t>
            </w:r>
          </w:p>
          <w:p w:rsidR="004D2B55" w:rsidRDefault="004D2B55" w:rsidP="00486094">
            <w:pPr>
              <w:rPr>
                <w:lang w:val="en-US"/>
              </w:rPr>
            </w:pPr>
            <w:r>
              <w:rPr>
                <w:lang w:val="en-US"/>
              </w:rPr>
              <w:t>6</w:t>
            </w:r>
          </w:p>
          <w:p w:rsidR="004D2B55" w:rsidRDefault="004D2B55" w:rsidP="00486094">
            <w:pPr>
              <w:rPr>
                <w:lang w:val="en-US"/>
              </w:rPr>
            </w:pPr>
            <w:r>
              <w:rPr>
                <w:lang w:val="en-US"/>
              </w:rPr>
              <w:t>7</w:t>
            </w:r>
          </w:p>
          <w:p w:rsidR="004D2B55" w:rsidRDefault="004D2B55" w:rsidP="00486094">
            <w:pPr>
              <w:rPr>
                <w:lang w:val="en-US"/>
              </w:rPr>
            </w:pPr>
            <w:r>
              <w:rPr>
                <w:lang w:val="en-US"/>
              </w:rPr>
              <w:t>8</w:t>
            </w:r>
          </w:p>
          <w:p w:rsidR="004D2B55" w:rsidRDefault="004D2B55" w:rsidP="00486094">
            <w:pPr>
              <w:rPr>
                <w:lang w:val="en-US"/>
              </w:rPr>
            </w:pPr>
            <w:r>
              <w:rPr>
                <w:lang w:val="en-US"/>
              </w:rPr>
              <w:t>9</w:t>
            </w:r>
          </w:p>
          <w:p w:rsidR="004D2B55" w:rsidRDefault="004D2B55" w:rsidP="00486094">
            <w:pPr>
              <w:rPr>
                <w:lang w:val="en-US"/>
              </w:rPr>
            </w:pPr>
          </w:p>
          <w:p w:rsidR="004D2B55" w:rsidRDefault="004D2B55" w:rsidP="00486094">
            <w:pPr>
              <w:rPr>
                <w:lang w:val="en-US"/>
              </w:rPr>
            </w:pPr>
          </w:p>
          <w:p w:rsidR="004D2B55" w:rsidRDefault="004D2B55" w:rsidP="00486094">
            <w:pPr>
              <w:rPr>
                <w:lang w:val="en-US"/>
              </w:rPr>
            </w:pPr>
            <w:r>
              <w:rPr>
                <w:lang w:val="en-US"/>
              </w:rPr>
              <w:t>1</w:t>
            </w:r>
          </w:p>
          <w:p w:rsidR="004D2B55" w:rsidRDefault="004D2B55" w:rsidP="00486094">
            <w:pPr>
              <w:rPr>
                <w:lang w:val="en-US"/>
              </w:rPr>
            </w:pPr>
            <w:r>
              <w:rPr>
                <w:lang w:val="en-US"/>
              </w:rPr>
              <w:t>2</w:t>
            </w:r>
          </w:p>
          <w:p w:rsidR="004D2B55" w:rsidRDefault="004D2B55" w:rsidP="00486094">
            <w:pPr>
              <w:rPr>
                <w:lang w:val="en-US"/>
              </w:rPr>
            </w:pPr>
            <w:r>
              <w:rPr>
                <w:lang w:val="en-US"/>
              </w:rPr>
              <w:t>3</w:t>
            </w:r>
          </w:p>
        </w:tc>
      </w:tr>
    </w:tbl>
    <w:p w:rsidR="004D2B55" w:rsidRDefault="004D2B55" w:rsidP="004D2B55">
      <w:pPr>
        <w:pStyle w:val="Caption"/>
        <w:rPr>
          <w:rFonts w:asciiTheme="minorHAnsi" w:hAnsiTheme="minorHAnsi" w:cstheme="minorHAnsi"/>
          <w:highlight w:val="green"/>
        </w:rPr>
      </w:pPr>
    </w:p>
    <w:p w:rsidR="004D2B55" w:rsidRDefault="004D2B55" w:rsidP="004D2B55">
      <w:pPr>
        <w:pStyle w:val="Caption"/>
        <w:rPr>
          <w:rFonts w:asciiTheme="minorHAnsi" w:hAnsiTheme="minorHAnsi" w:cstheme="minorHAnsi"/>
          <w:highlight w:val="green"/>
        </w:rPr>
      </w:pPr>
    </w:p>
    <w:p w:rsidR="004D2B55" w:rsidRPr="00A92BEB" w:rsidRDefault="004D2B55" w:rsidP="004D2B55">
      <w:pPr>
        <w:pStyle w:val="Caption"/>
        <w:rPr>
          <w:rFonts w:asciiTheme="minorHAnsi" w:hAnsiTheme="minorHAnsi" w:cstheme="minorHAnsi"/>
        </w:rPr>
      </w:pPr>
      <w:r w:rsidRPr="00486094">
        <w:rPr>
          <w:rFonts w:asciiTheme="minorHAnsi" w:hAnsiTheme="minorHAnsi" w:cstheme="minorHAnsi"/>
          <w:highlight w:val="green"/>
        </w:rPr>
        <w:t xml:space="preserve">Table </w:t>
      </w:r>
      <w:r w:rsidRPr="00486094">
        <w:rPr>
          <w:rFonts w:asciiTheme="minorHAnsi" w:hAnsiTheme="minorHAnsi" w:cstheme="minorHAnsi"/>
          <w:highlight w:val="green"/>
        </w:rPr>
        <w:t>S</w:t>
      </w:r>
      <w:r w:rsidRPr="005A7642">
        <w:rPr>
          <w:rFonts w:asciiTheme="minorHAnsi" w:hAnsiTheme="minorHAnsi" w:cstheme="minorHAnsi"/>
          <w:highlight w:val="green"/>
        </w:rPr>
        <w:t>1</w:t>
      </w:r>
      <w:r w:rsidRPr="00486094">
        <w:rPr>
          <w:rFonts w:asciiTheme="minorHAnsi" w:hAnsiTheme="minorHAnsi" w:cstheme="minorHAnsi"/>
          <w:highlight w:val="green"/>
        </w:rPr>
        <w:t>2</w:t>
      </w:r>
      <w:r w:rsidRPr="00A92BEB">
        <w:rPr>
          <w:rFonts w:asciiTheme="minorHAnsi" w:hAnsiTheme="minorHAnsi" w:cstheme="minorHAnsi"/>
        </w:rPr>
        <w:t xml:space="preserve">.   </w:t>
      </w:r>
      <w:r w:rsidRPr="00A92BEB">
        <w:rPr>
          <w:rFonts w:asciiTheme="minorHAnsi" w:hAnsiTheme="minorHAnsi" w:cstheme="minorHAnsi"/>
          <w:b w:val="0"/>
        </w:rPr>
        <w:t xml:space="preserve">Values of </w:t>
      </w:r>
      <m:oMath>
        <m:sSub>
          <m:sSubPr>
            <m:ctrlPr>
              <w:rPr>
                <w:rFonts w:ascii="Cambria Math" w:hAnsi="Cambria Math" w:cstheme="minorHAnsi"/>
                <w:b w:val="0"/>
                <w:i/>
              </w:rPr>
            </m:ctrlPr>
          </m:sSubPr>
          <m:e>
            <m:r>
              <m:rPr>
                <m:sty m:val="bi"/>
              </m:rPr>
              <w:rPr>
                <w:rFonts w:ascii="Cambria Math" w:hAnsi="Cambria Math" w:cstheme="minorHAnsi"/>
              </w:rPr>
              <m:t>f</m:t>
            </m:r>
          </m:e>
          <m:sub>
            <m:r>
              <m:rPr>
                <m:sty m:val="bi"/>
              </m:rPr>
              <w:rPr>
                <w:rFonts w:ascii="Cambria Math" w:hAnsi="Cambria Math" w:cstheme="minorHAnsi"/>
              </w:rPr>
              <m:t>gij</m:t>
            </m:r>
          </m:sub>
        </m:sSub>
      </m:oMath>
      <w:r w:rsidRPr="00A92BEB">
        <w:rPr>
          <w:rFonts w:asciiTheme="minorHAnsi" w:hAnsiTheme="minorHAnsi" w:cstheme="minorHAnsi"/>
          <w:b w:val="0"/>
          <w:vertAlign w:val="subscript"/>
        </w:rPr>
        <w:t xml:space="preserve">  </w:t>
      </w:r>
      <w:r w:rsidRPr="00A92BEB">
        <w:rPr>
          <w:rFonts w:asciiTheme="minorHAnsi" w:hAnsiTheme="minorHAnsi" w:cstheme="minorHAnsi"/>
          <w:b w:val="0"/>
        </w:rPr>
        <w:t>(values determining probability of transitioning between short term partner risk behaviour groups)</w:t>
      </w:r>
      <w:r>
        <w:rPr>
          <w:rFonts w:asciiTheme="minorHAnsi" w:hAnsiTheme="minorHAnsi" w:cstheme="minorHAnsi"/>
          <w:b w:val="0"/>
        </w:rPr>
        <w:t xml:space="preserve"> for women.</w:t>
      </w:r>
    </w:p>
    <w:tbl>
      <w:tblPr>
        <w:tblStyle w:val="TableGrid"/>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1512"/>
        <w:gridCol w:w="969"/>
        <w:gridCol w:w="543"/>
        <w:gridCol w:w="3024"/>
      </w:tblGrid>
      <w:tr w:rsidR="004D2B55" w:rsidTr="00486094">
        <w:tc>
          <w:tcPr>
            <w:tcW w:w="4536" w:type="dxa"/>
            <w:gridSpan w:val="2"/>
            <w:tcBorders>
              <w:bottom w:val="single" w:sz="4" w:space="0" w:color="auto"/>
            </w:tcBorders>
          </w:tcPr>
          <w:p w:rsidR="004D2B55" w:rsidRPr="009B53AA" w:rsidRDefault="004D2B55" w:rsidP="00486094">
            <w:pPr>
              <w:pStyle w:val="NoSpacing"/>
              <w:rPr>
                <w:b/>
              </w:rPr>
            </w:pPr>
          </w:p>
        </w:tc>
        <w:tc>
          <w:tcPr>
            <w:tcW w:w="4536" w:type="dxa"/>
            <w:gridSpan w:val="3"/>
            <w:tcBorders>
              <w:bottom w:val="single" w:sz="4" w:space="0" w:color="auto"/>
            </w:tcBorders>
          </w:tcPr>
          <w:p w:rsidR="004D2B55" w:rsidRPr="00182D39" w:rsidRDefault="004D2B55" w:rsidP="00486094">
            <w:pPr>
              <w:pStyle w:val="NoSpacing"/>
              <w:rPr>
                <w:rFonts w:eastAsia="Times New Roman" w:cstheme="minorHAnsi"/>
                <w:b/>
              </w:rPr>
            </w:pPr>
            <w:r w:rsidRPr="00E1637E">
              <w:rPr>
                <w:rFonts w:eastAsia="Times New Roman" w:cstheme="minorHAnsi"/>
                <w:b/>
              </w:rPr>
              <w:t xml:space="preserve">Short </w:t>
            </w:r>
            <w:r>
              <w:rPr>
                <w:rFonts w:eastAsia="Times New Roman" w:cstheme="minorHAnsi"/>
                <w:b/>
              </w:rPr>
              <w:t>term partners group in period t</w:t>
            </w:r>
          </w:p>
        </w:tc>
      </w:tr>
      <w:tr w:rsidR="004D2B55" w:rsidTr="00486094">
        <w:tc>
          <w:tcPr>
            <w:tcW w:w="3024" w:type="dxa"/>
            <w:tcBorders>
              <w:top w:val="single" w:sz="4" w:space="0" w:color="auto"/>
              <w:bottom w:val="single" w:sz="4" w:space="0" w:color="auto"/>
            </w:tcBorders>
          </w:tcPr>
          <w:p w:rsidR="004D2B55" w:rsidRPr="00E1637E" w:rsidRDefault="004D2B55" w:rsidP="00486094">
            <w:pPr>
              <w:pStyle w:val="NoSpacing"/>
              <w:rPr>
                <w:b/>
              </w:rPr>
            </w:pPr>
            <w:r w:rsidRPr="00E1637E">
              <w:rPr>
                <w:rFonts w:eastAsia="Times New Roman" w:cstheme="minorHAnsi"/>
                <w:b/>
              </w:rPr>
              <w:t>Short term partners group in period t-1</w:t>
            </w:r>
          </w:p>
        </w:tc>
        <w:tc>
          <w:tcPr>
            <w:tcW w:w="3024" w:type="dxa"/>
            <w:gridSpan w:val="3"/>
            <w:tcBorders>
              <w:top w:val="single" w:sz="4" w:space="0" w:color="auto"/>
              <w:bottom w:val="single" w:sz="4" w:space="0" w:color="auto"/>
            </w:tcBorders>
          </w:tcPr>
          <w:p w:rsidR="004D2B55" w:rsidRDefault="004D2B55" w:rsidP="00486094">
            <w:pPr>
              <w:pStyle w:val="NoSpacing"/>
            </w:pPr>
            <w:r>
              <w:t>Zero (</w:t>
            </w:r>
            <w:r w:rsidRPr="00486094">
              <w:rPr>
                <w:i/>
                <w:iCs/>
              </w:rPr>
              <w:t>n</w:t>
            </w:r>
            <w:r>
              <w:t xml:space="preserve"> = 0)</w:t>
            </w:r>
          </w:p>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r>
              <w:t>Any (</w:t>
            </w:r>
            <w:r w:rsidRPr="00486094">
              <w:rPr>
                <w:i/>
                <w:iCs/>
              </w:rPr>
              <w:t>n</w:t>
            </w:r>
            <w:r>
              <w:t xml:space="preserve"> = 1-9)</w:t>
            </w: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Sexual behaviour transition matrix 1</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0.995</w:t>
            </w:r>
          </w:p>
        </w:tc>
        <w:tc>
          <w:tcPr>
            <w:tcW w:w="3024" w:type="dxa"/>
          </w:tcPr>
          <w:p w:rsidR="004D2B55" w:rsidRDefault="004D2B55" w:rsidP="00486094">
            <w:pPr>
              <w:pStyle w:val="NoSpacing"/>
            </w:pPr>
            <w:r>
              <w:t>0.005</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0.99</w:t>
            </w:r>
          </w:p>
        </w:tc>
        <w:tc>
          <w:tcPr>
            <w:tcW w:w="3024" w:type="dxa"/>
          </w:tcPr>
          <w:p w:rsidR="004D2B55" w:rsidRDefault="004D2B55" w:rsidP="00486094">
            <w:pPr>
              <w:pStyle w:val="NoSpacing"/>
            </w:pPr>
            <w:r>
              <w:t>0.01</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 xml:space="preserve">Sexual behaviour transition matrix </w:t>
            </w:r>
            <w:r>
              <w:rPr>
                <w:b/>
              </w:rPr>
              <w:t>2</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0.995</w:t>
            </w:r>
          </w:p>
        </w:tc>
        <w:tc>
          <w:tcPr>
            <w:tcW w:w="3024" w:type="dxa"/>
          </w:tcPr>
          <w:p w:rsidR="004D2B55" w:rsidRDefault="004D2B55" w:rsidP="00486094">
            <w:pPr>
              <w:pStyle w:val="NoSpacing"/>
            </w:pPr>
            <w:r>
              <w:t>0.005</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0.98</w:t>
            </w:r>
          </w:p>
        </w:tc>
        <w:tc>
          <w:tcPr>
            <w:tcW w:w="3024" w:type="dxa"/>
          </w:tcPr>
          <w:p w:rsidR="004D2B55" w:rsidRDefault="004D2B55" w:rsidP="00486094">
            <w:pPr>
              <w:pStyle w:val="NoSpacing"/>
            </w:pPr>
            <w:r>
              <w:t>0.02</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 xml:space="preserve">Sexual behaviour transition matrix </w:t>
            </w:r>
            <w:r>
              <w:rPr>
                <w:b/>
              </w:rPr>
              <w:t>3</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0.995</w:t>
            </w:r>
          </w:p>
        </w:tc>
        <w:tc>
          <w:tcPr>
            <w:tcW w:w="3024" w:type="dxa"/>
          </w:tcPr>
          <w:p w:rsidR="004D2B55" w:rsidRDefault="004D2B55" w:rsidP="00486094">
            <w:pPr>
              <w:pStyle w:val="NoSpacing"/>
            </w:pPr>
            <w:r>
              <w:t>0.005</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0.95</w:t>
            </w:r>
          </w:p>
        </w:tc>
        <w:tc>
          <w:tcPr>
            <w:tcW w:w="3024" w:type="dxa"/>
          </w:tcPr>
          <w:p w:rsidR="004D2B55" w:rsidRDefault="004D2B55" w:rsidP="00486094">
            <w:pPr>
              <w:pStyle w:val="NoSpacing"/>
            </w:pPr>
            <w:r>
              <w:t>0.05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 xml:space="preserve">Sexual behaviour transition matrix </w:t>
            </w:r>
            <w:r>
              <w:rPr>
                <w:b/>
              </w:rPr>
              <w:t>4</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0.995</w:t>
            </w:r>
          </w:p>
        </w:tc>
        <w:tc>
          <w:tcPr>
            <w:tcW w:w="3024" w:type="dxa"/>
          </w:tcPr>
          <w:p w:rsidR="004D2B55" w:rsidRDefault="004D2B55" w:rsidP="00486094">
            <w:pPr>
              <w:pStyle w:val="NoSpacing"/>
            </w:pPr>
            <w:r>
              <w:t>0.005</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0.85</w:t>
            </w:r>
          </w:p>
        </w:tc>
        <w:tc>
          <w:tcPr>
            <w:tcW w:w="3024" w:type="dxa"/>
          </w:tcPr>
          <w:p w:rsidR="004D2B55" w:rsidRDefault="004D2B55" w:rsidP="00486094">
            <w:pPr>
              <w:pStyle w:val="NoSpacing"/>
            </w:pPr>
            <w:r>
              <w:t>0.15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 xml:space="preserve">Sexual behaviour transition matrix </w:t>
            </w:r>
            <w:r>
              <w:rPr>
                <w:b/>
              </w:rPr>
              <w:t>5</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0.995</w:t>
            </w:r>
          </w:p>
        </w:tc>
        <w:tc>
          <w:tcPr>
            <w:tcW w:w="3024" w:type="dxa"/>
          </w:tcPr>
          <w:p w:rsidR="004D2B55" w:rsidRDefault="004D2B55" w:rsidP="00486094">
            <w:pPr>
              <w:pStyle w:val="NoSpacing"/>
            </w:pPr>
            <w:r>
              <w:t>0.005</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0.75</w:t>
            </w:r>
          </w:p>
        </w:tc>
        <w:tc>
          <w:tcPr>
            <w:tcW w:w="3024" w:type="dxa"/>
          </w:tcPr>
          <w:p w:rsidR="004D2B55" w:rsidRDefault="004D2B55" w:rsidP="00486094">
            <w:pPr>
              <w:pStyle w:val="NoSpacing"/>
            </w:pPr>
            <w:r>
              <w:t>0.25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 xml:space="preserve">Sexual behaviour transition matrix </w:t>
            </w:r>
            <w:r>
              <w:rPr>
                <w:b/>
              </w:rPr>
              <w:t>6</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w:t>
            </w:r>
          </w:p>
        </w:tc>
        <w:tc>
          <w:tcPr>
            <w:tcW w:w="3024" w:type="dxa"/>
          </w:tcPr>
          <w:p w:rsidR="004D2B55" w:rsidRDefault="004D2B55" w:rsidP="00486094">
            <w:pPr>
              <w:pStyle w:val="NoSpacing"/>
            </w:pPr>
            <w:r>
              <w:t>0.01</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0.99</w:t>
            </w:r>
          </w:p>
        </w:tc>
        <w:tc>
          <w:tcPr>
            <w:tcW w:w="3024" w:type="dxa"/>
          </w:tcPr>
          <w:p w:rsidR="004D2B55" w:rsidRDefault="004D2B55" w:rsidP="00486094">
            <w:pPr>
              <w:pStyle w:val="NoSpacing"/>
            </w:pPr>
            <w:r>
              <w:t>0.01</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 xml:space="preserve">Sexual behaviour transition matrix </w:t>
            </w:r>
            <w:r>
              <w:rPr>
                <w:b/>
              </w:rPr>
              <w:t>7</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w:t>
            </w:r>
          </w:p>
        </w:tc>
        <w:tc>
          <w:tcPr>
            <w:tcW w:w="3024" w:type="dxa"/>
          </w:tcPr>
          <w:p w:rsidR="004D2B55" w:rsidRDefault="004D2B55" w:rsidP="00486094">
            <w:pPr>
              <w:pStyle w:val="NoSpacing"/>
            </w:pPr>
            <w:r>
              <w:t>0.01</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0.98</w:t>
            </w:r>
          </w:p>
        </w:tc>
        <w:tc>
          <w:tcPr>
            <w:tcW w:w="3024" w:type="dxa"/>
          </w:tcPr>
          <w:p w:rsidR="004D2B55" w:rsidRDefault="004D2B55" w:rsidP="00486094">
            <w:pPr>
              <w:pStyle w:val="NoSpacing"/>
            </w:pPr>
            <w:r>
              <w:t>0.02</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 xml:space="preserve">Sexual behaviour transition matrix </w:t>
            </w:r>
            <w:r>
              <w:rPr>
                <w:b/>
              </w:rPr>
              <w:t>8</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w:t>
            </w:r>
          </w:p>
        </w:tc>
        <w:tc>
          <w:tcPr>
            <w:tcW w:w="3024" w:type="dxa"/>
          </w:tcPr>
          <w:p w:rsidR="004D2B55" w:rsidRDefault="004D2B55" w:rsidP="00486094">
            <w:pPr>
              <w:pStyle w:val="NoSpacing"/>
            </w:pPr>
            <w:r>
              <w:t>0.01</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0.95</w:t>
            </w:r>
          </w:p>
        </w:tc>
        <w:tc>
          <w:tcPr>
            <w:tcW w:w="3024" w:type="dxa"/>
          </w:tcPr>
          <w:p w:rsidR="004D2B55" w:rsidRDefault="004D2B55" w:rsidP="00486094">
            <w:pPr>
              <w:pStyle w:val="NoSpacing"/>
            </w:pPr>
            <w:r>
              <w:t>0.05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 xml:space="preserve">Sexual behaviour transition matrix </w:t>
            </w:r>
            <w:r>
              <w:rPr>
                <w:b/>
              </w:rPr>
              <w:t>9</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0.99</w:t>
            </w:r>
          </w:p>
        </w:tc>
        <w:tc>
          <w:tcPr>
            <w:tcW w:w="3024" w:type="dxa"/>
          </w:tcPr>
          <w:p w:rsidR="004D2B55" w:rsidRDefault="004D2B55" w:rsidP="00486094">
            <w:pPr>
              <w:pStyle w:val="NoSpacing"/>
            </w:pPr>
            <w:r>
              <w:t>0.01</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0.85</w:t>
            </w:r>
          </w:p>
        </w:tc>
        <w:tc>
          <w:tcPr>
            <w:tcW w:w="3024" w:type="dxa"/>
          </w:tcPr>
          <w:p w:rsidR="004D2B55" w:rsidRDefault="004D2B55" w:rsidP="00486094">
            <w:pPr>
              <w:pStyle w:val="NoSpacing"/>
            </w:pPr>
            <w:r>
              <w:t>0.15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Sexual behaviour transition matrix 1</w:t>
            </w:r>
            <w:r>
              <w:rPr>
                <w:b/>
              </w:rPr>
              <w:t>0</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lastRenderedPageBreak/>
              <w:t>Zero</w:t>
            </w:r>
          </w:p>
        </w:tc>
        <w:tc>
          <w:tcPr>
            <w:tcW w:w="3024" w:type="dxa"/>
            <w:gridSpan w:val="3"/>
          </w:tcPr>
          <w:p w:rsidR="004D2B55" w:rsidRDefault="004D2B55" w:rsidP="00486094">
            <w:pPr>
              <w:pStyle w:val="NoSpacing"/>
            </w:pPr>
            <w:r>
              <w:t>0.99</w:t>
            </w:r>
          </w:p>
        </w:tc>
        <w:tc>
          <w:tcPr>
            <w:tcW w:w="3024" w:type="dxa"/>
          </w:tcPr>
          <w:p w:rsidR="004D2B55" w:rsidRDefault="004D2B55" w:rsidP="00486094">
            <w:pPr>
              <w:pStyle w:val="NoSpacing"/>
            </w:pPr>
            <w:r>
              <w:t>0.01</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0.75</w:t>
            </w:r>
          </w:p>
        </w:tc>
        <w:tc>
          <w:tcPr>
            <w:tcW w:w="3024" w:type="dxa"/>
          </w:tcPr>
          <w:p w:rsidR="004D2B55" w:rsidRDefault="004D2B55" w:rsidP="00486094">
            <w:pPr>
              <w:pStyle w:val="NoSpacing"/>
            </w:pPr>
            <w:r>
              <w:t>0.25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Sexual behaviour transition matrix 1</w:t>
            </w:r>
            <w:r>
              <w:rPr>
                <w:b/>
              </w:rPr>
              <w:t>1</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0.98</w:t>
            </w:r>
          </w:p>
        </w:tc>
        <w:tc>
          <w:tcPr>
            <w:tcW w:w="3024" w:type="dxa"/>
          </w:tcPr>
          <w:p w:rsidR="004D2B55" w:rsidRDefault="004D2B55" w:rsidP="00486094">
            <w:pPr>
              <w:pStyle w:val="NoSpacing"/>
            </w:pPr>
            <w:r>
              <w:t>0.02</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0.99</w:t>
            </w:r>
          </w:p>
        </w:tc>
        <w:tc>
          <w:tcPr>
            <w:tcW w:w="3024" w:type="dxa"/>
          </w:tcPr>
          <w:p w:rsidR="004D2B55" w:rsidRDefault="004D2B55" w:rsidP="00486094">
            <w:pPr>
              <w:pStyle w:val="NoSpacing"/>
            </w:pPr>
            <w:r>
              <w:t>0.01</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Sexual behaviour transition matrix 1</w:t>
            </w:r>
            <w:r>
              <w:rPr>
                <w:b/>
              </w:rPr>
              <w:t>2</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0.98</w:t>
            </w:r>
          </w:p>
        </w:tc>
        <w:tc>
          <w:tcPr>
            <w:tcW w:w="3024" w:type="dxa"/>
          </w:tcPr>
          <w:p w:rsidR="004D2B55" w:rsidRDefault="004D2B55" w:rsidP="00486094">
            <w:pPr>
              <w:pStyle w:val="NoSpacing"/>
            </w:pPr>
            <w:r>
              <w:t>0.02</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0.98</w:t>
            </w:r>
          </w:p>
        </w:tc>
        <w:tc>
          <w:tcPr>
            <w:tcW w:w="3024" w:type="dxa"/>
          </w:tcPr>
          <w:p w:rsidR="004D2B55" w:rsidRDefault="004D2B55" w:rsidP="00486094">
            <w:pPr>
              <w:pStyle w:val="NoSpacing"/>
            </w:pPr>
            <w:r>
              <w:t>0.02</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Sexual behaviour transition matrix 1</w:t>
            </w:r>
            <w:r>
              <w:rPr>
                <w:b/>
              </w:rPr>
              <w:t>3</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0.98</w:t>
            </w:r>
          </w:p>
        </w:tc>
        <w:tc>
          <w:tcPr>
            <w:tcW w:w="3024" w:type="dxa"/>
          </w:tcPr>
          <w:p w:rsidR="004D2B55" w:rsidRDefault="004D2B55" w:rsidP="00486094">
            <w:pPr>
              <w:pStyle w:val="NoSpacing"/>
            </w:pPr>
            <w:r>
              <w:t>0.02</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0.95</w:t>
            </w:r>
          </w:p>
        </w:tc>
        <w:tc>
          <w:tcPr>
            <w:tcW w:w="3024" w:type="dxa"/>
          </w:tcPr>
          <w:p w:rsidR="004D2B55" w:rsidRDefault="004D2B55" w:rsidP="00486094">
            <w:pPr>
              <w:pStyle w:val="NoSpacing"/>
            </w:pPr>
            <w:r>
              <w:t>0.05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Sexual behaviour transition matrix 1</w:t>
            </w:r>
            <w:r>
              <w:rPr>
                <w:b/>
              </w:rPr>
              <w:t>4</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0.98</w:t>
            </w:r>
          </w:p>
        </w:tc>
        <w:tc>
          <w:tcPr>
            <w:tcW w:w="3024" w:type="dxa"/>
          </w:tcPr>
          <w:p w:rsidR="004D2B55" w:rsidRDefault="004D2B55" w:rsidP="00486094">
            <w:pPr>
              <w:pStyle w:val="NoSpacing"/>
            </w:pPr>
            <w:r>
              <w:t>0.02</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0.95</w:t>
            </w:r>
          </w:p>
        </w:tc>
        <w:tc>
          <w:tcPr>
            <w:tcW w:w="3024" w:type="dxa"/>
          </w:tcPr>
          <w:p w:rsidR="004D2B55" w:rsidRDefault="004D2B55" w:rsidP="00486094">
            <w:pPr>
              <w:pStyle w:val="NoSpacing"/>
            </w:pPr>
            <w:r>
              <w:t>0.05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r w:rsidR="004D2B55" w:rsidTr="00486094">
        <w:trPr>
          <w:gridAfter w:val="2"/>
          <w:wAfter w:w="3567" w:type="dxa"/>
        </w:trPr>
        <w:tc>
          <w:tcPr>
            <w:tcW w:w="5505" w:type="dxa"/>
            <w:gridSpan w:val="3"/>
            <w:tcBorders>
              <w:top w:val="single" w:sz="4" w:space="0" w:color="auto"/>
            </w:tcBorders>
          </w:tcPr>
          <w:p w:rsidR="004D2B55" w:rsidRDefault="004D2B55" w:rsidP="00486094">
            <w:pPr>
              <w:pStyle w:val="NoSpacing"/>
            </w:pPr>
            <w:r w:rsidRPr="009B53AA">
              <w:rPr>
                <w:b/>
              </w:rPr>
              <w:t>Sexual behaviour transition matrix 1</w:t>
            </w:r>
            <w:r>
              <w:rPr>
                <w:b/>
              </w:rPr>
              <w:t>5</w:t>
            </w:r>
          </w:p>
        </w:tc>
      </w:tr>
      <w:tr w:rsidR="004D2B55" w:rsidTr="00486094">
        <w:tc>
          <w:tcPr>
            <w:tcW w:w="3024" w:type="dxa"/>
            <w:tcBorders>
              <w:top w:val="single" w:sz="4" w:space="0" w:color="auto"/>
            </w:tcBorders>
          </w:tcPr>
          <w:p w:rsidR="004D2B55" w:rsidRPr="00182D39" w:rsidRDefault="004D2B55" w:rsidP="00486094">
            <w:pPr>
              <w:pStyle w:val="NoSpacing"/>
              <w:rPr>
                <w:b/>
              </w:rPr>
            </w:pPr>
          </w:p>
        </w:tc>
        <w:tc>
          <w:tcPr>
            <w:tcW w:w="3024" w:type="dxa"/>
            <w:gridSpan w:val="3"/>
            <w:tcBorders>
              <w:top w:val="single" w:sz="4" w:space="0" w:color="auto"/>
            </w:tcBorders>
          </w:tcPr>
          <w:p w:rsidR="004D2B55" w:rsidRDefault="004D2B55" w:rsidP="00486094">
            <w:pPr>
              <w:pStyle w:val="NoSpacing"/>
            </w:pPr>
          </w:p>
        </w:tc>
        <w:tc>
          <w:tcPr>
            <w:tcW w:w="3024" w:type="dxa"/>
            <w:tcBorders>
              <w:top w:val="single" w:sz="4" w:space="0" w:color="auto"/>
            </w:tcBorders>
          </w:tcPr>
          <w:p w:rsidR="004D2B55" w:rsidRDefault="004D2B55" w:rsidP="00486094">
            <w:pPr>
              <w:pStyle w:val="NoSpacing"/>
            </w:pPr>
          </w:p>
        </w:tc>
      </w:tr>
      <w:tr w:rsidR="004D2B55" w:rsidTr="00486094">
        <w:tc>
          <w:tcPr>
            <w:tcW w:w="3024" w:type="dxa"/>
          </w:tcPr>
          <w:p w:rsidR="004D2B55" w:rsidRDefault="004D2B55" w:rsidP="00486094">
            <w:pPr>
              <w:pStyle w:val="NoSpacing"/>
            </w:pPr>
            <w:r>
              <w:t>Zero</w:t>
            </w:r>
          </w:p>
        </w:tc>
        <w:tc>
          <w:tcPr>
            <w:tcW w:w="3024" w:type="dxa"/>
            <w:gridSpan w:val="3"/>
          </w:tcPr>
          <w:p w:rsidR="004D2B55" w:rsidRDefault="004D2B55" w:rsidP="00486094">
            <w:pPr>
              <w:pStyle w:val="NoSpacing"/>
            </w:pPr>
            <w:r>
              <w:t>0.98</w:t>
            </w:r>
          </w:p>
        </w:tc>
        <w:tc>
          <w:tcPr>
            <w:tcW w:w="3024" w:type="dxa"/>
          </w:tcPr>
          <w:p w:rsidR="004D2B55" w:rsidRDefault="004D2B55" w:rsidP="00486094">
            <w:pPr>
              <w:pStyle w:val="NoSpacing"/>
            </w:pPr>
            <w:r>
              <w:t>0.02</w:t>
            </w:r>
          </w:p>
        </w:tc>
      </w:tr>
      <w:tr w:rsidR="004D2B55" w:rsidTr="00486094">
        <w:tc>
          <w:tcPr>
            <w:tcW w:w="3024" w:type="dxa"/>
          </w:tcPr>
          <w:p w:rsidR="004D2B55" w:rsidRDefault="004D2B55" w:rsidP="00486094">
            <w:pPr>
              <w:pStyle w:val="NoSpacing"/>
            </w:pPr>
            <w:r>
              <w:t>Any</w:t>
            </w:r>
          </w:p>
        </w:tc>
        <w:tc>
          <w:tcPr>
            <w:tcW w:w="3024" w:type="dxa"/>
            <w:gridSpan w:val="3"/>
          </w:tcPr>
          <w:p w:rsidR="004D2B55" w:rsidRDefault="004D2B55" w:rsidP="00486094">
            <w:pPr>
              <w:pStyle w:val="NoSpacing"/>
            </w:pPr>
            <w:r>
              <w:t>0.75</w:t>
            </w:r>
          </w:p>
        </w:tc>
        <w:tc>
          <w:tcPr>
            <w:tcW w:w="3024" w:type="dxa"/>
          </w:tcPr>
          <w:p w:rsidR="004D2B55" w:rsidRDefault="004D2B55" w:rsidP="00486094">
            <w:pPr>
              <w:pStyle w:val="NoSpacing"/>
            </w:pPr>
            <w:r>
              <w:t>0.25</w:t>
            </w:r>
          </w:p>
        </w:tc>
      </w:tr>
      <w:tr w:rsidR="004D2B55" w:rsidTr="00486094">
        <w:tc>
          <w:tcPr>
            <w:tcW w:w="3024" w:type="dxa"/>
          </w:tcPr>
          <w:p w:rsidR="004D2B55" w:rsidRPr="00182D39" w:rsidRDefault="004D2B55" w:rsidP="00486094">
            <w:pPr>
              <w:pStyle w:val="NoSpacing"/>
              <w:rPr>
                <w:b/>
              </w:rPr>
            </w:pPr>
          </w:p>
        </w:tc>
        <w:tc>
          <w:tcPr>
            <w:tcW w:w="3024" w:type="dxa"/>
            <w:gridSpan w:val="3"/>
          </w:tcPr>
          <w:p w:rsidR="004D2B55" w:rsidRDefault="004D2B55" w:rsidP="00486094">
            <w:pPr>
              <w:pStyle w:val="NoSpacing"/>
            </w:pPr>
          </w:p>
        </w:tc>
        <w:tc>
          <w:tcPr>
            <w:tcW w:w="3024" w:type="dxa"/>
          </w:tcPr>
          <w:p w:rsidR="004D2B55" w:rsidRDefault="004D2B55" w:rsidP="00486094">
            <w:pPr>
              <w:pStyle w:val="NoSpacing"/>
            </w:pPr>
          </w:p>
        </w:tc>
      </w:tr>
      <w:tr w:rsidR="004D2B55" w:rsidTr="00486094">
        <w:tc>
          <w:tcPr>
            <w:tcW w:w="3024" w:type="dxa"/>
            <w:tcBorders>
              <w:top w:val="single" w:sz="4" w:space="0" w:color="auto"/>
              <w:bottom w:val="single" w:sz="4" w:space="0" w:color="auto"/>
            </w:tcBorders>
          </w:tcPr>
          <w:p w:rsidR="004D2B55" w:rsidRDefault="004D2B55" w:rsidP="00486094">
            <w:pPr>
              <w:pStyle w:val="NoSpacing"/>
            </w:pPr>
          </w:p>
        </w:tc>
        <w:tc>
          <w:tcPr>
            <w:tcW w:w="3024" w:type="dxa"/>
            <w:gridSpan w:val="3"/>
            <w:tcBorders>
              <w:top w:val="single" w:sz="4" w:space="0" w:color="auto"/>
              <w:bottom w:val="single" w:sz="4" w:space="0" w:color="auto"/>
            </w:tcBorders>
          </w:tcPr>
          <w:p w:rsidR="004D2B55" w:rsidRDefault="004D2B55" w:rsidP="00486094">
            <w:pPr>
              <w:pStyle w:val="NoSpacing"/>
            </w:pPr>
          </w:p>
        </w:tc>
        <w:tc>
          <w:tcPr>
            <w:tcW w:w="3024" w:type="dxa"/>
            <w:tcBorders>
              <w:top w:val="single" w:sz="4" w:space="0" w:color="auto"/>
              <w:bottom w:val="single" w:sz="4" w:space="0" w:color="auto"/>
            </w:tcBorders>
          </w:tcPr>
          <w:p w:rsidR="004D2B55" w:rsidRDefault="004D2B55" w:rsidP="00486094">
            <w:pPr>
              <w:pStyle w:val="NoSpacing"/>
            </w:pPr>
          </w:p>
        </w:tc>
      </w:tr>
    </w:tbl>
    <w:p w:rsidR="004D2B55" w:rsidRDefault="004D2B55" w:rsidP="004D2B55">
      <w:pPr>
        <w:rPr>
          <w:lang w:val="en-US"/>
        </w:rPr>
      </w:pPr>
    </w:p>
    <w:p w:rsidR="004D2B55" w:rsidRPr="002C00C0" w:rsidRDefault="004D2B55" w:rsidP="004D2B55">
      <w:pPr>
        <w:rPr>
          <w:lang w:val="en-US"/>
        </w:rPr>
      </w:pPr>
    </w:p>
    <w:p w:rsidR="004D2B55" w:rsidRPr="00A92BEB" w:rsidRDefault="004D2B55" w:rsidP="004D2B55">
      <w:pPr>
        <w:pStyle w:val="Caption"/>
        <w:rPr>
          <w:rFonts w:asciiTheme="minorHAnsi" w:hAnsiTheme="minorHAnsi" w:cstheme="minorHAnsi"/>
          <w:b w:val="0"/>
        </w:rPr>
      </w:pPr>
      <w:r w:rsidRPr="00A92BEB">
        <w:rPr>
          <w:rFonts w:asciiTheme="minorHAnsi" w:hAnsiTheme="minorHAnsi" w:cstheme="minorHAnsi"/>
        </w:rPr>
        <w:t xml:space="preserve">Table </w:t>
      </w:r>
      <w:bookmarkEnd w:id="4"/>
      <w:bookmarkEnd w:id="5"/>
      <w:r>
        <w:rPr>
          <w:rFonts w:asciiTheme="minorHAnsi" w:hAnsiTheme="minorHAnsi" w:cstheme="minorHAnsi"/>
        </w:rPr>
        <w:t>S11</w:t>
      </w:r>
      <w:r w:rsidRPr="00A92BEB">
        <w:rPr>
          <w:rFonts w:asciiTheme="minorHAnsi" w:hAnsiTheme="minorHAnsi" w:cstheme="minorHAnsi"/>
        </w:rPr>
        <w:t xml:space="preserve">.   </w:t>
      </w:r>
      <w:r w:rsidRPr="00A92BEB">
        <w:rPr>
          <w:rFonts w:asciiTheme="minorHAnsi" w:hAnsiTheme="minorHAnsi" w:cstheme="minorHAnsi"/>
          <w:b w:val="0"/>
        </w:rPr>
        <w:t xml:space="preserve">Values of </w:t>
      </w:r>
      <m:oMath>
        <m:sSub>
          <m:sSubPr>
            <m:ctrlPr>
              <w:rPr>
                <w:rFonts w:ascii="Cambria Math" w:hAnsi="Cambria Math" w:cstheme="minorHAnsi"/>
                <w:b w:val="0"/>
                <w:i/>
              </w:rPr>
            </m:ctrlPr>
          </m:sSubPr>
          <m:e>
            <m:r>
              <m:rPr>
                <m:sty m:val="bi"/>
              </m:rPr>
              <w:rPr>
                <w:rFonts w:ascii="Cambria Math" w:hAnsi="Cambria Math" w:cstheme="minorHAnsi"/>
              </w:rPr>
              <m:t>r</m:t>
            </m:r>
          </m:e>
          <m:sub>
            <m:r>
              <m:rPr>
                <m:sty m:val="bi"/>
              </m:rPr>
              <w:rPr>
                <w:rFonts w:ascii="Cambria Math" w:hAnsi="Cambria Math" w:cstheme="minorHAnsi"/>
              </w:rPr>
              <m:t>ga</m:t>
            </m:r>
          </m:sub>
        </m:sSub>
      </m:oMath>
      <w:r w:rsidRPr="00A92BEB">
        <w:rPr>
          <w:rFonts w:asciiTheme="minorHAnsi" w:hAnsiTheme="minorHAnsi" w:cstheme="minorHAnsi"/>
          <w:b w:val="0"/>
          <w:vertAlign w:val="subscript"/>
        </w:rPr>
        <w:t xml:space="preserve"> </w:t>
      </w:r>
      <w:r w:rsidRPr="00A92BEB">
        <w:rPr>
          <w:rFonts w:asciiTheme="minorHAnsi" w:hAnsiTheme="minorHAnsi" w:cstheme="minorHAnsi"/>
          <w:b w:val="0"/>
        </w:rPr>
        <w:t>(factor determining relative level of sexual risk activity)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10"/>
        <w:gridCol w:w="1710"/>
      </w:tblGrid>
      <w:tr w:rsidR="004D2B55" w:rsidRPr="00192F38" w:rsidTr="00486094">
        <w:tc>
          <w:tcPr>
            <w:tcW w:w="2155" w:type="dxa"/>
            <w:tcBorders>
              <w:top w:val="single" w:sz="4" w:space="0" w:color="auto"/>
              <w:bottom w:val="single" w:sz="4" w:space="0" w:color="auto"/>
            </w:tcBorders>
          </w:tcPr>
          <w:p w:rsidR="004D2B55" w:rsidRPr="00977CA4" w:rsidRDefault="004D2B55" w:rsidP="00486094">
            <w:pPr>
              <w:pStyle w:val="NoSpacing"/>
              <w:rPr>
                <w:b/>
              </w:rPr>
            </w:pPr>
            <w:r w:rsidRPr="00977CA4">
              <w:rPr>
                <w:b/>
              </w:rPr>
              <w:t>Age group (a=1,10)</w:t>
            </w:r>
          </w:p>
        </w:tc>
        <w:tc>
          <w:tcPr>
            <w:tcW w:w="1710" w:type="dxa"/>
            <w:tcBorders>
              <w:top w:val="single" w:sz="4" w:space="0" w:color="auto"/>
              <w:bottom w:val="single" w:sz="4" w:space="0" w:color="auto"/>
            </w:tcBorders>
          </w:tcPr>
          <w:p w:rsidR="004D2B55" w:rsidRPr="00977CA4" w:rsidRDefault="004D2B55" w:rsidP="00486094">
            <w:pPr>
              <w:pStyle w:val="NoSpacing"/>
              <w:rPr>
                <w:b/>
              </w:rPr>
            </w:pPr>
            <w:r w:rsidRPr="00977CA4">
              <w:rPr>
                <w:b/>
              </w:rPr>
              <w:t>Males (g=1)</w:t>
            </w:r>
          </w:p>
        </w:tc>
        <w:tc>
          <w:tcPr>
            <w:tcW w:w="1710" w:type="dxa"/>
            <w:tcBorders>
              <w:top w:val="single" w:sz="4" w:space="0" w:color="auto"/>
              <w:bottom w:val="single" w:sz="4" w:space="0" w:color="auto"/>
            </w:tcBorders>
          </w:tcPr>
          <w:p w:rsidR="004D2B55" w:rsidRPr="00977CA4" w:rsidRDefault="004D2B55" w:rsidP="00486094">
            <w:pPr>
              <w:pStyle w:val="NoSpacing"/>
              <w:rPr>
                <w:b/>
              </w:rPr>
            </w:pPr>
            <w:r w:rsidRPr="00977CA4">
              <w:rPr>
                <w:b/>
              </w:rPr>
              <w:t>Females (g=2)</w:t>
            </w:r>
          </w:p>
        </w:tc>
      </w:tr>
      <w:tr w:rsidR="004D2B55" w:rsidTr="00486094">
        <w:tc>
          <w:tcPr>
            <w:tcW w:w="2155" w:type="dxa"/>
            <w:tcBorders>
              <w:top w:val="single" w:sz="4" w:space="0" w:color="auto"/>
            </w:tcBorders>
          </w:tcPr>
          <w:p w:rsidR="004D2B55" w:rsidRDefault="004D2B55" w:rsidP="00486094">
            <w:pPr>
              <w:pStyle w:val="NoSpacing"/>
            </w:pPr>
            <w:r>
              <w:t>15-</w:t>
            </w:r>
          </w:p>
        </w:tc>
        <w:tc>
          <w:tcPr>
            <w:tcW w:w="1710" w:type="dxa"/>
            <w:tcBorders>
              <w:top w:val="single" w:sz="4" w:space="0" w:color="auto"/>
            </w:tcBorders>
          </w:tcPr>
          <w:p w:rsidR="004D2B55" w:rsidRDefault="004D2B55" w:rsidP="00486094">
            <w:pPr>
              <w:pStyle w:val="NoSpacing"/>
            </w:pPr>
            <w:r>
              <w:t>0.30</w:t>
            </w:r>
          </w:p>
        </w:tc>
        <w:tc>
          <w:tcPr>
            <w:tcW w:w="1710" w:type="dxa"/>
            <w:tcBorders>
              <w:top w:val="single" w:sz="4" w:space="0" w:color="auto"/>
            </w:tcBorders>
          </w:tcPr>
          <w:p w:rsidR="004D2B55" w:rsidRDefault="004D2B55" w:rsidP="00486094">
            <w:pPr>
              <w:pStyle w:val="NoSpacing"/>
            </w:pPr>
            <w:r w:rsidRPr="0020042A">
              <w:t>2.30</w:t>
            </w:r>
          </w:p>
        </w:tc>
      </w:tr>
      <w:tr w:rsidR="004D2B55" w:rsidTr="00486094">
        <w:tc>
          <w:tcPr>
            <w:tcW w:w="2155" w:type="dxa"/>
          </w:tcPr>
          <w:p w:rsidR="004D2B55" w:rsidRDefault="004D2B55" w:rsidP="00486094">
            <w:pPr>
              <w:pStyle w:val="NoSpacing"/>
            </w:pPr>
            <w:r>
              <w:t>20-</w:t>
            </w:r>
          </w:p>
        </w:tc>
        <w:tc>
          <w:tcPr>
            <w:tcW w:w="1710" w:type="dxa"/>
          </w:tcPr>
          <w:p w:rsidR="004D2B55" w:rsidRDefault="004D2B55" w:rsidP="00486094">
            <w:pPr>
              <w:pStyle w:val="NoSpacing"/>
            </w:pPr>
            <w:r>
              <w:t>0.50</w:t>
            </w:r>
          </w:p>
        </w:tc>
        <w:tc>
          <w:tcPr>
            <w:tcW w:w="1710" w:type="dxa"/>
          </w:tcPr>
          <w:p w:rsidR="004D2B55" w:rsidRDefault="004D2B55" w:rsidP="00486094">
            <w:pPr>
              <w:pStyle w:val="NoSpacing"/>
            </w:pPr>
            <w:r w:rsidRPr="0020042A">
              <w:t>2.30</w:t>
            </w:r>
          </w:p>
        </w:tc>
      </w:tr>
      <w:tr w:rsidR="004D2B55" w:rsidTr="00486094">
        <w:tc>
          <w:tcPr>
            <w:tcW w:w="2155" w:type="dxa"/>
          </w:tcPr>
          <w:p w:rsidR="004D2B55" w:rsidRDefault="004D2B55" w:rsidP="00486094">
            <w:pPr>
              <w:pStyle w:val="NoSpacing"/>
            </w:pPr>
            <w:r>
              <w:t>25-</w:t>
            </w:r>
          </w:p>
        </w:tc>
        <w:tc>
          <w:tcPr>
            <w:tcW w:w="1710" w:type="dxa"/>
          </w:tcPr>
          <w:p w:rsidR="004D2B55" w:rsidRDefault="004D2B55" w:rsidP="00486094">
            <w:pPr>
              <w:pStyle w:val="NoSpacing"/>
            </w:pPr>
            <w:r>
              <w:t>1.20</w:t>
            </w:r>
          </w:p>
        </w:tc>
        <w:tc>
          <w:tcPr>
            <w:tcW w:w="1710" w:type="dxa"/>
          </w:tcPr>
          <w:p w:rsidR="004D2B55" w:rsidRDefault="004D2B55" w:rsidP="00486094">
            <w:pPr>
              <w:pStyle w:val="NoSpacing"/>
            </w:pPr>
            <w:r>
              <w:t>2.20</w:t>
            </w:r>
          </w:p>
        </w:tc>
      </w:tr>
      <w:tr w:rsidR="004D2B55" w:rsidTr="00486094">
        <w:tc>
          <w:tcPr>
            <w:tcW w:w="2155" w:type="dxa"/>
          </w:tcPr>
          <w:p w:rsidR="004D2B55" w:rsidRDefault="004D2B55" w:rsidP="00486094">
            <w:pPr>
              <w:pStyle w:val="NoSpacing"/>
            </w:pPr>
            <w:r>
              <w:t>30-</w:t>
            </w:r>
          </w:p>
        </w:tc>
        <w:tc>
          <w:tcPr>
            <w:tcW w:w="1710" w:type="dxa"/>
          </w:tcPr>
          <w:p w:rsidR="004D2B55" w:rsidRDefault="004D2B55" w:rsidP="00486094">
            <w:pPr>
              <w:pStyle w:val="NoSpacing"/>
            </w:pPr>
            <w:r>
              <w:t>1.20</w:t>
            </w:r>
          </w:p>
        </w:tc>
        <w:tc>
          <w:tcPr>
            <w:tcW w:w="1710" w:type="dxa"/>
          </w:tcPr>
          <w:p w:rsidR="004D2B55" w:rsidRDefault="004D2B55" w:rsidP="00486094">
            <w:pPr>
              <w:pStyle w:val="NoSpacing"/>
            </w:pPr>
            <w:r>
              <w:t>1.00</w:t>
            </w:r>
          </w:p>
        </w:tc>
      </w:tr>
      <w:tr w:rsidR="004D2B55" w:rsidTr="00486094">
        <w:tc>
          <w:tcPr>
            <w:tcW w:w="2155" w:type="dxa"/>
          </w:tcPr>
          <w:p w:rsidR="004D2B55" w:rsidRDefault="004D2B55" w:rsidP="00486094">
            <w:pPr>
              <w:pStyle w:val="NoSpacing"/>
            </w:pPr>
            <w:r>
              <w:t>35-</w:t>
            </w:r>
          </w:p>
        </w:tc>
        <w:tc>
          <w:tcPr>
            <w:tcW w:w="1710" w:type="dxa"/>
          </w:tcPr>
          <w:p w:rsidR="004D2B55" w:rsidRDefault="004D2B55" w:rsidP="00486094">
            <w:pPr>
              <w:pStyle w:val="NoSpacing"/>
            </w:pPr>
            <w:r>
              <w:t>0.90</w:t>
            </w:r>
          </w:p>
        </w:tc>
        <w:tc>
          <w:tcPr>
            <w:tcW w:w="1710" w:type="dxa"/>
          </w:tcPr>
          <w:p w:rsidR="004D2B55" w:rsidRDefault="004D2B55" w:rsidP="00486094">
            <w:pPr>
              <w:pStyle w:val="NoSpacing"/>
            </w:pPr>
            <w:r>
              <w:t>0.50</w:t>
            </w:r>
          </w:p>
        </w:tc>
      </w:tr>
      <w:tr w:rsidR="004D2B55" w:rsidTr="00486094">
        <w:tc>
          <w:tcPr>
            <w:tcW w:w="2155" w:type="dxa"/>
          </w:tcPr>
          <w:p w:rsidR="004D2B55" w:rsidRDefault="004D2B55" w:rsidP="00486094">
            <w:pPr>
              <w:pStyle w:val="NoSpacing"/>
            </w:pPr>
            <w:r>
              <w:t>40-</w:t>
            </w:r>
          </w:p>
        </w:tc>
        <w:tc>
          <w:tcPr>
            <w:tcW w:w="1710" w:type="dxa"/>
          </w:tcPr>
          <w:p w:rsidR="004D2B55" w:rsidRDefault="004D2B55" w:rsidP="00486094">
            <w:pPr>
              <w:pStyle w:val="NoSpacing"/>
            </w:pPr>
            <w:r>
              <w:t>0.30</w:t>
            </w:r>
          </w:p>
        </w:tc>
        <w:tc>
          <w:tcPr>
            <w:tcW w:w="1710" w:type="dxa"/>
          </w:tcPr>
          <w:p w:rsidR="004D2B55" w:rsidRDefault="004D2B55" w:rsidP="00486094">
            <w:pPr>
              <w:pStyle w:val="NoSpacing"/>
            </w:pPr>
            <w:r>
              <w:t>0.35</w:t>
            </w:r>
          </w:p>
        </w:tc>
      </w:tr>
      <w:tr w:rsidR="004D2B55" w:rsidTr="00486094">
        <w:tc>
          <w:tcPr>
            <w:tcW w:w="2155" w:type="dxa"/>
          </w:tcPr>
          <w:p w:rsidR="004D2B55" w:rsidRDefault="004D2B55" w:rsidP="00486094">
            <w:pPr>
              <w:pStyle w:val="NoSpacing"/>
            </w:pPr>
            <w:r>
              <w:t>45-</w:t>
            </w:r>
          </w:p>
        </w:tc>
        <w:tc>
          <w:tcPr>
            <w:tcW w:w="1710" w:type="dxa"/>
          </w:tcPr>
          <w:p w:rsidR="004D2B55" w:rsidRDefault="004D2B55" w:rsidP="00486094">
            <w:pPr>
              <w:pStyle w:val="NoSpacing"/>
            </w:pPr>
            <w:r>
              <w:t>0.30</w:t>
            </w:r>
          </w:p>
        </w:tc>
        <w:tc>
          <w:tcPr>
            <w:tcW w:w="1710" w:type="dxa"/>
          </w:tcPr>
          <w:p w:rsidR="004D2B55" w:rsidRDefault="004D2B55" w:rsidP="00486094">
            <w:pPr>
              <w:pStyle w:val="NoSpacing"/>
            </w:pPr>
            <w:r>
              <w:t>0.10</w:t>
            </w:r>
          </w:p>
        </w:tc>
      </w:tr>
      <w:tr w:rsidR="004D2B55" w:rsidTr="00486094">
        <w:tc>
          <w:tcPr>
            <w:tcW w:w="2155" w:type="dxa"/>
          </w:tcPr>
          <w:p w:rsidR="004D2B55" w:rsidRDefault="004D2B55" w:rsidP="00486094">
            <w:pPr>
              <w:pStyle w:val="NoSpacing"/>
            </w:pPr>
            <w:r>
              <w:t>50-</w:t>
            </w:r>
          </w:p>
        </w:tc>
        <w:tc>
          <w:tcPr>
            <w:tcW w:w="1710" w:type="dxa"/>
          </w:tcPr>
          <w:p w:rsidR="004D2B55" w:rsidRDefault="004D2B55" w:rsidP="00486094">
            <w:pPr>
              <w:pStyle w:val="NoSpacing"/>
            </w:pPr>
            <w:r>
              <w:t>0.30</w:t>
            </w:r>
          </w:p>
        </w:tc>
        <w:tc>
          <w:tcPr>
            <w:tcW w:w="1710" w:type="dxa"/>
          </w:tcPr>
          <w:p w:rsidR="004D2B55" w:rsidRDefault="004D2B55" w:rsidP="00486094">
            <w:pPr>
              <w:pStyle w:val="NoSpacing"/>
            </w:pPr>
            <w:r>
              <w:t>0.05</w:t>
            </w:r>
          </w:p>
        </w:tc>
      </w:tr>
      <w:tr w:rsidR="004D2B55" w:rsidTr="00486094">
        <w:tc>
          <w:tcPr>
            <w:tcW w:w="2155" w:type="dxa"/>
          </w:tcPr>
          <w:p w:rsidR="004D2B55" w:rsidRDefault="004D2B55" w:rsidP="00486094">
            <w:pPr>
              <w:pStyle w:val="NoSpacing"/>
            </w:pPr>
            <w:r>
              <w:t>55-</w:t>
            </w:r>
          </w:p>
        </w:tc>
        <w:tc>
          <w:tcPr>
            <w:tcW w:w="1710" w:type="dxa"/>
          </w:tcPr>
          <w:p w:rsidR="004D2B55" w:rsidRDefault="004D2B55" w:rsidP="00486094">
            <w:pPr>
              <w:pStyle w:val="NoSpacing"/>
            </w:pPr>
            <w:r>
              <w:t>0.10</w:t>
            </w:r>
          </w:p>
        </w:tc>
        <w:tc>
          <w:tcPr>
            <w:tcW w:w="1710" w:type="dxa"/>
          </w:tcPr>
          <w:p w:rsidR="004D2B55" w:rsidRDefault="004D2B55" w:rsidP="00486094">
            <w:pPr>
              <w:pStyle w:val="NoSpacing"/>
            </w:pPr>
            <w:r>
              <w:t>0.05</w:t>
            </w:r>
          </w:p>
        </w:tc>
      </w:tr>
      <w:tr w:rsidR="004D2B55" w:rsidTr="00486094">
        <w:tc>
          <w:tcPr>
            <w:tcW w:w="2155" w:type="dxa"/>
          </w:tcPr>
          <w:p w:rsidR="004D2B55" w:rsidRDefault="004D2B55" w:rsidP="00486094">
            <w:pPr>
              <w:pStyle w:val="NoSpacing"/>
            </w:pPr>
            <w:r>
              <w:t>60-</w:t>
            </w:r>
          </w:p>
        </w:tc>
        <w:tc>
          <w:tcPr>
            <w:tcW w:w="1710" w:type="dxa"/>
          </w:tcPr>
          <w:p w:rsidR="004D2B55" w:rsidRDefault="004D2B55" w:rsidP="00486094">
            <w:pPr>
              <w:pStyle w:val="NoSpacing"/>
            </w:pPr>
            <w:r>
              <w:t>0.08</w:t>
            </w:r>
          </w:p>
        </w:tc>
        <w:tc>
          <w:tcPr>
            <w:tcW w:w="1710" w:type="dxa"/>
          </w:tcPr>
          <w:p w:rsidR="004D2B55" w:rsidRDefault="004D2B55" w:rsidP="00486094">
            <w:pPr>
              <w:pStyle w:val="NoSpacing"/>
            </w:pPr>
            <w:r>
              <w:t>0.03</w:t>
            </w:r>
          </w:p>
        </w:tc>
      </w:tr>
    </w:tbl>
    <w:p w:rsidR="00875028" w:rsidRDefault="004D2B55"/>
    <w:sectPr w:rsidR="00875028" w:rsidSect="00E26B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A327F"/>
    <w:multiLevelType w:val="hybridMultilevel"/>
    <w:tmpl w:val="CBD64CE0"/>
    <w:lvl w:ilvl="0" w:tplc="B15CB018">
      <w:start w:val="1"/>
      <w:numFmt w:val="decimal"/>
      <w:pStyle w:val="Subtitl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77C68"/>
    <w:multiLevelType w:val="hybridMultilevel"/>
    <w:tmpl w:val="09707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73BF8"/>
    <w:multiLevelType w:val="hybridMultilevel"/>
    <w:tmpl w:val="B316D3CC"/>
    <w:lvl w:ilvl="0" w:tplc="F33E3A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F75C5D"/>
    <w:multiLevelType w:val="hybridMultilevel"/>
    <w:tmpl w:val="C5BC707C"/>
    <w:lvl w:ilvl="0" w:tplc="6CB286B2">
      <w:start w:val="1"/>
      <w:numFmt w:val="bullet"/>
      <w:suff w:val="nothing"/>
      <w:lvlText w:val=""/>
      <w:lvlJc w:val="left"/>
      <w:pPr>
        <w:ind w:left="198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B2086"/>
    <w:multiLevelType w:val="hybridMultilevel"/>
    <w:tmpl w:val="98687A04"/>
    <w:lvl w:ilvl="0" w:tplc="F0DE19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CB0B74"/>
    <w:multiLevelType w:val="hybridMultilevel"/>
    <w:tmpl w:val="4A18EBC0"/>
    <w:lvl w:ilvl="0" w:tplc="CC2A0750">
      <w:start w:val="1"/>
      <w:numFmt w:val="bullet"/>
      <w:lvlText w:val="•"/>
      <w:lvlJc w:val="left"/>
      <w:pPr>
        <w:tabs>
          <w:tab w:val="num" w:pos="720"/>
        </w:tabs>
        <w:ind w:left="720" w:hanging="360"/>
      </w:pPr>
      <w:rPr>
        <w:rFonts w:ascii="Arial" w:hAnsi="Arial" w:hint="default"/>
      </w:rPr>
    </w:lvl>
    <w:lvl w:ilvl="1" w:tplc="E5F6CC2E" w:tentative="1">
      <w:start w:val="1"/>
      <w:numFmt w:val="bullet"/>
      <w:lvlText w:val="•"/>
      <w:lvlJc w:val="left"/>
      <w:pPr>
        <w:tabs>
          <w:tab w:val="num" w:pos="1440"/>
        </w:tabs>
        <w:ind w:left="1440" w:hanging="360"/>
      </w:pPr>
      <w:rPr>
        <w:rFonts w:ascii="Arial" w:hAnsi="Arial" w:hint="default"/>
      </w:rPr>
    </w:lvl>
    <w:lvl w:ilvl="2" w:tplc="80D29C5E" w:tentative="1">
      <w:start w:val="1"/>
      <w:numFmt w:val="bullet"/>
      <w:lvlText w:val="•"/>
      <w:lvlJc w:val="left"/>
      <w:pPr>
        <w:tabs>
          <w:tab w:val="num" w:pos="2160"/>
        </w:tabs>
        <w:ind w:left="2160" w:hanging="360"/>
      </w:pPr>
      <w:rPr>
        <w:rFonts w:ascii="Arial" w:hAnsi="Arial" w:hint="default"/>
      </w:rPr>
    </w:lvl>
    <w:lvl w:ilvl="3" w:tplc="47AABD3C" w:tentative="1">
      <w:start w:val="1"/>
      <w:numFmt w:val="bullet"/>
      <w:lvlText w:val="•"/>
      <w:lvlJc w:val="left"/>
      <w:pPr>
        <w:tabs>
          <w:tab w:val="num" w:pos="2880"/>
        </w:tabs>
        <w:ind w:left="2880" w:hanging="360"/>
      </w:pPr>
      <w:rPr>
        <w:rFonts w:ascii="Arial" w:hAnsi="Arial" w:hint="default"/>
      </w:rPr>
    </w:lvl>
    <w:lvl w:ilvl="4" w:tplc="468E296E" w:tentative="1">
      <w:start w:val="1"/>
      <w:numFmt w:val="bullet"/>
      <w:lvlText w:val="•"/>
      <w:lvlJc w:val="left"/>
      <w:pPr>
        <w:tabs>
          <w:tab w:val="num" w:pos="3600"/>
        </w:tabs>
        <w:ind w:left="3600" w:hanging="360"/>
      </w:pPr>
      <w:rPr>
        <w:rFonts w:ascii="Arial" w:hAnsi="Arial" w:hint="default"/>
      </w:rPr>
    </w:lvl>
    <w:lvl w:ilvl="5" w:tplc="C61A7414" w:tentative="1">
      <w:start w:val="1"/>
      <w:numFmt w:val="bullet"/>
      <w:lvlText w:val="•"/>
      <w:lvlJc w:val="left"/>
      <w:pPr>
        <w:tabs>
          <w:tab w:val="num" w:pos="4320"/>
        </w:tabs>
        <w:ind w:left="4320" w:hanging="360"/>
      </w:pPr>
      <w:rPr>
        <w:rFonts w:ascii="Arial" w:hAnsi="Arial" w:hint="default"/>
      </w:rPr>
    </w:lvl>
    <w:lvl w:ilvl="6" w:tplc="7F9C163E" w:tentative="1">
      <w:start w:val="1"/>
      <w:numFmt w:val="bullet"/>
      <w:lvlText w:val="•"/>
      <w:lvlJc w:val="left"/>
      <w:pPr>
        <w:tabs>
          <w:tab w:val="num" w:pos="5040"/>
        </w:tabs>
        <w:ind w:left="5040" w:hanging="360"/>
      </w:pPr>
      <w:rPr>
        <w:rFonts w:ascii="Arial" w:hAnsi="Arial" w:hint="default"/>
      </w:rPr>
    </w:lvl>
    <w:lvl w:ilvl="7" w:tplc="CE12FD8C" w:tentative="1">
      <w:start w:val="1"/>
      <w:numFmt w:val="bullet"/>
      <w:lvlText w:val="•"/>
      <w:lvlJc w:val="left"/>
      <w:pPr>
        <w:tabs>
          <w:tab w:val="num" w:pos="5760"/>
        </w:tabs>
        <w:ind w:left="5760" w:hanging="360"/>
      </w:pPr>
      <w:rPr>
        <w:rFonts w:ascii="Arial" w:hAnsi="Arial" w:hint="default"/>
      </w:rPr>
    </w:lvl>
    <w:lvl w:ilvl="8" w:tplc="90F8F1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9B7D70"/>
    <w:multiLevelType w:val="multilevel"/>
    <w:tmpl w:val="B54CD322"/>
    <w:lvl w:ilvl="0">
      <w:start w:val="1"/>
      <w:numFmt w:val="decimal"/>
      <w:pStyle w:val="Heading1"/>
      <w:lvlText w:val="%1"/>
      <w:lvlJc w:val="left"/>
      <w:pPr>
        <w:ind w:left="432" w:hanging="432"/>
      </w:pPr>
      <w:rPr>
        <w:color w:val="4472C4"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9416D2B"/>
    <w:multiLevelType w:val="hybridMultilevel"/>
    <w:tmpl w:val="769E2E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0C639D"/>
    <w:multiLevelType w:val="hybridMultilevel"/>
    <w:tmpl w:val="6374D422"/>
    <w:lvl w:ilvl="0" w:tplc="4AB09B0A">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5F73B98"/>
    <w:multiLevelType w:val="multilevel"/>
    <w:tmpl w:val="A81499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1023DB"/>
    <w:multiLevelType w:val="hybridMultilevel"/>
    <w:tmpl w:val="5F444B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AF70DB0"/>
    <w:multiLevelType w:val="hybridMultilevel"/>
    <w:tmpl w:val="164A74D8"/>
    <w:lvl w:ilvl="0" w:tplc="BEFC3DBC">
      <w:start w:val="1"/>
      <w:numFmt w:val="decimal"/>
      <w:suff w:val="space"/>
      <w:lvlText w:val="%1."/>
      <w:lvlJc w:val="left"/>
      <w:pPr>
        <w:ind w:left="-216" w:firstLine="216"/>
      </w:pPr>
      <w:rPr>
        <w:rFonts w:ascii="Calibri Light" w:hAnsi="Calibri Light" w:hint="default"/>
        <w:b w:val="0"/>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8B36B0"/>
    <w:multiLevelType w:val="hybridMultilevel"/>
    <w:tmpl w:val="B0206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515769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BD315DD"/>
    <w:multiLevelType w:val="hybridMultilevel"/>
    <w:tmpl w:val="3C782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11"/>
  </w:num>
  <w:num w:numId="5">
    <w:abstractNumId w:val="5"/>
  </w:num>
  <w:num w:numId="6">
    <w:abstractNumId w:val="14"/>
  </w:num>
  <w:num w:numId="7">
    <w:abstractNumId w:val="9"/>
  </w:num>
  <w:num w:numId="8">
    <w:abstractNumId w:val="2"/>
  </w:num>
  <w:num w:numId="9">
    <w:abstractNumId w:val="0"/>
  </w:num>
  <w:num w:numId="10">
    <w:abstractNumId w:val="4"/>
  </w:num>
  <w:num w:numId="11">
    <w:abstractNumId w:val="7"/>
  </w:num>
  <w:num w:numId="12">
    <w:abstractNumId w:val="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55"/>
    <w:rsid w:val="00002F65"/>
    <w:rsid w:val="000D1E90"/>
    <w:rsid w:val="00126DF0"/>
    <w:rsid w:val="00140B1C"/>
    <w:rsid w:val="001B2B71"/>
    <w:rsid w:val="001F6B1C"/>
    <w:rsid w:val="00262C67"/>
    <w:rsid w:val="00280902"/>
    <w:rsid w:val="002D1C50"/>
    <w:rsid w:val="002E10B6"/>
    <w:rsid w:val="002F4729"/>
    <w:rsid w:val="00463E21"/>
    <w:rsid w:val="00480C62"/>
    <w:rsid w:val="004D2B55"/>
    <w:rsid w:val="005441D8"/>
    <w:rsid w:val="00630DF8"/>
    <w:rsid w:val="006C49EF"/>
    <w:rsid w:val="007171C4"/>
    <w:rsid w:val="00765A15"/>
    <w:rsid w:val="00840BE7"/>
    <w:rsid w:val="00857284"/>
    <w:rsid w:val="00872868"/>
    <w:rsid w:val="008B6CB8"/>
    <w:rsid w:val="008E43E5"/>
    <w:rsid w:val="00901CFC"/>
    <w:rsid w:val="00946444"/>
    <w:rsid w:val="00965587"/>
    <w:rsid w:val="00975B3D"/>
    <w:rsid w:val="009B60A2"/>
    <w:rsid w:val="009F42D3"/>
    <w:rsid w:val="00AC07EF"/>
    <w:rsid w:val="00AC1D47"/>
    <w:rsid w:val="00AC2DE3"/>
    <w:rsid w:val="00B35BB6"/>
    <w:rsid w:val="00B56740"/>
    <w:rsid w:val="00BE2A6B"/>
    <w:rsid w:val="00C16FB7"/>
    <w:rsid w:val="00C42F90"/>
    <w:rsid w:val="00CE3E08"/>
    <w:rsid w:val="00D276F1"/>
    <w:rsid w:val="00D44715"/>
    <w:rsid w:val="00DB2994"/>
    <w:rsid w:val="00DF17E2"/>
    <w:rsid w:val="00DF5E76"/>
    <w:rsid w:val="00E26BCE"/>
    <w:rsid w:val="00E87F5D"/>
    <w:rsid w:val="00F501D5"/>
    <w:rsid w:val="00F719A2"/>
    <w:rsid w:val="00F80172"/>
    <w:rsid w:val="00F801EB"/>
    <w:rsid w:val="00F825D1"/>
    <w:rsid w:val="00FB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04665"/>
  <w14:defaultImageDpi w14:val="32767"/>
  <w15:chartTrackingRefBased/>
  <w15:docId w15:val="{81BDC3B2-5C75-014F-87E7-944C3C56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2B55"/>
    <w:pPr>
      <w:spacing w:after="160" w:line="259" w:lineRule="auto"/>
      <w:jc w:val="both"/>
    </w:pPr>
    <w:rPr>
      <w:rFonts w:eastAsiaTheme="minorEastAsia"/>
      <w:sz w:val="22"/>
      <w:szCs w:val="22"/>
      <w:lang w:val="en-GB" w:eastAsia="ja-JP"/>
    </w:rPr>
  </w:style>
  <w:style w:type="paragraph" w:styleId="Heading1">
    <w:name w:val="heading 1"/>
    <w:next w:val="Normal"/>
    <w:link w:val="Heading1Char"/>
    <w:uiPriority w:val="9"/>
    <w:qFormat/>
    <w:rsid w:val="004D2B55"/>
    <w:pPr>
      <w:keepNext/>
      <w:keepLines/>
      <w:numPr>
        <w:numId w:val="2"/>
      </w:numPr>
      <w:spacing w:before="240" w:after="240"/>
      <w:outlineLvl w:val="0"/>
    </w:pPr>
    <w:rPr>
      <w:rFonts w:asciiTheme="majorHAnsi" w:eastAsiaTheme="majorEastAsia" w:hAnsiTheme="majorHAnsi" w:cstheme="majorBidi"/>
      <w:b/>
      <w:sz w:val="32"/>
      <w:szCs w:val="32"/>
      <w:lang w:val="en-GB" w:eastAsia="ja-JP"/>
    </w:rPr>
  </w:style>
  <w:style w:type="paragraph" w:styleId="Heading2">
    <w:name w:val="heading 2"/>
    <w:basedOn w:val="Heading1"/>
    <w:next w:val="Normal"/>
    <w:link w:val="Heading2Char"/>
    <w:uiPriority w:val="9"/>
    <w:unhideWhenUsed/>
    <w:qFormat/>
    <w:rsid w:val="004D2B55"/>
    <w:pPr>
      <w:numPr>
        <w:ilvl w:val="1"/>
      </w:numPr>
      <w:ind w:left="578" w:hanging="578"/>
      <w:outlineLvl w:val="1"/>
    </w:pPr>
    <w:rPr>
      <w:sz w:val="26"/>
      <w:szCs w:val="26"/>
    </w:rPr>
  </w:style>
  <w:style w:type="paragraph" w:styleId="Heading3">
    <w:name w:val="heading 3"/>
    <w:basedOn w:val="Normal"/>
    <w:next w:val="Normal"/>
    <w:link w:val="Heading3Char"/>
    <w:uiPriority w:val="9"/>
    <w:unhideWhenUsed/>
    <w:qFormat/>
    <w:rsid w:val="004D2B55"/>
    <w:pPr>
      <w:keepNext/>
      <w:keepLines/>
      <w:numPr>
        <w:ilvl w:val="2"/>
        <w:numId w:val="2"/>
      </w:numPr>
      <w:spacing w:before="40" w:after="120" w:line="240" w:lineRule="auto"/>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D2B55"/>
    <w:pPr>
      <w:keepNext/>
      <w:keepLines/>
      <w:numPr>
        <w:ilvl w:val="3"/>
        <w:numId w:val="2"/>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4D2B5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2B5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2B5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2B5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2B5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B55"/>
    <w:rPr>
      <w:rFonts w:asciiTheme="majorHAnsi" w:eastAsiaTheme="majorEastAsia" w:hAnsiTheme="majorHAnsi" w:cstheme="majorBidi"/>
      <w:b/>
      <w:sz w:val="32"/>
      <w:szCs w:val="32"/>
      <w:lang w:val="en-GB" w:eastAsia="ja-JP"/>
    </w:rPr>
  </w:style>
  <w:style w:type="character" w:customStyle="1" w:styleId="Heading2Char">
    <w:name w:val="Heading 2 Char"/>
    <w:basedOn w:val="DefaultParagraphFont"/>
    <w:link w:val="Heading2"/>
    <w:uiPriority w:val="9"/>
    <w:rsid w:val="004D2B55"/>
    <w:rPr>
      <w:rFonts w:asciiTheme="majorHAnsi" w:eastAsiaTheme="majorEastAsia" w:hAnsiTheme="majorHAnsi" w:cstheme="majorBidi"/>
      <w:b/>
      <w:sz w:val="26"/>
      <w:szCs w:val="26"/>
      <w:lang w:val="en-GB" w:eastAsia="ja-JP"/>
    </w:rPr>
  </w:style>
  <w:style w:type="character" w:customStyle="1" w:styleId="Heading3Char">
    <w:name w:val="Heading 3 Char"/>
    <w:basedOn w:val="DefaultParagraphFont"/>
    <w:link w:val="Heading3"/>
    <w:uiPriority w:val="9"/>
    <w:rsid w:val="004D2B55"/>
    <w:rPr>
      <w:rFonts w:asciiTheme="majorHAnsi" w:eastAsiaTheme="majorEastAsia" w:hAnsiTheme="majorHAnsi" w:cstheme="majorBidi"/>
      <w:b/>
      <w:lang w:val="en-GB" w:eastAsia="ja-JP"/>
    </w:rPr>
  </w:style>
  <w:style w:type="character" w:customStyle="1" w:styleId="Heading4Char">
    <w:name w:val="Heading 4 Char"/>
    <w:basedOn w:val="DefaultParagraphFont"/>
    <w:link w:val="Heading4"/>
    <w:uiPriority w:val="9"/>
    <w:rsid w:val="004D2B55"/>
    <w:rPr>
      <w:rFonts w:asciiTheme="majorHAnsi" w:eastAsiaTheme="majorEastAsia" w:hAnsiTheme="majorHAnsi" w:cstheme="majorBidi"/>
      <w:i/>
      <w:iCs/>
      <w:sz w:val="22"/>
      <w:szCs w:val="22"/>
      <w:lang w:val="en-GB" w:eastAsia="ja-JP"/>
    </w:rPr>
  </w:style>
  <w:style w:type="character" w:customStyle="1" w:styleId="Heading5Char">
    <w:name w:val="Heading 5 Char"/>
    <w:basedOn w:val="DefaultParagraphFont"/>
    <w:link w:val="Heading5"/>
    <w:uiPriority w:val="9"/>
    <w:semiHidden/>
    <w:rsid w:val="004D2B55"/>
    <w:rPr>
      <w:rFonts w:asciiTheme="majorHAnsi" w:eastAsiaTheme="majorEastAsia" w:hAnsiTheme="majorHAnsi" w:cstheme="majorBidi"/>
      <w:color w:val="2F5496" w:themeColor="accent1" w:themeShade="BF"/>
      <w:sz w:val="22"/>
      <w:szCs w:val="22"/>
      <w:lang w:val="en-GB" w:eastAsia="ja-JP"/>
    </w:rPr>
  </w:style>
  <w:style w:type="character" w:customStyle="1" w:styleId="Heading6Char">
    <w:name w:val="Heading 6 Char"/>
    <w:basedOn w:val="DefaultParagraphFont"/>
    <w:link w:val="Heading6"/>
    <w:uiPriority w:val="9"/>
    <w:semiHidden/>
    <w:rsid w:val="004D2B55"/>
    <w:rPr>
      <w:rFonts w:asciiTheme="majorHAnsi" w:eastAsiaTheme="majorEastAsia" w:hAnsiTheme="majorHAnsi" w:cstheme="majorBidi"/>
      <w:color w:val="1F3763" w:themeColor="accent1" w:themeShade="7F"/>
      <w:sz w:val="22"/>
      <w:szCs w:val="22"/>
      <w:lang w:val="en-GB" w:eastAsia="ja-JP"/>
    </w:rPr>
  </w:style>
  <w:style w:type="character" w:customStyle="1" w:styleId="Heading7Char">
    <w:name w:val="Heading 7 Char"/>
    <w:basedOn w:val="DefaultParagraphFont"/>
    <w:link w:val="Heading7"/>
    <w:uiPriority w:val="9"/>
    <w:semiHidden/>
    <w:rsid w:val="004D2B55"/>
    <w:rPr>
      <w:rFonts w:asciiTheme="majorHAnsi" w:eastAsiaTheme="majorEastAsia" w:hAnsiTheme="majorHAnsi" w:cstheme="majorBidi"/>
      <w:i/>
      <w:iCs/>
      <w:color w:val="1F3763" w:themeColor="accent1" w:themeShade="7F"/>
      <w:sz w:val="22"/>
      <w:szCs w:val="22"/>
      <w:lang w:val="en-GB" w:eastAsia="ja-JP"/>
    </w:rPr>
  </w:style>
  <w:style w:type="character" w:customStyle="1" w:styleId="Heading8Char">
    <w:name w:val="Heading 8 Char"/>
    <w:basedOn w:val="DefaultParagraphFont"/>
    <w:link w:val="Heading8"/>
    <w:uiPriority w:val="9"/>
    <w:semiHidden/>
    <w:rsid w:val="004D2B55"/>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4D2B55"/>
    <w:rPr>
      <w:rFonts w:asciiTheme="majorHAnsi" w:eastAsiaTheme="majorEastAsia" w:hAnsiTheme="majorHAnsi" w:cstheme="majorBidi"/>
      <w:i/>
      <w:iCs/>
      <w:color w:val="272727" w:themeColor="text1" w:themeTint="D8"/>
      <w:sz w:val="21"/>
      <w:szCs w:val="21"/>
      <w:lang w:val="en-GB" w:eastAsia="ja-JP"/>
    </w:rPr>
  </w:style>
  <w:style w:type="paragraph" w:styleId="Title">
    <w:name w:val="Title"/>
    <w:next w:val="Normal"/>
    <w:link w:val="TitleChar"/>
    <w:uiPriority w:val="10"/>
    <w:qFormat/>
    <w:rsid w:val="004D2B55"/>
    <w:pPr>
      <w:contextualSpacing/>
    </w:pPr>
    <w:rPr>
      <w:rFonts w:asciiTheme="majorHAnsi" w:eastAsiaTheme="majorEastAsia" w:hAnsiTheme="majorHAnsi" w:cstheme="majorBidi"/>
      <w:b/>
      <w:spacing w:val="-10"/>
      <w:kern w:val="28"/>
      <w:sz w:val="56"/>
      <w:szCs w:val="56"/>
      <w:lang w:val="en-GB" w:eastAsia="ja-JP"/>
    </w:rPr>
  </w:style>
  <w:style w:type="character" w:customStyle="1" w:styleId="TitleChar">
    <w:name w:val="Title Char"/>
    <w:basedOn w:val="DefaultParagraphFont"/>
    <w:link w:val="Title"/>
    <w:uiPriority w:val="10"/>
    <w:rsid w:val="004D2B55"/>
    <w:rPr>
      <w:rFonts w:asciiTheme="majorHAnsi" w:eastAsiaTheme="majorEastAsia" w:hAnsiTheme="majorHAnsi" w:cstheme="majorBidi"/>
      <w:b/>
      <w:spacing w:val="-10"/>
      <w:kern w:val="28"/>
      <w:sz w:val="56"/>
      <w:szCs w:val="56"/>
      <w:lang w:val="en-GB" w:eastAsia="ja-JP"/>
    </w:rPr>
  </w:style>
  <w:style w:type="paragraph" w:styleId="BalloonText">
    <w:name w:val="Balloon Text"/>
    <w:basedOn w:val="Normal"/>
    <w:link w:val="BalloonTextChar"/>
    <w:uiPriority w:val="99"/>
    <w:semiHidden/>
    <w:unhideWhenUsed/>
    <w:rsid w:val="004D2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B55"/>
    <w:rPr>
      <w:rFonts w:ascii="Segoe UI" w:eastAsiaTheme="minorEastAsia" w:hAnsi="Segoe UI" w:cs="Segoe UI"/>
      <w:sz w:val="18"/>
      <w:szCs w:val="18"/>
      <w:lang w:val="en-GB" w:eastAsia="ja-JP"/>
    </w:rPr>
  </w:style>
  <w:style w:type="table" w:styleId="TableGrid">
    <w:name w:val="Table Grid"/>
    <w:basedOn w:val="TableNormal"/>
    <w:uiPriority w:val="59"/>
    <w:rsid w:val="004D2B55"/>
    <w:rPr>
      <w:rFonts w:eastAsiaTheme="minorEastAsia"/>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4D2B55"/>
    <w:rPr>
      <w:sz w:val="16"/>
      <w:szCs w:val="16"/>
    </w:rPr>
  </w:style>
  <w:style w:type="paragraph" w:styleId="CommentText">
    <w:name w:val="annotation text"/>
    <w:basedOn w:val="Normal"/>
    <w:link w:val="CommentTextChar"/>
    <w:uiPriority w:val="99"/>
    <w:unhideWhenUsed/>
    <w:rsid w:val="004D2B55"/>
    <w:pPr>
      <w:spacing w:after="0" w:line="240" w:lineRule="auto"/>
    </w:pPr>
    <w:rPr>
      <w:rFonts w:ascii="Calibri Light" w:eastAsiaTheme="minorHAnsi" w:hAnsi="Calibri Light"/>
      <w:sz w:val="20"/>
      <w:szCs w:val="20"/>
      <w:lang w:val="en-US" w:eastAsia="en-US"/>
    </w:rPr>
  </w:style>
  <w:style w:type="character" w:customStyle="1" w:styleId="CommentTextChar">
    <w:name w:val="Comment Text Char"/>
    <w:basedOn w:val="DefaultParagraphFont"/>
    <w:link w:val="CommentText"/>
    <w:uiPriority w:val="99"/>
    <w:rsid w:val="004D2B55"/>
    <w:rPr>
      <w:rFonts w:ascii="Calibri Light" w:hAnsi="Calibri Light"/>
      <w:sz w:val="20"/>
      <w:szCs w:val="20"/>
    </w:rPr>
  </w:style>
  <w:style w:type="character" w:customStyle="1" w:styleId="ListParagraphChar">
    <w:name w:val="List Paragraph Char"/>
    <w:link w:val="ListParagraph"/>
    <w:uiPriority w:val="34"/>
    <w:locked/>
    <w:rsid w:val="004D2B55"/>
    <w:rPr>
      <w:rFonts w:eastAsia="Times New Roman" w:cs="Times New Roman"/>
    </w:rPr>
  </w:style>
  <w:style w:type="paragraph" w:styleId="ListParagraph">
    <w:name w:val="List Paragraph"/>
    <w:basedOn w:val="Normal"/>
    <w:link w:val="ListParagraphChar"/>
    <w:uiPriority w:val="34"/>
    <w:qFormat/>
    <w:rsid w:val="004D2B55"/>
    <w:pPr>
      <w:spacing w:after="0" w:line="240" w:lineRule="auto"/>
      <w:ind w:left="720"/>
      <w:contextualSpacing/>
      <w:jc w:val="left"/>
    </w:pPr>
    <w:rPr>
      <w:rFonts w:eastAsia="Times New Roman" w:cs="Times New Roman"/>
      <w:sz w:val="24"/>
      <w:szCs w:val="24"/>
      <w:lang w:val="en-US" w:eastAsia="en-US"/>
    </w:rPr>
  </w:style>
  <w:style w:type="paragraph" w:styleId="Caption">
    <w:name w:val="caption"/>
    <w:basedOn w:val="Normal"/>
    <w:next w:val="Normal"/>
    <w:uiPriority w:val="35"/>
    <w:unhideWhenUsed/>
    <w:qFormat/>
    <w:rsid w:val="004D2B55"/>
    <w:pPr>
      <w:spacing w:after="120" w:line="240" w:lineRule="auto"/>
    </w:pPr>
    <w:rPr>
      <w:rFonts w:ascii="Calibri Light" w:eastAsiaTheme="minorHAnsi" w:hAnsi="Calibri Light"/>
      <w:b/>
      <w:iCs/>
      <w:color w:val="000000" w:themeColor="text1"/>
      <w:szCs w:val="18"/>
      <w:lang w:val="en-US" w:eastAsia="en-US"/>
    </w:rPr>
  </w:style>
  <w:style w:type="character" w:customStyle="1" w:styleId="CommentSubjectChar">
    <w:name w:val="Comment Subject Char"/>
    <w:basedOn w:val="CommentTextChar"/>
    <w:link w:val="CommentSubject"/>
    <w:uiPriority w:val="99"/>
    <w:semiHidden/>
    <w:rsid w:val="004D2B55"/>
    <w:rPr>
      <w:rFonts w:ascii="Calibri Light" w:hAnsi="Calibri Light"/>
      <w:b/>
      <w:bCs/>
      <w:sz w:val="20"/>
      <w:szCs w:val="20"/>
    </w:rPr>
  </w:style>
  <w:style w:type="paragraph" w:styleId="CommentSubject">
    <w:name w:val="annotation subject"/>
    <w:basedOn w:val="CommentText"/>
    <w:next w:val="CommentText"/>
    <w:link w:val="CommentSubjectChar"/>
    <w:uiPriority w:val="99"/>
    <w:semiHidden/>
    <w:unhideWhenUsed/>
    <w:rsid w:val="004D2B55"/>
    <w:rPr>
      <w:b/>
      <w:bCs/>
    </w:rPr>
  </w:style>
  <w:style w:type="character" w:customStyle="1" w:styleId="CommentSubjectChar1">
    <w:name w:val="Comment Subject Char1"/>
    <w:basedOn w:val="CommentTextChar"/>
    <w:uiPriority w:val="99"/>
    <w:semiHidden/>
    <w:rsid w:val="004D2B55"/>
    <w:rPr>
      <w:rFonts w:ascii="Calibri Light" w:hAnsi="Calibri Light"/>
      <w:b/>
      <w:bCs/>
      <w:sz w:val="20"/>
      <w:szCs w:val="20"/>
    </w:rPr>
  </w:style>
  <w:style w:type="paragraph" w:styleId="Subtitle">
    <w:name w:val="Subtitle"/>
    <w:basedOn w:val="Normal"/>
    <w:next w:val="Normal"/>
    <w:link w:val="SubtitleChar"/>
    <w:uiPriority w:val="11"/>
    <w:qFormat/>
    <w:rsid w:val="004D2B55"/>
    <w:pPr>
      <w:numPr>
        <w:numId w:val="9"/>
      </w:numPr>
      <w:spacing w:after="240" w:line="240" w:lineRule="auto"/>
      <w:ind w:left="357" w:hanging="357"/>
    </w:pPr>
    <w:rPr>
      <w:b/>
      <w:spacing w:val="15"/>
      <w:sz w:val="24"/>
      <w:lang w:val="en-US" w:eastAsia="en-US"/>
    </w:rPr>
  </w:style>
  <w:style w:type="character" w:customStyle="1" w:styleId="SubtitleChar">
    <w:name w:val="Subtitle Char"/>
    <w:basedOn w:val="DefaultParagraphFont"/>
    <w:link w:val="Subtitle"/>
    <w:uiPriority w:val="11"/>
    <w:rsid w:val="004D2B55"/>
    <w:rPr>
      <w:rFonts w:eastAsiaTheme="minorEastAsia"/>
      <w:b/>
      <w:spacing w:val="15"/>
      <w:szCs w:val="22"/>
    </w:rPr>
  </w:style>
  <w:style w:type="paragraph" w:styleId="NoSpacing">
    <w:name w:val="No Spacing"/>
    <w:uiPriority w:val="1"/>
    <w:qFormat/>
    <w:rsid w:val="004D2B55"/>
    <w:pPr>
      <w:jc w:val="both"/>
    </w:pPr>
    <w:rPr>
      <w:rFonts w:asciiTheme="majorHAnsi" w:eastAsiaTheme="minorEastAsia" w:hAnsiTheme="majorHAnsi"/>
      <w:sz w:val="20"/>
      <w:szCs w:val="22"/>
      <w:lang w:val="en-GB" w:eastAsia="ja-JP"/>
    </w:rPr>
  </w:style>
  <w:style w:type="paragraph" w:styleId="Revision">
    <w:name w:val="Revision"/>
    <w:hidden/>
    <w:uiPriority w:val="99"/>
    <w:semiHidden/>
    <w:rsid w:val="004D2B55"/>
    <w:rPr>
      <w:rFonts w:eastAsiaTheme="minorEastAsia"/>
      <w:sz w:val="22"/>
      <w:szCs w:val="22"/>
      <w:lang w:val="en-GB" w:eastAsia="ja-JP"/>
    </w:rPr>
  </w:style>
  <w:style w:type="paragraph" w:styleId="Header">
    <w:name w:val="header"/>
    <w:basedOn w:val="Normal"/>
    <w:link w:val="HeaderChar"/>
    <w:uiPriority w:val="99"/>
    <w:unhideWhenUsed/>
    <w:rsid w:val="004D2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B55"/>
    <w:rPr>
      <w:rFonts w:eastAsiaTheme="minorEastAsia"/>
      <w:sz w:val="22"/>
      <w:szCs w:val="22"/>
      <w:lang w:val="en-GB" w:eastAsia="ja-JP"/>
    </w:rPr>
  </w:style>
  <w:style w:type="paragraph" w:styleId="Footer">
    <w:name w:val="footer"/>
    <w:basedOn w:val="Normal"/>
    <w:link w:val="FooterChar"/>
    <w:uiPriority w:val="99"/>
    <w:unhideWhenUsed/>
    <w:rsid w:val="004D2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B55"/>
    <w:rPr>
      <w:rFonts w:eastAsiaTheme="minorEastAsia"/>
      <w:sz w:val="22"/>
      <w:szCs w:val="22"/>
      <w:lang w:val="en-GB" w:eastAsia="ja-JP"/>
    </w:rPr>
  </w:style>
  <w:style w:type="character" w:styleId="PageNumber">
    <w:name w:val="page number"/>
    <w:basedOn w:val="DefaultParagraphFont"/>
    <w:rsid w:val="004D2B55"/>
  </w:style>
  <w:style w:type="character" w:styleId="Hyperlink">
    <w:name w:val="Hyperlink"/>
    <w:basedOn w:val="DefaultParagraphFont"/>
    <w:uiPriority w:val="99"/>
    <w:unhideWhenUsed/>
    <w:rsid w:val="004D2B55"/>
    <w:rPr>
      <w:color w:val="0563C1" w:themeColor="hyperlink"/>
      <w:u w:val="single"/>
    </w:rPr>
  </w:style>
  <w:style w:type="character" w:customStyle="1" w:styleId="externalref">
    <w:name w:val="externalref"/>
    <w:basedOn w:val="DefaultParagraphFont"/>
    <w:rsid w:val="004D2B55"/>
  </w:style>
  <w:style w:type="character" w:customStyle="1" w:styleId="refsource">
    <w:name w:val="refsource"/>
    <w:basedOn w:val="DefaultParagraphFont"/>
    <w:rsid w:val="004D2B55"/>
  </w:style>
  <w:style w:type="paragraph" w:customStyle="1" w:styleId="EndNoteBibliography">
    <w:name w:val="EndNote Bibliography"/>
    <w:basedOn w:val="Normal"/>
    <w:link w:val="EndNoteBibliographyChar"/>
    <w:rsid w:val="004D2B55"/>
    <w:pPr>
      <w:spacing w:line="240" w:lineRule="auto"/>
      <w:jc w:val="left"/>
    </w:pPr>
    <w:rPr>
      <w:rFonts w:ascii="Calibri" w:hAnsi="Calibri" w:cs="Calibri"/>
      <w:lang w:val="en-US" w:eastAsia="en-US"/>
    </w:rPr>
  </w:style>
  <w:style w:type="character" w:customStyle="1" w:styleId="EndNoteBibliographyChar">
    <w:name w:val="EndNote Bibliography Char"/>
    <w:basedOn w:val="DefaultParagraphFont"/>
    <w:link w:val="EndNoteBibliography"/>
    <w:rsid w:val="004D2B55"/>
    <w:rPr>
      <w:rFonts w:ascii="Calibri" w:eastAsiaTheme="minorEastAsia" w:hAnsi="Calibri" w:cs="Calibri"/>
      <w:sz w:val="22"/>
      <w:szCs w:val="22"/>
    </w:rPr>
  </w:style>
  <w:style w:type="paragraph" w:customStyle="1" w:styleId="EndNoteBibliographyTitle">
    <w:name w:val="EndNote Bibliography Title"/>
    <w:basedOn w:val="Normal"/>
    <w:link w:val="EndNoteBibliographyTitleChar"/>
    <w:rsid w:val="004D2B55"/>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D2B55"/>
    <w:rPr>
      <w:rFonts w:ascii="Calibri" w:eastAsiaTheme="minorEastAsia" w:hAnsi="Calibri" w:cs="Calibri"/>
      <w:sz w:val="22"/>
      <w:szCs w:val="22"/>
      <w:lang w:val="en-GB" w:eastAsia="ja-JP"/>
    </w:rPr>
  </w:style>
  <w:style w:type="character" w:styleId="UnresolvedMention">
    <w:name w:val="Unresolved Mention"/>
    <w:basedOn w:val="DefaultParagraphFont"/>
    <w:uiPriority w:val="99"/>
    <w:unhideWhenUsed/>
    <w:rsid w:val="004D2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2056</Words>
  <Characters>11720</Characters>
  <Application>Microsoft Office Word</Application>
  <DocSecurity>0</DocSecurity>
  <Lines>97</Lines>
  <Paragraphs>27</Paragraphs>
  <ScaleCrop>false</ScaleCrop>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Jennifer A</dc:creator>
  <cp:keywords/>
  <dc:description/>
  <cp:lastModifiedBy>Smith, Jennifer A</cp:lastModifiedBy>
  <cp:revision>1</cp:revision>
  <dcterms:created xsi:type="dcterms:W3CDTF">2020-11-05T13:26:00Z</dcterms:created>
  <dcterms:modified xsi:type="dcterms:W3CDTF">2020-11-05T13:27:00Z</dcterms:modified>
</cp:coreProperties>
</file>