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8F" w:rsidRDefault="00C55828" w:rsidP="00705701">
      <w:pPr>
        <w:pStyle w:val="Heading2"/>
      </w:pPr>
      <w:r>
        <w:t>Waveform data for ISMRMRD</w:t>
      </w:r>
    </w:p>
    <w:p w:rsidR="004C65F4" w:rsidRDefault="00003212">
      <w:r>
        <w:t>Applications of waveform data can be categorised into those that require a close link with the acquisition time of k-space lines, and waveforms whose effect is predictable (usually preparation steps)</w:t>
      </w:r>
      <w:r w:rsidR="00D47A3C">
        <w:t xml:space="preserve"> that might more logically be in the XML header</w:t>
      </w:r>
      <w:r>
        <w:t>. For example;</w:t>
      </w:r>
    </w:p>
    <w:p w:rsidR="00003212" w:rsidRDefault="00003212" w:rsidP="00003212">
      <w:r>
        <w:t>Acquisition</w:t>
      </w:r>
    </w:p>
    <w:p w:rsidR="00003212" w:rsidRDefault="00003212" w:rsidP="00003212">
      <w:pPr>
        <w:pStyle w:val="ListParagraph"/>
        <w:numPr>
          <w:ilvl w:val="0"/>
          <w:numId w:val="4"/>
        </w:numPr>
      </w:pPr>
      <w:r>
        <w:t>Physiology monitoring</w:t>
      </w:r>
      <w:r>
        <w:t>.</w:t>
      </w:r>
    </w:p>
    <w:p w:rsidR="00003212" w:rsidRDefault="00003212" w:rsidP="00003212">
      <w:pPr>
        <w:pStyle w:val="ListParagraph"/>
        <w:numPr>
          <w:ilvl w:val="0"/>
          <w:numId w:val="4"/>
        </w:numPr>
      </w:pPr>
      <w:r>
        <w:t>Motion tracking.</w:t>
      </w:r>
    </w:p>
    <w:p w:rsidR="00003212" w:rsidRDefault="00003212" w:rsidP="00003212">
      <w:pPr>
        <w:pStyle w:val="ListParagraph"/>
        <w:numPr>
          <w:ilvl w:val="0"/>
          <w:numId w:val="4"/>
        </w:numPr>
      </w:pPr>
      <w:r>
        <w:t>Compensation for long-term effects</w:t>
      </w:r>
      <w:r w:rsidR="00B20F5D">
        <w:t>,</w:t>
      </w:r>
      <w:bookmarkStart w:id="0" w:name="_GoBack"/>
      <w:bookmarkEnd w:id="0"/>
      <w:r>
        <w:t xml:space="preserve"> e.g. long-term eddy currents, stimulated echoes (?).</w:t>
      </w:r>
    </w:p>
    <w:p w:rsidR="00003212" w:rsidRDefault="00003212" w:rsidP="00003212">
      <w:r>
        <w:t>Preparation</w:t>
      </w:r>
    </w:p>
    <w:p w:rsidR="0071770C" w:rsidRDefault="00003212" w:rsidP="00003212">
      <w:pPr>
        <w:pStyle w:val="ListParagraph"/>
        <w:numPr>
          <w:ilvl w:val="0"/>
          <w:numId w:val="4"/>
        </w:numPr>
      </w:pPr>
      <w:r>
        <w:t>D</w:t>
      </w:r>
      <w:r w:rsidR="004C65F4">
        <w:t>iffusion preparation gradients and RF (include 180’</w:t>
      </w:r>
      <w:r w:rsidR="0071770C">
        <w:t>s) for;</w:t>
      </w:r>
    </w:p>
    <w:p w:rsidR="004C65F4" w:rsidRDefault="0071770C" w:rsidP="0071770C">
      <w:pPr>
        <w:pStyle w:val="ListParagraph"/>
        <w:numPr>
          <w:ilvl w:val="1"/>
          <w:numId w:val="4"/>
        </w:numPr>
      </w:pPr>
      <w:r>
        <w:t xml:space="preserve">calculations of b-value, </w:t>
      </w:r>
    </w:p>
    <w:p w:rsidR="0071770C" w:rsidRDefault="0071770C" w:rsidP="0071770C">
      <w:pPr>
        <w:pStyle w:val="ListParagraph"/>
        <w:numPr>
          <w:ilvl w:val="1"/>
          <w:numId w:val="4"/>
        </w:numPr>
      </w:pPr>
      <w:r>
        <w:t>IVIM modelling (may need imaging gradients),</w:t>
      </w:r>
    </w:p>
    <w:p w:rsidR="0071770C" w:rsidRDefault="0071770C" w:rsidP="0071770C">
      <w:pPr>
        <w:pStyle w:val="ListParagraph"/>
        <w:numPr>
          <w:ilvl w:val="1"/>
          <w:numId w:val="4"/>
        </w:numPr>
      </w:pPr>
      <w:r>
        <w:t>Eddy current calculations</w:t>
      </w:r>
      <w:r>
        <w:t>,</w:t>
      </w:r>
    </w:p>
    <w:p w:rsidR="0071770C" w:rsidRDefault="0071770C" w:rsidP="0071770C">
      <w:pPr>
        <w:pStyle w:val="ListParagraph"/>
        <w:numPr>
          <w:ilvl w:val="1"/>
          <w:numId w:val="4"/>
        </w:numPr>
      </w:pPr>
      <w:r>
        <w:t>Maxwell gradient calculations</w:t>
      </w:r>
      <w:r>
        <w:t>,</w:t>
      </w:r>
    </w:p>
    <w:p w:rsidR="0071770C" w:rsidRDefault="0071770C" w:rsidP="0071770C">
      <w:pPr>
        <w:pStyle w:val="ListParagraph"/>
        <w:numPr>
          <w:ilvl w:val="1"/>
          <w:numId w:val="4"/>
        </w:numPr>
      </w:pPr>
      <w:r>
        <w:t>Microstructure modelling – sensitivity of sequence to pore sizes etc.</w:t>
      </w:r>
    </w:p>
    <w:p w:rsidR="0071770C" w:rsidRDefault="0071770C" w:rsidP="0071770C">
      <w:pPr>
        <w:pStyle w:val="ListParagraph"/>
        <w:ind w:left="1440"/>
      </w:pPr>
    </w:p>
    <w:p w:rsidR="004C65F4" w:rsidRDefault="004C65F4" w:rsidP="004C65F4">
      <w:pPr>
        <w:pStyle w:val="ListParagraph"/>
        <w:numPr>
          <w:ilvl w:val="0"/>
          <w:numId w:val="4"/>
        </w:numPr>
      </w:pPr>
      <w:r>
        <w:t>Generic preparation, e.g. inversion, T2PREP, fat sat</w:t>
      </w:r>
      <w:r w:rsidR="00275F1A">
        <w:t>, velocity, diffusion-sensitized (black blood)</w:t>
      </w:r>
      <w:r>
        <w:t>.</w:t>
      </w:r>
      <w:r w:rsidR="00B84E77">
        <w:t xml:space="preserve"> In some cases, the gradient waveform is less useful than its parameterisation e.g. b-</w:t>
      </w:r>
      <w:proofErr w:type="gramStart"/>
      <w:r w:rsidR="00B84E77">
        <w:t>value</w:t>
      </w:r>
      <w:proofErr w:type="gramEnd"/>
      <w:r w:rsidR="00B84E77">
        <w:t>, delta and Delta, ASL labelling delay.</w:t>
      </w:r>
    </w:p>
    <w:p w:rsidR="004C65F4" w:rsidRDefault="004C65F4" w:rsidP="00003212">
      <w:pPr>
        <w:pStyle w:val="ListParagraph"/>
      </w:pPr>
    </w:p>
    <w:p w:rsidR="00975537" w:rsidRPr="004D0F9F" w:rsidRDefault="00975537" w:rsidP="00975537">
      <w:pPr>
        <w:rPr>
          <w:b/>
        </w:rPr>
      </w:pPr>
      <w:r w:rsidRPr="004D0F9F">
        <w:rPr>
          <w:b/>
        </w:rPr>
        <w:t>Proposal</w:t>
      </w:r>
    </w:p>
    <w:p w:rsidR="00975537" w:rsidRDefault="00975537" w:rsidP="00975537">
      <w:r>
        <w:t xml:space="preserve">Define generic waveform structure </w:t>
      </w:r>
      <w:r>
        <w:t xml:space="preserve">with fixed layout </w:t>
      </w:r>
      <w:r>
        <w:t xml:space="preserve">similar to </w:t>
      </w:r>
      <w:r>
        <w:t xml:space="preserve">that used for </w:t>
      </w:r>
      <w:r>
        <w:t>data</w:t>
      </w:r>
      <w:r>
        <w:t>. Should have</w:t>
      </w:r>
      <w:r>
        <w:t xml:space="preserve"> the ability to hold multi-dimensional data and a flag/field to allow identification (e.g. </w:t>
      </w:r>
      <w:r w:rsidR="00126657">
        <w:t xml:space="preserve">is it </w:t>
      </w:r>
      <w:r>
        <w:t>gradient, RF flip angle</w:t>
      </w:r>
      <w:r w:rsidR="00126657">
        <w:t xml:space="preserve">, </w:t>
      </w:r>
      <w:r>
        <w:t xml:space="preserve">respiration signal, VECG, </w:t>
      </w:r>
      <w:proofErr w:type="spellStart"/>
      <w:r>
        <w:t>etc</w:t>
      </w:r>
      <w:proofErr w:type="spellEnd"/>
      <w:r>
        <w:t xml:space="preserve">).  </w:t>
      </w:r>
      <w:r>
        <w:t>This structure could be</w:t>
      </w:r>
      <w:r>
        <w:t xml:space="preserve"> used within the acquisition section for physiology data</w:t>
      </w:r>
      <w:r>
        <w:t xml:space="preserve"> </w:t>
      </w:r>
      <w:proofErr w:type="spellStart"/>
      <w:r>
        <w:t>etc</w:t>
      </w:r>
      <w:proofErr w:type="spellEnd"/>
      <w:r>
        <w:t>, or in the XML header for preparation data</w:t>
      </w:r>
      <w:r>
        <w:t xml:space="preserve">. </w:t>
      </w:r>
    </w:p>
    <w:p w:rsidR="00975537" w:rsidRDefault="00975537" w:rsidP="00975537">
      <w:r>
        <w:t xml:space="preserve">With the k-space </w:t>
      </w:r>
      <w:r>
        <w:t xml:space="preserve">data, </w:t>
      </w:r>
      <w:r>
        <w:t xml:space="preserve">we </w:t>
      </w:r>
      <w:r>
        <w:t xml:space="preserve">need </w:t>
      </w:r>
      <w:r>
        <w:t xml:space="preserve">a </w:t>
      </w:r>
      <w:r>
        <w:t>flag/field to say wh</w:t>
      </w:r>
      <w:r w:rsidR="00126657">
        <w:t>ich of the waveforms in the XML header</w:t>
      </w:r>
      <w:r>
        <w:t xml:space="preserve"> was the preceding</w:t>
      </w:r>
      <w:r>
        <w:t xml:space="preserve"> diffusion, or other, preparation </w:t>
      </w:r>
      <w:r>
        <w:t xml:space="preserve">scheme. </w:t>
      </w:r>
      <w:r w:rsidR="00B84E77">
        <w:t xml:space="preserve">Note diffusion would have multiple </w:t>
      </w:r>
      <w:r w:rsidR="00126657">
        <w:t>entrie</w:t>
      </w:r>
      <w:r w:rsidR="00B84E77">
        <w:t>s for different b-values and diffusion directions.</w:t>
      </w:r>
    </w:p>
    <w:p w:rsidR="00975537" w:rsidRDefault="00975537" w:rsidP="00975537">
      <w:r>
        <w:t xml:space="preserve">Note that it would be useful if the </w:t>
      </w:r>
      <w:r w:rsidR="00126657">
        <w:t>ISMRMRD</w:t>
      </w:r>
      <w:r>
        <w:t xml:space="preserve"> file also held the waveforms that could enable a sequence diagram to be </w:t>
      </w:r>
      <w:r w:rsidR="00126657">
        <w:t>plotted</w:t>
      </w:r>
      <w:r>
        <w:t xml:space="preserve"> – suggests a long-term requirement for representing gradients and RFs.</w:t>
      </w:r>
    </w:p>
    <w:p w:rsidR="00975537" w:rsidRDefault="00975537" w:rsidP="00975537"/>
    <w:p w:rsidR="00975537" w:rsidRPr="00975537" w:rsidRDefault="00975537" w:rsidP="00975537">
      <w:pPr>
        <w:rPr>
          <w:b/>
        </w:rPr>
      </w:pPr>
      <w:r w:rsidRPr="00975537">
        <w:rPr>
          <w:b/>
        </w:rPr>
        <w:t>Diffusion Waveforms</w:t>
      </w:r>
    </w:p>
    <w:p w:rsidR="00975537" w:rsidRDefault="00975537" w:rsidP="00975537">
      <w:pPr>
        <w:pStyle w:val="ListParagraph"/>
        <w:numPr>
          <w:ilvl w:val="0"/>
          <w:numId w:val="3"/>
        </w:numPr>
      </w:pPr>
      <w:r>
        <w:t xml:space="preserve">Vector valued </w:t>
      </w:r>
      <w:r w:rsidR="00275F1A">
        <w:t xml:space="preserve">gradients </w:t>
      </w:r>
      <w:r w:rsidR="0071770C">
        <w:t>(3-elements).</w:t>
      </w:r>
    </w:p>
    <w:p w:rsidR="0071770C" w:rsidRDefault="0071770C" w:rsidP="00975537">
      <w:pPr>
        <w:pStyle w:val="ListParagraph"/>
        <w:numPr>
          <w:ilvl w:val="0"/>
          <w:numId w:val="3"/>
        </w:numPr>
      </w:pPr>
      <w:r>
        <w:t>Flag or field to indicate the coordinate system (default magnet XYZ)</w:t>
      </w:r>
    </w:p>
    <w:p w:rsidR="00975537" w:rsidRDefault="00975537" w:rsidP="00975537">
      <w:pPr>
        <w:pStyle w:val="ListParagraph"/>
        <w:numPr>
          <w:ilvl w:val="0"/>
          <w:numId w:val="3"/>
        </w:numPr>
      </w:pPr>
      <w:r>
        <w:t xml:space="preserve">Optional inclusion of imaging </w:t>
      </w:r>
      <w:r w:rsidR="00126657">
        <w:t xml:space="preserve">and crusher </w:t>
      </w:r>
      <w:r>
        <w:t>gradients</w:t>
      </w:r>
      <w:r>
        <w:t xml:space="preserve"> (required for complete calculation of b-values, especially in low b applications such as IVIM)</w:t>
      </w:r>
      <w:r>
        <w:t>.</w:t>
      </w:r>
    </w:p>
    <w:p w:rsidR="00975537" w:rsidRDefault="00975537" w:rsidP="00975537">
      <w:pPr>
        <w:pStyle w:val="ListParagraph"/>
        <w:numPr>
          <w:ilvl w:val="0"/>
          <w:numId w:val="3"/>
        </w:numPr>
      </w:pPr>
      <w:r>
        <w:lastRenderedPageBreak/>
        <w:t>Flag/field to indicate if g</w:t>
      </w:r>
      <w:r>
        <w:t xml:space="preserve">radients </w:t>
      </w:r>
      <w:r>
        <w:t xml:space="preserve">have been </w:t>
      </w:r>
      <w:r>
        <w:t xml:space="preserve">reflected following </w:t>
      </w:r>
      <w:r w:rsidR="00126657">
        <w:t xml:space="preserve">each </w:t>
      </w:r>
      <w:r>
        <w:t xml:space="preserve">180? </w:t>
      </w:r>
      <w:r w:rsidR="0071770C">
        <w:t xml:space="preserve">Preferably gradients are not reflected and there is an additional waveform </w:t>
      </w:r>
      <w:r w:rsidR="00126657">
        <w:t>describing</w:t>
      </w:r>
      <w:r w:rsidR="0071770C">
        <w:t xml:space="preserve"> the RFs</w:t>
      </w:r>
      <w:r w:rsidR="00126657">
        <w:t xml:space="preserve"> within the preparation</w:t>
      </w:r>
      <w:r w:rsidR="0071770C">
        <w:t xml:space="preserve">. </w:t>
      </w:r>
    </w:p>
    <w:p w:rsidR="00975537" w:rsidRDefault="0071770C" w:rsidP="00975537">
      <w:pPr>
        <w:pStyle w:val="ListParagraph"/>
        <w:numPr>
          <w:ilvl w:val="0"/>
          <w:numId w:val="3"/>
        </w:numPr>
      </w:pPr>
      <w:r>
        <w:t xml:space="preserve">Currently the temporal discretisation steps will have to be equal (so no ability to add </w:t>
      </w:r>
      <w:r w:rsidR="00126657">
        <w:t>objects with differing durations</w:t>
      </w:r>
      <w:r>
        <w:t>).</w:t>
      </w:r>
    </w:p>
    <w:p w:rsidR="00975537" w:rsidRDefault="00126657" w:rsidP="00975537">
      <w:pPr>
        <w:pStyle w:val="ListParagraph"/>
        <w:numPr>
          <w:ilvl w:val="0"/>
          <w:numId w:val="3"/>
        </w:numPr>
      </w:pPr>
      <w:r>
        <w:t>Flag/</w:t>
      </w:r>
      <w:r w:rsidR="0071770C">
        <w:t>field to indicate origin of time axis</w:t>
      </w:r>
      <w:r>
        <w:t xml:space="preserve"> (RF e</w:t>
      </w:r>
      <w:r w:rsidR="00275F1A">
        <w:t>xcitation, start of readout, effective echo time)</w:t>
      </w:r>
      <w:r w:rsidR="0071770C">
        <w:t>?</w:t>
      </w:r>
    </w:p>
    <w:p w:rsidR="00975537" w:rsidRDefault="00975537"/>
    <w:p w:rsidR="004D0F9F" w:rsidRDefault="004D0F9F"/>
    <w:p w:rsidR="003E158C" w:rsidRDefault="003E158C" w:rsidP="003E158C"/>
    <w:p w:rsidR="003E158C" w:rsidRDefault="003E158C" w:rsidP="003E158C"/>
    <w:p w:rsidR="00C55828" w:rsidRDefault="00C55828" w:rsidP="00C55828"/>
    <w:p w:rsidR="00C55828" w:rsidRDefault="00C55828" w:rsidP="00C55828"/>
    <w:sectPr w:rsidR="00C5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EEE"/>
    <w:multiLevelType w:val="hybridMultilevel"/>
    <w:tmpl w:val="A9FA8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1557"/>
    <w:multiLevelType w:val="hybridMultilevel"/>
    <w:tmpl w:val="9F38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00D17"/>
    <w:multiLevelType w:val="hybridMultilevel"/>
    <w:tmpl w:val="A8E8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B310B"/>
    <w:multiLevelType w:val="hybridMultilevel"/>
    <w:tmpl w:val="3FB6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CA"/>
    <w:rsid w:val="00003212"/>
    <w:rsid w:val="00106D53"/>
    <w:rsid w:val="00126657"/>
    <w:rsid w:val="00275F1A"/>
    <w:rsid w:val="002C342A"/>
    <w:rsid w:val="002E31BF"/>
    <w:rsid w:val="003E158C"/>
    <w:rsid w:val="004B5F33"/>
    <w:rsid w:val="004C4E25"/>
    <w:rsid w:val="004C65F4"/>
    <w:rsid w:val="004D0F9F"/>
    <w:rsid w:val="00533C5B"/>
    <w:rsid w:val="005D021B"/>
    <w:rsid w:val="005D0BAD"/>
    <w:rsid w:val="00705701"/>
    <w:rsid w:val="0071770C"/>
    <w:rsid w:val="007F0C8F"/>
    <w:rsid w:val="00975537"/>
    <w:rsid w:val="00991BAD"/>
    <w:rsid w:val="009F02CA"/>
    <w:rsid w:val="00B20F5D"/>
    <w:rsid w:val="00B84E77"/>
    <w:rsid w:val="00C111B5"/>
    <w:rsid w:val="00C55828"/>
    <w:rsid w:val="00D47A3C"/>
    <w:rsid w:val="00E1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5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5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E35E6A5-6661-4479-AFB0-29F141FF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Atkinson</dc:creator>
  <cp:keywords/>
  <dc:description/>
  <cp:lastModifiedBy>David Atkinson</cp:lastModifiedBy>
  <cp:revision>16</cp:revision>
  <dcterms:created xsi:type="dcterms:W3CDTF">2015-08-17T18:40:00Z</dcterms:created>
  <dcterms:modified xsi:type="dcterms:W3CDTF">2015-08-18T11:13:00Z</dcterms:modified>
</cp:coreProperties>
</file>