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01FC0BE2" w:rsidR="007E648A" w:rsidRDefault="00CD3287">
      <w:pPr>
        <w:jc w:val="right"/>
        <w:rPr>
          <w:color w:val="222A35"/>
          <w:sz w:val="24"/>
          <w:szCs w:val="24"/>
        </w:rPr>
      </w:pPr>
      <w:r>
        <w:rPr>
          <w:color w:val="222A35"/>
          <w:sz w:val="24"/>
          <w:szCs w:val="24"/>
        </w:rPr>
        <w:t>w</w:t>
      </w:r>
      <w:r w:rsidR="006D07FA">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Patrick Wilson, Trevor McCarthy, Emma Barseghyan, Anushka Chauhan, Hind Saif, Jonathan Tu, Darren Wijaya, Annika Zhang, Erica Li, Camille Marangi, Setayesh Nekarae, Felicia Wang, Alice Yanovsky, Umaima Afifa,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Leonard Schummer, Philip Gudijanto, Gurleen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r>
        <w:rPr>
          <w:rFonts w:ascii="Trebuchet MS" w:eastAsia="Trebuchet MS" w:hAnsi="Trebuchet MS" w:cs="Trebuchet MS"/>
          <w:b/>
        </w:rPr>
        <w:t>New Authors: Daniel Beneda (Orcid: 0000-0001-9028-0832), Victor Li (0000-0001-8243-4264), Nyla Jafri (0000-0003-3549-826X), Yaochi Li (Orcid:</w:t>
      </w:r>
      <w:r>
        <w:rPr>
          <w:rFonts w:ascii="Trebuchet MS" w:eastAsia="Trebuchet MS" w:hAnsi="Trebuchet MS" w:cs="Trebuchet MS"/>
          <w:b/>
          <w:highlight w:val="white"/>
        </w:rPr>
        <w:t>0000-0002-2161-0364</w:t>
      </w:r>
      <w:r>
        <w:rPr>
          <w:rFonts w:ascii="Trebuchet MS" w:eastAsia="Trebuchet MS" w:hAnsi="Trebuchet MS" w:cs="Trebuchet MS"/>
          <w:b/>
        </w:rPr>
        <w:t>), Jackson Wissing (Orcid: 0000-0001-8294-8740)</w:t>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7">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0"/>
      <w:r>
        <w:lastRenderedPageBreak/>
        <w:t>Introduction</w:t>
      </w:r>
      <w:commentRangeEnd w:id="0"/>
      <w:r>
        <w:commentReference w:id="0"/>
      </w:r>
    </w:p>
    <w:p w14:paraId="6C3B7C83" w14:textId="77777777" w:rsidR="007E648A" w:rsidRDefault="006D07FA">
      <w:r>
        <w:t>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Favelle &amp; Palmisano, 2018). In fact, it is so fundamental that human infants are able to discriminate between familiar and unfamiliar faces at various angles (Turati et al., 2008).</w:t>
      </w:r>
    </w:p>
    <w:p w14:paraId="6C3B7C84" w14:textId="77777777" w:rsidR="007E648A" w:rsidRDefault="006D07FA">
      <w:r>
        <w:t xml:space="preserve">Under the two-streams hypothesis, visual processing can be defined by two distinct pathways in the brain: dorsal and ventral (Goodale &amp; Milner, 1992). Although recent evidence has shown that visual processing may not be as binary (Zachariou et al., 2014), within the two-streams hypothesis, the dorsal pathway constitutes the ‘where’ pathway of spatial perception and processes locational and orientational information, while the ventral pathway constitutes the ‘what’ pathway of object perception and facial recognition (Polanen,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(aIT)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(Felleman &amp; Van Essen, 1987).</w:t>
      </w:r>
    </w:p>
    <w:p w14:paraId="6C3B7C85" w14:textId="77777777" w:rsidR="007E648A" w:rsidRDefault="006D07FA">
      <w:r>
        <w:t>It has been long supported that the ventral pathway processes semantic information by a log-polar coordinate system in humans and primates (Arcaro et al., 2009; Engel et al., 1997; Kolster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ms (Caharel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Favelle et al., 2011). Another study found that participants assigned to a front or ¾ yaw comparison view performed better than those assigned to pitch-up or pitch-down views, possibly due to how these angles maximize the contour and projection of feature information, allowing better extraction of 3D information (S. Favelle &amp; Palmisano, 2018). In general, faces are processed holistically, but when skewed at different angles, the visual processing mechanism of the cortex is forced to focus on individual key features for recognition (S. Favelle &amp; Palmisano, 2012). Ultimately, holistic processing requires significantly more time than digesting a few key features but may lead to better </w:t>
      </w:r>
      <w:commentRangeStart w:id="1"/>
      <w:commentRangeStart w:id="2"/>
      <w:commentRangeStart w:id="3"/>
      <w:commentRangeStart w:id="4"/>
      <w:r>
        <w:t>accuracy</w:t>
      </w:r>
      <w:commentRangeEnd w:id="1"/>
      <w:r>
        <w:commentReference w:id="1"/>
      </w:r>
      <w:commentRangeEnd w:id="2"/>
      <w:r>
        <w:commentReference w:id="2"/>
      </w:r>
      <w:commentRangeEnd w:id="3"/>
      <w:r>
        <w:commentReference w:id="3"/>
      </w:r>
      <w:commentRangeEnd w:id="4"/>
      <w:r>
        <w:commentReference w:id="4"/>
      </w:r>
      <w:r>
        <w:t>.</w:t>
      </w:r>
    </w:p>
    <w:p w14:paraId="6C3B7C87" w14:textId="77777777" w:rsidR="007E648A" w:rsidRDefault="006D07FA">
      <w:r>
        <w:t xml:space="preserve">We have recently proposed the new concepts of MePMoS (Memory-Prediction-Motion-Sensing) and NHT (Neural Holographic Tomography) to map the processes of this conscious top-down approach (Arisaka, 2022a, 2022b; Arisaka &amp; Blaisdell, 2022). Facial recognition occurs when </w:t>
      </w:r>
      <w:commentRangeStart w:id="5"/>
      <w:r>
        <w:t>a relevant memorized pattern of the stimulus</w:t>
      </w:r>
      <w:commentRangeEnd w:id="5"/>
      <w:r>
        <w:commentReference w:id="5"/>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(Klimesch et al., 2011). Under the MePMoS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ms.</w:t>
      </w:r>
    </w:p>
    <w:p w14:paraId="6C3B7C88" w14:textId="77777777" w:rsidR="007E648A" w:rsidRDefault="006D07FA">
      <w:r>
        <w:t>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ms.</w:t>
      </w:r>
    </w:p>
    <w:p w14:paraId="6C3B7C89" w14:textId="77777777" w:rsidR="007E648A" w:rsidRDefault="006D07FA">
      <w:bookmarkStart w:id="6" w:name="_gjdgxs" w:colFirst="0" w:colLast="0"/>
      <w:bookmarkEnd w:id="6"/>
      <w:r>
        <w:t>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ms apart. Furthermore, increasing familiarity with an object should decrease intrinsic reaction times, regardless of the cortical pattern, because the speed of mental frame transformations remains constant</w:t>
      </w:r>
      <w:ins w:id="7"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8"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9"/>
      <w:r>
        <w:rPr>
          <w:b/>
          <w:color w:val="000000"/>
          <w:sz w:val="20"/>
          <w:szCs w:val="20"/>
        </w:rPr>
        <w:t>Table 2</w:t>
      </w:r>
      <w:commentRangeEnd w:id="9"/>
      <w:r>
        <w:commentReference w:id="9"/>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judged </w:t>
      </w:r>
      <w:r w:rsidR="00876000">
        <w:t xml:space="preserve"> </w:t>
      </w:r>
      <w:r w:rsidR="006D07FA">
        <w:t xml:space="preserve">based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0" w:name="_30j0zll" w:colFirst="0" w:colLast="0"/>
      <w:bookmarkEnd w:id="10"/>
      <w:r>
        <w:t>Faces at a Glance</w:t>
      </w:r>
    </w:p>
    <w:p w14:paraId="6C3B7C8E" w14:textId="53EDD826"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 xml:space="preserve">together as a single aggregate group (Figure 1). Differences and consistencies between groups are considered in </w:t>
      </w:r>
      <w:r w:rsidR="00F85449">
        <w:t>Supplemental Information</w:t>
      </w:r>
      <w:r w:rsidR="006D07FA">
        <w:t>.</w:t>
      </w:r>
      <w:r w:rsidR="00F85449">
        <w:t xml:space="preserve"> Familiar faces were tested by training participants to recognize unfamiliar faces or by testing participants with famous faces already known to them, which included US presidents and famous celebrities. </w:t>
      </w:r>
      <w:r w:rsidR="00427371">
        <w:t>Prior to the experiment, p</w:t>
      </w:r>
      <w:r w:rsidR="00F85449">
        <w:t>articipants confirmed that they knew the identity of the famous figures.</w:t>
      </w:r>
    </w:p>
    <w:p w14:paraId="6C3B7C90" w14:textId="15705047" w:rsidR="007E648A" w:rsidRDefault="00F85449" w:rsidP="00444473">
      <w:pPr>
        <w:pStyle w:val="NoSpacing"/>
        <w:jc w:val="center"/>
      </w:pPr>
      <w:r>
        <w:rPr>
          <w:noProof/>
        </w:rPr>
        <w:lastRenderedPageBreak/>
        <w:drawing>
          <wp:inline distT="0" distB="0" distL="0" distR="0" wp14:anchorId="390EE189" wp14:editId="48C068F6">
            <wp:extent cx="5334000" cy="74347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10" cy="7448704"/>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7C49C60D" w14:textId="364D0633" w:rsidR="0008292F" w:rsidRDefault="0008292F" w:rsidP="0008292F">
      <w:pPr>
        <w:pStyle w:val="Heading3"/>
      </w:pPr>
      <w:bookmarkStart w:id="11" w:name="_1fob9te" w:colFirst="0" w:colLast="0"/>
      <w:bookmarkStart w:id="12" w:name="_2et92p0" w:colFirst="0" w:colLast="0"/>
      <w:bookmarkEnd w:id="11"/>
      <w:bookmarkEnd w:id="12"/>
      <w:r>
        <w:t>Unfamiliar Faces results in Linear V-Shape Curves</w:t>
      </w:r>
    </w:p>
    <w:p w14:paraId="7A8E2DAD" w14:textId="77777777" w:rsidR="0008292F" w:rsidRDefault="0008292F" w:rsidP="0008292F">
      <w:r>
        <w:t>All three unfamiliar face protocols resulted in similar average y-intercepts and V-shapes with Roll being the least steep and Pitch being the steepest. Roll had a symmetric V-shape while Yaw had a slightly asymmetric V-shape and Pitch had a very asymmetric V-shape.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3B7B4E25" w14:textId="77777777" w:rsidR="0008292F" w:rsidRDefault="0008292F" w:rsidP="0008292F">
      <w:pPr>
        <w:pStyle w:val="Heading3"/>
      </w:pPr>
      <w:r>
        <w:t>Familiar Faces Rotation is parallel to Unfamiliar Faces</w:t>
      </w:r>
    </w:p>
    <w:p w14:paraId="144156E5" w14:textId="517A5B90" w:rsidR="0008292F" w:rsidRDefault="00AA2B26" w:rsidP="005D26EF">
      <w:r>
        <w:t>Like unfamiliar faces, consistent</w:t>
      </w:r>
      <w:r w:rsidR="0008292F">
        <w:t xml:space="preserve"> average y-intercepts and V-shapes </w:t>
      </w:r>
      <w:r>
        <w:t>were found for the</w:t>
      </w:r>
      <w:r w:rsidR="009A59F7">
        <w:t xml:space="preserve"> trained</w:t>
      </w:r>
      <w:r>
        <w:t xml:space="preserve"> face protocol. </w:t>
      </w:r>
      <w:r w:rsidR="009A59F7">
        <w:t xml:space="preserve">Again, </w:t>
      </w:r>
      <w:r w:rsidR="0008292F">
        <w:t xml:space="preserve">Roll </w:t>
      </w:r>
      <w:r w:rsidR="009A59F7">
        <w:t xml:space="preserve">was </w:t>
      </w:r>
      <w:r w:rsidR="0008292F">
        <w:t xml:space="preserve">the least steep and Pitch </w:t>
      </w:r>
      <w:r w:rsidR="009A59F7">
        <w:t xml:space="preserve">was </w:t>
      </w:r>
      <w:r w:rsidR="0008292F">
        <w:t xml:space="preserve">the steepest. </w:t>
      </w:r>
      <w:r w:rsidR="009A59F7">
        <w:t xml:space="preserve">There was a decrease in intercept of approximately 25 ms from the unfamiliar face protocols. The decrease in intercept was more significant between the unfamiliar and famous faces, with a 50 ms decrease in intercept. Nevertheless, roll protocols remained parallel </w:t>
      </w:r>
      <w:r w:rsidR="005D26EF">
        <w:t xml:space="preserve">between familiarity levels </w:t>
      </w:r>
      <w:r w:rsidR="00CE646E">
        <w:t>as well as the yaw protocols. Upward deviations from the linear fit at larger angles were less pronounced for trained yaw</w:t>
      </w:r>
      <w:r w:rsidR="005D26EF">
        <w:t>, but trained roll still showed a decrease in reaction time at 150°. Trained pitch was less steep than unfamiliar pitch, with a decrease in 0.5 ms/°</w:t>
      </w:r>
      <w:r w:rsidR="0008292F">
        <w:t>.</w:t>
      </w:r>
    </w:p>
    <w:p w14:paraId="3F0DCE26" w14:textId="392C1822" w:rsidR="0008292F" w:rsidRDefault="0008292F" w:rsidP="0008292F">
      <w:pPr>
        <w:pStyle w:val="Heading2"/>
        <w:numPr>
          <w:ilvl w:val="1"/>
          <w:numId w:val="3"/>
        </w:numPr>
      </w:pPr>
      <w:r>
        <w:t>Language Recognition</w:t>
      </w:r>
    </w:p>
    <w:p w14:paraId="09E573C4" w14:textId="3B586AB8" w:rsidR="00C41425" w:rsidRDefault="00C41425" w:rsidP="00C41425">
      <w:r>
        <w:t>The same reaction time experiments were conducted for characters and words.</w:t>
      </w:r>
      <w:r w:rsidR="004538F9">
        <w:t xml:space="preserve"> </w:t>
      </w:r>
      <w:r w:rsidR="000662FE">
        <w:t>Four types of c</w:t>
      </w:r>
      <w:r w:rsidR="004538F9">
        <w:t xml:space="preserve">haracters were </w:t>
      </w:r>
      <w:r w:rsidR="000662FE">
        <w:t xml:space="preserve">tested </w:t>
      </w:r>
      <w:r w:rsidR="00666BE8">
        <w:t xml:space="preserve">by combining </w:t>
      </w:r>
      <w:r w:rsidR="000662FE">
        <w:t xml:space="preserve">differing levels of familiarity </w:t>
      </w:r>
      <w:r w:rsidR="00371826">
        <w:t xml:space="preserve">(english vs. foreign) </w:t>
      </w:r>
      <w:r w:rsidR="000662FE">
        <w:t xml:space="preserve">and </w:t>
      </w:r>
      <w:r w:rsidR="00371826">
        <w:t xml:space="preserve">complexity (simple </w:t>
      </w:r>
      <w:r w:rsidR="00C96CEF">
        <w:t xml:space="preserve">strokes </w:t>
      </w:r>
      <w:r w:rsidR="00371826">
        <w:t>vs. superimposed stroke</w:t>
      </w:r>
      <w:r w:rsidR="00C96CEF">
        <w:t>s</w:t>
      </w:r>
      <w:r w:rsidR="00371826">
        <w:t xml:space="preserve">). </w:t>
      </w:r>
      <w:r w:rsidR="00666BE8">
        <w:t>W</w:t>
      </w:r>
      <w:r w:rsidR="00371826">
        <w:t>ords recognition was</w:t>
      </w:r>
      <w:r w:rsidR="00666BE8">
        <w:t xml:space="preserve"> tested </w:t>
      </w:r>
      <w:r>
        <w:t xml:space="preserve"> </w:t>
      </w:r>
      <w:r w:rsidR="00666BE8">
        <w:t>similarly with a matrix of english vs. nonsense words and short vs. long words.</w:t>
      </w:r>
      <w:r w:rsidR="009E0A46">
        <w:t xml:space="preserve"> All participants confirmed that their primary language was English prior to the experiment.</w:t>
      </w:r>
    </w:p>
    <w:p w14:paraId="71DA3DF2" w14:textId="43F908D7" w:rsidR="0008292F" w:rsidRPr="0008292F" w:rsidRDefault="0008292F" w:rsidP="0008292F">
      <w:pPr>
        <w:pStyle w:val="Heading3"/>
      </w:pPr>
      <w:r>
        <w:t>Simple Characters are Flat, Complex Characters are like Faces</w:t>
      </w:r>
    </w:p>
    <w:p w14:paraId="1BD1BA43" w14:textId="45A6434E" w:rsidR="0008292F" w:rsidRDefault="0008292F" w:rsidP="0008292F">
      <w:pPr>
        <w:pStyle w:val="NormalWeb"/>
        <w:spacing w:before="0" w:beforeAutospacing="0" w:after="0" w:afterAutospacing="0"/>
        <w:ind w:right="-6" w:firstLine="283"/>
      </w:pPr>
      <w:r>
        <w:rPr>
          <w:rFonts w:ascii="Calibri" w:hAnsi="Calibri" w:cs="Calibri"/>
          <w:color w:val="000000"/>
          <w:sz w:val="21"/>
          <w:szCs w:val="21"/>
        </w:rPr>
        <w:t xml:space="preserve">Both English and Thai roll protocols were symmetric and almost flat, being 4 times less steep than faces roll. Thai was roughly parallel to English </w:t>
      </w:r>
      <w:r w:rsidR="0002118D">
        <w:rPr>
          <w:rFonts w:ascii="Calibri" w:hAnsi="Calibri" w:cs="Calibri"/>
          <w:color w:val="000000"/>
          <w:sz w:val="21"/>
          <w:szCs w:val="21"/>
        </w:rPr>
        <w:t>but</w:t>
      </w:r>
      <w:r>
        <w:rPr>
          <w:rFonts w:ascii="Calibri" w:hAnsi="Calibri" w:cs="Calibri"/>
          <w:color w:val="000000"/>
          <w:sz w:val="21"/>
          <w:szCs w:val="21"/>
        </w:rPr>
        <w:t xml:space="preserve"> took on average 85 - 90 ms longer at any given angle</w:t>
      </w:r>
      <w:r w:rsidR="0002118D">
        <w:rPr>
          <w:rFonts w:ascii="Calibri" w:hAnsi="Calibri" w:cs="Calibri"/>
          <w:color w:val="000000"/>
          <w:sz w:val="21"/>
          <w:szCs w:val="21"/>
        </w:rPr>
        <w:t xml:space="preserve"> and had an intercept between trained and familiarized face rotation —</w:t>
      </w:r>
      <w:r>
        <w:rPr>
          <w:rFonts w:ascii="Calibri" w:hAnsi="Calibri" w:cs="Calibri"/>
          <w:color w:val="000000"/>
          <w:sz w:val="21"/>
          <w:szCs w:val="21"/>
        </w:rPr>
        <w:t xml:space="preserve"> participants responded </w:t>
      </w:r>
      <w:r w:rsidR="0002118D">
        <w:rPr>
          <w:rFonts w:ascii="Calibri" w:hAnsi="Calibri" w:cs="Calibri"/>
          <w:color w:val="000000"/>
          <w:sz w:val="21"/>
          <w:szCs w:val="21"/>
        </w:rPr>
        <w:t>30 ms</w:t>
      </w:r>
      <w:r>
        <w:rPr>
          <w:rFonts w:ascii="Calibri" w:hAnsi="Calibri" w:cs="Calibri"/>
          <w:color w:val="000000"/>
          <w:sz w:val="21"/>
          <w:szCs w:val="21"/>
        </w:rPr>
        <w:t xml:space="preserve"> faster to </w:t>
      </w:r>
      <w:r w:rsidR="0002118D">
        <w:rPr>
          <w:rFonts w:ascii="Calibri" w:hAnsi="Calibri" w:cs="Calibri"/>
          <w:color w:val="000000"/>
          <w:sz w:val="21"/>
          <w:szCs w:val="21"/>
        </w:rPr>
        <w:t xml:space="preserve">unrotated </w:t>
      </w:r>
      <w:r>
        <w:rPr>
          <w:rFonts w:ascii="Calibri" w:hAnsi="Calibri" w:cs="Calibri"/>
          <w:color w:val="000000"/>
          <w:sz w:val="21"/>
          <w:szCs w:val="21"/>
        </w:rPr>
        <w:t xml:space="preserve">Thai than </w:t>
      </w:r>
      <w:r w:rsidR="0002118D">
        <w:rPr>
          <w:rFonts w:ascii="Calibri" w:hAnsi="Calibri" w:cs="Calibri"/>
          <w:color w:val="000000"/>
          <w:sz w:val="21"/>
          <w:szCs w:val="21"/>
        </w:rPr>
        <w:t>unrotated unfamiliar</w:t>
      </w:r>
      <w:r>
        <w:rPr>
          <w:rFonts w:ascii="Calibri" w:hAnsi="Calibri" w:cs="Calibri"/>
          <w:color w:val="000000"/>
          <w:sz w:val="21"/>
          <w:szCs w:val="21"/>
        </w:rPr>
        <w:t xml:space="preserve"> faces. Both linear predictions were strong fits as indicated by small reduced chi-squares, especially for negative angles.</w:t>
      </w:r>
      <w:r w:rsidR="00325C7B">
        <w:rPr>
          <w:rFonts w:ascii="Calibri" w:hAnsi="Calibri" w:cs="Calibri"/>
          <w:color w:val="000000"/>
          <w:sz w:val="21"/>
          <w:szCs w:val="21"/>
        </w:rPr>
        <w:t xml:space="preserve"> As with faces roll, there was a drop in reaction time around ±150° for Thai. Chinese and Nonsense roll were also symmetric and linear, but they </w:t>
      </w:r>
      <w:r w:rsidR="004538F9">
        <w:rPr>
          <w:rFonts w:ascii="Calibri" w:hAnsi="Calibri" w:cs="Calibri"/>
          <w:color w:val="000000"/>
          <w:sz w:val="21"/>
          <w:szCs w:val="21"/>
        </w:rPr>
        <w:t>had slightly steeper slopes than face roll</w:t>
      </w:r>
      <w:r>
        <w:rPr>
          <w:rFonts w:ascii="Calibri" w:hAnsi="Calibri" w:cs="Calibri"/>
          <w:color w:val="000000"/>
          <w:sz w:val="21"/>
          <w:szCs w:val="21"/>
        </w:rPr>
        <w:t xml:space="preserve">, </w:t>
      </w:r>
      <w:r w:rsidR="004538F9">
        <w:rPr>
          <w:rFonts w:ascii="Calibri" w:hAnsi="Calibri" w:cs="Calibri"/>
          <w:color w:val="000000"/>
          <w:sz w:val="21"/>
          <w:szCs w:val="21"/>
        </w:rPr>
        <w:t>with a 0.25 ms/</w:t>
      </w:r>
      <w:r w:rsidR="004538F9" w:rsidRPr="004538F9">
        <w:rPr>
          <w:rFonts w:ascii="Calibri" w:hAnsi="Calibri" w:cs="Calibri"/>
          <w:color w:val="000000"/>
          <w:sz w:val="21"/>
          <w:szCs w:val="21"/>
        </w:rPr>
        <w:t>°</w:t>
      </w:r>
      <w:r w:rsidR="004538F9">
        <w:rPr>
          <w:rFonts w:ascii="Calibri" w:hAnsi="Calibri" w:cs="Calibri"/>
          <w:color w:val="000000"/>
          <w:sz w:val="21"/>
          <w:szCs w:val="21"/>
        </w:rPr>
        <w:t xml:space="preserve"> difference. Intercepts were also </w:t>
      </w:r>
      <w:r w:rsidR="00325C7B">
        <w:rPr>
          <w:rFonts w:ascii="Calibri" w:hAnsi="Calibri" w:cs="Calibri"/>
          <w:color w:val="000000"/>
          <w:sz w:val="21"/>
          <w:szCs w:val="21"/>
        </w:rPr>
        <w:t>larger</w:t>
      </w:r>
      <w:r w:rsidR="004538F9">
        <w:rPr>
          <w:rFonts w:ascii="Calibri" w:hAnsi="Calibri" w:cs="Calibri"/>
          <w:color w:val="000000"/>
          <w:sz w:val="21"/>
          <w:szCs w:val="21"/>
        </w:rPr>
        <w:t xml:space="preserve"> by </w:t>
      </w:r>
      <w:r w:rsidR="00325C7B">
        <w:rPr>
          <w:rFonts w:ascii="Calibri" w:hAnsi="Calibri" w:cs="Calibri"/>
          <w:color w:val="000000"/>
          <w:sz w:val="21"/>
          <w:szCs w:val="21"/>
        </w:rPr>
        <w:t>50 ms for Chinese and 100 ms for Nonsense characters</w:t>
      </w:r>
      <w:r>
        <w:rPr>
          <w:rFonts w:ascii="Calibri" w:hAnsi="Calibri" w:cs="Calibri"/>
          <w:color w:val="000000"/>
          <w:sz w:val="21"/>
          <w:szCs w:val="21"/>
        </w:rPr>
        <w:t>.</w:t>
      </w:r>
      <w:r w:rsidR="00325C7B">
        <w:rPr>
          <w:rFonts w:ascii="Calibri" w:hAnsi="Calibri" w:cs="Calibri"/>
          <w:color w:val="000000"/>
          <w:sz w:val="21"/>
          <w:szCs w:val="21"/>
        </w:rPr>
        <w:t xml:space="preserve"> Data at 120° for Chinese and 150° and 180° for nonsense seemed to deviate from the linear trend as possible outliers.</w:t>
      </w:r>
    </w:p>
    <w:p w14:paraId="57E35F2D" w14:textId="2C54B416" w:rsidR="0008292F" w:rsidRDefault="0008292F" w:rsidP="0008292F">
      <w:pPr>
        <w:pStyle w:val="Heading3"/>
      </w:pPr>
      <w:r>
        <w:t>Words rotation is comparable to Faces Rotation</w:t>
      </w:r>
    </w:p>
    <w:p w14:paraId="6C3B7E52" w14:textId="2BB17E55" w:rsidR="007E648A" w:rsidRPr="000E5D81" w:rsidRDefault="000E5D81" w:rsidP="000E5D81">
      <w:r>
        <w:t>Shorter and sense w</w:t>
      </w:r>
      <w:r w:rsidR="00D83759">
        <w:t xml:space="preserve">ord protocols </w:t>
      </w:r>
      <w:r>
        <w:t xml:space="preserve">had lower intercepts than longer and nonsense word protocols, which were comparable to the intercept seen for faces rotation. Nevertheless, all four word experiments </w:t>
      </w:r>
      <w:r w:rsidR="00D83759">
        <w:t xml:space="preserve">resulted in similar slopes to faces roll. Interestingly, they were slightly asymmetric, especially for the complex longer english and nonsense words, with </w:t>
      </w:r>
      <w:r>
        <w:t xml:space="preserve">counterclockwise rotation being </w:t>
      </w:r>
      <w:r w:rsidR="00D83759">
        <w:t>0.2 – 0.25 ms/</w:t>
      </w:r>
      <w:r w:rsidR="00D83759" w:rsidRPr="004538F9">
        <w:rPr>
          <w:color w:val="000000"/>
          <w:sz w:val="21"/>
          <w:szCs w:val="21"/>
        </w:rPr>
        <w:t>°</w:t>
      </w:r>
      <w:r>
        <w:rPr>
          <w:color w:val="000000"/>
          <w:sz w:val="21"/>
          <w:szCs w:val="21"/>
        </w:rPr>
        <w:t xml:space="preserve"> steeper </w:t>
      </w:r>
      <w:r>
        <w:rPr>
          <w:color w:val="000000"/>
          <w:sz w:val="21"/>
          <w:szCs w:val="21"/>
        </w:rPr>
        <w:lastRenderedPageBreak/>
        <w:t xml:space="preserve">than clockwise rotation. </w:t>
      </w:r>
      <w:bookmarkStart w:id="13" w:name="_59gvwox9ujfy" w:colFirst="0" w:colLast="0"/>
      <w:bookmarkStart w:id="14" w:name="_35nkun2" w:colFirst="0" w:colLast="0"/>
      <w:bookmarkEnd w:id="13"/>
      <w:bookmarkEnd w:id="14"/>
      <w:r w:rsidR="008E1EF8">
        <w:rPr>
          <w:color w:val="000000"/>
          <w:sz w:val="21"/>
          <w:szCs w:val="21"/>
        </w:rPr>
        <w:t xml:space="preserve">However, words rotation data remains preliminary with a small sample size. </w:t>
      </w:r>
      <w:r w:rsidR="00130874">
        <w:rPr>
          <w:color w:val="000000"/>
          <w:sz w:val="21"/>
          <w:szCs w:val="21"/>
        </w:rPr>
        <w:t xml:space="preserve">While reduced chi-square values were small, error bars were </w:t>
      </w:r>
      <w:r w:rsidR="00070B9B">
        <w:rPr>
          <w:color w:val="000000"/>
          <w:sz w:val="21"/>
          <w:szCs w:val="21"/>
        </w:rPr>
        <w:t xml:space="preserve">larger, indicating greater </w:t>
      </w:r>
      <w:r w:rsidR="00130874">
        <w:rPr>
          <w:color w:val="000000"/>
          <w:sz w:val="21"/>
          <w:szCs w:val="21"/>
        </w:rPr>
        <w:t xml:space="preserve">deviation between </w:t>
      </w:r>
      <w:r w:rsidR="000C2230">
        <w:rPr>
          <w:color w:val="000000"/>
          <w:sz w:val="21"/>
          <w:szCs w:val="21"/>
        </w:rPr>
        <w:t xml:space="preserve">the limited number of </w:t>
      </w:r>
      <w:r w:rsidR="00130874">
        <w:rPr>
          <w:color w:val="000000"/>
          <w:sz w:val="21"/>
          <w:szCs w:val="21"/>
        </w:rPr>
        <w:t>participants</w:t>
      </w:r>
      <w:r w:rsidR="00F116D9">
        <w:rPr>
          <w:color w:val="000000"/>
          <w:sz w:val="21"/>
          <w:szCs w:val="21"/>
        </w:rPr>
        <w:t>.</w:t>
      </w:r>
      <w:r w:rsidR="00070B9B">
        <w:rPr>
          <w:color w:val="000000"/>
          <w:sz w:val="21"/>
          <w:szCs w:val="21"/>
        </w:rPr>
        <w:t xml:space="preserve"> </w:t>
      </w:r>
    </w:p>
    <w:p w14:paraId="6C3B7E53" w14:textId="77777777" w:rsidR="007E648A" w:rsidRDefault="006D07FA">
      <w:pPr>
        <w:pStyle w:val="Heading2"/>
      </w:pPr>
      <w:bookmarkStart w:id="15" w:name="_1ksv4uv" w:colFirst="0" w:colLast="0"/>
      <w:bookmarkEnd w:id="15"/>
      <w:r>
        <w:t>2.3 Summary Comparison</w:t>
      </w:r>
    </w:p>
    <w:p w14:paraId="6C3B7E54" w14:textId="77777777" w:rsidR="007E648A" w:rsidRDefault="006D07FA">
      <w:pPr>
        <w:pStyle w:val="Heading3"/>
      </w:pPr>
      <w:bookmarkStart w:id="16" w:name="_twig9rxz4gr7" w:colFirst="0" w:colLast="0"/>
      <w:bookmarkEnd w:id="16"/>
      <w:r>
        <w:t>Comparison of Protocol Intercepts</w:t>
      </w:r>
    </w:p>
    <w:p w14:paraId="6C3B7E55" w14:textId="77777777" w:rsidR="007E648A" w:rsidRDefault="006D07FA">
      <w:r>
        <w:t>Within Groups B, C, and D, intercepts remained mostly constant between protocols, but Group C intercepts of around 540 ms were notably higher than Groups B and D around 510 ms. Group A intercepts were also comparable to group C except for face pitch, which was faster than all other groups. Among character protocols, English had the fastest intercept time at 420 ms; Thai had an intermediate intercept time at 500 ms; and Chinese had the slowest intercept time at 575 ms.</w:t>
      </w:r>
    </w:p>
    <w:p w14:paraId="6C3B7E56" w14:textId="77777777" w:rsidR="007E648A" w:rsidRDefault="006D07FA" w:rsidP="0008292F">
      <w:pPr>
        <w:pStyle w:val="Heading2"/>
        <w:numPr>
          <w:ilvl w:val="1"/>
          <w:numId w:val="3"/>
        </w:numPr>
        <w:ind w:hanging="720"/>
      </w:pPr>
      <w:bookmarkStart w:id="17" w:name="_4eauf8arre5h" w:colFirst="0" w:colLast="0"/>
      <w:bookmarkEnd w:id="17"/>
      <w:r>
        <w:t>Familiarity Affects Only Intrinsic Recall Time</w:t>
      </w:r>
    </w:p>
    <w:p w14:paraId="6C3B7E57" w14:textId="77777777" w:rsidR="007E648A" w:rsidRDefault="006D07FA">
      <w:pPr>
        <w:ind w:firstLine="283"/>
      </w:pPr>
      <w:r>
        <w:t>The effect of familiarity on face recognition was tested using the same gamified protocol used for Group D participants with familiar and famous faces. Familiarity decreased reaction time independently of the degree of rotation in all three axes, especially for famous faces. The intercepts for all axes decreased between 10 and 20 ms when the faces were familiarized through training. In contrast, participants responded faster to famous faces by approximately 35 ms. Nevertheless, slopes remained parallel between unfamiliar, familiar, and famous faces.</w:t>
      </w:r>
    </w:p>
    <w:p w14:paraId="6C3B7E58" w14:textId="77777777" w:rsidR="007E648A" w:rsidRDefault="007E648A">
      <w:pPr>
        <w:ind w:firstLine="283"/>
      </w:pPr>
    </w:p>
    <w:p w14:paraId="6C3B7E59" w14:textId="77777777" w:rsidR="007E648A" w:rsidRDefault="006D07FA">
      <w:pPr>
        <w:pStyle w:val="Heading3"/>
      </w:pPr>
      <w:bookmarkStart w:id="18" w:name="_r9lrk5awwcuw" w:colFirst="0" w:colLast="0"/>
      <w:bookmarkEnd w:id="18"/>
      <w:r>
        <w:t>Comparison of Protocol Slopes</w:t>
      </w:r>
    </w:p>
    <w:p w14:paraId="6C3B7E5A" w14:textId="77777777" w:rsidR="007E648A" w:rsidRDefault="006D07FA">
      <w:r>
        <w:t>Slopes for Face Roll and Yaw between groups were consistently around 0.4 and 0.9 ms/°, respectively. On average, the V-shape for Roll was symmetric while for yaw, it was slightly asymmetric with leftward yaw angles leading to longer reaction time shifts. Additionally, yaw was twice as steep as Roll. In contrast, face pitch was consistently asymmetric between all groups, with upward rotations leading to longer reaction time shifts than downward rotations.</w:t>
      </w:r>
    </w:p>
    <w:p w14:paraId="6C3B7E5B" w14:textId="77777777" w:rsidR="007E648A" w:rsidRDefault="007E648A">
      <w:pPr>
        <w:keepNext/>
        <w:keepLines/>
        <w:spacing w:after="0"/>
        <w:ind w:firstLine="0"/>
        <w:jc w:val="center"/>
        <w:rPr>
          <w:sz w:val="21"/>
          <w:szCs w:val="21"/>
        </w:rPr>
      </w:pPr>
    </w:p>
    <w:p w14:paraId="6C3B7E5C" w14:textId="238DCE17" w:rsidR="007E648A" w:rsidRDefault="00F41F28">
      <w:pPr>
        <w:keepNext/>
        <w:keepLines/>
        <w:spacing w:after="0"/>
        <w:ind w:firstLine="0"/>
        <w:jc w:val="center"/>
        <w:rPr>
          <w:sz w:val="21"/>
          <w:szCs w:val="21"/>
        </w:rPr>
      </w:pPr>
      <w:r w:rsidRPr="00F41F28">
        <w:rPr>
          <w:noProof/>
          <w:sz w:val="21"/>
          <w:szCs w:val="21"/>
        </w:rPr>
        <w:drawing>
          <wp:inline distT="0" distB="0" distL="0" distR="0" wp14:anchorId="12282040" wp14:editId="2F0F2B9C">
            <wp:extent cx="5943600" cy="6351905"/>
            <wp:effectExtent l="0" t="0" r="0" b="0"/>
            <wp:docPr id="3" name="Picture 2" descr="Table&#10;&#10;Description automatically generated with medium confidence">
              <a:extLst xmlns:a="http://schemas.openxmlformats.org/drawingml/2006/main">
                <a:ext uri="{FF2B5EF4-FFF2-40B4-BE49-F238E27FC236}">
                  <a16:creationId xmlns:a16="http://schemas.microsoft.com/office/drawing/2014/main" id="{0200384B-292C-A19F-4EBB-7CE8CAFF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with medium confidence">
                      <a:extLst>
                        <a:ext uri="{FF2B5EF4-FFF2-40B4-BE49-F238E27FC236}">
                          <a16:creationId xmlns:a16="http://schemas.microsoft.com/office/drawing/2014/main" id="{0200384B-292C-A19F-4EBB-7CE8CAFF02FC}"/>
                        </a:ext>
                      </a:extLst>
                    </pic:cNvPr>
                    <pic:cNvPicPr>
                      <a:picLocks noChangeAspect="1"/>
                    </pic:cNvPicPr>
                  </pic:nvPicPr>
                  <pic:blipFill>
                    <a:blip r:embed="rId15"/>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2A0E0DC3" w:rsidR="007E648A" w:rsidRDefault="00F41F28">
      <w:pPr>
        <w:keepNext/>
        <w:keepLines/>
        <w:spacing w:after="0"/>
        <w:ind w:firstLine="0"/>
        <w:jc w:val="center"/>
        <w:rPr>
          <w:sz w:val="21"/>
          <w:szCs w:val="21"/>
        </w:rPr>
      </w:pPr>
      <w:r w:rsidRPr="00F41F28">
        <w:rPr>
          <w:noProof/>
          <w:sz w:val="21"/>
          <w:szCs w:val="21"/>
        </w:rPr>
        <w:lastRenderedPageBreak/>
        <w:drawing>
          <wp:inline distT="0" distB="0" distL="0" distR="0" wp14:anchorId="7832B81F" wp14:editId="23572FCB">
            <wp:extent cx="5943600" cy="6426200"/>
            <wp:effectExtent l="0" t="0" r="0" b="0"/>
            <wp:docPr id="59" name="Picture 2" descr="A picture containing table&#10;&#10;Description automatically generated">
              <a:extLst xmlns:a="http://schemas.openxmlformats.org/drawingml/2006/main">
                <a:ext uri="{FF2B5EF4-FFF2-40B4-BE49-F238E27FC236}">
                  <a16:creationId xmlns:a16="http://schemas.microsoft.com/office/drawing/2014/main" id="{462837D0-C7F4-F991-BD93-D6E952EF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descr="A picture containing table&#10;&#10;Description automatically generated">
                      <a:extLst>
                        <a:ext uri="{FF2B5EF4-FFF2-40B4-BE49-F238E27FC236}">
                          <a16:creationId xmlns:a16="http://schemas.microsoft.com/office/drawing/2014/main" id="{462837D0-C7F4-F991-BD93-D6E952EF4E3F}"/>
                        </a:ext>
                      </a:extLst>
                    </pic:cNvPr>
                    <pic:cNvPicPr>
                      <a:picLocks noChangeAspect="1"/>
                    </pic:cNvPicPr>
                  </pic:nvPicPr>
                  <pic:blipFill>
                    <a:blip r:embed="rId16"/>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rsidP="0008292F">
      <w:pPr>
        <w:pStyle w:val="Heading1"/>
        <w:numPr>
          <w:ilvl w:val="0"/>
          <w:numId w:val="3"/>
        </w:numPr>
        <w:ind w:hanging="360"/>
      </w:pPr>
      <w:bookmarkStart w:id="19" w:name="_44sinio" w:colFirst="0" w:colLast="0"/>
      <w:bookmarkEnd w:id="19"/>
      <w:r>
        <w:t>Discussion</w:t>
      </w:r>
    </w:p>
    <w:p w14:paraId="6C3B7E62" w14:textId="77777777" w:rsidR="007E648A" w:rsidRDefault="006D07FA" w:rsidP="0008292F">
      <w:pPr>
        <w:pStyle w:val="Heading2"/>
        <w:numPr>
          <w:ilvl w:val="1"/>
          <w:numId w:val="3"/>
        </w:numPr>
        <w:ind w:hanging="720"/>
      </w:pPr>
      <w:r>
        <w:t>Linearity of Face Recognition in Three Rotational Axes</w:t>
      </w:r>
    </w:p>
    <w:p w14:paraId="6C3B7E63" w14:textId="1F4D2A4C" w:rsidR="007E648A" w:rsidRDefault="006D07FA">
      <w:r>
        <w:t xml:space="preserve">To support the new model of MePMoS and NHT, reaction time experiments were conducted for unfamiliar faces and character rotation along the Roll, Yaw, and Pitch axes. Four independent groups, </w:t>
      </w:r>
      <w:r>
        <w:lastRenderedPageBreak/>
        <w:t>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ms.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ms also support the involvement of alpha brainwaves, with a 525 ms shift for unrotated stimuli, a 75 ms shift for maximal roll, a 100 ms shift for maximal yaw, and a 125 ms shift for maximal pitch.</w:t>
      </w:r>
    </w:p>
    <w:p w14:paraId="6C3B7E64" w14:textId="77777777" w:rsidR="007E648A" w:rsidRDefault="006D07FA">
      <w:r>
        <w:t xml:space="preserve">As in previous studies, reaction times to rotations along the roll axis were generally faster than yaw and pitch (S. K. Favelle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Favelle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46F5CE47" w:rsidR="007E648A" w:rsidRDefault="006D07FA" w:rsidP="0008292F">
      <w:pPr>
        <w:pStyle w:val="Heading2"/>
        <w:numPr>
          <w:ilvl w:val="1"/>
          <w:numId w:val="3"/>
        </w:numPr>
        <w:ind w:hanging="720"/>
      </w:pPr>
      <w:r>
        <w:t xml:space="preserve">Unfamiliar vs Familiar </w:t>
      </w:r>
      <w:r w:rsidR="00402908">
        <w:t>Stimuli</w:t>
      </w:r>
    </w:p>
    <w:p w14:paraId="6C3B7E66" w14:textId="0BCC9B4A" w:rsidR="007E648A" w:rsidRDefault="006D07FA">
      <w:r>
        <w:t>As hypothesized, familiarity had a decreasing effect on reaction time</w:t>
      </w:r>
      <w:r w:rsidR="00402908">
        <w:t xml:space="preserve"> for faces</w:t>
      </w:r>
      <w:r>
        <w:t>, causing a decrease in latency across all degrees of rotation between each axis. Training resulted in 10-15 ms time decreases while innately familiar famous faces were 35 ms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ms, which may be further increased by an additional 15 ms for famous faces.</w:t>
      </w:r>
    </w:p>
    <w:p w14:paraId="6C3B7E67" w14:textId="24151DBE" w:rsidR="007E648A" w:rsidRDefault="006D07FA">
      <w:r>
        <w:t>The faces used for famous Roll were different from those used in the unfamiliar and familiarized protocols. Hence, the decreased reaction time may have arisen from greater ease in distinguishing between the three faces. However, given that training had an effect on reaction time, it is likely that familiarity contributed to this effect. Future experiments should be completed to further understand this effect.</w:t>
      </w:r>
    </w:p>
    <w:p w14:paraId="2565AC7B" w14:textId="5BC9D0E1" w:rsidR="00402908" w:rsidRDefault="00870D29" w:rsidP="00402908">
      <w:r>
        <w:t>F</w:t>
      </w:r>
      <w:r w:rsidR="00402908">
        <w:t>ace</w:t>
      </w:r>
      <w:r>
        <w:t xml:space="preserve"> recognition could be optimized by scanning in a </w:t>
      </w:r>
      <w:r w:rsidR="00402908">
        <w:t>triang</w:t>
      </w:r>
      <w:r>
        <w:t>ular pattern from the eyes, nose, and mouth. In contrast , complex characters were more difficult to recognize due to a lack of recognizable key features, resulting in a greater central intercept for chinese and nonsense characters. Nevertheless, the same brainwave frequency is likely used to scan incoming visual input due to the parallel slope with faces.</w:t>
      </w:r>
    </w:p>
    <w:p w14:paraId="685F3C79" w14:textId="05105B83" w:rsidR="00870D29" w:rsidRDefault="00870D29" w:rsidP="00402908">
      <w:r>
        <w:t xml:space="preserve">Similarly, the nonsense characters, which were created by scrambling simple english words, had significantly higher intercepts and slopes than the short english words. The 2D nature of the characters and lack of systematic scanning in a single direction as in words could have contributed to these increased parameters. </w:t>
      </w:r>
      <w:r w:rsidR="00AC25BD">
        <w:t xml:space="preserve">One possible mechanism by which rotated words were processed faster could be parallel </w:t>
      </w:r>
      <w:r w:rsidR="00AC25BD">
        <w:lastRenderedPageBreak/>
        <w:t xml:space="preserve">processing of letters in the words due to their 1D arrangement, allowing the brain to focus on the predicted location of subsequent characters. In result, word processing was more </w:t>
      </w:r>
      <w:r w:rsidR="00495BDC">
        <w:t>like</w:t>
      </w:r>
      <w:r w:rsidR="00AC25BD">
        <w:t xml:space="preserve"> facial rotation in that it consists of key features in predictable locations. Furthermore, </w:t>
      </w:r>
      <w:r w:rsidR="00495BDC">
        <w:t>the recognition time was indirectly positively correlated with</w:t>
      </w:r>
      <w:r w:rsidR="00AC25BD">
        <w:t xml:space="preserve"> </w:t>
      </w:r>
      <w:r w:rsidR="00495BDC">
        <w:t xml:space="preserve">word </w:t>
      </w:r>
      <w:r w:rsidR="00AC25BD">
        <w:t>length</w:t>
      </w:r>
      <w:r w:rsidR="00495BDC">
        <w:t xml:space="preserve">, which could </w:t>
      </w:r>
      <w:r w:rsidR="00AC25BD">
        <w:t>increase</w:t>
      </w:r>
      <w:r w:rsidR="00495BDC">
        <w:t xml:space="preserve"> </w:t>
      </w:r>
      <w:r w:rsidR="00AC25BD">
        <w:t xml:space="preserve">the number of key features that required </w:t>
      </w:r>
      <w:r w:rsidR="00495BDC">
        <w:t xml:space="preserve">parallel </w:t>
      </w:r>
      <w:r w:rsidR="00AC25BD">
        <w:t>processing.</w:t>
      </w:r>
    </w:p>
    <w:p w14:paraId="2612350E" w14:textId="77777777" w:rsidR="00E736EB" w:rsidRDefault="00495BDC" w:rsidP="005447EF">
      <w:r>
        <w:t>As complexity and familiarity were shown to have different effects on recognition time, there likely exists separate mechanisms by which they can affect visual processing. Complexity likely affected the frequency by which stimuli were processed, given the significant difference between the slope of simple characters and complex characters. Simple stimuli, like english and thai characters or key parts of faces such as the eyes, nose, and mouth, could be processed locally and in parallel by high-frequency gamma waves at 100 hz. More complex stimuli, like entire faces, words, or complex characters with several key features, may be processed by slower beta or alpha brainwaves at 20 or 10 hz.</w:t>
      </w:r>
    </w:p>
    <w:p w14:paraId="345CE0E8" w14:textId="1432952C" w:rsidR="005447EF" w:rsidRDefault="00E736EB" w:rsidP="005447EF">
      <w:r>
        <w:t>Both complexity and familiarity affected intercept reaction time</w:t>
      </w:r>
      <w:r w:rsidR="004D30CD">
        <w:t>, which could depend on processing within the basal ganglia, a major decision-making center of the brain that influences movement. With its layered composition, each layer of the basal ganglia could act as a filter to categorize memories with increasing detail and specificity for memories within deeper regions of the ganglia. Hence, as with words, more complex stimuli with a greater number of key features and details may be specified in the deeper layers while less detailed and simpler stimuli may be more accessible at upper layers</w:t>
      </w:r>
      <w:r w:rsidR="004B7C6D">
        <w:t>.</w:t>
      </w:r>
    </w:p>
    <w:p w14:paraId="6C3B7E68" w14:textId="77777777" w:rsidR="007E648A" w:rsidRDefault="006D07FA" w:rsidP="0008292F">
      <w:pPr>
        <w:pStyle w:val="Heading2"/>
        <w:numPr>
          <w:ilvl w:val="1"/>
          <w:numId w:val="3"/>
        </w:numPr>
        <w:ind w:hanging="720"/>
      </w:pPr>
      <w:r>
        <w:t>Systematic Error and Non-linear and Asymmetric Trends for Faces</w:t>
      </w:r>
    </w:p>
    <w:p w14:paraId="6C3B7E6B" w14:textId="251486DB" w:rsidR="007E648A" w:rsidRDefault="006D07FA">
      <w:r>
        <w:rPr>
          <w:highlight w:val="white"/>
        </w:rPr>
        <w:t>Roll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(Rossion,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1F863522" w:rsidR="007E648A" w:rsidRDefault="006D07FA">
      <w:r>
        <w:t xml:space="preserve">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(Favelle et al., 2017). </w:t>
      </w:r>
    </w:p>
    <w:p w14:paraId="2A083FE8" w14:textId="198870CA" w:rsidR="00C25BCA" w:rsidRDefault="006D07FA" w:rsidP="00C25BC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rsidP="0008292F">
      <w:pPr>
        <w:pStyle w:val="Heading2"/>
        <w:numPr>
          <w:ilvl w:val="1"/>
          <w:numId w:val="3"/>
        </w:numPr>
        <w:ind w:hanging="720"/>
      </w:pPr>
      <w:r>
        <w:lastRenderedPageBreak/>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rsidP="0008292F">
      <w:pPr>
        <w:pStyle w:val="Heading1"/>
        <w:numPr>
          <w:ilvl w:val="0"/>
          <w:numId w:val="3"/>
        </w:numPr>
        <w:ind w:hanging="360"/>
      </w:pPr>
      <w:bookmarkStart w:id="20" w:name="_2jxsxqh" w:colFirst="0" w:colLast="0"/>
      <w:bookmarkEnd w:id="20"/>
      <w:r>
        <w:t>Materials and Methods</w:t>
      </w:r>
    </w:p>
    <w:p w14:paraId="6C3B7E73" w14:textId="77777777" w:rsidR="007E648A" w:rsidRDefault="006D07FA" w:rsidP="0008292F">
      <w:pPr>
        <w:pStyle w:val="Heading2"/>
        <w:numPr>
          <w:ilvl w:val="1"/>
          <w:numId w:val="3"/>
        </w:numPr>
        <w:ind w:hanging="720"/>
      </w:pPr>
      <w:bookmarkStart w:id="21" w:name="_z337ya" w:colFirst="0" w:colLast="0"/>
      <w:bookmarkEnd w:id="21"/>
      <w:r>
        <w:t>Participants and Equipment</w:t>
      </w:r>
    </w:p>
    <w:p w14:paraId="6C3B7E74" w14:textId="69190A65" w:rsidR="007E648A" w:rsidRDefault="005355A4">
      <w:r>
        <w:t>F</w:t>
      </w:r>
      <w:r w:rsidR="006D07FA">
        <w:t>our groups of undergraduate students at the University of California, Los Angeles (UCLA), all of which had a normal or corrected-to-normal vision, participated in the data-taking process</w:t>
      </w:r>
      <w:r>
        <w:t xml:space="preserve"> for unfamiliar faces and characters</w:t>
      </w:r>
      <w:r w:rsidR="006D07FA">
        <w:t xml:space="preserve">.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sidR="006D07FA">
        <w:rPr>
          <w:color w:val="222222"/>
          <w:highlight w:val="white"/>
        </w:rPr>
        <w:t xml:space="preserve">These groups’ data were assessed separately for consistency, then combined in a combined analysis as shown in the Results. </w:t>
      </w:r>
      <w:r w:rsidR="006D07FA">
        <w:t>Approval was given by the UCLA Institutional Review Board (IRB#19-001472-AM-00003) to conduct shorter experiments with external participants. All participants provided consent before completing the study and were debriefed afterward.</w:t>
      </w:r>
      <w:r>
        <w:t xml:space="preserve"> A new group of internal participants, Group E, took more data on characters, familiar faces, and words.</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7">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8">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9"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20"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2" w:name="_3j2qqm3" w:colFirst="0" w:colLast="0"/>
      <w:bookmarkEnd w:id="22"/>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rsidP="0008292F">
      <w:pPr>
        <w:pStyle w:val="Heading2"/>
        <w:numPr>
          <w:ilvl w:val="1"/>
          <w:numId w:val="3"/>
        </w:numPr>
        <w:ind w:hanging="720"/>
      </w:pPr>
      <w:bookmarkStart w:id="23" w:name="_1y810tw" w:colFirst="0" w:colLast="0"/>
      <w:bookmarkEnd w:id="23"/>
      <w:r>
        <w:t>Display Calibration and Reaction-Time Consistency</w:t>
      </w:r>
    </w:p>
    <w:p w14:paraId="6C3B7E78" w14:textId="77777777" w:rsidR="007E648A" w:rsidRDefault="006D07FA">
      <w:r>
        <w:t>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PsychoPy and prompting users to press a key while recording themselves with a high-speed camera. A plot of PsychoPy times vs. actual times from the recording was generated to determine the time delay at the y-intercept.</w:t>
      </w:r>
    </w:p>
    <w:p w14:paraId="6C3B7E79" w14:textId="77777777" w:rsidR="007E648A" w:rsidRDefault="006D07FA" w:rsidP="0008292F">
      <w:pPr>
        <w:pStyle w:val="Heading2"/>
        <w:numPr>
          <w:ilvl w:val="1"/>
          <w:numId w:val="3"/>
        </w:numPr>
        <w:ind w:hanging="720"/>
      </w:pPr>
      <w:bookmarkStart w:id="24" w:name="_4i7ojhp" w:colFirst="0" w:colLast="0"/>
      <w:bookmarkEnd w:id="24"/>
      <w:r>
        <w:t>Stimuli Selection</w:t>
      </w:r>
    </w:p>
    <w:p w14:paraId="6C3B7E7A" w14:textId="77777777" w:rsidR="007E648A" w:rsidRDefault="006D07FA">
      <w:pPr>
        <w:pStyle w:val="Heading3"/>
      </w:pPr>
      <w:bookmarkStart w:id="25" w:name="_2xcytpi" w:colFirst="0" w:colLast="0"/>
      <w:bookmarkEnd w:id="25"/>
      <w:r>
        <w:t>Unfamiliar Faces</w:t>
      </w:r>
    </w:p>
    <w:p w14:paraId="6C3B7E7B" w14:textId="77777777" w:rsidR="007E648A" w:rsidRDefault="006D07FA">
      <w:r>
        <w:t>Each face rotation experiment involved 9 emotionally-neutral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Gouraud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6" w:name="_1ci93xb" w:colFirst="0" w:colLast="0"/>
      <w:bookmarkEnd w:id="26"/>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rsidP="0008292F">
      <w:pPr>
        <w:pStyle w:val="Heading2"/>
        <w:numPr>
          <w:ilvl w:val="1"/>
          <w:numId w:val="3"/>
        </w:numPr>
        <w:ind w:hanging="720"/>
      </w:pPr>
      <w:bookmarkStart w:id="27" w:name="_3whwml4" w:colFirst="0" w:colLast="0"/>
      <w:bookmarkEnd w:id="27"/>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1">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500 ms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Variable Pre-trial Delay (500 - 1500 ms)</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Cross Flash (200 ms)</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2"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8" w:name="_2bn6wsx" w:colFirst="0" w:colLast="0"/>
      <w:bookmarkEnd w:id="28"/>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38F0D640" w14:textId="4C6ADB6D" w:rsidR="005355A4" w:rsidRDefault="005355A4">
      <w:pPr>
        <w:pStyle w:val="Heading3"/>
      </w:pPr>
      <w:r>
        <w:t>Remote Unfamiliar Face Data during COVID-19</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9" w:name="_qsh70q" w:colFirst="0" w:colLast="0"/>
      <w:bookmarkEnd w:id="29"/>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30" w:name="_3as4poj" w:colFirst="0" w:colLast="0"/>
      <w:bookmarkEnd w:id="30"/>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31" w:name="_1pxezwc" w:colFirst="0" w:colLast="0"/>
      <w:bookmarkEnd w:id="31"/>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r w:rsidR="005355A4" w14:paraId="1F4C44B7" w14:textId="77777777">
        <w:tc>
          <w:tcPr>
            <w:tcW w:w="1160" w:type="dxa"/>
            <w:shd w:val="clear" w:color="auto" w:fill="auto"/>
            <w:tcMar>
              <w:top w:w="100" w:type="dxa"/>
              <w:left w:w="100" w:type="dxa"/>
              <w:bottom w:w="100" w:type="dxa"/>
              <w:right w:w="100" w:type="dxa"/>
            </w:tcMar>
          </w:tcPr>
          <w:p w14:paraId="2A7756C2" w14:textId="4BF4E9E9"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E</w:t>
            </w:r>
          </w:p>
        </w:tc>
        <w:tc>
          <w:tcPr>
            <w:tcW w:w="2445" w:type="dxa"/>
            <w:shd w:val="clear" w:color="auto" w:fill="auto"/>
            <w:tcMar>
              <w:top w:w="100" w:type="dxa"/>
              <w:left w:w="100" w:type="dxa"/>
              <w:bottom w:w="100" w:type="dxa"/>
              <w:right w:w="100" w:type="dxa"/>
            </w:tcMar>
          </w:tcPr>
          <w:p w14:paraId="3F482260" w14:textId="2EA270DC"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4D5B84CE" w14:textId="5EFB4AF2"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22</w:t>
            </w:r>
          </w:p>
        </w:tc>
        <w:tc>
          <w:tcPr>
            <w:tcW w:w="2760" w:type="dxa"/>
            <w:shd w:val="clear" w:color="auto" w:fill="auto"/>
            <w:tcMar>
              <w:top w:w="100" w:type="dxa"/>
              <w:left w:w="100" w:type="dxa"/>
              <w:bottom w:w="100" w:type="dxa"/>
              <w:right w:w="100" w:type="dxa"/>
            </w:tcMar>
          </w:tcPr>
          <w:p w14:paraId="4B02BB10" w14:textId="46A00885"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42CF21B0" w14:textId="64342BF8"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2" w:name="_49x2ik5" w:colFirst="0" w:colLast="0"/>
      <w:bookmarkEnd w:id="32"/>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rsidP="0008292F">
      <w:pPr>
        <w:pStyle w:val="Heading2"/>
        <w:numPr>
          <w:ilvl w:val="1"/>
          <w:numId w:val="3"/>
        </w:numPr>
        <w:ind w:hanging="720"/>
      </w:pPr>
      <w:r>
        <w:t>Statistical Analysis</w:t>
      </w:r>
    </w:p>
    <w:p w14:paraId="6C3B7EAF" w14:textId="5C4708CA" w:rsidR="007E648A" w:rsidRDefault="006D07FA">
      <w:bookmarkStart w:id="33" w:name="_2p2csry" w:colFirst="0" w:colLast="0"/>
      <w:bookmarkEnd w:id="33"/>
      <w:r>
        <w:t>Reaction time trial data were categorized by their stimulus heights, and further analysis was done within the data separated by each height</w:t>
      </w:r>
      <w:r w:rsidR="00141FC3">
        <w:t xml:space="preserve"> (</w:t>
      </w:r>
      <w:r w:rsidR="00141FC3">
        <w:rPr>
          <w:color w:val="000000"/>
        </w:rPr>
        <w:t>Ta 2022</w:t>
      </w:r>
      <w:r w:rsidR="00C55043">
        <w:rPr>
          <w:color w:val="000000"/>
        </w:rPr>
        <w:t>;</w:t>
      </w:r>
      <w:r w:rsidR="007D3D11">
        <w:rPr>
          <w:color w:val="000000"/>
        </w:rPr>
        <w:t xml:space="preserve"> </w:t>
      </w:r>
      <w:r w:rsidR="00C55043">
        <w:rPr>
          <w:color w:val="000000"/>
        </w:rPr>
        <w:t>Bustanoby 2022; Afifa 2022</w:t>
      </w:r>
      <w:r w:rsidR="00141FC3">
        <w:rPr>
          <w:color w:val="000000"/>
        </w:rPr>
        <w:t>)</w:t>
      </w:r>
      <w:r>
        <w:t>.</w:t>
      </w:r>
    </w:p>
    <w:p w14:paraId="6C3B7EB0" w14:textId="77777777" w:rsidR="007E648A" w:rsidRDefault="006D07FA">
      <w:pPr>
        <w:pStyle w:val="Heading3"/>
      </w:pPr>
      <w:bookmarkStart w:id="34" w:name="_147n2zr" w:colFirst="0" w:colLast="0"/>
      <w:bookmarkEnd w:id="34"/>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lastRenderedPageBreak/>
        <w:t>Outlier Analysis</w:t>
      </w:r>
    </w:p>
    <w:p w14:paraId="6C3B7EB3" w14:textId="77777777" w:rsidR="007E648A" w:rsidRDefault="006D07FA">
      <w:r>
        <w:t>Outlier data were removed before averaging the RT at each eccentricity. Data points that fell below the 25th percentile minus 1.5 times the interquartile range or above the 75th percentile plus 1.5 times 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5" w:name="3o7alnk" w:colFirst="0" w:colLast="0"/>
      <w:bookmarkStart w:id="36" w:name="_23ckvvd" w:colFirst="0" w:colLast="0"/>
      <w:bookmarkEnd w:id="35"/>
      <w:bookmarkEnd w:id="36"/>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7" w:name="_ihv636" w:colFirst="0" w:colLast="0"/>
      <w:bookmarkEnd w:id="37"/>
      <w:r>
        <w:t>Normalization of average RT</w:t>
      </w:r>
    </w:p>
    <w:p w14:paraId="6C3B7EB8" w14:textId="1873444D" w:rsidR="007E648A" w:rsidRDefault="006D07FA">
      <w:r>
        <w:t>To better represent the relationship between RT and stimulus height in the aggregated analysis, we normalized each participant’s data to a global average for each protocol</w:t>
      </w:r>
      <w:r w:rsidR="00F764B3">
        <w:t xml:space="preserve"> (Morey)</w:t>
      </w:r>
      <w:r>
        <w:t>. We normalize the data by subtracting the appropriate participants' mean performance from each observation and then adding the overall mean score to every observation. For example, if y</w:t>
      </w:r>
      <w:r>
        <w:rPr>
          <w:vertAlign w:val="subscript"/>
        </w:rPr>
        <w:t>ij</w:t>
      </w:r>
      <w:r>
        <w:t xml:space="preserve"> is the i-th participant’s average reaction time in the j-th condition then the normalized observation, z</w:t>
      </w:r>
      <w:r>
        <w:rPr>
          <w:vertAlign w:val="subscript"/>
        </w:rPr>
        <w:t>ij</w:t>
      </w:r>
      <w:r>
        <w:t>, can be defined as:</w:t>
      </w:r>
    </w:p>
    <w:p w14:paraId="6C3B7EB9" w14:textId="77777777" w:rsidR="007E648A"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 j=1</m:t>
              </m:r>
            </m:sub>
            <m:sup>
              <m:r>
                <w:rPr>
                  <w:rFonts w:ascii="Cambria Math" w:eastAsia="Cambria Math" w:hAnsi="Cambria Math" w:cs="Cambria Math"/>
                </w:rPr>
                <m:t>N, 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8" w:name="_32hioqz" w:colFirst="0" w:colLast="0"/>
      <w:bookmarkEnd w:id="38"/>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000000">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9" w:name="_1hmsyys" w:colFirst="0" w:colLast="0"/>
      <w:bookmarkEnd w:id="39"/>
      <w:r>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0" w:name="_41mghml" w:colFirst="0" w:colLast="0"/>
      <w:bookmarkEnd w:id="40"/>
      <w:r>
        <w:rPr>
          <w:b/>
          <w:color w:val="000000"/>
          <w:sz w:val="28"/>
          <w:szCs w:val="28"/>
        </w:rPr>
        <w:t>Data availability</w:t>
      </w:r>
    </w:p>
    <w:p w14:paraId="6C3B7EC3" w14:textId="67D1275E" w:rsidR="007E648A" w:rsidRDefault="006D07FA">
      <w:r>
        <w:t xml:space="preserve">The experimental data, stimuli, and code to calibrate the monitors/TVs, analyze data, and run the experiments can be found at </w:t>
      </w:r>
      <w:hyperlink r:id="rId23">
        <w:r>
          <w:rPr>
            <w:color w:val="1155CC"/>
            <w:u w:val="single"/>
          </w:rPr>
          <w:t>https://github.com/UCLA-Elegant-Mind-Club/EMC-Rotation-Station</w:t>
        </w:r>
      </w:hyperlink>
      <w:r w:rsidR="00873E4A">
        <w:t xml:space="preserve"> and </w:t>
      </w:r>
      <w:hyperlink r:id="rId24" w:history="1">
        <w:r w:rsidR="00041CF1" w:rsidRPr="009E77F0">
          <w:rPr>
            <w:rStyle w:val="Hyperlink"/>
          </w:rPr>
          <w:t>https://github.com/UCLA-Elegant-Mind-Club/EMC-Scrotation-Station</w:t>
        </w:r>
      </w:hyperlink>
      <w:r w:rsidR="003E0E0F">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1" w:name="_vx1227" w:colFirst="0" w:colLast="0"/>
      <w:bookmarkEnd w:id="41"/>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2" w:name="_3fwokq0" w:colFirst="0" w:colLast="0"/>
      <w:bookmarkEnd w:id="42"/>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3" w:author="Daniel Beneda" w:date="2022-07-26T19:41:00Z">
        <w:r>
          <w:t xml:space="preserve">three </w:t>
        </w:r>
      </w:ins>
      <w:del w:id="44" w:author="Daniel Beneda" w:date="2022-07-26T19:41:00Z">
        <w:r>
          <w:delText xml:space="preserve">two </w:delText>
        </w:r>
      </w:del>
      <w:r>
        <w:t>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PsychoPy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5" w:name="_1v1yuxt" w:colFirst="0" w:colLast="0"/>
      <w:bookmarkEnd w:id="45"/>
      <w:r>
        <w:t>References</w:t>
      </w:r>
    </w:p>
    <w:p w14:paraId="6C3B7ECB"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Afifa, U., Baik,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t xml:space="preserve">Arcaro, M. J., McMains,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r>
        <w:rPr>
          <w:color w:val="000000"/>
        </w:rPr>
        <w:t xml:space="preserve">Bustanoby, I., Krupien, A., Bacani, M., Chandrashekar, P., &amp; Gangal,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r>
        <w:rPr>
          <w:color w:val="000000"/>
        </w:rPr>
        <w:t xml:space="preserve">Caharel, S., Collet, K., &amp; Rossion,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Zeidman, P., Ondobaka, S., van Gerven,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Wandell,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r>
        <w:rPr>
          <w:color w:val="000000"/>
        </w:rPr>
        <w:t xml:space="preserve">Favelle,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r>
        <w:rPr>
          <w:color w:val="000000"/>
        </w:rPr>
        <w:t xml:space="preserve">Favelle,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r>
        <w:rPr>
          <w:color w:val="000000"/>
        </w:rPr>
        <w:t xml:space="preserve">Favelle,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r>
        <w:rPr>
          <w:color w:val="000000"/>
        </w:rPr>
        <w:t xml:space="preserve">Favelle, S., &amp; Palmisano, S. (2018). View specific generalisation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r>
        <w:rPr>
          <w:color w:val="000000"/>
        </w:rPr>
        <w:t xml:space="preserve">Felleman, D. J., &amp; Van Essen, D. C. (1987). Receptive field properties of neurons in area V3 of macaque monkey extrastriate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r>
        <w:rPr>
          <w:color w:val="000000"/>
        </w:rPr>
        <w:t xml:space="preserve">Klimesch, W., Fellinger, R., &amp; Freunberger,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r>
        <w:rPr>
          <w:color w:val="000000"/>
        </w:rPr>
        <w:t xml:space="preserve">Kolster, H., Janssens, T., Orban, G. A., &amp; Vanduffel,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Wielaard,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5">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van Polanen V, Davare M. Interactions between dorsal and ventral streams for controlling skilled grasp. Neuropsychologia. 2015 Dec;79(Pt B):186-91. doi: 10.1016/j.neuropsychologia.2015.07.010. Epub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Palmeri,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r>
        <w:rPr>
          <w:color w:val="000000"/>
        </w:rPr>
        <w:t xml:space="preserve">Rossion, B. (2009). Distinguishing the cause and consequence of face inversion: The perceptual field hypothesis. </w:t>
      </w:r>
      <w:r>
        <w:rPr>
          <w:i/>
          <w:color w:val="000000"/>
        </w:rPr>
        <w:t>Acta Psychologica</w:t>
      </w:r>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Drost,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r>
        <w:rPr>
          <w:color w:val="000000"/>
        </w:rPr>
        <w:t xml:space="preserve">Turati, C., Bulf, H., &amp; Simion,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r>
        <w:rPr>
          <w:color w:val="000000"/>
        </w:rPr>
        <w:t xml:space="preserve">Zachariou, V., Klatzky, R., &amp; Behrmann,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6" w:name="_4d34og8" w:colFirst="0" w:colLast="0"/>
      <w:bookmarkEnd w:id="46"/>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7" w:name="_2s8eyo1" w:colFirst="0" w:colLast="0"/>
      <w:bookmarkEnd w:id="47"/>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8" w:name="_17dp8vu" w:colFirst="0" w:colLast="0"/>
      <w:bookmarkEnd w:id="48"/>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49" w:name="_3rdcrjn" w:colFirst="0" w:colLast="0"/>
      <w:bookmarkEnd w:id="49"/>
      <w:r>
        <w:t>External Group D</w:t>
      </w:r>
    </w:p>
    <w:p w14:paraId="18A63A9F" w14:textId="77777777" w:rsidR="00D668F8" w:rsidRDefault="00D668F8" w:rsidP="00D668F8">
      <w:r>
        <w:t>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large reduced chi-squares, indicating a nonlinear relation. Especially for positive angles, the data appeared to curve downwards at larger angles, with a smaller reaction time for full rotation than for intermediate rotations up to 120°. Yaw and Pitch appeared mostly linear but also had large reduced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50" w:name="_2agzj97hozr3" w:colFirst="0" w:colLast="0"/>
      <w:bookmarkEnd w:id="50"/>
      <w:r>
        <w:lastRenderedPageBreak/>
        <w:t>2.2 Language Recognition</w:t>
      </w:r>
    </w:p>
    <w:p w14:paraId="453E0CBA" w14:textId="77777777" w:rsidR="00D668F8" w:rsidRDefault="00D668F8">
      <w:pPr>
        <w:ind w:firstLine="0"/>
      </w:pPr>
    </w:p>
    <w:sectPr w:rsidR="00D668F8">
      <w:headerReference w:type="default" r:id="rId27"/>
      <w:footerReference w:type="default" r:id="rId28"/>
      <w:footerReference w:type="first" r:id="rId2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1"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2"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3"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4"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5"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9"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E203" w14:textId="77777777" w:rsidR="007449AA" w:rsidRDefault="007449AA">
      <w:pPr>
        <w:spacing w:after="0"/>
      </w:pPr>
      <w:r>
        <w:separator/>
      </w:r>
    </w:p>
  </w:endnote>
  <w:endnote w:type="continuationSeparator" w:id="0">
    <w:p w14:paraId="0FA15534" w14:textId="77777777" w:rsidR="007449AA" w:rsidRDefault="007449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8CD8" w14:textId="77777777" w:rsidR="007449AA" w:rsidRDefault="007449AA">
      <w:pPr>
        <w:spacing w:after="0"/>
      </w:pPr>
      <w:r>
        <w:separator/>
      </w:r>
    </w:p>
  </w:footnote>
  <w:footnote w:type="continuationSeparator" w:id="0">
    <w:p w14:paraId="076C2556" w14:textId="77777777" w:rsidR="007449AA" w:rsidRDefault="007449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51" w:name="_4f1mdlm" w:colFirst="0" w:colLast="0"/>
    <w:bookmarkEnd w:id="5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4C"/>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2"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1"/>
  </w:num>
  <w:num w:numId="2" w16cid:durableId="472017173">
    <w:abstractNumId w:val="2"/>
  </w:num>
  <w:num w:numId="3" w16cid:durableId="7127696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2056C"/>
    <w:rsid w:val="00020D82"/>
    <w:rsid w:val="0002118D"/>
    <w:rsid w:val="00037660"/>
    <w:rsid w:val="00041CF1"/>
    <w:rsid w:val="000520C3"/>
    <w:rsid w:val="000662FE"/>
    <w:rsid w:val="00070B9B"/>
    <w:rsid w:val="0008292F"/>
    <w:rsid w:val="000C2230"/>
    <w:rsid w:val="000E5D81"/>
    <w:rsid w:val="00130874"/>
    <w:rsid w:val="00141FC3"/>
    <w:rsid w:val="001D7C7C"/>
    <w:rsid w:val="001F2D33"/>
    <w:rsid w:val="00215B73"/>
    <w:rsid w:val="002605B8"/>
    <w:rsid w:val="00274CBB"/>
    <w:rsid w:val="00325C7B"/>
    <w:rsid w:val="00371826"/>
    <w:rsid w:val="003E0E0F"/>
    <w:rsid w:val="00402908"/>
    <w:rsid w:val="00424494"/>
    <w:rsid w:val="00427371"/>
    <w:rsid w:val="00431CCA"/>
    <w:rsid w:val="00444473"/>
    <w:rsid w:val="004538F9"/>
    <w:rsid w:val="00456EBD"/>
    <w:rsid w:val="00495BDC"/>
    <w:rsid w:val="004B7C6D"/>
    <w:rsid w:val="004D30CD"/>
    <w:rsid w:val="005355A4"/>
    <w:rsid w:val="005447EF"/>
    <w:rsid w:val="00594842"/>
    <w:rsid w:val="005C0041"/>
    <w:rsid w:val="005C224B"/>
    <w:rsid w:val="005D26EF"/>
    <w:rsid w:val="00606B55"/>
    <w:rsid w:val="00666BE8"/>
    <w:rsid w:val="006D07FA"/>
    <w:rsid w:val="007449AA"/>
    <w:rsid w:val="007D3D11"/>
    <w:rsid w:val="007E648A"/>
    <w:rsid w:val="007F6136"/>
    <w:rsid w:val="00870D29"/>
    <w:rsid w:val="00873E4A"/>
    <w:rsid w:val="00876000"/>
    <w:rsid w:val="008D2BD5"/>
    <w:rsid w:val="008E1EF8"/>
    <w:rsid w:val="00902899"/>
    <w:rsid w:val="00987550"/>
    <w:rsid w:val="009A59F7"/>
    <w:rsid w:val="009C568C"/>
    <w:rsid w:val="009D5890"/>
    <w:rsid w:val="009E0A46"/>
    <w:rsid w:val="00A3457D"/>
    <w:rsid w:val="00A819BE"/>
    <w:rsid w:val="00A92666"/>
    <w:rsid w:val="00A94EB4"/>
    <w:rsid w:val="00AA2B26"/>
    <w:rsid w:val="00AB38DD"/>
    <w:rsid w:val="00AC25BD"/>
    <w:rsid w:val="00AC6F5E"/>
    <w:rsid w:val="00AD1326"/>
    <w:rsid w:val="00AD5753"/>
    <w:rsid w:val="00AE774C"/>
    <w:rsid w:val="00B12994"/>
    <w:rsid w:val="00B20F22"/>
    <w:rsid w:val="00BA5EBA"/>
    <w:rsid w:val="00C25BCA"/>
    <w:rsid w:val="00C41425"/>
    <w:rsid w:val="00C55043"/>
    <w:rsid w:val="00C96CEF"/>
    <w:rsid w:val="00CB6700"/>
    <w:rsid w:val="00CD3287"/>
    <w:rsid w:val="00CE646E"/>
    <w:rsid w:val="00D473D4"/>
    <w:rsid w:val="00D668F8"/>
    <w:rsid w:val="00D726D5"/>
    <w:rsid w:val="00D83759"/>
    <w:rsid w:val="00E24EF9"/>
    <w:rsid w:val="00E72E18"/>
    <w:rsid w:val="00E736EB"/>
    <w:rsid w:val="00EF0CC1"/>
    <w:rsid w:val="00F116D9"/>
    <w:rsid w:val="00F21755"/>
    <w:rsid w:val="00F25A3E"/>
    <w:rsid w:val="00F41F28"/>
    <w:rsid w:val="00F7376E"/>
    <w:rsid w:val="00F764B3"/>
    <w:rsid w:val="00F8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link w:val="Heading3Char"/>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NormalWeb">
    <w:name w:val="Normal (Web)"/>
    <w:basedOn w:val="Normal"/>
    <w:uiPriority w:val="99"/>
    <w:unhideWhenUsed/>
    <w:rsid w:val="0008292F"/>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92F"/>
    <w:pPr>
      <w:ind w:left="720"/>
      <w:contextualSpacing/>
    </w:pPr>
  </w:style>
  <w:style w:type="character" w:customStyle="1" w:styleId="Heading3Char">
    <w:name w:val="Heading 3 Char"/>
    <w:basedOn w:val="DefaultParagraphFont"/>
    <w:link w:val="Heading3"/>
    <w:uiPriority w:val="9"/>
    <w:rsid w:val="0008292F"/>
    <w:rPr>
      <w:b/>
      <w:sz w:val="24"/>
      <w:szCs w:val="24"/>
    </w:rPr>
  </w:style>
  <w:style w:type="character" w:styleId="Hyperlink">
    <w:name w:val="Hyperlink"/>
    <w:basedOn w:val="DefaultParagraphFont"/>
    <w:uiPriority w:val="99"/>
    <w:unhideWhenUsed/>
    <w:rsid w:val="003E0E0F"/>
    <w:rPr>
      <w:color w:val="0000FF" w:themeColor="hyperlink"/>
      <w:u w:val="single"/>
    </w:rPr>
  </w:style>
  <w:style w:type="character" w:styleId="UnresolvedMention">
    <w:name w:val="Unresolved Mention"/>
    <w:basedOn w:val="DefaultParagraphFont"/>
    <w:uiPriority w:val="99"/>
    <w:semiHidden/>
    <w:unhideWhenUsed/>
    <w:rsid w:val="003E0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arisaka@physics.ucla.edu" TargetMode="External"/><Relationship Id="rId12" Type="http://schemas.microsoft.com/office/2011/relationships/commentsExtended" Target="commentsExtended.xml"/><Relationship Id="rId17" Type="http://schemas.openxmlformats.org/officeDocument/2006/relationships/image" Target="media/image4.jpg"/><Relationship Id="rId25" Type="http://schemas.openxmlformats.org/officeDocument/2006/relationships/hyperlink" Target="https://doi.org/10.1016/j.plrev.2014.03.00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github.com/UCLA-Elegant-Mind-Club/EMC-Scrotation-St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github.com/cm600286/EMC-Rotation-Station"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6804</TotalTime>
  <Pages>25</Pages>
  <Words>8481</Words>
  <Characters>48343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Caominh Le</cp:lastModifiedBy>
  <cp:revision>59</cp:revision>
  <dcterms:created xsi:type="dcterms:W3CDTF">2022-08-17T22:17:00Z</dcterms:created>
  <dcterms:modified xsi:type="dcterms:W3CDTF">2022-10-09T07:08:00Z</dcterms:modified>
</cp:coreProperties>
</file>