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77777777" w:rsidR="007E648A" w:rsidRDefault="006D07FA">
      <w:pPr>
        <w:jc w:val="right"/>
        <w:rPr>
          <w:color w:val="222A35"/>
          <w:sz w:val="24"/>
          <w:szCs w:val="24"/>
        </w:rPr>
      </w:pPr>
      <w:r>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r>
        <w:rPr>
          <w:rFonts w:ascii="Trebuchet MS" w:eastAsia="Trebuchet MS" w:hAnsi="Trebuchet MS" w:cs="Trebuchet MS"/>
          <w:b/>
        </w:rPr>
        <w:t xml:space="preserve">New Authors: Daniel </w:t>
      </w:r>
      <w:proofErr w:type="spellStart"/>
      <w:r>
        <w:rPr>
          <w:rFonts w:ascii="Trebuchet MS" w:eastAsia="Trebuchet MS" w:hAnsi="Trebuchet MS" w:cs="Trebuchet MS"/>
          <w:b/>
        </w:rPr>
        <w:t>Beneda</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7">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0"/>
      <w:r>
        <w:lastRenderedPageBreak/>
        <w:t>Introduction</w:t>
      </w:r>
      <w:commentRangeEnd w:id="0"/>
      <w:r>
        <w:commentReference w:id="0"/>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w:t>
      </w:r>
      <w:proofErr w:type="spellStart"/>
      <w:r>
        <w:t>Favelle</w:t>
      </w:r>
      <w:proofErr w:type="spellEnd"/>
      <w:r>
        <w:t xml:space="preserve"> et al., 2011). Another study found that participants assigned to a </w:t>
      </w:r>
      <w:proofErr w:type="gramStart"/>
      <w:r>
        <w:t>front</w:t>
      </w:r>
      <w:proofErr w:type="gramEnd"/>
      <w:r>
        <w:t xml:space="preserve"> or ¾ yaw comparison view performed better than those assigned to pitch-up or pitch-down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1"/>
      <w:commentRangeStart w:id="2"/>
      <w:commentRangeStart w:id="3"/>
      <w:commentRangeStart w:id="4"/>
      <w:r>
        <w:t>accuracy</w:t>
      </w:r>
      <w:commentRangeEnd w:id="1"/>
      <w:r>
        <w:commentReference w:id="1"/>
      </w:r>
      <w:commentRangeEnd w:id="2"/>
      <w:r>
        <w:commentReference w:id="2"/>
      </w:r>
      <w:commentRangeEnd w:id="3"/>
      <w:r>
        <w:commentReference w:id="3"/>
      </w:r>
      <w:commentRangeEnd w:id="4"/>
      <w:r>
        <w:commentReference w:id="4"/>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5"/>
      <w:r>
        <w:t>a relevant memorized pattern of the stimulus</w:t>
      </w:r>
      <w:commentRangeEnd w:id="5"/>
      <w:r>
        <w:commentReference w:id="5"/>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6" w:name="_gjdgxs" w:colFirst="0" w:colLast="0"/>
      <w:bookmarkEnd w:id="6"/>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7"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8"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9"/>
      <w:r>
        <w:rPr>
          <w:b/>
          <w:color w:val="000000"/>
          <w:sz w:val="20"/>
          <w:szCs w:val="20"/>
        </w:rPr>
        <w:t>Table 2</w:t>
      </w:r>
      <w:commentRangeEnd w:id="9"/>
      <w:r>
        <w:commentReference w:id="9"/>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651263DF"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 less than one were </w:t>
      </w:r>
      <w:proofErr w:type="gramStart"/>
      <w:r w:rsidR="006D07FA">
        <w:t xml:space="preserve">judged </w:t>
      </w:r>
      <w:r w:rsidR="00876000">
        <w:t xml:space="preserve"> </w:t>
      </w:r>
      <w:r w:rsidR="006D07FA">
        <w:t>based</w:t>
      </w:r>
      <w:proofErr w:type="gramEnd"/>
      <w:r w:rsidR="006D07FA">
        <w:t xml:space="preserve">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0" w:name="_30j0zll" w:colFirst="0" w:colLast="0"/>
      <w:bookmarkEnd w:id="10"/>
      <w:r>
        <w:t xml:space="preserve">Faces </w:t>
      </w:r>
      <w:proofErr w:type="gramStart"/>
      <w:r>
        <w:t>at a Glance</w:t>
      </w:r>
      <w:proofErr w:type="gramEnd"/>
    </w:p>
    <w:p w14:paraId="6C3B7C8E" w14:textId="1B3F9B39"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together as a single aggregate group (Figure 1). Differences and consistencies between groups are considered in subsequent sections.</w:t>
      </w:r>
    </w:p>
    <w:p w14:paraId="6C3B7C90" w14:textId="229E695B" w:rsidR="007E648A" w:rsidRDefault="00D726D5" w:rsidP="00444473">
      <w:pPr>
        <w:pStyle w:val="NoSpacing"/>
        <w:jc w:val="center"/>
      </w:pPr>
      <w:r>
        <w:rPr>
          <w:noProof/>
        </w:rPr>
        <w:lastRenderedPageBreak/>
        <w:drawing>
          <wp:inline distT="0" distB="0" distL="0" distR="0" wp14:anchorId="12344748" wp14:editId="0959E10C">
            <wp:extent cx="5186080" cy="7228573"/>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1942" cy="7264620"/>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6C3B7CF9" w14:textId="77777777" w:rsidR="007E648A" w:rsidRDefault="006D07FA">
      <w:pPr>
        <w:pStyle w:val="Heading3"/>
      </w:pPr>
      <w:bookmarkStart w:id="11" w:name="_1fob9te" w:colFirst="0" w:colLast="0"/>
      <w:bookmarkStart w:id="12" w:name="_2et92p0" w:colFirst="0" w:colLast="0"/>
      <w:bookmarkEnd w:id="11"/>
      <w:bookmarkEnd w:id="12"/>
      <w:r>
        <w:lastRenderedPageBreak/>
        <w:t>Unfamiliar Faces Rotation</w:t>
      </w:r>
    </w:p>
    <w:p w14:paraId="6C3B7D01" w14:textId="5E739D4C" w:rsidR="007E648A" w:rsidRDefault="006D07FA" w:rsidP="001F2D33">
      <w:r>
        <w:t>All three unfamiliar face protocols resulted in similar average y-intercepts and V-shapes with Roll being the least steep and Pitch being the steepest. Roll had a symmetric V-shape while Yaw had a slightly asymmetric V-shape and Pitch had a very asymmetric V-shape.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6C3B7D79" w14:textId="77777777" w:rsidR="007E648A" w:rsidRDefault="006D07FA">
      <w:pPr>
        <w:spacing w:after="0" w:line="276" w:lineRule="auto"/>
        <w:jc w:val="left"/>
        <w:rPr>
          <w:sz w:val="20"/>
          <w:szCs w:val="20"/>
        </w:rPr>
      </w:pPr>
      <w:r>
        <w:br w:type="page"/>
      </w:r>
    </w:p>
    <w:p w14:paraId="6C3B7D7A" w14:textId="77777777" w:rsidR="007E648A" w:rsidRDefault="007E648A">
      <w:pPr>
        <w:spacing w:after="0" w:line="276" w:lineRule="auto"/>
        <w:ind w:firstLine="0"/>
        <w:jc w:val="left"/>
        <w:rPr>
          <w:sz w:val="20"/>
          <w:szCs w:val="20"/>
        </w:rPr>
      </w:pPr>
    </w:p>
    <w:p w14:paraId="6C3B7E40" w14:textId="77777777" w:rsidR="007E648A" w:rsidRDefault="007E648A">
      <w:pPr>
        <w:keepLines/>
        <w:pBdr>
          <w:top w:val="nil"/>
          <w:left w:val="nil"/>
          <w:bottom w:val="nil"/>
          <w:right w:val="nil"/>
          <w:between w:val="nil"/>
        </w:pBdr>
        <w:spacing w:before="180" w:after="0"/>
        <w:ind w:right="288" w:firstLine="0"/>
        <w:rPr>
          <w:b/>
          <w:color w:val="000000"/>
          <w:sz w:val="20"/>
          <w:szCs w:val="20"/>
        </w:rPr>
      </w:pPr>
    </w:p>
    <w:p w14:paraId="6C3B7E52" w14:textId="77777777" w:rsidR="007E648A" w:rsidRDefault="007E648A">
      <w:pPr>
        <w:keepLines/>
        <w:pBdr>
          <w:top w:val="nil"/>
          <w:left w:val="nil"/>
          <w:bottom w:val="nil"/>
          <w:right w:val="nil"/>
          <w:between w:val="nil"/>
        </w:pBdr>
        <w:spacing w:before="180" w:after="240"/>
        <w:ind w:left="288" w:right="288" w:firstLine="0"/>
        <w:jc w:val="left"/>
        <w:rPr>
          <w:sz w:val="20"/>
          <w:szCs w:val="20"/>
        </w:rPr>
      </w:pPr>
      <w:bookmarkStart w:id="13" w:name="_59gvwox9ujfy" w:colFirst="0" w:colLast="0"/>
      <w:bookmarkStart w:id="14" w:name="_35nkun2" w:colFirst="0" w:colLast="0"/>
      <w:bookmarkEnd w:id="13"/>
      <w:bookmarkEnd w:id="14"/>
    </w:p>
    <w:p w14:paraId="6C3B7E53" w14:textId="77777777" w:rsidR="007E648A" w:rsidRDefault="006D07FA">
      <w:pPr>
        <w:pStyle w:val="Heading2"/>
      </w:pPr>
      <w:bookmarkStart w:id="15" w:name="_1ksv4uv" w:colFirst="0" w:colLast="0"/>
      <w:bookmarkEnd w:id="15"/>
      <w:r>
        <w:t>2.3 Summary Comparison</w:t>
      </w:r>
    </w:p>
    <w:p w14:paraId="6C3B7E54" w14:textId="77777777" w:rsidR="007E648A" w:rsidRDefault="006D07FA">
      <w:pPr>
        <w:pStyle w:val="Heading3"/>
      </w:pPr>
      <w:bookmarkStart w:id="16" w:name="_twig9rxz4gr7" w:colFirst="0" w:colLast="0"/>
      <w:bookmarkEnd w:id="16"/>
      <w:r>
        <w:t>Comparison of Protocol Intercepts</w:t>
      </w:r>
    </w:p>
    <w:p w14:paraId="6C3B7E55" w14:textId="77777777" w:rsidR="007E648A" w:rsidRDefault="006D07FA">
      <w:r>
        <w:t xml:space="preserve">Within Groups B, C, and D, intercepts remained mostly constant between protocols, but Group C intercepts of around 540 </w:t>
      </w:r>
      <w:proofErr w:type="spellStart"/>
      <w:r>
        <w:t>ms</w:t>
      </w:r>
      <w:proofErr w:type="spellEnd"/>
      <w:r>
        <w:t xml:space="preserve"> were notably higher than Groups B and D around 510 </w:t>
      </w:r>
      <w:proofErr w:type="spellStart"/>
      <w:r>
        <w:t>ms.</w:t>
      </w:r>
      <w:proofErr w:type="spellEnd"/>
      <w:r>
        <w:t xml:space="preserve"> Group A intercepts were also comparable to group C except for face pitch, which was faster than all other groups. Among character protocols, English had the fastest intercept time at 420 </w:t>
      </w:r>
      <w:proofErr w:type="spellStart"/>
      <w:r>
        <w:t>ms</w:t>
      </w:r>
      <w:proofErr w:type="spellEnd"/>
      <w:r>
        <w:t xml:space="preserve">; Thai had an intermediate intercept time at 500 </w:t>
      </w:r>
      <w:proofErr w:type="spellStart"/>
      <w:r>
        <w:t>ms</w:t>
      </w:r>
      <w:proofErr w:type="spellEnd"/>
      <w:r>
        <w:t xml:space="preserve">; and Chinese had the slowest intercept time at 575 </w:t>
      </w:r>
      <w:proofErr w:type="spellStart"/>
      <w:r>
        <w:t>ms.</w:t>
      </w:r>
      <w:proofErr w:type="spellEnd"/>
    </w:p>
    <w:p w14:paraId="6C3B7E56" w14:textId="77777777" w:rsidR="007E648A" w:rsidRDefault="006D07FA">
      <w:pPr>
        <w:pStyle w:val="Heading2"/>
        <w:numPr>
          <w:ilvl w:val="1"/>
          <w:numId w:val="1"/>
        </w:numPr>
        <w:ind w:hanging="720"/>
      </w:pPr>
      <w:bookmarkStart w:id="17" w:name="_4eauf8arre5h" w:colFirst="0" w:colLast="0"/>
      <w:bookmarkEnd w:id="17"/>
      <w:r>
        <w:t>Familiarity Affects Only Intrinsic Recall Time</w:t>
      </w:r>
    </w:p>
    <w:p w14:paraId="6C3B7E57" w14:textId="77777777" w:rsidR="007E648A" w:rsidRDefault="006D07FA">
      <w:pPr>
        <w:ind w:firstLine="283"/>
      </w:pPr>
      <w:r>
        <w:t xml:space="preserve">The effect of familiarity on face recognition was tested using the same gamified protocol used for Group D participants with familiar and famous faces. Familiarity decreased reaction time independently of the degree of rotation in all three axes, especially for famous faces. The intercepts for all axes decreased between 10 and 20 </w:t>
      </w:r>
      <w:proofErr w:type="spellStart"/>
      <w:r>
        <w:t>ms</w:t>
      </w:r>
      <w:proofErr w:type="spellEnd"/>
      <w:r>
        <w:t xml:space="preserve"> when the faces were familiarized through training. In contrast, participants responded faster to famous faces by approximately 35 </w:t>
      </w:r>
      <w:proofErr w:type="spellStart"/>
      <w:r>
        <w:t>ms.</w:t>
      </w:r>
      <w:proofErr w:type="spellEnd"/>
      <w:r>
        <w:t xml:space="preserve"> Nevertheless, slopes remained parallel between unfamiliar, familiar, and famous faces.</w:t>
      </w:r>
    </w:p>
    <w:p w14:paraId="6C3B7E58" w14:textId="77777777" w:rsidR="007E648A" w:rsidRDefault="007E648A">
      <w:pPr>
        <w:ind w:firstLine="283"/>
      </w:pPr>
    </w:p>
    <w:p w14:paraId="6C3B7E59" w14:textId="77777777" w:rsidR="007E648A" w:rsidRDefault="006D07FA">
      <w:pPr>
        <w:pStyle w:val="Heading3"/>
      </w:pPr>
      <w:bookmarkStart w:id="18" w:name="_r9lrk5awwcuw" w:colFirst="0" w:colLast="0"/>
      <w:bookmarkEnd w:id="18"/>
      <w:r>
        <w:t>Comparison of Protocol Slopes</w:t>
      </w:r>
    </w:p>
    <w:p w14:paraId="6C3B7E5A" w14:textId="77777777" w:rsidR="007E648A" w:rsidRDefault="006D07FA">
      <w:r>
        <w:t xml:space="preserve">Slopes for Face Roll and Yaw between groups were consistently around 0.4 and 0.9 </w:t>
      </w:r>
      <w:proofErr w:type="spellStart"/>
      <w:r>
        <w:t>ms</w:t>
      </w:r>
      <w:proofErr w:type="spellEnd"/>
      <w:r>
        <w:t>/°, respectively. On average, the V-shape for Roll was symmetric while for yaw, it was slightly asymmetric with leftward yaw angles leading to longer reaction time shifts. Additionally, yaw was twice as steep as Roll. In contrast, face pitch was consistently asymmetric between all groups, with upward rotations leading to longer reaction time shifts than downward rotations.</w:t>
      </w:r>
    </w:p>
    <w:p w14:paraId="6C3B7E5B" w14:textId="77777777" w:rsidR="007E648A" w:rsidRDefault="007E648A">
      <w:pPr>
        <w:keepNext/>
        <w:keepLines/>
        <w:spacing w:after="0"/>
        <w:ind w:firstLine="0"/>
        <w:jc w:val="center"/>
        <w:rPr>
          <w:sz w:val="21"/>
          <w:szCs w:val="21"/>
        </w:rPr>
      </w:pPr>
    </w:p>
    <w:p w14:paraId="6C3B7E5C" w14:textId="6B92C50A" w:rsidR="007E648A" w:rsidRDefault="00F25A3E">
      <w:pPr>
        <w:keepNext/>
        <w:keepLines/>
        <w:spacing w:after="0"/>
        <w:ind w:firstLine="0"/>
        <w:jc w:val="center"/>
        <w:rPr>
          <w:sz w:val="21"/>
          <w:szCs w:val="21"/>
        </w:rPr>
      </w:pPr>
      <w:r w:rsidRPr="00F25A3E">
        <w:rPr>
          <w:noProof/>
          <w:sz w:val="21"/>
          <w:szCs w:val="21"/>
        </w:rPr>
        <w:drawing>
          <wp:inline distT="0" distB="0" distL="0" distR="0" wp14:anchorId="789E04EB" wp14:editId="2F65409E">
            <wp:extent cx="5943600" cy="6351905"/>
            <wp:effectExtent l="0" t="0" r="0" b="0"/>
            <wp:docPr id="132" name="Picture 11" descr="Chart, scatter chart&#10;&#10;Description automatically generated">
              <a:extLst xmlns:a="http://schemas.openxmlformats.org/drawingml/2006/main">
                <a:ext uri="{FF2B5EF4-FFF2-40B4-BE49-F238E27FC236}">
                  <a16:creationId xmlns:a16="http://schemas.microsoft.com/office/drawing/2014/main" id="{611AEDBD-310A-F008-76DD-0CD15BE370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1" descr="Chart, scatter chart&#10;&#10;Description automatically generated">
                      <a:extLst>
                        <a:ext uri="{FF2B5EF4-FFF2-40B4-BE49-F238E27FC236}">
                          <a16:creationId xmlns:a16="http://schemas.microsoft.com/office/drawing/2014/main" id="{611AEDBD-310A-F008-76DD-0CD15BE3703D}"/>
                        </a:ext>
                      </a:extLst>
                    </pic:cNvPr>
                    <pic:cNvPicPr>
                      <a:picLocks noChangeAspect="1"/>
                    </pic:cNvPicPr>
                  </pic:nvPicPr>
                  <pic:blipFill>
                    <a:blip r:embed="rId15"/>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50872F87" w:rsidR="007E648A" w:rsidRDefault="00F25A3E">
      <w:pPr>
        <w:keepNext/>
        <w:keepLines/>
        <w:spacing w:after="0"/>
        <w:ind w:firstLine="0"/>
        <w:jc w:val="center"/>
        <w:rPr>
          <w:sz w:val="21"/>
          <w:szCs w:val="21"/>
        </w:rPr>
      </w:pPr>
      <w:r w:rsidRPr="00F25A3E">
        <w:rPr>
          <w:noProof/>
          <w:sz w:val="21"/>
          <w:szCs w:val="21"/>
        </w:rPr>
        <w:lastRenderedPageBreak/>
        <w:drawing>
          <wp:inline distT="0" distB="0" distL="0" distR="0" wp14:anchorId="6D372016" wp14:editId="1076F541">
            <wp:extent cx="5943600" cy="6426200"/>
            <wp:effectExtent l="0" t="0" r="0" b="0"/>
            <wp:docPr id="12" name="Picture 11" descr="A picture containing chart&#10;&#10;Description automatically generated">
              <a:extLst xmlns:a="http://schemas.openxmlformats.org/drawingml/2006/main">
                <a:ext uri="{FF2B5EF4-FFF2-40B4-BE49-F238E27FC236}">
                  <a16:creationId xmlns:a16="http://schemas.microsoft.com/office/drawing/2014/main" id="{5EE3C67D-42A4-C2B1-E915-1018810A3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chart&#10;&#10;Description automatically generated">
                      <a:extLst>
                        <a:ext uri="{FF2B5EF4-FFF2-40B4-BE49-F238E27FC236}">
                          <a16:creationId xmlns:a16="http://schemas.microsoft.com/office/drawing/2014/main" id="{5EE3C67D-42A4-C2B1-E915-1018810A34C7}"/>
                        </a:ext>
                      </a:extLst>
                    </pic:cNvPr>
                    <pic:cNvPicPr>
                      <a:picLocks noChangeAspect="1"/>
                    </pic:cNvPicPr>
                  </pic:nvPicPr>
                  <pic:blipFill>
                    <a:blip r:embed="rId16"/>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pPr>
        <w:pStyle w:val="Heading1"/>
        <w:numPr>
          <w:ilvl w:val="0"/>
          <w:numId w:val="1"/>
        </w:numPr>
        <w:ind w:hanging="360"/>
      </w:pPr>
      <w:bookmarkStart w:id="19" w:name="_44sinio" w:colFirst="0" w:colLast="0"/>
      <w:bookmarkEnd w:id="19"/>
      <w:r>
        <w:t>Discussion</w:t>
      </w:r>
    </w:p>
    <w:p w14:paraId="6C3B7E62" w14:textId="77777777" w:rsidR="007E648A" w:rsidRDefault="006D07FA">
      <w:pPr>
        <w:pStyle w:val="Heading2"/>
        <w:numPr>
          <w:ilvl w:val="1"/>
          <w:numId w:val="1"/>
        </w:numPr>
        <w:ind w:hanging="720"/>
      </w:pPr>
      <w:r>
        <w:t>Linearity of Face Recognition in Three Rotational Axes</w:t>
      </w:r>
    </w:p>
    <w:p w14:paraId="6E5C5B68" w14:textId="2A1AC750" w:rsidR="00EF0CC1" w:rsidRDefault="00EF0CC1">
      <w:r>
        <w:t>Chinese harder to reorient than faces which have invert triangle</w:t>
      </w:r>
    </w:p>
    <w:p w14:paraId="6C3B7E63" w14:textId="1F4D2A4C" w:rsidR="007E648A" w:rsidRDefault="006D07FA">
      <w:r>
        <w:lastRenderedPageBreak/>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77777777" w:rsidR="007E648A" w:rsidRDefault="006D07FA">
      <w:pPr>
        <w:pStyle w:val="Heading2"/>
        <w:numPr>
          <w:ilvl w:val="1"/>
          <w:numId w:val="1"/>
        </w:numPr>
        <w:ind w:hanging="720"/>
      </w:pPr>
      <w:r>
        <w:t>Unfamiliar Faces vs Familiar Faces</w:t>
      </w:r>
    </w:p>
    <w:p w14:paraId="6C3B7E66" w14:textId="77777777" w:rsidR="007E648A" w:rsidRDefault="006D07FA">
      <w:r>
        <w:t xml:space="preserve">As hypothesized, familiarity had a decreasing effect on reaction time,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77777777"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6C3B7E68" w14:textId="77777777" w:rsidR="007E648A" w:rsidRDefault="006D07FA">
      <w:pPr>
        <w:pStyle w:val="Heading2"/>
        <w:numPr>
          <w:ilvl w:val="1"/>
          <w:numId w:val="1"/>
        </w:numPr>
        <w:ind w:hanging="720"/>
      </w:pPr>
      <w:r>
        <w:t>Systematic Error and Non-linear and Asymmetric Trends for Faces</w:t>
      </w:r>
    </w:p>
    <w:p w14:paraId="6C3B7E69" w14:textId="77777777" w:rsidR="007E648A" w:rsidRDefault="006D07FA">
      <w:r>
        <w:t xml:space="preserve">There were some systematic errors present that were revealed by small differences between each group. For Group A, using different faces may have caused inconsistencies in central reaction time between pitch and the other protocols. To reduce this error, the faces were standardized between protocols, which were taken in a randomized order. As a result, participants may have become more </w:t>
      </w:r>
      <w:r>
        <w:lastRenderedPageBreak/>
        <w:t>familiar with the faces for the second and third protocol, leading to reduced yet consistent central reaction times between each face protocol for Groups B-D.</w:t>
      </w:r>
    </w:p>
    <w:p w14:paraId="6C3B7E6A" w14:textId="77777777" w:rsidR="007E648A" w:rsidRDefault="006D07FA">
      <w:r>
        <w:t>The large variation in participant times for External Group C and the other test groups may have been caused by varying levels of motivation. Groups A and B consisted of highly motivated and knowledgeable research members who partook in designing the experiment. Consistent motivation for Group D was encouraged through added game-like components, including a new positive reinforcement system and score timer. On the contrary, Group C consisted of unknowledgeable participants, some of whom may not have been responding as quickly as possible while others did respond quickly. This may have increased variation in the slopes of the reaction time vs. angle of rotation plots, leading to larger error bars.</w:t>
      </w:r>
    </w:p>
    <w:p w14:paraId="6C3B7E6B" w14:textId="77777777" w:rsidR="007E648A" w:rsidRDefault="006D07FA">
      <w:r>
        <w:rPr>
          <w:highlight w:val="white"/>
        </w:rPr>
        <w:t xml:space="preserve">Especially for Group D, </w:t>
      </w:r>
      <w:proofErr w:type="gramStart"/>
      <w:r>
        <w:rPr>
          <w:highlight w:val="white"/>
        </w:rPr>
        <w:t>Roll</w:t>
      </w:r>
      <w:proofErr w:type="gramEnd"/>
      <w:r>
        <w:rPr>
          <w:highlight w:val="white"/>
        </w:rPr>
        <w:t xml:space="preserve">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77777777" w:rsidR="007E648A" w:rsidRDefault="006D07FA">
      <w:r>
        <w:t>For Group D, 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6C3B7E6D" w14:textId="77777777" w:rsidR="007E648A" w:rsidRDefault="006D07F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pPr>
        <w:pStyle w:val="Heading2"/>
        <w:numPr>
          <w:ilvl w:val="1"/>
          <w:numId w:val="1"/>
        </w:numPr>
        <w:ind w:hanging="720"/>
      </w:pPr>
      <w:r>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 xml:space="preserve">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w:t>
      </w:r>
      <w:r>
        <w:lastRenderedPageBreak/>
        <w:t>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pPr>
        <w:pStyle w:val="Heading1"/>
        <w:numPr>
          <w:ilvl w:val="0"/>
          <w:numId w:val="1"/>
        </w:numPr>
        <w:ind w:hanging="360"/>
      </w:pPr>
      <w:bookmarkStart w:id="20" w:name="_2jxsxqh" w:colFirst="0" w:colLast="0"/>
      <w:bookmarkEnd w:id="20"/>
      <w:r>
        <w:t>Materials and Methods</w:t>
      </w:r>
    </w:p>
    <w:p w14:paraId="6C3B7E73" w14:textId="77777777" w:rsidR="007E648A" w:rsidRDefault="006D07FA">
      <w:pPr>
        <w:pStyle w:val="Heading2"/>
        <w:numPr>
          <w:ilvl w:val="1"/>
          <w:numId w:val="1"/>
        </w:numPr>
        <w:ind w:hanging="720"/>
      </w:pPr>
      <w:bookmarkStart w:id="21" w:name="_z337ya" w:colFirst="0" w:colLast="0"/>
      <w:bookmarkEnd w:id="21"/>
      <w:r>
        <w:t>Participants and Equipment</w:t>
      </w:r>
    </w:p>
    <w:p w14:paraId="6C3B7E74" w14:textId="77777777" w:rsidR="007E648A" w:rsidRDefault="006D07FA">
      <w:r>
        <w:t xml:space="preserve">Four groups of undergraduate students at the University of California, Los Angeles (UCLA), all of which had a normal or corrected-to-normal vision, participated in the data-taking process.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Pr>
          <w:color w:val="222222"/>
          <w:highlight w:val="white"/>
        </w:rPr>
        <w:t xml:space="preserve">These groups’ data were assessed separately for consistency, then combined in a combined analysis as shown in the Results. </w:t>
      </w:r>
      <w:r>
        <w:t>Approval was given by the UCLA Institutional Review Board (IRB#19-001472-AM-00003) to conduct shorter experiments with external participants. All participants provided consent before completing the study and were debriefed afterward.</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7">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8">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9"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20"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2" w:name="_3j2qqm3" w:colFirst="0" w:colLast="0"/>
      <w:bookmarkEnd w:id="22"/>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pPr>
        <w:pStyle w:val="Heading2"/>
        <w:numPr>
          <w:ilvl w:val="1"/>
          <w:numId w:val="1"/>
        </w:numPr>
        <w:ind w:hanging="720"/>
      </w:pPr>
      <w:bookmarkStart w:id="23" w:name="_1y810tw" w:colFirst="0" w:colLast="0"/>
      <w:bookmarkEnd w:id="23"/>
      <w:r>
        <w:t>Display Calibration and Reaction-Time Consistency</w:t>
      </w:r>
    </w:p>
    <w:p w14:paraId="6C3B7E78" w14:textId="77777777" w:rsidR="007E648A" w:rsidRDefault="006D07FA">
      <w:r>
        <w:t xml:space="preserve">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w:t>
      </w:r>
      <w:proofErr w:type="spellStart"/>
      <w:r>
        <w:t>PsychoPy</w:t>
      </w:r>
      <w:proofErr w:type="spellEnd"/>
      <w:r>
        <w:t xml:space="preserve"> and prompting users to press a key while recording themselves with a high-speed camera. A plot of </w:t>
      </w:r>
      <w:proofErr w:type="spellStart"/>
      <w:r>
        <w:t>PsychoPy</w:t>
      </w:r>
      <w:proofErr w:type="spellEnd"/>
      <w:r>
        <w:t xml:space="preserve"> times vs. actual times from the recording was generated to determine the time delay at the y-intercept.</w:t>
      </w:r>
    </w:p>
    <w:p w14:paraId="6C3B7E79" w14:textId="77777777" w:rsidR="007E648A" w:rsidRDefault="006D07FA">
      <w:pPr>
        <w:pStyle w:val="Heading2"/>
        <w:numPr>
          <w:ilvl w:val="1"/>
          <w:numId w:val="1"/>
        </w:numPr>
        <w:ind w:hanging="720"/>
      </w:pPr>
      <w:bookmarkStart w:id="24" w:name="_4i7ojhp" w:colFirst="0" w:colLast="0"/>
      <w:bookmarkEnd w:id="24"/>
      <w:r>
        <w:t>Stimuli Selection</w:t>
      </w:r>
    </w:p>
    <w:p w14:paraId="6C3B7E7A" w14:textId="77777777" w:rsidR="007E648A" w:rsidRDefault="006D07FA">
      <w:pPr>
        <w:pStyle w:val="Heading3"/>
      </w:pPr>
      <w:bookmarkStart w:id="25" w:name="_2xcytpi" w:colFirst="0" w:colLast="0"/>
      <w:bookmarkEnd w:id="25"/>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6" w:name="_1ci93xb" w:colFirst="0" w:colLast="0"/>
      <w:bookmarkEnd w:id="26"/>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pPr>
        <w:pStyle w:val="Heading2"/>
        <w:numPr>
          <w:ilvl w:val="1"/>
          <w:numId w:val="1"/>
        </w:numPr>
        <w:ind w:hanging="720"/>
      </w:pPr>
      <w:bookmarkStart w:id="27" w:name="_3whwml4" w:colFirst="0" w:colLast="0"/>
      <w:bookmarkEnd w:id="27"/>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1">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2"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8" w:name="_2bn6wsx" w:colFirst="0" w:colLast="0"/>
      <w:bookmarkEnd w:id="28"/>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6C3B7E86" w14:textId="77777777" w:rsidR="007E648A" w:rsidRDefault="006D07FA">
      <w:pPr>
        <w:pStyle w:val="Heading3"/>
      </w:pPr>
      <w:r>
        <w:t>Group A: Attractor vs. Distractor Test</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29" w:name="_qsh70q" w:colFirst="0" w:colLast="0"/>
      <w:bookmarkEnd w:id="29"/>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30" w:name="_3as4poj" w:colFirst="0" w:colLast="0"/>
      <w:bookmarkEnd w:id="30"/>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31" w:name="_1pxezwc" w:colFirst="0" w:colLast="0"/>
      <w:bookmarkEnd w:id="31"/>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32" w:name="_49x2ik5" w:colFirst="0" w:colLast="0"/>
      <w:bookmarkEnd w:id="32"/>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pPr>
        <w:pStyle w:val="Heading2"/>
        <w:numPr>
          <w:ilvl w:val="1"/>
          <w:numId w:val="1"/>
        </w:numPr>
        <w:ind w:hanging="720"/>
      </w:pPr>
      <w:r>
        <w:t>Statistical Analysis</w:t>
      </w:r>
    </w:p>
    <w:p w14:paraId="6C3B7EAF" w14:textId="77777777" w:rsidR="007E648A" w:rsidRDefault="006D07FA">
      <w:bookmarkStart w:id="33" w:name="_2p2csry" w:colFirst="0" w:colLast="0"/>
      <w:bookmarkEnd w:id="33"/>
      <w:r>
        <w:t>Reaction time trial data were categorized by their stimulus heights, and further analysis was done within the data separated by each height.</w:t>
      </w:r>
    </w:p>
    <w:p w14:paraId="6C3B7EB0" w14:textId="77777777" w:rsidR="007E648A" w:rsidRDefault="006D07FA">
      <w:pPr>
        <w:pStyle w:val="Heading3"/>
      </w:pPr>
      <w:bookmarkStart w:id="34" w:name="_147n2zr" w:colFirst="0" w:colLast="0"/>
      <w:bookmarkEnd w:id="34"/>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t>Outlier Analysis</w:t>
      </w:r>
    </w:p>
    <w:p w14:paraId="6C3B7EB3" w14:textId="77777777" w:rsidR="007E648A" w:rsidRDefault="006D07FA">
      <w:r>
        <w:t xml:space="preserve">Outlier data were removed before averaging the RT at each eccentricity. Data points that fell below the 25th percentile minus 1.5 times the interquartile range or above the 75th percentile plus 1.5 times </w:t>
      </w:r>
      <w:r>
        <w:lastRenderedPageBreak/>
        <w:t>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5" w:name="3o7alnk" w:colFirst="0" w:colLast="0"/>
      <w:bookmarkStart w:id="36" w:name="_23ckvvd" w:colFirst="0" w:colLast="0"/>
      <w:bookmarkEnd w:id="35"/>
      <w:bookmarkEnd w:id="36"/>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7" w:name="_ihv636" w:colFirst="0" w:colLast="0"/>
      <w:bookmarkEnd w:id="37"/>
      <w:r>
        <w:t>Normalization of average RT</w:t>
      </w:r>
    </w:p>
    <w:p w14:paraId="6C3B7EB8" w14:textId="77777777" w:rsidR="007E648A" w:rsidRDefault="006D07FA">
      <w:r>
        <w:t xml:space="preserve">To better represent the relationship between RT and stimulus height in the aggregated analysis, we normalized each participant’s data to a global average for each protocol.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 j=1</m:t>
              </m:r>
            </m:sub>
            <m:sup>
              <m:r>
                <w:rPr>
                  <w:rFonts w:ascii="Cambria Math" w:eastAsia="Cambria Math" w:hAnsi="Cambria Math" w:cs="Cambria Math"/>
                </w:rPr>
                <m:t>N, 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8" w:name="_32hioqz" w:colFirst="0" w:colLast="0"/>
      <w:bookmarkEnd w:id="38"/>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39" w:name="_1hmsyys" w:colFirst="0" w:colLast="0"/>
      <w:bookmarkEnd w:id="39"/>
      <w:r>
        <w:lastRenderedPageBreak/>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0" w:name="_41mghml" w:colFirst="0" w:colLast="0"/>
      <w:bookmarkEnd w:id="40"/>
      <w:r>
        <w:rPr>
          <w:b/>
          <w:color w:val="000000"/>
          <w:sz w:val="28"/>
          <w:szCs w:val="28"/>
        </w:rPr>
        <w:t>Data availability</w:t>
      </w:r>
    </w:p>
    <w:p w14:paraId="6C3B7EC3" w14:textId="77777777" w:rsidR="007E648A" w:rsidRDefault="006D07FA">
      <w:r>
        <w:t xml:space="preserve">The experimental data, stimuli, and code to calibrate the monitors/TVs, analyze data, and run the experiments can be found at </w:t>
      </w:r>
      <w:hyperlink r:id="rId23">
        <w:r>
          <w:rPr>
            <w:color w:val="1155CC"/>
            <w:u w:val="single"/>
          </w:rPr>
          <w:t>https://github.com/UCLA-Elegant-Mind-Club/EMC-Rotation-Station</w:t>
        </w:r>
      </w:hyperlink>
      <w:r>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1" w:name="_2grqrue" w:colFirst="0" w:colLast="0"/>
      <w:bookmarkEnd w:id="41"/>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2" w:name="_vx1227" w:colFirst="0" w:colLast="0"/>
      <w:bookmarkEnd w:id="42"/>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3" w:name="_3fwokq0" w:colFirst="0" w:colLast="0"/>
      <w:bookmarkEnd w:id="43"/>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4" w:author="Daniel Beneda" w:date="2022-07-26T19:41:00Z">
        <w:r>
          <w:t xml:space="preserve">three </w:t>
        </w:r>
      </w:ins>
      <w:del w:id="45" w:author="Daniel Beneda" w:date="2022-07-26T19:41:00Z">
        <w:r>
          <w:delText xml:space="preserve">two </w:delText>
        </w:r>
      </w:del>
      <w:r>
        <w:t xml:space="preserve">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w:t>
      </w:r>
      <w:proofErr w:type="spellStart"/>
      <w:r>
        <w:t>PsychoPy</w:t>
      </w:r>
      <w:proofErr w:type="spellEnd"/>
      <w:r>
        <w:t xml:space="preserve">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6" w:name="_1v1yuxt" w:colFirst="0" w:colLast="0"/>
      <w:bookmarkEnd w:id="46"/>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4">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7" w:name="_4d34og8" w:colFirst="0" w:colLast="0"/>
      <w:bookmarkEnd w:id="47"/>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8" w:name="_2s8eyo1" w:colFirst="0" w:colLast="0"/>
      <w:bookmarkEnd w:id="48"/>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49" w:name="_17dp8vu" w:colFirst="0" w:colLast="0"/>
      <w:bookmarkEnd w:id="49"/>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50" w:name="_3rdcrjn" w:colFirst="0" w:colLast="0"/>
      <w:bookmarkEnd w:id="50"/>
      <w:r>
        <w:t>External Group D</w:t>
      </w:r>
    </w:p>
    <w:p w14:paraId="18A63A9F" w14:textId="77777777" w:rsidR="00D668F8" w:rsidRDefault="00D668F8" w:rsidP="00D668F8">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51" w:name="_2agzj97hozr3" w:colFirst="0" w:colLast="0"/>
      <w:bookmarkEnd w:id="51"/>
      <w:r>
        <w:lastRenderedPageBreak/>
        <w:t>2.2 Language Recognition</w:t>
      </w:r>
    </w:p>
    <w:p w14:paraId="453E0CBA" w14:textId="77777777" w:rsidR="00D668F8" w:rsidRDefault="00D668F8">
      <w:pPr>
        <w:ind w:firstLine="0"/>
      </w:pPr>
    </w:p>
    <w:sectPr w:rsidR="00D668F8">
      <w:headerReference w:type="default" r:id="rId26"/>
      <w:footerReference w:type="default" r:id="rId27"/>
      <w:footerReference w:type="first" r:id="rId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1"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2"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3"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4"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5"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9"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863F" w14:textId="77777777" w:rsidR="00F7376E" w:rsidRDefault="00F7376E">
      <w:pPr>
        <w:spacing w:after="0"/>
      </w:pPr>
      <w:r>
        <w:separator/>
      </w:r>
    </w:p>
  </w:endnote>
  <w:endnote w:type="continuationSeparator" w:id="0">
    <w:p w14:paraId="37F03F3F" w14:textId="77777777" w:rsidR="00F7376E" w:rsidRDefault="00F73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D1AE" w14:textId="77777777" w:rsidR="00F7376E" w:rsidRDefault="00F7376E">
      <w:pPr>
        <w:spacing w:after="0"/>
      </w:pPr>
      <w:r>
        <w:separator/>
      </w:r>
    </w:p>
  </w:footnote>
  <w:footnote w:type="continuationSeparator" w:id="0">
    <w:p w14:paraId="1A61A05B" w14:textId="77777777" w:rsidR="00F7376E" w:rsidRDefault="00F737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52" w:name="_4f1mdlm" w:colFirst="0" w:colLast="0"/>
    <w:bookmarkEnd w:id="5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01555334">
    <w:abstractNumId w:val="0"/>
  </w:num>
  <w:num w:numId="2" w16cid:durableId="4720171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37660"/>
    <w:rsid w:val="000520C3"/>
    <w:rsid w:val="001D7C7C"/>
    <w:rsid w:val="001F2D33"/>
    <w:rsid w:val="00274CBB"/>
    <w:rsid w:val="00431CCA"/>
    <w:rsid w:val="00444473"/>
    <w:rsid w:val="00456EBD"/>
    <w:rsid w:val="00594842"/>
    <w:rsid w:val="005C224B"/>
    <w:rsid w:val="006D07FA"/>
    <w:rsid w:val="007E648A"/>
    <w:rsid w:val="007F6136"/>
    <w:rsid w:val="00876000"/>
    <w:rsid w:val="008D2BD5"/>
    <w:rsid w:val="00987550"/>
    <w:rsid w:val="009C568C"/>
    <w:rsid w:val="009D5890"/>
    <w:rsid w:val="00A3457D"/>
    <w:rsid w:val="00A94EB4"/>
    <w:rsid w:val="00AB38DD"/>
    <w:rsid w:val="00AC6F5E"/>
    <w:rsid w:val="00AD1326"/>
    <w:rsid w:val="00AD5753"/>
    <w:rsid w:val="00AE774C"/>
    <w:rsid w:val="00B20F22"/>
    <w:rsid w:val="00BA5EBA"/>
    <w:rsid w:val="00CB6700"/>
    <w:rsid w:val="00D473D4"/>
    <w:rsid w:val="00D668F8"/>
    <w:rsid w:val="00D726D5"/>
    <w:rsid w:val="00E24EF9"/>
    <w:rsid w:val="00EF0CC1"/>
    <w:rsid w:val="00F21755"/>
    <w:rsid w:val="00F25A3E"/>
    <w:rsid w:val="00F7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arisaka@physics.ucla.edu" TargetMode="Externa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doi.org/10.1016/j.plrev.2014.03.005"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cm600286/EMC-Rotation-Station"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3650</TotalTime>
  <Pages>24</Pages>
  <Words>7752</Words>
  <Characters>44187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Caominh Le</cp:lastModifiedBy>
  <cp:revision>26</cp:revision>
  <dcterms:created xsi:type="dcterms:W3CDTF">2022-08-17T22:17:00Z</dcterms:created>
  <dcterms:modified xsi:type="dcterms:W3CDTF">2022-08-22T18:03:00Z</dcterms:modified>
</cp:coreProperties>
</file>