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I am not sure how we would do this exactly for cis meQTLs. However, u</w:t>
      </w:r>
      <w:r>
        <w:rPr>
          <w:i/>
          <w:iCs/>
        </w:rPr>
        <w:t>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 xml:space="preserve">Table 7 gets at this at least partially (i.e. overlap between meQTL and metQTL).  Not sure which subset of the data from GTEx we </w:t>
      </w:r>
      <w:r>
        <w:rPr>
          <w:i/>
          <w:iCs/>
        </w:rPr>
        <w:t xml:space="preserve">would specifically </w:t>
      </w:r>
      <w:r>
        <w:rPr>
          <w:i/>
          <w:iCs/>
        </w:rPr>
        <w:t xml:space="preserve">want </w:t>
      </w:r>
      <w:r>
        <w:rPr>
          <w:i/>
          <w:iCs/>
        </w:rPr>
        <w:t>to compare against</w:t>
      </w:r>
      <w:r>
        <w:rPr>
          <w:i/>
          <w:iCs/>
        </w:rPr>
        <w:t>.</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 xml:space="preserve">Results from hypergeometric hypothesis tests are listed in </w:t>
      </w:r>
      <w:r>
        <w:rPr>
          <w:i/>
          <w:iCs/>
        </w:rPr>
        <w:t>Table 4</w:t>
      </w:r>
    </w:p>
    <w:p>
      <w:pPr>
        <w:pStyle w:val="ListParagraph"/>
        <w:numPr>
          <w:ilvl w:val="1"/>
          <w:numId w:val="2"/>
        </w:numPr>
        <w:rPr/>
      </w:pPr>
      <w:r>
        <w:rPr/>
        <w:t xml:space="preserve">Do PD genes have more QTLs among patients than expected </w:t>
      </w:r>
      <w:r>
        <w:rPr>
          <w:i/>
          <w:iCs/>
        </w:rPr>
        <w:t>Should we run a simple logistic regression model with a predictor variable as number of significant cis QTLs?</w:t>
      </w:r>
    </w:p>
    <w:p>
      <w:pPr>
        <w:pStyle w:val="ListParagraph"/>
        <w:numPr>
          <w:ilvl w:val="1"/>
          <w:numId w:val="2"/>
        </w:numPr>
        <w:rPr/>
      </w:pPr>
      <w:r>
        <w:rPr/>
        <w:t xml:space="preserve">Colocalization? which GWAS SNPs colocalize with a QTL </w:t>
      </w:r>
      <w:r>
        <w:rPr>
          <w:i/>
          <w:iCs/>
        </w:rPr>
        <w:t>Should we just select a few candidate probes that were interesting and tease out which of the cis SNPs also explained PD risk using the Approximate Bayes Factors of the coloc program? This would not be practical genome wide</w:t>
      </w:r>
    </w:p>
    <w:p>
      <w:pPr>
        <w:pStyle w:val="ListParagraph"/>
        <w:numPr>
          <w:ilvl w:val="1"/>
          <w:numId w:val="2"/>
        </w:numPr>
        <w:rPr/>
      </w:pPr>
      <w:r>
        <w:rPr/>
        <w:t>Mendelian randomization (MR) to identify putatively causal CpGs for PD? (</w:t>
      </w:r>
      <w:hyperlink r:id="rId3">
        <w:r>
          <w:rPr>
            <w:rStyle w:val="InternetLink"/>
          </w:rPr>
          <w:t>https://www.nature.com/articles/s41467-019-12228-z</w:t>
        </w:r>
      </w:hyperlink>
      <w:r>
        <w:rPr/>
        <w:t xml:space="preserve">) </w:t>
      </w:r>
      <w:r>
        <w:rPr>
          <w:i/>
          <w:iCs/>
        </w:rPr>
        <w:t>Sounded like a low priority based on last meeting but I may have misunderstood.</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 xml:space="preserve">(Figure 1 has a DAG </w:t>
      </w:r>
      <w:r>
        <w:rPr>
          <w:i/>
          <w:iCs/>
        </w:rPr>
        <w:t xml:space="preserve">from GREAT </w:t>
      </w:r>
      <w:r>
        <w:rPr>
          <w:i/>
          <w:iCs/>
        </w:rPr>
        <w:t xml:space="preserve">for GO enrichment among our significant meQTLs in PEG1) </w:t>
      </w:r>
      <w:r>
        <w:rPr>
          <w:i/>
          <w:iCs/>
        </w:rPr>
        <w:t>Should we present differently.  MetQTLs did not turn up anything interesting using GREAT.</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rFonts w:ascii="Arial" w:hAnsi="Arial" w:eastAsia="Times New Roman" w:cs="Arial"/>
          <w:color w:val="222222"/>
        </w:rPr>
      </w:pPr>
      <w:r>
        <w:rPr>
          <w:rFonts w:eastAsia="Times New Roman" w:cs="Arial" w:ascii="Arial" w:hAnsi="Arial"/>
          <w:color w:val="222222"/>
        </w:rPr>
        <w:t>(Sup?) Table 1: Study Information N (age, sex, AIMs ancestry (though we are limiting to Euro, still can show fractional ancestry),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2: meQTL output (large table of all SNP~CpG results, FDR&lt;0.05 or maybe even p&lt;0.05 for supplement)</w:t>
      </w:r>
    </w:p>
    <w:p>
      <w:pPr>
        <w:pStyle w:val="Normal"/>
        <w:rPr>
          <w:rFonts w:ascii="Arial" w:hAnsi="Arial" w:eastAsia="Times New Roman" w:cs="Arial"/>
          <w:color w:val="222222"/>
        </w:rPr>
      </w:pPr>
      <w:r>
        <w:rPr>
          <w:rFonts w:eastAsia="Times New Roman" w:cs="Arial" w:ascii="Arial" w:hAnsi="Arial"/>
          <w:color w:val="222222"/>
        </w:rPr>
        <w:t>PEG1 discovery, PEG2 test</w:t>
      </w:r>
    </w:p>
    <w:p>
      <w:pPr>
        <w:pStyle w:val="Normal"/>
        <w:rPr>
          <w:rFonts w:ascii="Arial" w:hAnsi="Arial" w:eastAsia="Times New Roman" w:cs="Arial"/>
          <w:color w:val="222222"/>
        </w:rPr>
      </w:pPr>
      <w:r>
        <w:rPr>
          <w:rFonts w:eastAsia="Times New Roman" w:cs="Arial" w:ascii="Arial" w:hAnsi="Arial"/>
          <w:color w:val="222222"/>
        </w:rPr>
        <w:t>Include indicator for cis or trans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Fonts w:eastAsia="Times New Roman" w:cs="Arial" w:ascii="Arial" w:hAnsi="Arial"/>
          <w:color w:val="222222"/>
        </w:rPr>
      </w:r>
    </w:p>
    <w:p>
      <w:pPr>
        <w:pStyle w:val="Normal"/>
        <w:rPr>
          <w:i/>
          <w:i/>
          <w:iCs/>
        </w:rPr>
      </w:pPr>
      <w:r>
        <w:rPr>
          <w:rFonts w:eastAsia="Times New Roman" w:cs="Arial" w:ascii="Arial" w:hAnsi="Arial"/>
          <w:i/>
          <w:iCs/>
          <w:color w:val="222222"/>
        </w:rPr>
        <w:t>meQTL enrichment for gene / genome region, PD pathways,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1: meQTL enrichment for GO terms (GREAT analysis)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i/>
          <w:i/>
          <w:iCs/>
        </w:rPr>
      </w:pPr>
      <w:r>
        <w:rPr>
          <w:rFonts w:eastAsia="Times New Roman" w:cs="Arial" w:ascii="Arial" w:hAnsi="Arial"/>
          <w:i/>
          <w:iCs/>
          <w:color w:val="222222"/>
        </w:rPr>
        <w:t>known meQTL:known eQTL (Gtex) do we have any unique meQTLs?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6: Top 20 hotspots for trans meQTL associations.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7a metQTLs that are also cis meQTLs</w:t>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1"/>
        <w:gridCol w:w="1040"/>
        <w:gridCol w:w="1038"/>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0.034</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0.009</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0.970</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0.279</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0.985</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0.991</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bl>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vertAlign w:val="superscript"/>
        </w:rPr>
        <w:t>1</w:t>
      </w:r>
      <w:r>
        <w:rPr/>
        <w:t xml:space="preserve"> ethnicity clusters defined in STRUCTURE software program</w:t>
      </w:r>
    </w:p>
    <w:p>
      <w:pPr>
        <w:pStyle w:val="Normal"/>
        <w:rPr>
          <w:b/>
          <w:b/>
        </w:rPr>
      </w:pPr>
      <w:r>
        <w:rPr>
          <w:b/>
        </w:rPr>
        <w:t>Table 2: List of ten meQTLs ranked by statistical evidence, discovered in PEG1 and replicated in PEG2</w:t>
      </w:r>
    </w:p>
    <w:p>
      <w:pPr>
        <w:pStyle w:val="Normal"/>
        <w:rPr>
          <w:b/>
          <w:b/>
        </w:rPr>
      </w:pPr>
      <w:r>
        <w:rPr/>
        <w:t>(Supplementary table lists all results at FDR&lt;0.05)</w:t>
      </w:r>
    </w:p>
    <w:p>
      <w:pPr>
        <w:pStyle w:val="Normal"/>
        <w:rPr>
          <w:b/>
          <w:b/>
        </w:rPr>
      </w:pPr>
      <w:r>
        <w:rPr>
          <w:b/>
        </w:rPr>
      </w:r>
    </w:p>
    <w:tbl>
      <w:tblPr>
        <w:tblW w:w="13305" w:type="dxa"/>
        <w:jc w:val="left"/>
        <w:tblInd w:w="0" w:type="dxa"/>
        <w:tblLayout w:type="fixed"/>
        <w:tblCellMar>
          <w:top w:w="40" w:type="dxa"/>
          <w:left w:w="40" w:type="dxa"/>
          <w:bottom w:w="40" w:type="dxa"/>
          <w:right w:w="40" w:type="dxa"/>
        </w:tblCellMar>
        <w:tblLook w:val="0600" w:noHBand="1" w:noVBand="1" w:firstColumn="0" w:lastRow="0" w:lastColumn="0" w:firstRow="0"/>
      </w:tblPr>
      <w:tblGrid>
        <w:gridCol w:w="883"/>
        <w:gridCol w:w="1816"/>
        <w:gridCol w:w="735"/>
        <w:gridCol w:w="1335"/>
        <w:gridCol w:w="811"/>
        <w:gridCol w:w="1109"/>
        <w:gridCol w:w="1260"/>
        <w:gridCol w:w="1110"/>
        <w:gridCol w:w="960"/>
        <w:gridCol w:w="1050"/>
        <w:gridCol w:w="1005"/>
        <w:gridCol w:w="1230"/>
      </w:tblGrid>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type</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snp</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gene</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GSA-rs1040961</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cg17707870</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2.65E-242</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2.50E-234</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0.463637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1.25E-83</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1.23E-76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0.48246</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rs10010994</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cg17858192</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9.19E-232</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4.35E-224</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0.384347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9.10E-75</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2.70E-68</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0.38966</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exm2267473</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cg09084244</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1.33E-217</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4.20E-210</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0.425392</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2.73E-72</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5.70E-66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0.415686</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rs10184015</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cg02502145</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6.88E-215</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1.63E-207</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0.458718</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9.63E-80</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4.72E-73</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0.483753</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rs2532925</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cg04145681</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9.34E-215</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1.77E-207</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0.473452</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2.21E-76</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7.74E-70</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0.458496</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GSA-rs1035142</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cg07227024</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1.79E-205</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2.83E-198</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0.429669</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1.97E-75</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6.23E-69</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0.438633</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GSA-rs10750097</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cg12556569</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1.30E-203</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1.75E-196</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0.384724</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3.05E-80</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1.57E-73</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0.408519</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rs2883456</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cg11144103</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2.55E-203</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3.01E-196</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0.437497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1.28E-93</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4.18E-86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0.46732</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rs1939015</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cg10306192</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7.31E-200</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7.68E-193</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0.493061</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3.28E-93</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8.04E-86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0.539282</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rs1043793</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cg02502145</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2.07E-198</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1.95E-191</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0.452547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1.71E-47</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3.06E-42</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0.439154</w:t>
            </w:r>
          </w:p>
        </w:tc>
      </w:tr>
    </w:tbl>
    <w:p>
      <w:pPr>
        <w:pStyle w:val="Normal"/>
        <w:rPr>
          <w:b/>
          <w:b/>
        </w:rPr>
      </w:pPr>
      <w:r>
        <w:rPr>
          <w:b/>
        </w:rPr>
      </w:r>
    </w:p>
    <w:p>
      <w:pPr>
        <w:pStyle w:val="Normal"/>
        <w:rPr>
          <w:b/>
          <w:b/>
        </w:rPr>
      </w:pPr>
      <w:r>
        <w:rPr>
          <w:b/>
        </w:rPr>
      </w:r>
    </w:p>
    <w:p>
      <w:pPr>
        <w:pStyle w:val="Normal"/>
        <w:rPr>
          <w:b/>
          <w:b/>
        </w:rPr>
      </w:pPr>
      <w:r>
        <w:rPr>
          <w:b/>
        </w:rPr>
      </w:r>
    </w:p>
    <w:p>
      <w:pPr>
        <w:sectPr>
          <w:type w:val="nextPage"/>
          <w:pgSz w:orient="landscape" w:w="15840" w:h="12240"/>
          <w:pgMar w:left="1440" w:right="1440" w:gutter="0" w:header="0" w:top="1440" w:footer="0" w:bottom="1440"/>
          <w:pgNumType w:fmt="decimal"/>
          <w:formProt w:val="false"/>
          <w:textDirection w:val="lrTb"/>
          <w:docGrid w:type="default" w:linePitch="100" w:charSpace="0"/>
        </w:sectPr>
        <w:pStyle w:val="Normal"/>
        <w:rPr>
          <w:b/>
          <w:b/>
        </w:rPr>
      </w:pPr>
      <w:r>
        <w:rPr>
          <w:b/>
        </w:rPr>
      </w:r>
    </w:p>
    <w:p>
      <w:pPr>
        <w:pStyle w:val="Normal"/>
        <w:rPr>
          <w:b/>
          <w:b/>
        </w:rPr>
      </w:pPr>
      <w:r>
        <w:rPr>
          <w:b/>
        </w:rPr>
        <w:t xml:space="preserve"> </w:t>
      </w:r>
      <w:r>
        <w:rPr>
          <w:b/>
        </w:rPr>
        <w:t>Table 3: List of ten meQTLs ranked by statistical evidence, discovered in PEG1 and replicated by Nall GWAS</w:t>
      </w:r>
    </w:p>
    <w:p>
      <w:pPr>
        <w:pStyle w:val="Normal"/>
        <w:rPr>
          <w:b/>
          <w:b/>
        </w:rPr>
      </w:pPr>
      <w:r>
        <w:rPr>
          <w:b/>
        </w:rPr>
      </w:r>
    </w:p>
    <w:tbl>
      <w:tblPr>
        <w:tblW w:w="12330" w:type="dxa"/>
        <w:jc w:val="left"/>
        <w:tblInd w:w="0" w:type="dxa"/>
        <w:tblLayout w:type="fixed"/>
        <w:tblCellMar>
          <w:top w:w="40" w:type="dxa"/>
          <w:left w:w="40" w:type="dxa"/>
          <w:bottom w:w="40" w:type="dxa"/>
          <w:right w:w="40" w:type="dxa"/>
        </w:tblCellMar>
        <w:tblLook w:val="0600" w:noHBand="1" w:noVBand="1" w:firstColumn="0" w:lastRow="0" w:lastColumn="0" w:firstRow="0"/>
      </w:tblPr>
      <w:tblGrid>
        <w:gridCol w:w="780"/>
        <w:gridCol w:w="1170"/>
        <w:gridCol w:w="720"/>
        <w:gridCol w:w="1244"/>
        <w:gridCol w:w="796"/>
        <w:gridCol w:w="1049"/>
        <w:gridCol w:w="1170"/>
        <w:gridCol w:w="1155"/>
        <w:gridCol w:w="781"/>
        <w:gridCol w:w="779"/>
        <w:gridCol w:w="947"/>
        <w:gridCol w:w="1738"/>
      </w:tblGrid>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3374"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meQTL evidence</w:t>
            </w:r>
          </w:p>
        </w:tc>
        <w:tc>
          <w:tcPr>
            <w:tcW w:w="4245" w:type="dxa"/>
            <w:gridSpan w:val="4"/>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GWAS evidence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type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snp</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probe</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se</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gene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rs72660967</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1.79E-158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2.92E-152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0.408418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0.0439</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0.0206</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rs10903129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7.88E-158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-0.409488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0.0168</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0.009549</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rs3087801</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cg10776061</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3.55E-157</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0.37696</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-0.0401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0.0185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0.03017</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cg18572898</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1.70E-153</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1.78E-147</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0.41004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rs9649865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cg25543264</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4.91E-152</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4.65E-146</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0.385467</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0.0505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0.0223</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0.02349</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rs166849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cg13143872</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5.40E-150</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4.65E-144</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0.312391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0.0192</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0.04131</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rs10191694</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cg15147113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2.74E-148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2.23E-142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0.108973</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0.0717</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0.002248</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rs7799245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cg11957130</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7.39E-146</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4.95E-140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0.440158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0.0685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0.0246</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0.005368</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cg07389699</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1.04E-145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6.40E-140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0.342294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rs9689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2.71E-135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1.34E-129</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-0.392911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-0.0392</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0.0175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0.02491</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bl>
    <w:p>
      <w:pPr>
        <w:pStyle w:val="Normal"/>
        <w:rPr>
          <w:b/>
          <w:b/>
          <w:bCs/>
        </w:rPr>
      </w:pPr>
      <w:r>
        <w:rPr>
          <w:b/>
          <w:bCs/>
        </w:rPr>
      </w:r>
      <w:r>
        <w:br w:type="page"/>
      </w:r>
    </w:p>
    <w:p>
      <w:pPr>
        <w:pStyle w:val="Normal"/>
        <w:rPr>
          <w:b/>
          <w:b/>
          <w:bCs/>
        </w:rPr>
      </w:pPr>
      <w:r>
        <w:rPr>
          <w:b/>
          <w:bCs/>
        </w:rPr>
        <w:t>Table 4: Enrichment for cis meQTLs among PD SNPs based on hypergeometric test</w:t>
      </w:r>
    </w:p>
    <w:p>
      <w:pPr>
        <w:pStyle w:val="Normal"/>
        <w:rPr>
          <w:b/>
          <w:b/>
          <w:bCs/>
        </w:rPr>
      </w:pPr>
      <w:r>
        <w:rPr>
          <w:b/>
          <w:bCs/>
        </w:rPr>
      </w:r>
    </w:p>
    <w:tbl>
      <w:tblPr>
        <w:tblW w:w="12960" w:type="dxa"/>
        <w:jc w:val="left"/>
        <w:tblInd w:w="0" w:type="dxa"/>
        <w:tblLayout w:type="fixed"/>
        <w:tblCellMar>
          <w:top w:w="0" w:type="dxa"/>
          <w:left w:w="0" w:type="dxa"/>
          <w:bottom w:w="0" w:type="dxa"/>
          <w:right w:w="0" w:type="dxa"/>
        </w:tblCellMar>
      </w:tblPr>
      <w:tblGrid>
        <w:gridCol w:w="2160"/>
        <w:gridCol w:w="2159"/>
        <w:gridCol w:w="2161"/>
        <w:gridCol w:w="2160"/>
        <w:gridCol w:w="2159"/>
        <w:gridCol w:w="2160"/>
      </w:tblGrid>
      <w:tr>
        <w:trPr/>
        <w:tc>
          <w:tcPr>
            <w:tcW w:w="2160" w:type="dxa"/>
            <w:tcBorders/>
          </w:tcPr>
          <w:p>
            <w:pPr>
              <w:pStyle w:val="TableContents"/>
              <w:widowControl w:val="false"/>
              <w:rPr>
                <w:b/>
                <w:b/>
                <w:bCs/>
              </w:rPr>
            </w:pPr>
            <w:r>
              <w:rPr>
                <w:b/>
                <w:bCs/>
              </w:rPr>
              <w:t>Cohort</w:t>
            </w:r>
          </w:p>
        </w:tc>
        <w:tc>
          <w:tcPr>
            <w:tcW w:w="2159" w:type="dxa"/>
            <w:tcBorders/>
          </w:tcPr>
          <w:p>
            <w:pPr>
              <w:pStyle w:val="TableContents"/>
              <w:widowControl w:val="false"/>
              <w:rPr>
                <w:b/>
                <w:b/>
                <w:bCs/>
              </w:rPr>
            </w:pPr>
            <w:r>
              <w:rPr>
                <w:b/>
                <w:bCs/>
              </w:rPr>
              <w:t>Total SNPs</w:t>
            </w:r>
          </w:p>
        </w:tc>
        <w:tc>
          <w:tcPr>
            <w:tcW w:w="2161" w:type="dxa"/>
            <w:tcBorders/>
          </w:tcPr>
          <w:p>
            <w:pPr>
              <w:pStyle w:val="TableContents"/>
              <w:widowControl w:val="false"/>
              <w:rPr>
                <w:b/>
                <w:b/>
                <w:bCs/>
              </w:rPr>
            </w:pPr>
            <w:r>
              <w:rPr>
                <w:b/>
                <w:bCs/>
              </w:rPr>
              <w:t>Total meQTLs</w:t>
            </w:r>
          </w:p>
        </w:tc>
        <w:tc>
          <w:tcPr>
            <w:tcW w:w="2160" w:type="dxa"/>
            <w:tcBorders/>
          </w:tcPr>
          <w:p>
            <w:pPr>
              <w:pStyle w:val="TableContents"/>
              <w:widowControl w:val="false"/>
              <w:rPr>
                <w:b/>
                <w:b/>
                <w:bCs/>
              </w:rPr>
            </w:pPr>
            <w:r>
              <w:rPr>
                <w:b/>
                <w:bCs/>
              </w:rPr>
              <w:t>PD risk SNPs</w:t>
            </w:r>
          </w:p>
        </w:tc>
        <w:tc>
          <w:tcPr>
            <w:tcW w:w="2159" w:type="dxa"/>
            <w:tcBorders/>
          </w:tcPr>
          <w:p>
            <w:pPr>
              <w:pStyle w:val="TableContents"/>
              <w:widowControl w:val="false"/>
              <w:rPr>
                <w:b/>
                <w:b/>
                <w:bCs/>
              </w:rPr>
            </w:pPr>
            <w:r>
              <w:rPr>
                <w:b/>
                <w:bCs/>
              </w:rPr>
              <w:t>MeQTLs among PD SNPs</w:t>
            </w:r>
          </w:p>
        </w:tc>
        <w:tc>
          <w:tcPr>
            <w:tcW w:w="2160" w:type="dxa"/>
            <w:tcBorders/>
          </w:tcPr>
          <w:p>
            <w:pPr>
              <w:pStyle w:val="TableContents"/>
              <w:widowControl w:val="false"/>
              <w:rPr>
                <w:b/>
                <w:b/>
                <w:bCs/>
              </w:rPr>
            </w:pPr>
            <w:r>
              <w:rPr>
                <w:b/>
                <w:bCs/>
              </w:rPr>
              <w:t>p-value</w:t>
            </w:r>
          </w:p>
        </w:tc>
      </w:tr>
      <w:tr>
        <w:trPr/>
        <w:tc>
          <w:tcPr>
            <w:tcW w:w="2160" w:type="dxa"/>
            <w:tcBorders/>
          </w:tcPr>
          <w:p>
            <w:pPr>
              <w:pStyle w:val="TableContents"/>
              <w:widowControl w:val="false"/>
              <w:rPr/>
            </w:pPr>
            <w:r>
              <w:rPr/>
              <w:t>PEG1</w:t>
            </w:r>
          </w:p>
        </w:tc>
        <w:tc>
          <w:tcPr>
            <w:tcW w:w="2159" w:type="dxa"/>
            <w:tcBorders/>
          </w:tcPr>
          <w:p>
            <w:pPr>
              <w:pStyle w:val="TableContents"/>
              <w:widowControl w:val="false"/>
              <w:rPr/>
            </w:pPr>
            <w:r>
              <w:rPr/>
              <w:t>263704</w:t>
            </w:r>
          </w:p>
        </w:tc>
        <w:tc>
          <w:tcPr>
            <w:tcW w:w="2161" w:type="dxa"/>
            <w:tcBorders/>
          </w:tcPr>
          <w:p>
            <w:pPr>
              <w:pStyle w:val="TableContents"/>
              <w:widowControl w:val="false"/>
              <w:rPr/>
            </w:pPr>
            <w:r>
              <w:rPr/>
              <w:t>33430</w:t>
            </w:r>
          </w:p>
        </w:tc>
        <w:tc>
          <w:tcPr>
            <w:tcW w:w="2160" w:type="dxa"/>
            <w:tcBorders/>
          </w:tcPr>
          <w:p>
            <w:pPr>
              <w:pStyle w:val="TableContents"/>
              <w:widowControl w:val="false"/>
              <w:rPr/>
            </w:pPr>
            <w:r>
              <w:rPr/>
              <w:t>11920</w:t>
            </w:r>
          </w:p>
        </w:tc>
        <w:tc>
          <w:tcPr>
            <w:tcW w:w="2159" w:type="dxa"/>
            <w:tcBorders/>
          </w:tcPr>
          <w:p>
            <w:pPr>
              <w:pStyle w:val="TableContents"/>
              <w:widowControl w:val="false"/>
              <w:rPr/>
            </w:pPr>
            <w:r>
              <w:rPr/>
              <w:t>1966</w:t>
            </w:r>
          </w:p>
        </w:tc>
        <w:tc>
          <w:tcPr>
            <w:tcW w:w="2160" w:type="dxa"/>
            <w:tcBorders/>
          </w:tcPr>
          <w:p>
            <w:pPr>
              <w:pStyle w:val="TableContents"/>
              <w:widowControl w:val="false"/>
              <w:rPr/>
            </w:pPr>
            <w:r>
              <w:rPr/>
              <w:t>2.6e-35</w:t>
            </w:r>
          </w:p>
        </w:tc>
      </w:tr>
      <w:tr>
        <w:trPr/>
        <w:tc>
          <w:tcPr>
            <w:tcW w:w="2160" w:type="dxa"/>
            <w:tcBorders/>
          </w:tcPr>
          <w:p>
            <w:pPr>
              <w:pStyle w:val="TableContents"/>
              <w:widowControl w:val="false"/>
              <w:rPr/>
            </w:pPr>
            <w:r>
              <w:rPr/>
              <w:t>PEG2</w:t>
            </w:r>
          </w:p>
        </w:tc>
        <w:tc>
          <w:tcPr>
            <w:tcW w:w="2159" w:type="dxa"/>
            <w:tcBorders/>
          </w:tcPr>
          <w:p>
            <w:pPr>
              <w:pStyle w:val="TableContents"/>
              <w:widowControl w:val="false"/>
              <w:rPr/>
            </w:pPr>
            <w:r>
              <w:rPr/>
              <w:t>272674</w:t>
            </w:r>
          </w:p>
        </w:tc>
        <w:tc>
          <w:tcPr>
            <w:tcW w:w="2161" w:type="dxa"/>
            <w:tcBorders/>
          </w:tcPr>
          <w:p>
            <w:pPr>
              <w:pStyle w:val="TableContents"/>
              <w:widowControl w:val="false"/>
              <w:rPr/>
            </w:pPr>
            <w:r>
              <w:rPr/>
              <w:t>19037</w:t>
            </w:r>
          </w:p>
        </w:tc>
        <w:tc>
          <w:tcPr>
            <w:tcW w:w="2160" w:type="dxa"/>
            <w:tcBorders/>
          </w:tcPr>
          <w:p>
            <w:pPr>
              <w:pStyle w:val="TableContents"/>
              <w:widowControl w:val="false"/>
              <w:rPr/>
            </w:pPr>
            <w:r>
              <w:rPr/>
              <w:t>12120</w:t>
            </w:r>
          </w:p>
        </w:tc>
        <w:tc>
          <w:tcPr>
            <w:tcW w:w="2159" w:type="dxa"/>
            <w:tcBorders/>
          </w:tcPr>
          <w:p>
            <w:pPr>
              <w:pStyle w:val="TableContents"/>
              <w:widowControl w:val="false"/>
              <w:rPr/>
            </w:pPr>
            <w:r>
              <w:rPr/>
              <w:t>1208</w:t>
            </w:r>
          </w:p>
        </w:tc>
        <w:tc>
          <w:tcPr>
            <w:tcW w:w="2160" w:type="dxa"/>
            <w:tcBorders/>
          </w:tcPr>
          <w:p>
            <w:pPr>
              <w:pStyle w:val="TableContents"/>
              <w:widowControl w:val="false"/>
              <w:rPr/>
            </w:pPr>
            <w:r>
              <w:rPr/>
              <w:t>5.0e-36</w:t>
            </w:r>
          </w:p>
        </w:tc>
      </w:tr>
    </w:tbl>
    <w:p>
      <w:pPr>
        <w:pStyle w:val="Normal"/>
        <w:rPr>
          <w:b/>
          <w:b/>
          <w:bCs/>
        </w:rPr>
      </w:pPr>
      <w:r>
        <w:rPr>
          <w:b/>
          <w:bCs/>
        </w:rPr>
      </w:r>
    </w:p>
    <w:p>
      <w:pPr>
        <w:pStyle w:val="Normal"/>
        <w:rPr>
          <w:b/>
          <w:b/>
          <w:bCs/>
        </w:rPr>
      </w:pPr>
      <w:r>
        <w:rPr>
          <w:b/>
          <w:bCs/>
        </w:rPr>
      </w:r>
      <w:r>
        <w:br w:type="page"/>
      </w:r>
    </w:p>
    <w:p>
      <w:pPr>
        <w:pStyle w:val="Normal"/>
        <w:rPr>
          <w:b/>
          <w:b/>
        </w:rPr>
      </w:pPr>
      <w:r>
        <w:rPr>
          <w:b/>
        </w:rPr>
        <w:t>Table 5: List of ten meQTLs ranked by statistical evidence, also found in BIOS repository</w:t>
      </w:r>
    </w:p>
    <w:p>
      <w:pPr>
        <w:pStyle w:val="Normal"/>
        <w:rPr>
          <w:b/>
          <w:b/>
        </w:rPr>
      </w:pPr>
      <w:r>
        <w:rPr>
          <w:b/>
        </w:rPr>
      </w:r>
    </w:p>
    <w:p>
      <w:pPr>
        <w:pStyle w:val="Normal"/>
        <w:rPr>
          <w:b/>
          <w:b/>
        </w:rPr>
      </w:pPr>
      <w:r>
        <w:rPr>
          <w:b/>
        </w:rPr>
      </w:r>
    </w:p>
    <w:tbl>
      <w:tblPr>
        <w:tblW w:w="12327" w:type="dxa"/>
        <w:jc w:val="left"/>
        <w:tblInd w:w="0" w:type="dxa"/>
        <w:tblLayout w:type="fixed"/>
        <w:tblCellMar>
          <w:top w:w="40" w:type="dxa"/>
          <w:left w:w="40" w:type="dxa"/>
          <w:bottom w:w="40" w:type="dxa"/>
          <w:right w:w="40" w:type="dxa"/>
        </w:tblCellMar>
        <w:tblLook w:val="0600" w:noHBand="1" w:noVBand="1" w:firstColumn="0" w:lastRow="0" w:lastColumn="0" w:firstRow="0"/>
      </w:tblPr>
      <w:tblGrid>
        <w:gridCol w:w="1209"/>
        <w:gridCol w:w="1208"/>
        <w:gridCol w:w="1220"/>
        <w:gridCol w:w="1311"/>
        <w:gridCol w:w="1179"/>
        <w:gridCol w:w="891"/>
        <w:gridCol w:w="834"/>
        <w:gridCol w:w="1251"/>
        <w:gridCol w:w="1626"/>
        <w:gridCol w:w="1597"/>
      </w:tblGrid>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2428"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SNP</w:t>
            </w:r>
          </w:p>
        </w:tc>
        <w:tc>
          <w:tcPr>
            <w:tcW w:w="2490"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Probe</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Chr</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Alleles</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Tested Allele</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Z-score</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HGNCName</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13</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rs11616903</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50424677</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cg04520693</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50425377</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72.6668802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RNY4P30</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rs4406078</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57521325</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cg19978674</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57523802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72.1343579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HOPX</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rs12475055</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102878891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cg23719516</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102870432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-71.8785276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AC007248.6</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rs515449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122047290</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cg13160852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122047052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-71.3891567</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RP11-820L6.1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rs10086636</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126604637</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-71.3193873</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rs11730732</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119761678</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cg11663691</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119759924</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A/G</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71.2074002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SEC24D</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rs10090179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144339053</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cg19504605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144339082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-71.1133419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ZFP41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rs1454616</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126611214</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-71.0101274</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rs10483261</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22356551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cg16702660</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22361306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-70.9943176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TRAV8-4</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17</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rs9894429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79596811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cg21028142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79581735</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70.9090052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NPLOC4</w:t>
            </w:r>
          </w:p>
        </w:tc>
      </w:tr>
    </w:tbl>
    <w:p>
      <w:pPr>
        <w:pStyle w:val="Normal"/>
        <w:rPr>
          <w:b/>
          <w:b/>
          <w:bCs/>
        </w:rPr>
      </w:pPr>
      <w:r>
        <w:rPr>
          <w:b/>
          <w:bCs/>
        </w:rPr>
      </w:r>
    </w:p>
    <w:p>
      <w:pPr>
        <w:pStyle w:val="Normal"/>
        <w:rPr>
          <w:b/>
          <w:b/>
          <w:bCs/>
        </w:rPr>
      </w:pPr>
      <w:r>
        <w:rPr>
          <w:b/>
          <w:bCs/>
        </w:rPr>
        <w:t>Table 6: Top 20 hotspots for trans meQTL associations.</w:t>
      </w:r>
    </w:p>
    <w:p>
      <w:pPr>
        <w:pStyle w:val="Normal"/>
        <w:rPr>
          <w:b/>
          <w:b/>
        </w:rPr>
      </w:pPr>
      <w:r>
        <w:rPr>
          <w:b/>
        </w:rPr>
      </w:r>
    </w:p>
    <w:tbl>
      <w:tblPr>
        <w:tblStyle w:val="TableGrid"/>
        <w:tblW w:w="71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40"/>
        <w:gridCol w:w="1890"/>
        <w:gridCol w:w="2175"/>
      </w:tblGrid>
      <w:tr>
        <w:trPr>
          <w:trHeight w:val="320" w:hRule="atLeast"/>
        </w:trPr>
        <w:tc>
          <w:tcPr>
            <w:tcW w:w="3040" w:type="dxa"/>
            <w:tcBorders/>
          </w:tcPr>
          <w:p>
            <w:pPr>
              <w:pStyle w:val="Normal"/>
              <w:widowControl w:val="false"/>
              <w:suppressAutoHyphens w:val="true"/>
              <w:rPr>
                <w:rFonts w:ascii="Calibri" w:hAnsi="Calibri" w:eastAsia="Times New Roman" w:cs="Calibri"/>
                <w:b/>
                <w:b/>
                <w:bCs/>
                <w:color w:val="000000"/>
              </w:rPr>
            </w:pPr>
            <w:r>
              <w:rPr>
                <w:rFonts w:eastAsia="Times New Roman" w:cs="Calibri"/>
                <w:b/>
                <w:bCs/>
                <w:color w:val="000000"/>
              </w:rPr>
              <w:t>SNP ID</w:t>
            </w:r>
          </w:p>
        </w:tc>
        <w:tc>
          <w:tcPr>
            <w:tcW w:w="1890" w:type="dxa"/>
            <w:tcBorders/>
          </w:tcPr>
          <w:p>
            <w:pPr>
              <w:pStyle w:val="Normal"/>
              <w:widowControl w:val="false"/>
              <w:suppressAutoHyphens w:val="true"/>
              <w:rPr>
                <w:rFonts w:ascii="Calibri" w:hAnsi="Calibri" w:eastAsia="Times New Roman" w:cs="Calibri"/>
                <w:b/>
                <w:b/>
                <w:bCs/>
                <w:color w:val="000000"/>
              </w:rPr>
            </w:pPr>
            <w:r>
              <w:rPr>
                <w:rFonts w:eastAsia="Times New Roman" w:cs="Calibri"/>
                <w:b/>
                <w:bCs/>
                <w:color w:val="000000"/>
              </w:rPr>
              <w:t>Associated probes in PEG1</w:t>
            </w:r>
          </w:p>
        </w:tc>
        <w:tc>
          <w:tcPr>
            <w:tcW w:w="2175" w:type="dxa"/>
            <w:tcBorders/>
          </w:tcPr>
          <w:p>
            <w:pPr>
              <w:pStyle w:val="Normal"/>
              <w:widowControl w:val="false"/>
              <w:suppressAutoHyphens w:val="true"/>
              <w:rPr>
                <w:rFonts w:ascii="Calibri" w:hAnsi="Calibri" w:eastAsia="Times New Roman" w:cs="Calibri"/>
                <w:b/>
                <w:b/>
                <w:bCs/>
                <w:color w:val="000000"/>
              </w:rPr>
            </w:pPr>
            <w:r>
              <w:rPr>
                <w:rFonts w:eastAsia="Times New Roman" w:cs="Calibri"/>
                <w:b/>
                <w:bCs/>
                <w:color w:val="000000"/>
              </w:rPr>
              <w:t>Associated probes in PEG2</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rs4870921_T</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11497</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rs1430849_T</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4215</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rs4058295_C</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637</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GSA-rs115731818_G</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510</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rs12657428_T</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350</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rs3803354_C</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346</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rs1530942_A</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335</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rs6446023_A</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7</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145</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rs864072_A</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123</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rs2603158_G</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111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9</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rs341081_T</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117</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rs79067366_C</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110</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rs4774314_C</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38</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67</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rs6808554_C</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93</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rs7809957_T</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91</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rs12657183_G</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91</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rs17079652_A</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89</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GSA-rs5764394_A</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79</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rs1978619_T</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71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4</w:t>
            </w:r>
          </w:p>
        </w:tc>
      </w:tr>
      <w:tr>
        <w:trPr>
          <w:trHeight w:val="320" w:hRule="atLeast"/>
        </w:trPr>
        <w:tc>
          <w:tcPr>
            <w:tcW w:w="304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rs73156693_C</w:t>
            </w:r>
          </w:p>
        </w:tc>
        <w:tc>
          <w:tcPr>
            <w:tcW w:w="189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c>
          <w:tcPr>
            <w:tcW w:w="2175"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70</w:t>
            </w:r>
          </w:p>
        </w:tc>
      </w:tr>
    </w:tbl>
    <w:p>
      <w:pPr>
        <w:pStyle w:val="Normal"/>
        <w:rPr>
          <w:b/>
          <w:b/>
        </w:rPr>
      </w:pPr>
      <w:r>
        <w:rPr>
          <w:b/>
        </w:rPr>
      </w:r>
      <w:r>
        <w:br w:type="page"/>
      </w:r>
    </w:p>
    <w:p>
      <w:pPr>
        <w:pStyle w:val="Normal"/>
        <w:rPr>
          <w:b/>
          <w:b/>
          <w:bCs/>
        </w:rPr>
      </w:pPr>
      <w:r>
        <w:rPr>
          <w:b/>
          <w:bCs/>
        </w:rPr>
        <w:t>Table 7a metQTLs that are also cis meQTLs in PEG1</w:t>
      </w:r>
    </w:p>
    <w:tbl>
      <w:tblPr>
        <w:tblStyle w:val="TableGrid"/>
        <w:tblW w:w="101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69"/>
        <w:gridCol w:w="1531"/>
        <w:gridCol w:w="5670"/>
      </w:tblGrid>
      <w:tr>
        <w:trPr>
          <w:trHeight w:val="320" w:hRule="atLeast"/>
        </w:trPr>
        <w:tc>
          <w:tcPr>
            <w:tcW w:w="2969" w:type="dxa"/>
            <w:tcBorders>
              <w:top w:val="nil"/>
            </w:tcBorders>
          </w:tcPr>
          <w:p>
            <w:pPr>
              <w:pStyle w:val="Normal"/>
              <w:widowControl w:val="false"/>
              <w:suppressAutoHyphens w:val="true"/>
              <w:rPr>
                <w:rFonts w:ascii="Calibri" w:hAnsi="Calibri" w:eastAsia="Times New Roman" w:cs="Calibri"/>
                <w:color w:val="000000"/>
              </w:rPr>
            </w:pPr>
            <w:bookmarkStart w:id="0" w:name="RANGE!A1%253AC50"/>
            <w:r>
              <w:rPr>
                <w:rFonts w:eastAsia="Times New Roman" w:cs="Calibri"/>
                <w:color w:val="000000"/>
              </w:rPr>
              <w:t>S</w:t>
            </w:r>
            <w:bookmarkEnd w:id="0"/>
            <w:r>
              <w:rPr>
                <w:rFonts w:eastAsia="Times New Roman" w:cs="Calibri"/>
                <w:color w:val="000000"/>
              </w:rPr>
              <w:t>NP ID</w:t>
            </w:r>
          </w:p>
        </w:tc>
        <w:tc>
          <w:tcPr>
            <w:tcW w:w="1531" w:type="dxa"/>
            <w:tcBorders>
              <w:top w:val="nil"/>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Risk allele</w:t>
            </w:r>
          </w:p>
        </w:tc>
        <w:tc>
          <w:tcPr>
            <w:tcW w:w="5670" w:type="dxa"/>
            <w:tcBorders>
              <w:top w:val="nil"/>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Number of associated methyl. probes</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rs4246215</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rs174550</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rs174537</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rs174536</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rs174528</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rs174546</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rs174547</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rs174576</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rs1535</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rs174583</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rs174529</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rs174535</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rs174538</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rs174574</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rs102275</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rs108499</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rs174577</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rs174534</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12</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rs174601</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12</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rs2147896</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rs4345897</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rs4539242</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GSA-rs11189581</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rs7072216</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GSA-rs174600</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8</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GSA-rs17201602</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7</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rs34878747</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7</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rs7915108</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6</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rs174549</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rs174555</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rs174556</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5</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rs495828</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rs579459</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rs635634</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rs651007</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9:136146597-C-T</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rs2066938</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rs2014355</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rs17109597</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rs10883094</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exm-rs507666</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9:136145425-C-A</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rs1951033</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rs10138605</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rs4320932</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rs12682122</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rs632111</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exm1487912</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rs8050881</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bl>
    <w:p>
      <w:pPr>
        <w:pStyle w:val="Normal"/>
        <w:rPr>
          <w:b/>
          <w:b/>
        </w:rPr>
      </w:pPr>
      <w:r>
        <w:rPr>
          <w:b/>
        </w:rPr>
      </w:r>
    </w:p>
    <w:p>
      <w:pPr>
        <w:pStyle w:val="Normal"/>
        <w:rPr>
          <w:b/>
          <w:b/>
        </w:rPr>
      </w:pPr>
      <w:r>
        <w:rPr>
          <w:b/>
        </w:rPr>
      </w:r>
      <w:r>
        <w:br w:type="page"/>
      </w:r>
    </w:p>
    <w:p>
      <w:pPr>
        <w:pStyle w:val="Normal"/>
        <w:rPr>
          <w:b/>
          <w:b/>
          <w:bCs/>
        </w:rPr>
      </w:pPr>
      <w:r>
        <w:rPr>
          <w:b/>
          <w:bCs/>
        </w:rPr>
        <w:t>Table 7b metQTLs that are also cis meQTLs in PEG2</w:t>
      </w:r>
    </w:p>
    <w:tbl>
      <w:tblPr>
        <w:tblStyle w:val="TableGrid"/>
        <w:tblW w:w="101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69"/>
        <w:gridCol w:w="1531"/>
        <w:gridCol w:w="5670"/>
      </w:tblGrid>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bookmarkStart w:id="1" w:name="RANGE!A1%253AC502"/>
            <w:r>
              <w:rPr>
                <w:rFonts w:eastAsia="Times New Roman" w:cs="Calibri"/>
                <w:color w:val="000000"/>
              </w:rPr>
              <w:t>S</w:t>
            </w:r>
            <w:bookmarkEnd w:id="1"/>
            <w:r>
              <w:rPr>
                <w:rFonts w:eastAsia="Times New Roman" w:cs="Calibri"/>
                <w:color w:val="000000"/>
              </w:rPr>
              <w:t>NP ID</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Risk allele</w:t>
            </w:r>
          </w:p>
        </w:tc>
        <w:tc>
          <w:tcPr>
            <w:tcW w:w="567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Number of associated methyl. probes</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rs58314476</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16</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GSA-rs4734295</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rs7743761</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rs1240707</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rs2075516</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rs4712969</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9"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rs9820731</w:t>
            </w:r>
          </w:p>
        </w:tc>
        <w:tc>
          <w:tcPr>
            <w:tcW w:w="1531"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bl>
    <w:p>
      <w:pPr>
        <w:pStyle w:val="Normal"/>
        <w:rPr>
          <w:b/>
          <w:b/>
        </w:rPr>
      </w:pPr>
      <w:r>
        <w:rPr>
          <w:b/>
        </w:rPr>
      </w:r>
    </w:p>
    <w:p>
      <w:pPr>
        <w:pStyle w:val="Normal"/>
        <w:rPr>
          <w:b/>
          <w:b/>
        </w:rPr>
      </w:pPr>
      <w:r>
        <w:rPr>
          <w:b/>
        </w:rPr>
      </w:r>
      <w:r>
        <w:br w:type="page"/>
      </w:r>
    </w:p>
    <w:p>
      <w:pPr>
        <w:pStyle w:val="Normal"/>
        <w:rPr>
          <w:b/>
          <w:b/>
        </w:rPr>
      </w:pPr>
      <w:r>
        <w:rPr>
          <w:b/>
        </w:rPr>
      </w:r>
    </w:p>
    <w:p>
      <w:pPr>
        <w:pStyle w:val="Normal"/>
        <w:rPr>
          <w:b/>
          <w:b/>
        </w:rPr>
      </w:pPr>
      <w:r>
        <w:rPr>
          <w:b/>
        </w:rPr>
        <w:t>Figure 1: meQTL enrichment in GO Biological Process (GREAT analysis)</w:t>
      </w:r>
    </w:p>
    <w:p>
      <w:pPr>
        <w:pStyle w:val="Normal"/>
        <w:rPr>
          <w:b/>
          <w:b/>
        </w:rPr>
      </w:pPr>
      <w:r>
        <w:rPr/>
        <w:drawing>
          <wp:inline distT="0" distB="0" distL="0" distR="0">
            <wp:extent cx="7149465" cy="5445125"/>
            <wp:effectExtent l="0" t="0" r="0" b="0"/>
            <wp:docPr id="1" name="image1.png"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hart, diagram&#10;&#10;Description automatically generated"/>
                    <pic:cNvPicPr>
                      <a:picLocks noChangeAspect="1" noChangeArrowheads="1"/>
                    </pic:cNvPicPr>
                  </pic:nvPicPr>
                  <pic:blipFill>
                    <a:blip r:embed="rId4"/>
                    <a:stretch>
                      <a:fillRect/>
                    </a:stretch>
                  </pic:blipFill>
                  <pic:spPr bwMode="auto">
                    <a:xfrm>
                      <a:off x="0" y="0"/>
                      <a:ext cx="7149465" cy="5445125"/>
                    </a:xfrm>
                    <a:prstGeom prst="rect">
                      <a:avLst/>
                    </a:prstGeom>
                  </pic:spPr>
                </pic:pic>
              </a:graphicData>
            </a:graphic>
          </wp:inline>
        </w:drawing>
      </w:r>
    </w:p>
    <w:p>
      <w:pPr>
        <w:pStyle w:val="Normal"/>
        <w:rPr>
          <w:b/>
          <w:b/>
        </w:rPr>
      </w:pPr>
      <w:r>
        <w:rPr/>
      </w:r>
    </w:p>
    <w:sectPr>
      <w:type w:val="nextPage"/>
      <w:pgSz w:orient="landscape" w:w="15840" w:h="122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hyperlink" Target="https://www.nature.com/articles/s41467-019-12228-z"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LibreOffice/7.3.5.2$Linux_X86_64 LibreOffice_project/30$Build-2</Application>
  <AppVersion>15.0000</AppVersion>
  <DocSecurity>0</DocSecurity>
  <Pages>14</Pages>
  <Words>1530</Words>
  <Characters>8525</Characters>
  <CharactersWithSpaces>9315</CharactersWithSpaces>
  <Paragraphs>740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Gary Chen</cp:lastModifiedBy>
  <dcterms:modified xsi:type="dcterms:W3CDTF">2022-09-10T11:09:32Z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