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560" w:type="dxa"/>
        <w:tblInd w:w="5" w:type="dxa"/>
        <w:tblLayout w:type="fixed"/>
        <w:tblCellMar>
          <w:left w:w="170" w:type="dxa"/>
        </w:tblCellMar>
        <w:tblLook w:val="04A0" w:firstRow="1" w:lastRow="0" w:firstColumn="1" w:lastColumn="0" w:noHBand="0" w:noVBand="1"/>
      </w:tblPr>
      <w:tblGrid>
        <w:gridCol w:w="7560"/>
      </w:tblGrid>
      <w:tr w:rsidR="00341ECF" w14:paraId="3375B0D2" w14:textId="77777777" w:rsidTr="005F30D2">
        <w:tc>
          <w:tcPr>
            <w:tcW w:w="75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405F6" w14:textId="3E84CACF" w:rsidR="00341ECF" w:rsidRDefault="006E75A5" w:rsidP="00BD59E3">
            <w:pPr>
              <w:spacing w:after="120" w:line="300" w:lineRule="atLeast"/>
              <w:rPr>
                <w:b/>
                <w:sz w:val="32"/>
                <w:szCs w:val="32"/>
                <w:lang w:val="en-US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76821E6" wp14:editId="2EF69978">
                      <wp:simplePos x="0" y="0"/>
                      <wp:positionH relativeFrom="margin">
                        <wp:posOffset>-5715</wp:posOffset>
                      </wp:positionH>
                      <wp:positionV relativeFrom="margin">
                        <wp:posOffset>13970</wp:posOffset>
                      </wp:positionV>
                      <wp:extent cx="4785360" cy="671195"/>
                      <wp:effectExtent l="0" t="0" r="53340" b="52705"/>
                      <wp:wrapSquare wrapText="bothSides"/>
                      <wp:docPr id="120498656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785360" cy="67119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gradFill rotWithShape="1">
                                <a:gsLst>
                                  <a:gs pos="0">
                                    <a:srgbClr val="A5A5A5"/>
                                  </a:gs>
                                  <a:gs pos="100000">
                                    <a:srgbClr val="A5A5A5">
                                      <a:gamma/>
                                      <a:tint val="20000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>
                                <a:noFill/>
                              </a:ln>
                              <a:effectLst>
                                <a:outerShdw dist="71842" dir="2700000" algn="ctr" rotWithShape="0">
                                  <a:srgbClr val="808080">
                                    <a:alpha val="50000"/>
                                  </a:srgbClr>
                                </a:outerShdw>
                              </a:effectLst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B2ADF4" w14:textId="77777777" w:rsidR="008E6D0E" w:rsidRPr="008E6D0E" w:rsidRDefault="008E6D0E" w:rsidP="008E6D0E">
                                  <w:pPr>
                                    <w:spacing w:after="100"/>
                                    <w:jc w:val="center"/>
                                    <w:rPr>
                                      <w:b/>
                                      <w:sz w:val="28"/>
                                      <w:lang w:val="en-US"/>
                                    </w:rPr>
                                  </w:pPr>
                                  <w:r w:rsidRPr="008E6D0E">
                                    <w:rPr>
                                      <w:b/>
                                      <w:sz w:val="28"/>
                                      <w:lang w:val="en-US"/>
                                    </w:rPr>
                                    <w:t>Stochastic orders and shape properties for a new</w:t>
                                  </w:r>
                                </w:p>
                                <w:p w14:paraId="1FA28A8B" w14:textId="68C82F66" w:rsidR="00341ECF" w:rsidRPr="00FB72EE" w:rsidRDefault="008E6D0E" w:rsidP="008E6D0E">
                                  <w:pPr>
                                    <w:spacing w:after="100"/>
                                    <w:jc w:val="center"/>
                                  </w:pPr>
                                  <w:r w:rsidRPr="008E6D0E">
                                    <w:rPr>
                                      <w:b/>
                                      <w:sz w:val="28"/>
                                      <w:lang w:val="en-US"/>
                                    </w:rPr>
                                    <w:t>distorted proportional odds model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6821E6" id="AutoShape 3" o:spid="_x0000_s1026" style="position:absolute;margin-left:-.45pt;margin-top:1.1pt;width:376.8pt;height:52.8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" fillcolor="#a5a5a5" stroked="f">
                      <v:fill color2="#ededed" rotate="t" focus="100%" type="gradient"/>
                      <v:shadow on="t" opacity=".5" offset="4pt,4pt"/>
                      <v:textbox>
                        <w:txbxContent>
                          <w:p w14:paraId="33B2ADF4" w14:textId="77777777" w:rsidR="008E6D0E" w:rsidRPr="008E6D0E" w:rsidRDefault="008E6D0E" w:rsidP="008E6D0E">
                            <w:pPr>
                              <w:spacing w:after="100"/>
                              <w:jc w:val="center"/>
                              <w:rPr>
                                <w:b/>
                                <w:sz w:val="28"/>
                                <w:lang w:val="en-US"/>
                              </w:rPr>
                            </w:pPr>
                            <w:r w:rsidRPr="008E6D0E">
                              <w:rPr>
                                <w:b/>
                                <w:sz w:val="28"/>
                                <w:lang w:val="en-US"/>
                              </w:rPr>
                              <w:t>Stochastic orders and shape properties for a new</w:t>
                            </w:r>
                          </w:p>
                          <w:p w14:paraId="1FA28A8B" w14:textId="68C82F66" w:rsidR="00341ECF" w:rsidRPr="00FB72EE" w:rsidRDefault="008E6D0E" w:rsidP="008E6D0E">
                            <w:pPr>
                              <w:spacing w:after="100"/>
                              <w:jc w:val="center"/>
                            </w:pPr>
                            <w:r w:rsidRPr="008E6D0E">
                              <w:rPr>
                                <w:b/>
                                <w:sz w:val="28"/>
                                <w:lang w:val="en-US"/>
                              </w:rPr>
                              <w:t>distorted proportional odds model</w:t>
                            </w:r>
                          </w:p>
                        </w:txbxContent>
                      </v:textbox>
                      <w10:wrap type="square" anchorx="margin" anchory="margin"/>
                    </v:roundrect>
                  </w:pict>
                </mc:Fallback>
              </mc:AlternateContent>
            </w:r>
          </w:p>
        </w:tc>
      </w:tr>
    </w:tbl>
    <w:p w14:paraId="12A4B125" w14:textId="587125CA" w:rsidR="00F20C81" w:rsidRPr="00A84147" w:rsidRDefault="008E6D0E" w:rsidP="008E6D0E">
      <w:pPr>
        <w:spacing w:after="120" w:line="300" w:lineRule="atLeast"/>
        <w:jc w:val="center"/>
        <w:rPr>
          <w:b/>
          <w:lang w:val="en-US"/>
        </w:rPr>
      </w:pPr>
      <w:r w:rsidRPr="008E6D0E">
        <w:rPr>
          <w:b/>
          <w:lang w:val="en-US"/>
        </w:rPr>
        <w:t>Idir Arab</w:t>
      </w:r>
      <w:r w:rsidRPr="008E6D0E">
        <w:rPr>
          <w:b/>
          <w:vertAlign w:val="superscript"/>
          <w:lang w:val="en-US"/>
        </w:rPr>
        <w:t>1</w:t>
      </w:r>
      <w:r w:rsidRPr="008E6D0E">
        <w:rPr>
          <w:b/>
          <w:lang w:val="en-US"/>
        </w:rPr>
        <w:t>, Milto Hadjikyriakou</w:t>
      </w:r>
      <w:r w:rsidRPr="008E6D0E">
        <w:rPr>
          <w:b/>
          <w:vertAlign w:val="superscript"/>
          <w:lang w:val="en-US"/>
        </w:rPr>
        <w:t>2</w:t>
      </w:r>
      <w:r w:rsidRPr="008E6D0E">
        <w:rPr>
          <w:b/>
          <w:lang w:val="en-US"/>
        </w:rPr>
        <w:t>, Paulo Eduardo Oliveira</w:t>
      </w:r>
      <w:r w:rsidRPr="008E6D0E">
        <w:rPr>
          <w:b/>
          <w:vertAlign w:val="superscript"/>
          <w:lang w:val="en-US"/>
        </w:rPr>
        <w:t>1</w:t>
      </w:r>
    </w:p>
    <w:p w14:paraId="3BD262F0" w14:textId="6604C7BC" w:rsidR="008E6D0E" w:rsidRDefault="008E6D0E" w:rsidP="00BD59E3">
      <w:pPr>
        <w:spacing w:after="120" w:line="300" w:lineRule="atLeast"/>
        <w:jc w:val="center"/>
        <w:rPr>
          <w:sz w:val="22"/>
          <w:szCs w:val="20"/>
          <w:vertAlign w:val="superscript"/>
          <w:lang w:val="en-US"/>
        </w:rPr>
      </w:pPr>
      <w:r w:rsidRPr="008E6D0E">
        <w:rPr>
          <w:sz w:val="22"/>
          <w:szCs w:val="20"/>
          <w:vertAlign w:val="superscript"/>
          <w:lang w:val="en-US"/>
        </w:rPr>
        <w:t>1</w:t>
      </w:r>
      <w:r w:rsidRPr="008E6D0E">
        <w:rPr>
          <w:sz w:val="22"/>
          <w:szCs w:val="20"/>
          <w:lang w:val="en-US"/>
        </w:rPr>
        <w:t>Department of Mathematics, University of Coimbra, Portugal.</w:t>
      </w:r>
      <w:r w:rsidRPr="008E6D0E">
        <w:rPr>
          <w:sz w:val="22"/>
          <w:szCs w:val="20"/>
          <w:lang w:val="en-US"/>
        </w:rPr>
        <w:t xml:space="preserve"> </w:t>
      </w:r>
    </w:p>
    <w:p w14:paraId="446D6C7C" w14:textId="2EBE4162" w:rsidR="008E6D0E" w:rsidRPr="008E6D0E" w:rsidRDefault="008E6D0E" w:rsidP="00BD59E3">
      <w:pPr>
        <w:spacing w:after="120" w:line="300" w:lineRule="atLeast"/>
        <w:jc w:val="center"/>
        <w:rPr>
          <w:sz w:val="22"/>
          <w:szCs w:val="20"/>
          <w:lang w:val="en-US"/>
        </w:rPr>
      </w:pPr>
      <w:r w:rsidRPr="008E6D0E">
        <w:rPr>
          <w:sz w:val="22"/>
          <w:szCs w:val="20"/>
          <w:vertAlign w:val="superscript"/>
          <w:lang w:val="en-US"/>
        </w:rPr>
        <w:t>2</w:t>
      </w:r>
      <w:r>
        <w:rPr>
          <w:sz w:val="22"/>
          <w:szCs w:val="20"/>
          <w:vertAlign w:val="superscript"/>
          <w:lang w:val="en-US"/>
        </w:rPr>
        <w:t xml:space="preserve"> </w:t>
      </w:r>
      <w:r w:rsidRPr="008E6D0E">
        <w:rPr>
          <w:sz w:val="22"/>
          <w:szCs w:val="20"/>
          <w:lang w:val="en-US"/>
        </w:rPr>
        <w:t>School of Sciences, University of Central Lancashire, Cyprus.</w:t>
      </w:r>
    </w:p>
    <w:p w14:paraId="120A1F2B" w14:textId="32C3D293" w:rsidR="00341ECF" w:rsidRDefault="00E134F9" w:rsidP="00E134F9">
      <w:pPr>
        <w:spacing w:after="120" w:line="300" w:lineRule="atLeast"/>
        <w:jc w:val="center"/>
        <w:rPr>
          <w:sz w:val="22"/>
          <w:szCs w:val="22"/>
          <w:lang w:val="en-US"/>
        </w:rPr>
      </w:pPr>
      <w:hyperlink r:id="rId7" w:history="1">
        <w:r w:rsidRPr="000175BA">
          <w:rPr>
            <w:rStyle w:val="Hyperlink"/>
            <w:sz w:val="22"/>
            <w:szCs w:val="20"/>
            <w:lang w:val="en-US"/>
          </w:rPr>
          <w:t>idir.bhh@gmail.com</w:t>
        </w:r>
      </w:hyperlink>
      <w:r>
        <w:rPr>
          <w:sz w:val="22"/>
          <w:szCs w:val="20"/>
          <w:lang w:val="en-US"/>
        </w:rPr>
        <w:t xml:space="preserve">, </w:t>
      </w:r>
      <w:hyperlink r:id="rId8" w:history="1">
        <w:r w:rsidRPr="000175BA">
          <w:rPr>
            <w:rStyle w:val="Hyperlink"/>
            <w:sz w:val="22"/>
            <w:szCs w:val="20"/>
            <w:lang w:val="en-US"/>
          </w:rPr>
          <w:t>MHadjikyriakou@uclan.ac.uk</w:t>
        </w:r>
      </w:hyperlink>
      <w:r>
        <w:rPr>
          <w:sz w:val="22"/>
          <w:szCs w:val="20"/>
          <w:lang w:val="en-US"/>
        </w:rPr>
        <w:t xml:space="preserve">, </w:t>
      </w:r>
      <w:hyperlink r:id="rId9" w:history="1">
        <w:r w:rsidRPr="000175BA">
          <w:rPr>
            <w:rStyle w:val="Hyperlink"/>
            <w:sz w:val="22"/>
            <w:szCs w:val="22"/>
            <w:lang w:val="en-US"/>
          </w:rPr>
          <w:t>paulo@mat.uc.pt</w:t>
        </w:r>
      </w:hyperlink>
      <w:r w:rsidRPr="00E134F9">
        <w:rPr>
          <w:sz w:val="22"/>
          <w:szCs w:val="22"/>
          <w:lang w:val="en-US"/>
        </w:rPr>
        <w:t xml:space="preserve"> </w:t>
      </w:r>
    </w:p>
    <w:p w14:paraId="52890774" w14:textId="77777777" w:rsidR="00E134F9" w:rsidRPr="00E134F9" w:rsidRDefault="00E134F9" w:rsidP="00E134F9">
      <w:pPr>
        <w:spacing w:after="120" w:line="300" w:lineRule="atLeast"/>
        <w:jc w:val="center"/>
        <w:rPr>
          <w:sz w:val="22"/>
          <w:szCs w:val="22"/>
          <w:lang w:val="en-US"/>
        </w:rPr>
      </w:pPr>
    </w:p>
    <w:p w14:paraId="0ED67C0C" w14:textId="2BB6ECB0" w:rsidR="00CA55A5" w:rsidRDefault="008E6D0E" w:rsidP="008E6D0E">
      <w:pPr>
        <w:spacing w:after="120" w:line="300" w:lineRule="atLeast"/>
        <w:jc w:val="both"/>
        <w:rPr>
          <w:color w:val="000000"/>
          <w:lang w:val="en-US"/>
        </w:rPr>
      </w:pPr>
      <w:r w:rsidRPr="008E6D0E">
        <w:rPr>
          <w:color w:val="000000"/>
          <w:lang w:val="en-US"/>
        </w:rPr>
        <w:t>Building on recent developments in models focused on the shape properties of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 xml:space="preserve">odds ratios, this </w:t>
      </w:r>
      <w:r>
        <w:rPr>
          <w:color w:val="000000"/>
          <w:lang w:val="en-US"/>
        </w:rPr>
        <w:t>work</w:t>
      </w:r>
      <w:r w:rsidRPr="008E6D0E">
        <w:rPr>
          <w:color w:val="000000"/>
          <w:lang w:val="en-US"/>
        </w:rPr>
        <w:t xml:space="preserve"> introduces two new models that expand the class of available distributions while preserving specific shape characteristics of an underlying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baseline distribution. The first model offers enhanced control over odds and log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 xml:space="preserve">odds functions, facilitating adjustments to skewness, tail </w:t>
      </w:r>
      <w:proofErr w:type="spellStart"/>
      <w:r w:rsidRPr="008E6D0E">
        <w:rPr>
          <w:color w:val="000000"/>
          <w:lang w:val="en-US"/>
        </w:rPr>
        <w:t>behaviour</w:t>
      </w:r>
      <w:proofErr w:type="spellEnd"/>
      <w:r w:rsidRPr="008E6D0E">
        <w:rPr>
          <w:color w:val="000000"/>
          <w:lang w:val="en-US"/>
        </w:rPr>
        <w:t>, and hazard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 xml:space="preserve">rates. The second model, </w:t>
      </w:r>
      <w:r>
        <w:rPr>
          <w:color w:val="000000"/>
          <w:lang w:val="en-US"/>
        </w:rPr>
        <w:t>which broadens</w:t>
      </w:r>
      <w:r w:rsidRPr="008E6D0E">
        <w:rPr>
          <w:color w:val="000000"/>
          <w:lang w:val="en-US"/>
        </w:rPr>
        <w:t xml:space="preserve"> flexibility </w:t>
      </w:r>
      <w:r>
        <w:rPr>
          <w:color w:val="000000"/>
          <w:lang w:val="en-US"/>
        </w:rPr>
        <w:t>i</w:t>
      </w:r>
      <w:r w:rsidRPr="008E6D0E">
        <w:rPr>
          <w:color w:val="000000"/>
          <w:lang w:val="en-US"/>
        </w:rPr>
        <w:t>n the shape of odds functions,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describes these as quantile distortions. This approach leads to an enlarged log</w:t>
      </w:r>
      <w:r w:rsidR="00D75E0C">
        <w:rPr>
          <w:color w:val="000000"/>
          <w:lang w:val="en-US"/>
        </w:rPr>
        <w:t>-</w:t>
      </w:r>
      <w:r w:rsidRPr="008E6D0E">
        <w:rPr>
          <w:color w:val="000000"/>
          <w:lang w:val="en-US"/>
        </w:rPr>
        <w:t>logistic family capable of capturing these quantile transformations and diverse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 xml:space="preserve">hazard </w:t>
      </w:r>
      <w:proofErr w:type="spellStart"/>
      <w:r w:rsidRPr="008E6D0E">
        <w:rPr>
          <w:color w:val="000000"/>
          <w:lang w:val="en-US"/>
        </w:rPr>
        <w:t>behaviours</w:t>
      </w:r>
      <w:proofErr w:type="spellEnd"/>
      <w:r w:rsidRPr="008E6D0E">
        <w:rPr>
          <w:color w:val="000000"/>
          <w:lang w:val="en-US"/>
        </w:rPr>
        <w:t>, including non-monotonic and bathtub-shaped rates. Central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to our study are the shape relations described through stochastic orders; we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establish conditions that ensure stochastic ordering both within each family and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across models under various ordering concepts, such as hazard rate, likelihood</w:t>
      </w:r>
      <w:r>
        <w:rPr>
          <w:color w:val="000000"/>
          <w:lang w:val="en-US"/>
        </w:rPr>
        <w:t xml:space="preserve"> </w:t>
      </w:r>
      <w:r w:rsidRPr="008E6D0E">
        <w:rPr>
          <w:color w:val="000000"/>
          <w:lang w:val="en-US"/>
        </w:rPr>
        <w:t>ratio, and convex transform orders.</w:t>
      </w:r>
    </w:p>
    <w:p w14:paraId="187F2852" w14:textId="77777777" w:rsidR="00E134F9" w:rsidRPr="00CA55A5" w:rsidRDefault="00E134F9" w:rsidP="008E6D0E">
      <w:pPr>
        <w:spacing w:after="120" w:line="300" w:lineRule="atLeast"/>
        <w:jc w:val="both"/>
        <w:rPr>
          <w:color w:val="000000"/>
          <w:lang w:val="en-US"/>
        </w:rPr>
      </w:pPr>
    </w:p>
    <w:p w14:paraId="2C9F1DCB" w14:textId="6B00E16A" w:rsidR="00341ECF" w:rsidRPr="00E134F9" w:rsidRDefault="00CA55A5" w:rsidP="00E134F9">
      <w:pPr>
        <w:pStyle w:val="Title"/>
        <w:spacing w:before="0" w:after="120" w:line="300" w:lineRule="atLeast"/>
        <w:rPr>
          <w:rFonts w:ascii="Times New Roman" w:hAnsi="Times New Roman"/>
          <w:sz w:val="24"/>
          <w:szCs w:val="24"/>
          <w:lang w:eastAsia="en-US"/>
        </w:rPr>
      </w:pPr>
      <w:r>
        <w:rPr>
          <w:rFonts w:ascii="Times New Roman" w:hAnsi="Times New Roman"/>
          <w:sz w:val="24"/>
          <w:szCs w:val="24"/>
          <w:lang w:val="en-US" w:eastAsia="en-US"/>
        </w:rPr>
        <w:t>References</w:t>
      </w:r>
      <w:r w:rsidR="00341ECF" w:rsidRPr="00762629">
        <w:rPr>
          <w:sz w:val="22"/>
          <w:lang w:val="en-US"/>
        </w:rPr>
        <w:tab/>
      </w:r>
    </w:p>
    <w:p w14:paraId="6B88A7A1" w14:textId="1FCFF5E7" w:rsidR="00E134F9" w:rsidRPr="00E134F9" w:rsidRDefault="00E134F9" w:rsidP="00E134F9">
      <w:pPr>
        <w:spacing w:after="120" w:line="300" w:lineRule="atLeast"/>
        <w:jc w:val="both"/>
        <w:rPr>
          <w:sz w:val="22"/>
          <w:szCs w:val="22"/>
          <w:lang w:val="en-US"/>
        </w:rPr>
      </w:pPr>
      <w:r w:rsidRPr="00E134F9">
        <w:rPr>
          <w:sz w:val="22"/>
          <w:szCs w:val="22"/>
          <w:lang w:val="en-US"/>
        </w:rPr>
        <w:t>Marshall, A.W., Olkin, I.</w:t>
      </w:r>
      <w:r w:rsidRPr="00E134F9">
        <w:rPr>
          <w:sz w:val="22"/>
          <w:szCs w:val="22"/>
          <w:lang w:val="en-US"/>
        </w:rPr>
        <w:t xml:space="preserve"> </w:t>
      </w:r>
      <w:r w:rsidRPr="00E134F9">
        <w:rPr>
          <w:sz w:val="22"/>
          <w:szCs w:val="22"/>
          <w:lang w:val="en-US"/>
        </w:rPr>
        <w:t>(1997)</w:t>
      </w:r>
      <w:r>
        <w:rPr>
          <w:sz w:val="22"/>
          <w:szCs w:val="22"/>
          <w:lang w:val="en-US"/>
        </w:rPr>
        <w:t>.</w:t>
      </w:r>
      <w:r w:rsidRPr="00E134F9">
        <w:rPr>
          <w:sz w:val="22"/>
          <w:szCs w:val="22"/>
          <w:lang w:val="en-US"/>
        </w:rPr>
        <w:t xml:space="preserve"> A new method for adding a parameter to a family of</w:t>
      </w:r>
      <w:r>
        <w:rPr>
          <w:sz w:val="22"/>
          <w:szCs w:val="22"/>
          <w:lang w:val="en-US"/>
        </w:rPr>
        <w:t xml:space="preserve"> </w:t>
      </w:r>
      <w:r w:rsidRPr="00E134F9">
        <w:rPr>
          <w:sz w:val="22"/>
          <w:szCs w:val="22"/>
          <w:lang w:val="en-US"/>
        </w:rPr>
        <w:t xml:space="preserve">distributions with application to the exponential and </w:t>
      </w:r>
      <w:r>
        <w:rPr>
          <w:sz w:val="22"/>
          <w:szCs w:val="22"/>
          <w:lang w:val="en-US"/>
        </w:rPr>
        <w:t>W</w:t>
      </w:r>
      <w:r w:rsidRPr="00E134F9">
        <w:rPr>
          <w:sz w:val="22"/>
          <w:szCs w:val="22"/>
          <w:lang w:val="en-US"/>
        </w:rPr>
        <w:t xml:space="preserve">eibull families. </w:t>
      </w:r>
      <w:proofErr w:type="spellStart"/>
      <w:r w:rsidRPr="00E134F9">
        <w:rPr>
          <w:i/>
          <w:iCs/>
          <w:sz w:val="22"/>
          <w:szCs w:val="22"/>
          <w:lang w:val="en-US"/>
        </w:rPr>
        <w:t>Biometrika</w:t>
      </w:r>
      <w:proofErr w:type="spellEnd"/>
      <w:r w:rsidRPr="00E134F9">
        <w:rPr>
          <w:sz w:val="22"/>
          <w:szCs w:val="22"/>
          <w:lang w:val="en-US"/>
        </w:rPr>
        <w:t xml:space="preserve"> </w:t>
      </w:r>
      <w:r w:rsidRPr="00E134F9">
        <w:rPr>
          <w:b/>
          <w:bCs/>
          <w:sz w:val="22"/>
          <w:szCs w:val="22"/>
          <w:lang w:val="en-US"/>
        </w:rPr>
        <w:t>84</w:t>
      </w:r>
      <w:r w:rsidRPr="00E134F9">
        <w:rPr>
          <w:sz w:val="22"/>
          <w:szCs w:val="22"/>
          <w:lang w:val="en-US"/>
        </w:rPr>
        <w:t>(3), 641</w:t>
      </w:r>
      <w:r>
        <w:rPr>
          <w:sz w:val="22"/>
          <w:szCs w:val="22"/>
          <w:lang w:val="en-US"/>
        </w:rPr>
        <w:t>-</w:t>
      </w:r>
      <w:r w:rsidRPr="00E134F9">
        <w:rPr>
          <w:sz w:val="22"/>
          <w:szCs w:val="22"/>
          <w:lang w:val="en-US"/>
        </w:rPr>
        <w:t>652</w:t>
      </w:r>
      <w:r>
        <w:rPr>
          <w:sz w:val="22"/>
          <w:szCs w:val="22"/>
          <w:lang w:val="en-US"/>
        </w:rPr>
        <w:t>.</w:t>
      </w:r>
      <w:r w:rsidRPr="00E134F9">
        <w:rPr>
          <w:sz w:val="22"/>
          <w:szCs w:val="22"/>
          <w:lang w:val="en-US"/>
        </w:rPr>
        <w:t xml:space="preserve"> </w:t>
      </w:r>
    </w:p>
    <w:p w14:paraId="383B82CC" w14:textId="23A2E42C" w:rsidR="00E134F9" w:rsidRPr="00D75E0C" w:rsidRDefault="00E134F9" w:rsidP="00E134F9">
      <w:pPr>
        <w:spacing w:after="120" w:line="300" w:lineRule="atLeast"/>
        <w:jc w:val="both"/>
        <w:rPr>
          <w:sz w:val="22"/>
          <w:szCs w:val="22"/>
          <w:lang w:val="en-US"/>
        </w:rPr>
      </w:pPr>
      <w:r w:rsidRPr="00E134F9">
        <w:rPr>
          <w:sz w:val="22"/>
          <w:szCs w:val="22"/>
          <w:lang w:val="en-US"/>
        </w:rPr>
        <w:t>Lando, T., Arab, I., Oliveira, P.E.</w:t>
      </w:r>
      <w:r>
        <w:rPr>
          <w:sz w:val="22"/>
          <w:szCs w:val="22"/>
          <w:lang w:val="en-US"/>
        </w:rPr>
        <w:t xml:space="preserve"> </w:t>
      </w:r>
      <w:r w:rsidRPr="00E134F9">
        <w:rPr>
          <w:sz w:val="22"/>
          <w:szCs w:val="22"/>
          <w:lang w:val="en-US"/>
        </w:rPr>
        <w:t>(2022)</w:t>
      </w:r>
      <w:r>
        <w:rPr>
          <w:sz w:val="22"/>
          <w:szCs w:val="22"/>
          <w:lang w:val="en-US"/>
        </w:rPr>
        <w:t>.</w:t>
      </w:r>
      <w:r w:rsidRPr="00E134F9">
        <w:rPr>
          <w:sz w:val="22"/>
          <w:szCs w:val="22"/>
          <w:lang w:val="en-US"/>
        </w:rPr>
        <w:t xml:space="preserve"> Properties of increasing odds rate distributions with a statistical application. </w:t>
      </w:r>
      <w:r w:rsidRPr="00E134F9">
        <w:rPr>
          <w:i/>
          <w:iCs/>
          <w:sz w:val="22"/>
          <w:szCs w:val="22"/>
          <w:lang w:val="en-US"/>
        </w:rPr>
        <w:t xml:space="preserve">J. Stat. </w:t>
      </w:r>
      <w:proofErr w:type="spellStart"/>
      <w:r w:rsidRPr="00E134F9">
        <w:rPr>
          <w:i/>
          <w:iCs/>
          <w:sz w:val="22"/>
          <w:szCs w:val="22"/>
          <w:lang w:val="en-US"/>
        </w:rPr>
        <w:t>Plann</w:t>
      </w:r>
      <w:proofErr w:type="spellEnd"/>
      <w:r w:rsidRPr="00E134F9">
        <w:rPr>
          <w:i/>
          <w:iCs/>
          <w:sz w:val="22"/>
          <w:szCs w:val="22"/>
          <w:lang w:val="en-US"/>
        </w:rPr>
        <w:t>. Inference</w:t>
      </w:r>
      <w:r w:rsidRPr="00E134F9">
        <w:rPr>
          <w:sz w:val="22"/>
          <w:szCs w:val="22"/>
          <w:lang w:val="en-US"/>
        </w:rPr>
        <w:t xml:space="preserve"> </w:t>
      </w:r>
      <w:r w:rsidRPr="00E134F9">
        <w:rPr>
          <w:b/>
          <w:bCs/>
          <w:sz w:val="22"/>
          <w:szCs w:val="22"/>
          <w:lang w:val="en-US"/>
        </w:rPr>
        <w:t>221</w:t>
      </w:r>
      <w:r w:rsidRPr="00E134F9">
        <w:rPr>
          <w:sz w:val="22"/>
          <w:szCs w:val="22"/>
          <w:lang w:val="en-US"/>
        </w:rPr>
        <w:t>, 313</w:t>
      </w:r>
      <w:r>
        <w:rPr>
          <w:sz w:val="22"/>
          <w:szCs w:val="22"/>
          <w:lang w:val="en-US"/>
        </w:rPr>
        <w:t>-</w:t>
      </w:r>
      <w:r w:rsidRPr="00E134F9">
        <w:rPr>
          <w:sz w:val="22"/>
          <w:szCs w:val="22"/>
          <w:lang w:val="en-US"/>
        </w:rPr>
        <w:t>325</w:t>
      </w:r>
      <w:r>
        <w:rPr>
          <w:sz w:val="22"/>
          <w:szCs w:val="22"/>
          <w:lang w:val="en-US"/>
        </w:rPr>
        <w:t>.</w:t>
      </w:r>
    </w:p>
    <w:p w14:paraId="686311C5" w14:textId="650C5739" w:rsidR="00073203" w:rsidRPr="00D75E0C" w:rsidRDefault="00E134F9" w:rsidP="00B726DA">
      <w:pPr>
        <w:spacing w:after="120" w:line="300" w:lineRule="atLeast"/>
        <w:jc w:val="both"/>
        <w:rPr>
          <w:sz w:val="22"/>
          <w:szCs w:val="22"/>
          <w:lang w:val="en-US"/>
        </w:rPr>
      </w:pPr>
      <w:r w:rsidRPr="00E134F9">
        <w:rPr>
          <w:sz w:val="22"/>
          <w:szCs w:val="22"/>
          <w:lang w:val="en-US"/>
        </w:rPr>
        <w:t xml:space="preserve">Shaked, M., </w:t>
      </w:r>
      <w:proofErr w:type="spellStart"/>
      <w:r w:rsidRPr="00E134F9">
        <w:rPr>
          <w:sz w:val="22"/>
          <w:szCs w:val="22"/>
          <w:lang w:val="en-US"/>
        </w:rPr>
        <w:t>Shanthikumar</w:t>
      </w:r>
      <w:proofErr w:type="spellEnd"/>
      <w:r w:rsidRPr="00E134F9">
        <w:rPr>
          <w:sz w:val="22"/>
          <w:szCs w:val="22"/>
          <w:lang w:val="en-US"/>
        </w:rPr>
        <w:t>, J.G.</w:t>
      </w:r>
      <w:r w:rsidRPr="00E134F9">
        <w:rPr>
          <w:sz w:val="22"/>
          <w:szCs w:val="22"/>
          <w:lang w:val="en-US"/>
        </w:rPr>
        <w:t xml:space="preserve"> </w:t>
      </w:r>
      <w:r w:rsidRPr="00D75E0C">
        <w:rPr>
          <w:sz w:val="22"/>
          <w:szCs w:val="22"/>
          <w:lang w:val="en-US"/>
        </w:rPr>
        <w:t>(2007)</w:t>
      </w:r>
      <w:r w:rsidRPr="00E134F9">
        <w:rPr>
          <w:sz w:val="22"/>
          <w:szCs w:val="22"/>
          <w:lang w:val="en-US"/>
        </w:rPr>
        <w:t>.</w:t>
      </w:r>
      <w:r w:rsidRPr="00E134F9">
        <w:rPr>
          <w:sz w:val="22"/>
          <w:szCs w:val="22"/>
          <w:lang w:val="en-US"/>
        </w:rPr>
        <w:t xml:space="preserve"> </w:t>
      </w:r>
      <w:r w:rsidRPr="00D75E0C">
        <w:rPr>
          <w:i/>
          <w:iCs/>
          <w:sz w:val="22"/>
          <w:szCs w:val="22"/>
          <w:lang w:val="en-US"/>
        </w:rPr>
        <w:t>Stochastic Orders</w:t>
      </w:r>
      <w:r w:rsidRPr="00E134F9">
        <w:rPr>
          <w:sz w:val="22"/>
          <w:szCs w:val="22"/>
          <w:lang w:val="en-US"/>
        </w:rPr>
        <w:t xml:space="preserve">. </w:t>
      </w:r>
      <w:r w:rsidRPr="00D75E0C">
        <w:rPr>
          <w:sz w:val="22"/>
          <w:szCs w:val="22"/>
          <w:lang w:val="en-US"/>
        </w:rPr>
        <w:t>Springer</w:t>
      </w:r>
      <w:r w:rsidRPr="00E134F9">
        <w:rPr>
          <w:sz w:val="22"/>
          <w:szCs w:val="22"/>
          <w:lang w:val="en-US"/>
        </w:rPr>
        <w:t>.</w:t>
      </w:r>
    </w:p>
    <w:p w14:paraId="45CD2D13" w14:textId="613A8676" w:rsidR="00FB5D5F" w:rsidRPr="001E7ACE" w:rsidRDefault="00FB5D5F" w:rsidP="00BD59E3">
      <w:pPr>
        <w:spacing w:after="120" w:line="300" w:lineRule="atLeast"/>
        <w:rPr>
          <w:lang w:val="en-US"/>
        </w:rPr>
      </w:pPr>
      <w:r w:rsidRPr="00D75E0C">
        <w:rPr>
          <w:lang w:val="en-US"/>
        </w:rPr>
        <w:t xml:space="preserve">  </w:t>
      </w:r>
    </w:p>
    <w:sectPr w:rsidR="00FB5D5F" w:rsidRPr="001E7ACE" w:rsidSect="00BF7148">
      <w:headerReference w:type="even" r:id="rId10"/>
      <w:footerReference w:type="even" r:id="rId11"/>
      <w:footerReference w:type="default" r:id="rId12"/>
      <w:headerReference w:type="first" r:id="rId13"/>
      <w:pgSz w:w="9979" w:h="14175" w:code="34"/>
      <w:pgMar w:top="1134" w:right="1134" w:bottom="1134" w:left="1134" w:header="794" w:footer="794" w:gutter="0"/>
      <w:pgNumType w:fmt="numberInDash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C88F" w14:textId="77777777" w:rsidR="00C93DA4" w:rsidRDefault="00C93DA4">
      <w:r>
        <w:separator/>
      </w:r>
    </w:p>
  </w:endnote>
  <w:endnote w:type="continuationSeparator" w:id="0">
    <w:p w14:paraId="7843E0EE" w14:textId="77777777" w:rsidR="00C93DA4" w:rsidRDefault="00C93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B7278" w14:textId="58F414B7" w:rsidR="00DB5DBE" w:rsidRDefault="00DB5DBE" w:rsidP="003C728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F7148">
      <w:rPr>
        <w:rStyle w:val="PageNumber"/>
        <w:noProof/>
      </w:rPr>
      <w:t xml:space="preserve">- 2 </w:t>
    </w:r>
    <w:r w:rsidR="00BF7148">
      <w:rPr>
        <w:rStyle w:val="PageNumber"/>
        <w:noProof/>
      </w:rPr>
      <w:t>-</w:t>
    </w:r>
    <w:r>
      <w:rPr>
        <w:rStyle w:val="PageNumber"/>
      </w:rPr>
      <w:fldChar w:fldCharType="end"/>
    </w:r>
  </w:p>
  <w:p w14:paraId="0D433F36" w14:textId="77777777" w:rsidR="00DB5DBE" w:rsidRDefault="00DB5D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4105B" w14:textId="77777777" w:rsidR="00DB5DBE" w:rsidRDefault="00DB5DBE" w:rsidP="003C7284">
    <w:pPr>
      <w:pStyle w:val="Footer"/>
      <w:framePr w:wrap="around" w:vAnchor="text" w:hAnchor="margin" w:xAlign="center" w:y="1"/>
      <w:rPr>
        <w:rStyle w:val="PageNumber"/>
      </w:rPr>
    </w:pPr>
  </w:p>
  <w:p w14:paraId="14A4402A" w14:textId="77777777" w:rsidR="00DB5DBE" w:rsidRPr="006229FB" w:rsidRDefault="00DB5DBE" w:rsidP="00984357">
    <w:pPr>
      <w:pStyle w:val="Footer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BF3E" w14:textId="77777777" w:rsidR="00C93DA4" w:rsidRDefault="00C93DA4">
      <w:r>
        <w:separator/>
      </w:r>
    </w:p>
  </w:footnote>
  <w:footnote w:type="continuationSeparator" w:id="0">
    <w:p w14:paraId="199FF3B8" w14:textId="77777777" w:rsidR="00C93DA4" w:rsidRDefault="00C93D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7AB62" w14:textId="77777777" w:rsidR="00DB5DBE" w:rsidRPr="000E79DF" w:rsidRDefault="00DB5DBE" w:rsidP="000E79DF">
    <w:pPr>
      <w:pStyle w:val="Header"/>
      <w:framePr w:wrap="around" w:vAnchor="text" w:hAnchor="margin" w:xAlign="outside" w:y="1"/>
      <w:rPr>
        <w:rStyle w:val="PageNumber"/>
        <w:lang w:val="en-GB"/>
      </w:rPr>
    </w:pPr>
    <w:r>
      <w:rPr>
        <w:rStyle w:val="PageNumber"/>
      </w:rPr>
      <w:fldChar w:fldCharType="begin"/>
    </w:r>
    <w:r w:rsidRPr="000E79DF">
      <w:rPr>
        <w:rStyle w:val="PageNumber"/>
        <w:lang w:val="en-GB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  <w:lang w:val="en-GB"/>
      </w:rPr>
      <w:t>94</w:t>
    </w:r>
    <w:r>
      <w:rPr>
        <w:rStyle w:val="PageNumber"/>
      </w:rPr>
      <w:fldChar w:fldCharType="end"/>
    </w:r>
  </w:p>
  <w:p w14:paraId="0FF6A30D" w14:textId="1CF7C4C9" w:rsidR="00DB5DBE" w:rsidRPr="00163FF1" w:rsidRDefault="00DB5DBE" w:rsidP="00FB5D5F">
    <w:pPr>
      <w:pStyle w:val="Header"/>
      <w:pBdr>
        <w:bottom w:val="single" w:sz="4" w:space="1" w:color="auto"/>
      </w:pBdr>
      <w:tabs>
        <w:tab w:val="clear" w:pos="4153"/>
        <w:tab w:val="clear" w:pos="8306"/>
      </w:tabs>
      <w:spacing w:after="120"/>
      <w:jc w:val="right"/>
      <w:rPr>
        <w:sz w:val="20"/>
        <w:szCs w:val="20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726A0B" w14:textId="77777777" w:rsidR="00DB5DBE" w:rsidRPr="00163FF1" w:rsidRDefault="00DB5DBE" w:rsidP="00163FF1">
    <w:pPr>
      <w:pStyle w:val="Header"/>
      <w:tabs>
        <w:tab w:val="clear" w:pos="4153"/>
        <w:tab w:val="clear" w:pos="830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C45B1"/>
    <w:multiLevelType w:val="hybridMultilevel"/>
    <w:tmpl w:val="CB144960"/>
    <w:lvl w:ilvl="0" w:tplc="66264D90">
      <w:start w:val="1"/>
      <w:numFmt w:val="decimal"/>
      <w:lvlText w:val="[%1]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32071B"/>
    <w:multiLevelType w:val="hybridMultilevel"/>
    <w:tmpl w:val="B5C4B8BC"/>
    <w:lvl w:ilvl="0" w:tplc="724431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5984DC8"/>
    <w:multiLevelType w:val="hybridMultilevel"/>
    <w:tmpl w:val="5456E2CA"/>
    <w:lvl w:ilvl="0" w:tplc="64A208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66341A"/>
    <w:multiLevelType w:val="hybridMultilevel"/>
    <w:tmpl w:val="23E8EDC4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4C44862"/>
    <w:multiLevelType w:val="hybridMultilevel"/>
    <w:tmpl w:val="FC945350"/>
    <w:lvl w:ilvl="0" w:tplc="8B6662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C5106"/>
    <w:multiLevelType w:val="multilevel"/>
    <w:tmpl w:val="23E8E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5534904">
    <w:abstractNumId w:val="4"/>
  </w:num>
  <w:num w:numId="2" w16cid:durableId="619918008">
    <w:abstractNumId w:val="2"/>
  </w:num>
  <w:num w:numId="3" w16cid:durableId="1829009015">
    <w:abstractNumId w:val="3"/>
  </w:num>
  <w:num w:numId="4" w16cid:durableId="332729593">
    <w:abstractNumId w:val="5"/>
  </w:num>
  <w:num w:numId="5" w16cid:durableId="1744985927">
    <w:abstractNumId w:val="0"/>
  </w:num>
  <w:num w:numId="6" w16cid:durableId="10102570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211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88"/>
    <w:rsid w:val="00040B62"/>
    <w:rsid w:val="00051D1A"/>
    <w:rsid w:val="00057727"/>
    <w:rsid w:val="00073203"/>
    <w:rsid w:val="00077936"/>
    <w:rsid w:val="000B0ECB"/>
    <w:rsid w:val="000C44C8"/>
    <w:rsid w:val="000E79DF"/>
    <w:rsid w:val="001203BC"/>
    <w:rsid w:val="00152C25"/>
    <w:rsid w:val="00155108"/>
    <w:rsid w:val="00163FF1"/>
    <w:rsid w:val="001A6591"/>
    <w:rsid w:val="001B16F6"/>
    <w:rsid w:val="001E18E0"/>
    <w:rsid w:val="001E7ACE"/>
    <w:rsid w:val="001F0DB4"/>
    <w:rsid w:val="001F4D15"/>
    <w:rsid w:val="0022214F"/>
    <w:rsid w:val="00233DB8"/>
    <w:rsid w:val="0024259C"/>
    <w:rsid w:val="002476F5"/>
    <w:rsid w:val="002772BA"/>
    <w:rsid w:val="00285C88"/>
    <w:rsid w:val="00286B5C"/>
    <w:rsid w:val="002877AB"/>
    <w:rsid w:val="002A2690"/>
    <w:rsid w:val="002A7B3E"/>
    <w:rsid w:val="002C065E"/>
    <w:rsid w:val="002C0D73"/>
    <w:rsid w:val="002F2BE6"/>
    <w:rsid w:val="002F596E"/>
    <w:rsid w:val="00310769"/>
    <w:rsid w:val="00320224"/>
    <w:rsid w:val="00336F87"/>
    <w:rsid w:val="00341ECF"/>
    <w:rsid w:val="00356A8C"/>
    <w:rsid w:val="00357257"/>
    <w:rsid w:val="003869F4"/>
    <w:rsid w:val="00394D39"/>
    <w:rsid w:val="003C7284"/>
    <w:rsid w:val="003E1957"/>
    <w:rsid w:val="004058DE"/>
    <w:rsid w:val="00427119"/>
    <w:rsid w:val="00433C64"/>
    <w:rsid w:val="00451A89"/>
    <w:rsid w:val="00465FF8"/>
    <w:rsid w:val="004B0909"/>
    <w:rsid w:val="004B10F7"/>
    <w:rsid w:val="004D1BD0"/>
    <w:rsid w:val="004E1652"/>
    <w:rsid w:val="004F10D4"/>
    <w:rsid w:val="004F17AA"/>
    <w:rsid w:val="0050198E"/>
    <w:rsid w:val="00507585"/>
    <w:rsid w:val="00511A4F"/>
    <w:rsid w:val="00514BD4"/>
    <w:rsid w:val="00525C9A"/>
    <w:rsid w:val="005276E7"/>
    <w:rsid w:val="00530791"/>
    <w:rsid w:val="005516F1"/>
    <w:rsid w:val="00567A79"/>
    <w:rsid w:val="0058063C"/>
    <w:rsid w:val="005A28A6"/>
    <w:rsid w:val="005A5EBE"/>
    <w:rsid w:val="005D44B7"/>
    <w:rsid w:val="005E161F"/>
    <w:rsid w:val="005F1DA1"/>
    <w:rsid w:val="005F30D2"/>
    <w:rsid w:val="00604A00"/>
    <w:rsid w:val="006123CF"/>
    <w:rsid w:val="006229FB"/>
    <w:rsid w:val="00661235"/>
    <w:rsid w:val="00697FF7"/>
    <w:rsid w:val="006B41B5"/>
    <w:rsid w:val="006E0D60"/>
    <w:rsid w:val="006E75A5"/>
    <w:rsid w:val="006F5467"/>
    <w:rsid w:val="00720124"/>
    <w:rsid w:val="00734DAC"/>
    <w:rsid w:val="007361F5"/>
    <w:rsid w:val="007504C5"/>
    <w:rsid w:val="00762629"/>
    <w:rsid w:val="00764E61"/>
    <w:rsid w:val="007672A1"/>
    <w:rsid w:val="00772477"/>
    <w:rsid w:val="0078112C"/>
    <w:rsid w:val="00781BA2"/>
    <w:rsid w:val="0081773C"/>
    <w:rsid w:val="0082030E"/>
    <w:rsid w:val="008210D2"/>
    <w:rsid w:val="0084630A"/>
    <w:rsid w:val="0085561E"/>
    <w:rsid w:val="0086225D"/>
    <w:rsid w:val="00870131"/>
    <w:rsid w:val="008735E4"/>
    <w:rsid w:val="00894B1E"/>
    <w:rsid w:val="008A6B53"/>
    <w:rsid w:val="008D757E"/>
    <w:rsid w:val="008E6D0E"/>
    <w:rsid w:val="008F0081"/>
    <w:rsid w:val="008F5A58"/>
    <w:rsid w:val="008F6DE9"/>
    <w:rsid w:val="00902823"/>
    <w:rsid w:val="00945653"/>
    <w:rsid w:val="00972236"/>
    <w:rsid w:val="009746AF"/>
    <w:rsid w:val="00981D18"/>
    <w:rsid w:val="00984357"/>
    <w:rsid w:val="009A4681"/>
    <w:rsid w:val="009B3BB1"/>
    <w:rsid w:val="009C5CD3"/>
    <w:rsid w:val="00A10D50"/>
    <w:rsid w:val="00A31CF7"/>
    <w:rsid w:val="00A35A89"/>
    <w:rsid w:val="00A50F4D"/>
    <w:rsid w:val="00A664B9"/>
    <w:rsid w:val="00A94EF5"/>
    <w:rsid w:val="00AC0921"/>
    <w:rsid w:val="00AC5724"/>
    <w:rsid w:val="00AE3A44"/>
    <w:rsid w:val="00AF2BF0"/>
    <w:rsid w:val="00B02321"/>
    <w:rsid w:val="00B064B4"/>
    <w:rsid w:val="00B14ADF"/>
    <w:rsid w:val="00B17989"/>
    <w:rsid w:val="00B32A75"/>
    <w:rsid w:val="00B32C24"/>
    <w:rsid w:val="00B32D2D"/>
    <w:rsid w:val="00B44591"/>
    <w:rsid w:val="00B467D4"/>
    <w:rsid w:val="00B726DA"/>
    <w:rsid w:val="00B72FCC"/>
    <w:rsid w:val="00BA1F0F"/>
    <w:rsid w:val="00BD59E3"/>
    <w:rsid w:val="00BF7148"/>
    <w:rsid w:val="00C0028A"/>
    <w:rsid w:val="00C07BAB"/>
    <w:rsid w:val="00C36309"/>
    <w:rsid w:val="00C3738A"/>
    <w:rsid w:val="00C72DFB"/>
    <w:rsid w:val="00C73BE6"/>
    <w:rsid w:val="00C93DA4"/>
    <w:rsid w:val="00C97929"/>
    <w:rsid w:val="00CA4021"/>
    <w:rsid w:val="00CA55A5"/>
    <w:rsid w:val="00CC4B17"/>
    <w:rsid w:val="00D05DD4"/>
    <w:rsid w:val="00D16CFF"/>
    <w:rsid w:val="00D214B3"/>
    <w:rsid w:val="00D23B54"/>
    <w:rsid w:val="00D431E6"/>
    <w:rsid w:val="00D4701E"/>
    <w:rsid w:val="00D65A3D"/>
    <w:rsid w:val="00D75E0C"/>
    <w:rsid w:val="00D85E98"/>
    <w:rsid w:val="00D9703A"/>
    <w:rsid w:val="00DB5DBE"/>
    <w:rsid w:val="00DD4A20"/>
    <w:rsid w:val="00DE51BE"/>
    <w:rsid w:val="00E134F9"/>
    <w:rsid w:val="00E300DE"/>
    <w:rsid w:val="00E661FD"/>
    <w:rsid w:val="00E80D1D"/>
    <w:rsid w:val="00E95EF5"/>
    <w:rsid w:val="00ED1D0A"/>
    <w:rsid w:val="00F20C81"/>
    <w:rsid w:val="00F27E89"/>
    <w:rsid w:val="00F40037"/>
    <w:rsid w:val="00F5186F"/>
    <w:rsid w:val="00F55CFA"/>
    <w:rsid w:val="00F55FB8"/>
    <w:rsid w:val="00F66EF2"/>
    <w:rsid w:val="00F946F4"/>
    <w:rsid w:val="00F95EA6"/>
    <w:rsid w:val="00FA62E1"/>
    <w:rsid w:val="00FB0B5F"/>
    <w:rsid w:val="00FB2F1D"/>
    <w:rsid w:val="00FB327B"/>
    <w:rsid w:val="00FB3B97"/>
    <w:rsid w:val="00FB5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36C5E"/>
  <w15:chartTrackingRefBased/>
  <w15:docId w15:val="{D2C13DE2-8EC1-44E5-975E-C786A4EB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E79D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0E79DF"/>
  </w:style>
  <w:style w:type="table" w:styleId="TableGrid">
    <w:name w:val="Table Grid"/>
    <w:basedOn w:val="TableNormal"/>
    <w:rsid w:val="000E79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C5724"/>
    <w:rPr>
      <w:color w:val="0000FF"/>
      <w:u w:val="single"/>
    </w:rPr>
  </w:style>
  <w:style w:type="paragraph" w:styleId="Footer">
    <w:name w:val="footer"/>
    <w:basedOn w:val="Normal"/>
    <w:rsid w:val="00163FF1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5F1DA1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B064B4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B064B4"/>
    <w:rPr>
      <w:rFonts w:ascii="Calibri Light" w:hAnsi="Calibri Light"/>
      <w:b/>
      <w:bCs/>
      <w:kern w:val="28"/>
      <w:sz w:val="32"/>
      <w:szCs w:val="32"/>
      <w:lang w:val="x-none" w:eastAsia="x-none"/>
    </w:rPr>
  </w:style>
  <w:style w:type="character" w:styleId="Strong">
    <w:name w:val="Strong"/>
    <w:uiPriority w:val="22"/>
    <w:qFormat/>
    <w:rsid w:val="00CA55A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02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8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adjikyriakou@uclan.ac.uk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idir.bhh@gmail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paulo@mat.uc.p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  <vt:variant>
        <vt:lpstr>Επικεφαλίδες</vt:lpstr>
      </vt:variant>
      <vt:variant>
        <vt:i4>1</vt:i4>
      </vt:variant>
    </vt:vector>
  </HeadingPairs>
  <TitlesOfParts>
    <vt:vector size="3" baseType="lpstr">
      <vt:lpstr>ΣtatMod2025</vt:lpstr>
      <vt:lpstr>ΣtatMod2025</vt:lpstr>
      <vt:lpstr>References</vt:lpstr>
    </vt:vector>
  </TitlesOfParts>
  <Company>-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ΣtatMod2025</dc:title>
  <dc:subject/>
  <dc:creator>ΣtatMod2025</dc:creator>
  <cp:keywords/>
  <cp:lastModifiedBy>Milto Hadjikyriakou</cp:lastModifiedBy>
  <cp:revision>3</cp:revision>
  <cp:lastPrinted>2007-06-06T09:32:00Z</cp:lastPrinted>
  <dcterms:created xsi:type="dcterms:W3CDTF">2025-06-13T05:32:00Z</dcterms:created>
  <dcterms:modified xsi:type="dcterms:W3CDTF">2025-06-13T05:34:00Z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4ee8c5c8ae82a5a4bb41ddcaef71b62fc4c6e264dadb004eb46d97681dba34f5</vt:lpwstr>
  </property>
</Properties>
</file>