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5C662" w14:textId="77777777" w:rsidR="00813FE0" w:rsidRPr="00813FE0" w:rsidRDefault="00813FE0" w:rsidP="00813FE0">
      <w:pPr>
        <w:rPr>
          <w:rFonts w:ascii="Times New Roman" w:eastAsia="Times New Roman" w:hAnsi="Times New Roman" w:cs="Times New Roman"/>
        </w:rPr>
      </w:pPr>
      <w:r w:rsidRPr="00813FE0">
        <w:rPr>
          <w:rFonts w:ascii="Arial" w:eastAsia="Times New Roman" w:hAnsi="Arial" w:cs="Arial"/>
          <w:b/>
          <w:bCs/>
          <w:color w:val="000000"/>
          <w:sz w:val="22"/>
          <w:szCs w:val="22"/>
        </w:rPr>
        <w:t>Introduction</w:t>
      </w:r>
    </w:p>
    <w:p w14:paraId="5B48872D" w14:textId="77777777" w:rsidR="00813FE0" w:rsidRPr="00813FE0" w:rsidRDefault="00813FE0" w:rsidP="00813FE0">
      <w:pPr>
        <w:rPr>
          <w:rFonts w:ascii="Times New Roman" w:eastAsia="Times New Roman" w:hAnsi="Times New Roman" w:cs="Times New Roman"/>
        </w:rPr>
      </w:pPr>
      <w:r w:rsidRPr="00813FE0">
        <w:rPr>
          <w:rFonts w:ascii="Arial" w:eastAsia="Times New Roman" w:hAnsi="Arial" w:cs="Arial"/>
          <w:color w:val="000000"/>
          <w:sz w:val="22"/>
          <w:szCs w:val="22"/>
        </w:rPr>
        <w:t>Since the 1930s, the federal government has provided various forms of housing assistance to low-income families to increase the affordability of housing, offering homeownership and rental housing assistance. Administered primarily through the Department of Housing and Urban Development (HUD), federal housing assistance programs vary widely in form, level of support, and qualification criteria, ranging from rental subsidies, to government-owned buildings, to construction-based tax credits.</w:t>
      </w:r>
    </w:p>
    <w:p w14:paraId="0876A091" w14:textId="77777777" w:rsidR="00813FE0" w:rsidRPr="00813FE0" w:rsidRDefault="00813FE0" w:rsidP="00813FE0">
      <w:pPr>
        <w:rPr>
          <w:rFonts w:ascii="Times New Roman" w:eastAsia="Times New Roman" w:hAnsi="Times New Roman" w:cs="Times New Roman"/>
        </w:rPr>
      </w:pPr>
      <w:r w:rsidRPr="00813FE0">
        <w:rPr>
          <w:rFonts w:ascii="Arial" w:eastAsia="Times New Roman" w:hAnsi="Arial" w:cs="Arial"/>
          <w:color w:val="000000"/>
          <w:sz w:val="22"/>
          <w:szCs w:val="22"/>
        </w:rPr>
        <w:t> </w:t>
      </w:r>
    </w:p>
    <w:p w14:paraId="49FA9EA3" w14:textId="77777777" w:rsidR="00813FE0" w:rsidRPr="00813FE0" w:rsidRDefault="00813FE0" w:rsidP="00813FE0">
      <w:pPr>
        <w:rPr>
          <w:rFonts w:ascii="Times New Roman" w:eastAsia="Times New Roman" w:hAnsi="Times New Roman" w:cs="Times New Roman"/>
        </w:rPr>
      </w:pPr>
      <w:r w:rsidRPr="00813FE0">
        <w:rPr>
          <w:rFonts w:ascii="Arial" w:eastAsia="Times New Roman" w:hAnsi="Arial" w:cs="Arial"/>
          <w:color w:val="000000"/>
          <w:sz w:val="22"/>
          <w:szCs w:val="22"/>
        </w:rPr>
        <w:t>Currently, over 10.4 million people in 5.2 million households in America participate in federal housing assistance programs (Center on Budget and Policy Priorities, 2019). The three largest federal programs are public housing, privately owned subsidized housing, and housing vouchers. In public housing, low-income tenants live in housing developments owned and managed by local public housing agencies and have a subsidized rental payment. Privately owned subsidized housing are units in the private market that are offered for low-income families under subsidy contracts between private developers and HUD. The Housing Choice Voucher (HCV) program allow families to receive federal funds to rent apartments in the private market. A tenant-based program, it gives individuals the agency to decide where to live, with subsidy amounts determined by local fair market rates (Congressional Research Service, 2019). In recent years, federal housing assistance has shifted from construction-based subsidies and project-based assistance, which are attached to specific building units, to renter-based subsidies, which allow low-income families to choose where they live in the private market (Urban Institute, 2017). Thus, the Section 8 HCV program has quickly become the primary form of federal housing assistance for low-income renters and families, serving over 2.2 million households in 2018. Around 1.2 million households lived in Section 8 project-based housing (privately owned subsidized housing) while over 950,000 households lived in public housing (Center on Budget and Policy Priorities, 2019).</w:t>
      </w:r>
    </w:p>
    <w:p w14:paraId="2EA4A364" w14:textId="77777777" w:rsidR="00813FE0" w:rsidRPr="00813FE0" w:rsidRDefault="00813FE0" w:rsidP="00813FE0">
      <w:pPr>
        <w:rPr>
          <w:rFonts w:ascii="Times New Roman" w:eastAsia="Times New Roman" w:hAnsi="Times New Roman" w:cs="Times New Roman"/>
        </w:rPr>
      </w:pPr>
      <w:r w:rsidRPr="00813FE0">
        <w:rPr>
          <w:rFonts w:ascii="Arial" w:eastAsia="Times New Roman" w:hAnsi="Arial" w:cs="Arial"/>
          <w:color w:val="000000"/>
          <w:sz w:val="22"/>
          <w:szCs w:val="22"/>
        </w:rPr>
        <w:t> </w:t>
      </w:r>
    </w:p>
    <w:p w14:paraId="7D1CF470" w14:textId="77777777" w:rsidR="00813FE0" w:rsidRPr="00813FE0" w:rsidRDefault="00813FE0" w:rsidP="00813FE0">
      <w:pPr>
        <w:rPr>
          <w:rFonts w:ascii="Times New Roman" w:eastAsia="Times New Roman" w:hAnsi="Times New Roman" w:cs="Times New Roman"/>
        </w:rPr>
      </w:pPr>
      <w:r w:rsidRPr="00813FE0">
        <w:rPr>
          <w:rFonts w:ascii="Arial" w:eastAsia="Times New Roman" w:hAnsi="Arial" w:cs="Arial"/>
          <w:color w:val="000000"/>
          <w:sz w:val="22"/>
          <w:szCs w:val="22"/>
        </w:rPr>
        <w:t>Despite the mass provision of federal housing assistance, the demand for affordable housing is rapidly outpacing the available supply. Though the number of HUD-assisted households increased around 16% to 4.69 million households from 2003 to 2016, the percentage of low-income households in need of housing that actually receive housing assistance decreased from 24% to 21% from 2005 to 2015 (Urban Institute, 2017). In addition, the Center on Budget and Policy Priorities (2019) estimates that 10.7 million low-income households (23 million people) pay more than half of their income on housing. Moreover, discrepancies exist even within the distribution of types of affordable housing programs, in particular along racial and ethnic lines. HUD’s three major federal housing programs are increasingly serving elderly and disabled populations, shifting away from children and families. Though beneficiaries of public housing and housing vouchers are more heavily comprised of African American and Hispanic tenants, minority groups are much less likely to participate in privately subsidized programs. White tenants account for almost half of all privately subsidized housing. Based on budget proposals, the gap in housing assistance between those in need and those who are receiving federal assistance is only expected to deepen as the affordable housing stock remains constant but housing need continues to rise.</w:t>
      </w:r>
    </w:p>
    <w:p w14:paraId="5ADA66F8" w14:textId="77777777" w:rsidR="00813FE0" w:rsidRPr="00813FE0" w:rsidRDefault="00813FE0" w:rsidP="00813FE0">
      <w:pPr>
        <w:rPr>
          <w:rFonts w:ascii="Times New Roman" w:eastAsia="Times New Roman" w:hAnsi="Times New Roman" w:cs="Times New Roman"/>
        </w:rPr>
      </w:pPr>
    </w:p>
    <w:p w14:paraId="0C74A7A7" w14:textId="77777777" w:rsidR="00813FE0" w:rsidRPr="00813FE0" w:rsidRDefault="00813FE0" w:rsidP="00CA3BD2">
      <w:pPr>
        <w:pStyle w:val="NoSpacing"/>
      </w:pPr>
      <w:bookmarkStart w:id="0" w:name="_GoBack"/>
      <w:bookmarkEnd w:id="0"/>
    </w:p>
    <w:p w14:paraId="11BDC8AF" w14:textId="77777777" w:rsidR="00813FE0" w:rsidRDefault="00813FE0" w:rsidP="00CA3BD2">
      <w:pPr>
        <w:pStyle w:val="NoSpacing"/>
        <w:rPr>
          <w:b/>
        </w:rPr>
      </w:pPr>
    </w:p>
    <w:p w14:paraId="1288C315" w14:textId="7250684A" w:rsidR="00883094" w:rsidRDefault="00CA3BD2" w:rsidP="00CA3BD2">
      <w:pPr>
        <w:pStyle w:val="NoSpacing"/>
      </w:pPr>
      <w:r w:rsidRPr="008668F5">
        <w:rPr>
          <w:b/>
        </w:rPr>
        <w:t>By household race/ethnicit</w:t>
      </w:r>
      <w:r w:rsidR="008668F5">
        <w:rPr>
          <w:b/>
        </w:rPr>
        <w:t>y:</w:t>
      </w:r>
    </w:p>
    <w:p w14:paraId="23B0B80D" w14:textId="77777777" w:rsidR="00CA3BD2" w:rsidRDefault="00CA3BD2" w:rsidP="00CA3BD2">
      <w:pPr>
        <w:pStyle w:val="NoSpacing"/>
      </w:pPr>
    </w:p>
    <w:p w14:paraId="4D917FC5" w14:textId="77777777" w:rsidR="00CA3BD2" w:rsidRDefault="00CA3BD2" w:rsidP="00CA3BD2">
      <w:pPr>
        <w:pStyle w:val="NoSpacing"/>
      </w:pPr>
      <w:r>
        <w:rPr>
          <w:noProof/>
        </w:rPr>
        <w:lastRenderedPageBreak/>
        <w:drawing>
          <wp:inline distT="0" distB="0" distL="0" distR="0" wp14:anchorId="6641572B" wp14:editId="73B9F24C">
            <wp:extent cx="5943600" cy="3104515"/>
            <wp:effectExtent l="0" t="0" r="12700" b="6985"/>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DF997B" w14:textId="77777777" w:rsidR="00B00B7C" w:rsidRDefault="00D172EA" w:rsidP="00B00B7C">
      <w:pPr>
        <w:pStyle w:val="NoSpacing"/>
        <w:numPr>
          <w:ilvl w:val="0"/>
          <w:numId w:val="2"/>
        </w:numPr>
      </w:pPr>
      <w:r>
        <w:t>Of all of the race/ethnicity groups examined, Black or African American households have the greatest percentage in public housing, and White alone households have the smallest percentage, with 6.4% (</w:t>
      </w:r>
      <w:r w:rsidRPr="00D172EA">
        <w:t>±</w:t>
      </w:r>
      <w:r>
        <w:t xml:space="preserve"> 0.6) and 1.1% (</w:t>
      </w:r>
      <w:r w:rsidRPr="00D172EA">
        <w:t>±</w:t>
      </w:r>
      <w:r>
        <w:t xml:space="preserve"> 0.1), respectively.</w:t>
      </w:r>
    </w:p>
    <w:p w14:paraId="5A0FF99F" w14:textId="77777777" w:rsidR="00D172EA" w:rsidRDefault="00D172EA" w:rsidP="00B00B7C">
      <w:pPr>
        <w:pStyle w:val="NoSpacing"/>
        <w:numPr>
          <w:ilvl w:val="0"/>
          <w:numId w:val="2"/>
        </w:numPr>
      </w:pPr>
      <w:r>
        <w:t>Black or African American, AIAN, NHPI, and Asian alone households have significantly greater proportion in public housing than do White households.</w:t>
      </w:r>
    </w:p>
    <w:p w14:paraId="31E81EDB" w14:textId="77777777" w:rsidR="00CA3BD2" w:rsidRDefault="00CA3BD2" w:rsidP="00CA3BD2">
      <w:pPr>
        <w:pStyle w:val="NoSpacing"/>
      </w:pPr>
    </w:p>
    <w:p w14:paraId="30F48616" w14:textId="77777777" w:rsidR="00CA3BD2" w:rsidRPr="008668F5" w:rsidRDefault="00CA3BD2" w:rsidP="00CA3BD2">
      <w:pPr>
        <w:pStyle w:val="NoSpacing"/>
        <w:rPr>
          <w:b/>
        </w:rPr>
      </w:pPr>
      <w:r w:rsidRPr="008668F5">
        <w:rPr>
          <w:b/>
        </w:rPr>
        <w:t>By sex of householder:</w:t>
      </w:r>
    </w:p>
    <w:p w14:paraId="2FC8BB42" w14:textId="77777777" w:rsidR="00CA3BD2" w:rsidRDefault="00CA3BD2" w:rsidP="00CA3BD2">
      <w:pPr>
        <w:pStyle w:val="NoSpacing"/>
      </w:pPr>
    </w:p>
    <w:p w14:paraId="42C48E78" w14:textId="77777777" w:rsidR="00CA3BD2" w:rsidRDefault="00CA3BD2" w:rsidP="00CA3BD2">
      <w:pPr>
        <w:pStyle w:val="NoSpacing"/>
      </w:pPr>
      <w:r>
        <w:rPr>
          <w:noProof/>
        </w:rPr>
        <w:drawing>
          <wp:inline distT="0" distB="0" distL="0" distR="0" wp14:anchorId="3F913A1B" wp14:editId="416EF83F">
            <wp:extent cx="5645150" cy="3067050"/>
            <wp:effectExtent l="0" t="0" r="6350" b="6350"/>
            <wp:docPr id="4" name="Chart 4">
              <a:extLst xmlns:a="http://schemas.openxmlformats.org/drawingml/2006/main">
                <a:ext uri="{FF2B5EF4-FFF2-40B4-BE49-F238E27FC236}">
                  <a16:creationId xmlns:a16="http://schemas.microsoft.com/office/drawing/2014/main" id="{8086342D-DE6A-834F-A9A1-62D023855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9A73FA" w14:textId="77777777" w:rsidR="00D172EA" w:rsidRDefault="00D172EA" w:rsidP="00DB0E95">
      <w:pPr>
        <w:pStyle w:val="NoSpacing"/>
        <w:numPr>
          <w:ilvl w:val="0"/>
          <w:numId w:val="2"/>
        </w:numPr>
      </w:pPr>
      <w:r>
        <w:lastRenderedPageBreak/>
        <w:t xml:space="preserve">The percentage of </w:t>
      </w:r>
      <w:r w:rsidR="00DB0E95">
        <w:t xml:space="preserve">female-headed households </w:t>
      </w:r>
      <w:r>
        <w:t xml:space="preserve">in public housing is significantly greater than </w:t>
      </w:r>
      <w:r w:rsidR="00DB0E95">
        <w:t xml:space="preserve">that of male-headed households in public housing, 2.9% </w:t>
      </w:r>
      <w:r>
        <w:t>(</w:t>
      </w:r>
      <w:r w:rsidRPr="00D172EA">
        <w:t>±</w:t>
      </w:r>
      <w:r>
        <w:t xml:space="preserve"> 0.</w:t>
      </w:r>
      <w:r w:rsidR="00DB0E95">
        <w:t>2</w:t>
      </w:r>
      <w:r>
        <w:t xml:space="preserve">) </w:t>
      </w:r>
      <w:r w:rsidR="00DB0E95">
        <w:t>as compared to</w:t>
      </w:r>
      <w:r>
        <w:t xml:space="preserve"> </w:t>
      </w:r>
      <w:r w:rsidR="00DB0E95">
        <w:t>0.95</w:t>
      </w:r>
      <w:r>
        <w:t>% (</w:t>
      </w:r>
      <w:r w:rsidRPr="00D172EA">
        <w:t>±</w:t>
      </w:r>
      <w:r>
        <w:t xml:space="preserve"> 0.1)</w:t>
      </w:r>
      <w:r w:rsidR="00DB0E95">
        <w:t xml:space="preserve">. </w:t>
      </w:r>
    </w:p>
    <w:p w14:paraId="05600442" w14:textId="77777777" w:rsidR="00DB0E95" w:rsidRDefault="00DB0E95" w:rsidP="00DB0E95">
      <w:pPr>
        <w:pStyle w:val="NoSpacing"/>
        <w:numPr>
          <w:ilvl w:val="0"/>
          <w:numId w:val="2"/>
        </w:numPr>
      </w:pPr>
      <w:r>
        <w:t xml:space="preserve">This trend may be driven by the higher rates of poverty among women than among men, as well as occupational segregation, and housing discrimination: </w:t>
      </w:r>
      <w:hyperlink r:id="rId7" w:history="1">
        <w:r w:rsidRPr="00DB0E95">
          <w:rPr>
            <w:rStyle w:val="Hyperlink"/>
          </w:rPr>
          <w:t>A Gender Lens on Affordable Housing</w:t>
        </w:r>
      </w:hyperlink>
    </w:p>
    <w:p w14:paraId="4F900190" w14:textId="77777777" w:rsidR="00CA3BD2" w:rsidRDefault="00CA3BD2" w:rsidP="00CA3BD2">
      <w:pPr>
        <w:pStyle w:val="NoSpacing"/>
      </w:pPr>
    </w:p>
    <w:p w14:paraId="6298C3E2" w14:textId="77777777" w:rsidR="008668F5" w:rsidRPr="008668F5" w:rsidRDefault="00CA3BD2" w:rsidP="00CA3BD2">
      <w:pPr>
        <w:pStyle w:val="NoSpacing"/>
        <w:rPr>
          <w:b/>
        </w:rPr>
      </w:pPr>
      <w:r w:rsidRPr="008668F5">
        <w:rPr>
          <w:b/>
        </w:rPr>
        <w:t>By citizenship status of householder:</w:t>
      </w:r>
    </w:p>
    <w:p w14:paraId="199F9563" w14:textId="77777777" w:rsidR="008668F5" w:rsidRDefault="008668F5" w:rsidP="00CA3BD2">
      <w:pPr>
        <w:pStyle w:val="NoSpacing"/>
      </w:pPr>
    </w:p>
    <w:p w14:paraId="1A32BA1A" w14:textId="6B9B739F" w:rsidR="00CA3BD2" w:rsidRDefault="00004BD4" w:rsidP="00CA3BD2">
      <w:pPr>
        <w:pStyle w:val="NoSpacing"/>
      </w:pPr>
      <w:r>
        <w:rPr>
          <w:noProof/>
        </w:rPr>
        <w:drawing>
          <wp:inline distT="0" distB="0" distL="0" distR="0" wp14:anchorId="45AF8649" wp14:editId="37B7C9C0">
            <wp:extent cx="5943600" cy="2974975"/>
            <wp:effectExtent l="0" t="0" r="12700" b="9525"/>
            <wp:docPr id="2" name="Chart 2">
              <a:extLst xmlns:a="http://schemas.openxmlformats.org/drawingml/2006/main">
                <a:ext uri="{FF2B5EF4-FFF2-40B4-BE49-F238E27FC236}">
                  <a16:creationId xmlns:a16="http://schemas.microsoft.com/office/drawing/2014/main" id="{D7897DFE-63D1-0F4A-9210-2BDC538AB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1A47B2" w14:textId="77777777" w:rsidR="0073753D" w:rsidRDefault="0073753D" w:rsidP="00CA3BD2">
      <w:pPr>
        <w:pStyle w:val="NoSpacing"/>
      </w:pPr>
    </w:p>
    <w:p w14:paraId="363D3FBF" w14:textId="16675DD1" w:rsidR="0073753D" w:rsidRDefault="0073753D" w:rsidP="0073753D">
      <w:pPr>
        <w:pStyle w:val="NoSpacing"/>
        <w:numPr>
          <w:ilvl w:val="0"/>
          <w:numId w:val="2"/>
        </w:numPr>
      </w:pPr>
      <w:r>
        <w:t xml:space="preserve">Households with heads who are US citizens, both naturalized and native, are more likely to be in public housing than are households with </w:t>
      </w:r>
      <w:r w:rsidR="00004BD4">
        <w:t>at least one citizen, whom is not the householder</w:t>
      </w:r>
      <w:r w:rsidR="00655213">
        <w:t xml:space="preserve">, with </w:t>
      </w:r>
      <w:r w:rsidR="00004BD4">
        <w:t>2.0</w:t>
      </w:r>
      <w:r w:rsidR="00655213">
        <w:t>% (</w:t>
      </w:r>
      <w:r w:rsidR="00655213" w:rsidRPr="00D172EA">
        <w:t>±</w:t>
      </w:r>
      <w:r w:rsidR="00655213">
        <w:t xml:space="preserve"> 0.</w:t>
      </w:r>
      <w:r w:rsidR="00004BD4">
        <w:t>1</w:t>
      </w:r>
      <w:r w:rsidR="00655213">
        <w:t>) as compared to 1.4% (</w:t>
      </w:r>
      <w:r w:rsidR="00655213" w:rsidRPr="00D172EA">
        <w:t>±</w:t>
      </w:r>
      <w:r w:rsidR="00655213">
        <w:t xml:space="preserve"> 0.</w:t>
      </w:r>
      <w:r w:rsidR="00004BD4">
        <w:t>5</w:t>
      </w:r>
      <w:r w:rsidR="00655213">
        <w:t>), respectively.</w:t>
      </w:r>
    </w:p>
    <w:p w14:paraId="66C3522F" w14:textId="1C0219AE" w:rsidR="0073753D" w:rsidRDefault="00813FE0" w:rsidP="00DB4E2A">
      <w:pPr>
        <w:pStyle w:val="NoSpacing"/>
        <w:ind w:left="360"/>
      </w:pPr>
      <w:r>
        <w:t>Public</w:t>
      </w:r>
      <w:r w:rsidR="0073753D">
        <w:t xml:space="preserve"> housing is one of several</w:t>
      </w:r>
      <w:r w:rsidR="00DB4E2A">
        <w:t xml:space="preserve"> </w:t>
      </w:r>
      <w:r>
        <w:t xml:space="preserve">restricted </w:t>
      </w:r>
      <w:r w:rsidR="00DB4E2A">
        <w:t xml:space="preserve">federal </w:t>
      </w:r>
      <w:r w:rsidR="0073753D">
        <w:t xml:space="preserve">housing programs that allow for “mixed </w:t>
      </w:r>
      <w:r w:rsidR="00DB4E2A">
        <w:t xml:space="preserve">citizenship </w:t>
      </w:r>
      <w:r w:rsidR="0073753D">
        <w:t>families</w:t>
      </w:r>
      <w:r w:rsidR="00DB4E2A">
        <w:t>,”</w:t>
      </w:r>
      <w:r w:rsidR="0073753D">
        <w:t xml:space="preserve"> which are households that contain members who are not citizens</w:t>
      </w:r>
      <w:r w:rsidR="00DB4E2A">
        <w:t xml:space="preserve"> and do not have qualifying immigration status</w:t>
      </w:r>
      <w:r w:rsidR="0073753D">
        <w:t xml:space="preserve">, to be eligible for assistance. </w:t>
      </w:r>
      <w:r>
        <w:t xml:space="preserve">To qualify, a household must have at least one member that is a citizen or eligible noncitizen, which includes individuals who are lawful permanent residents, refugees or asylum seekers, and others. </w:t>
      </w:r>
      <w:r w:rsidR="0073753D">
        <w:t xml:space="preserve">While the head of the household does not have to be a US citizen, the </w:t>
      </w:r>
      <w:r w:rsidR="00DB4E2A">
        <w:t xml:space="preserve">immigration status composition in a household can influence the amount of subsidy received. </w:t>
      </w:r>
      <w:r>
        <w:t>Households pay prorated</w:t>
      </w:r>
      <w:r w:rsidR="0073753D">
        <w:t xml:space="preserve"> rent, in which the amount of rent is adjusted based on the number of people in the household who are considered “eligible immigrants.”</w:t>
      </w:r>
      <w:r>
        <w:t xml:space="preserve"> [Affordable housing online]</w:t>
      </w:r>
    </w:p>
    <w:p w14:paraId="6E34C012" w14:textId="77777777" w:rsidR="0073753D" w:rsidRDefault="0073753D" w:rsidP="0073753D">
      <w:pPr>
        <w:pStyle w:val="NoSpacing"/>
        <w:numPr>
          <w:ilvl w:val="0"/>
          <w:numId w:val="2"/>
        </w:numPr>
      </w:pPr>
      <w:r>
        <w:t xml:space="preserve">HUD has recently proposed a rule under the Trump administration to limit the federal housing assistance for mixed families: </w:t>
      </w:r>
      <w:hyperlink r:id="rId9" w:history="1">
        <w:r w:rsidRPr="008668F5">
          <w:rPr>
            <w:rStyle w:val="Hyperlink"/>
          </w:rPr>
          <w:t>Why HUD</w:t>
        </w:r>
        <w:r w:rsidRPr="008668F5">
          <w:rPr>
            <w:rStyle w:val="Hyperlink"/>
          </w:rPr>
          <w:t xml:space="preserve"> </w:t>
        </w:r>
        <w:r w:rsidRPr="008668F5">
          <w:rPr>
            <w:rStyle w:val="Hyperlink"/>
          </w:rPr>
          <w:t>Wants to Restrict Assistance for Immigrants</w:t>
        </w:r>
      </w:hyperlink>
      <w:r>
        <w:t xml:space="preserve">. </w:t>
      </w:r>
    </w:p>
    <w:p w14:paraId="78B95B10" w14:textId="77777777" w:rsidR="00CA3BD2" w:rsidRDefault="00CA3BD2" w:rsidP="00CA3BD2">
      <w:pPr>
        <w:pStyle w:val="NoSpacing"/>
      </w:pPr>
    </w:p>
    <w:p w14:paraId="79E75DA2" w14:textId="77777777" w:rsidR="00354224" w:rsidRDefault="00354224" w:rsidP="00CA3BD2">
      <w:pPr>
        <w:pStyle w:val="NoSpacing"/>
      </w:pPr>
    </w:p>
    <w:p w14:paraId="3C00148D" w14:textId="77777777" w:rsidR="00354224" w:rsidRDefault="00354224">
      <w:r>
        <w:lastRenderedPageBreak/>
        <w:br w:type="page"/>
      </w:r>
    </w:p>
    <w:p w14:paraId="6A213312" w14:textId="77777777" w:rsidR="00CA3BD2" w:rsidRPr="00354224" w:rsidRDefault="00CA3BD2" w:rsidP="00CA3BD2">
      <w:pPr>
        <w:pStyle w:val="NoSpacing"/>
        <w:rPr>
          <w:b/>
        </w:rPr>
      </w:pPr>
      <w:r w:rsidRPr="00354224">
        <w:rPr>
          <w:b/>
        </w:rPr>
        <w:lastRenderedPageBreak/>
        <w:t>By education level of householder:</w:t>
      </w:r>
    </w:p>
    <w:p w14:paraId="16B12F2E" w14:textId="77777777" w:rsidR="008668F5" w:rsidRDefault="0073753D" w:rsidP="0073753D">
      <w:pPr>
        <w:pStyle w:val="NoSpacing"/>
        <w:numPr>
          <w:ilvl w:val="0"/>
          <w:numId w:val="2"/>
        </w:numPr>
      </w:pPr>
      <w:r>
        <w:t xml:space="preserve">The percentage of households in public housing decreases significantly </w:t>
      </w:r>
      <w:r w:rsidR="00655213">
        <w:t>as the level of educational attainment of the head of householder increases, with 5.8% (</w:t>
      </w:r>
      <w:r w:rsidR="00655213" w:rsidRPr="00D172EA">
        <w:t>±</w:t>
      </w:r>
      <w:r w:rsidR="00655213">
        <w:t xml:space="preserve"> 0.6)</w:t>
      </w:r>
      <w:r w:rsidR="009B5B85">
        <w:t xml:space="preserve"> of households with heads that have less than a high school education in public housing.</w:t>
      </w:r>
    </w:p>
    <w:p w14:paraId="266BB1EF" w14:textId="77777777" w:rsidR="0073753D" w:rsidRDefault="0073753D" w:rsidP="00CA3BD2">
      <w:pPr>
        <w:pStyle w:val="NoSpacing"/>
      </w:pPr>
    </w:p>
    <w:p w14:paraId="0C95D679" w14:textId="77777777" w:rsidR="008B5F90" w:rsidRPr="00354224" w:rsidRDefault="008B5F90" w:rsidP="00CA3BD2">
      <w:pPr>
        <w:pStyle w:val="NoSpacing"/>
        <w:rPr>
          <w:b/>
        </w:rPr>
      </w:pPr>
      <w:r w:rsidRPr="00354224">
        <w:rPr>
          <w:b/>
        </w:rPr>
        <w:t>By sex and race/ethnicity:</w:t>
      </w:r>
    </w:p>
    <w:p w14:paraId="6B519FB8" w14:textId="77777777" w:rsidR="008B5F90" w:rsidRDefault="00613E3B" w:rsidP="00CA3BD2">
      <w:pPr>
        <w:pStyle w:val="NoSpacing"/>
      </w:pPr>
      <w:r>
        <w:rPr>
          <w:noProof/>
        </w:rPr>
        <w:drawing>
          <wp:inline distT="0" distB="0" distL="0" distR="0" wp14:anchorId="4F064377" wp14:editId="3E57022C">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6945CA" w14:textId="77777777" w:rsidR="008B5F90" w:rsidRDefault="008B5F90" w:rsidP="00CA3BD2">
      <w:pPr>
        <w:pStyle w:val="NoSpacing"/>
      </w:pPr>
    </w:p>
    <w:p w14:paraId="22A7183F" w14:textId="77777777" w:rsidR="00613E3B" w:rsidRDefault="004F70B5" w:rsidP="00613E3B">
      <w:pPr>
        <w:pStyle w:val="NoSpacing"/>
        <w:numPr>
          <w:ilvl w:val="0"/>
          <w:numId w:val="1"/>
        </w:numPr>
      </w:pPr>
      <w:r>
        <w:t>Households that are AIAN alone, Hispanic of any race, Asian alone and with either female or male householders are significantly more likely to be in public housing than are white alone households with a male householder.</w:t>
      </w:r>
    </w:p>
    <w:p w14:paraId="7F59F5C2" w14:textId="77777777" w:rsidR="008B5F90" w:rsidRDefault="008B5F90" w:rsidP="008B5F90">
      <w:pPr>
        <w:pStyle w:val="NoSpacing"/>
        <w:numPr>
          <w:ilvl w:val="0"/>
          <w:numId w:val="1"/>
        </w:numPr>
      </w:pPr>
      <w:r>
        <w:t>For a given race/ethnicity of a household, except for NHPI households, female householders are</w:t>
      </w:r>
      <w:r w:rsidR="004F70B5">
        <w:t xml:space="preserve"> significantly</w:t>
      </w:r>
      <w:r>
        <w:t xml:space="preserve"> more likely to be in public housing than male householders.</w:t>
      </w:r>
    </w:p>
    <w:p w14:paraId="3936219E" w14:textId="77777777" w:rsidR="00354224" w:rsidRDefault="00354224" w:rsidP="008B5F90">
      <w:pPr>
        <w:pStyle w:val="NoSpacing"/>
        <w:numPr>
          <w:ilvl w:val="0"/>
          <w:numId w:val="1"/>
        </w:numPr>
      </w:pPr>
      <w:r>
        <w:t>Households with Black or African American women heads are the most likely to be in public housing while White households with male heads are the least likely to be in public housing, 7.8% (</w:t>
      </w:r>
      <w:r w:rsidRPr="00D172EA">
        <w:t>±</w:t>
      </w:r>
      <w:r>
        <w:t xml:space="preserve"> 0.8) as compared to 0.7% (</w:t>
      </w:r>
      <w:r w:rsidRPr="00D172EA">
        <w:t>±</w:t>
      </w:r>
      <w:r>
        <w:t xml:space="preserve"> 0.1).</w:t>
      </w:r>
    </w:p>
    <w:p w14:paraId="6CB473E7" w14:textId="77777777" w:rsidR="008B5F90" w:rsidRDefault="008A0B1F" w:rsidP="008B5F90">
      <w:pPr>
        <w:pStyle w:val="NoSpacing"/>
        <w:numPr>
          <w:ilvl w:val="0"/>
          <w:numId w:val="1"/>
        </w:numPr>
      </w:pPr>
      <w:r>
        <w:t>Estimates for NHPI households have significant margins of error for both female and male householders, both of which are above 95%.</w:t>
      </w:r>
    </w:p>
    <w:p w14:paraId="61CF4606" w14:textId="77777777" w:rsidR="00613E3B" w:rsidRDefault="00613E3B" w:rsidP="00613E3B">
      <w:pPr>
        <w:pStyle w:val="NoSpacing"/>
      </w:pPr>
    </w:p>
    <w:p w14:paraId="67BE3D9A" w14:textId="77777777" w:rsidR="00613E3B" w:rsidRPr="00354224" w:rsidRDefault="00613E3B" w:rsidP="00613E3B">
      <w:pPr>
        <w:pStyle w:val="NoSpacing"/>
        <w:rPr>
          <w:b/>
        </w:rPr>
      </w:pPr>
      <w:r w:rsidRPr="00354224">
        <w:rPr>
          <w:b/>
        </w:rPr>
        <w:t>By citizenship status and race of household:</w:t>
      </w:r>
    </w:p>
    <w:p w14:paraId="084E2C98" w14:textId="77777777" w:rsidR="00613E3B" w:rsidRDefault="00613E3B" w:rsidP="00613E3B">
      <w:pPr>
        <w:pStyle w:val="NoSpacing"/>
      </w:pPr>
      <w:r>
        <w:rPr>
          <w:noProof/>
        </w:rPr>
        <w:lastRenderedPageBreak/>
        <w:drawing>
          <wp:inline distT="0" distB="0" distL="0" distR="0" wp14:anchorId="2AFB38F0" wp14:editId="02C418B2">
            <wp:extent cx="5943600" cy="5225143"/>
            <wp:effectExtent l="0" t="0" r="12700" b="7620"/>
            <wp:docPr id="9" name="Chart 9">
              <a:extLst xmlns:a="http://schemas.openxmlformats.org/drawingml/2006/main">
                <a:ext uri="{FF2B5EF4-FFF2-40B4-BE49-F238E27FC236}">
                  <a16:creationId xmlns:a16="http://schemas.microsoft.com/office/drawing/2014/main" id="{F3765C8B-9523-134C-8AE1-24CAF2021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1690F" w14:textId="77777777" w:rsidR="00354224" w:rsidRDefault="00354224" w:rsidP="00354224">
      <w:pPr>
        <w:pStyle w:val="NoSpacing"/>
        <w:numPr>
          <w:ilvl w:val="0"/>
          <w:numId w:val="1"/>
        </w:numPr>
      </w:pPr>
      <w:r>
        <w:t>NHPI households with heads who are not US citizens are the most likely to be in public housing, with 14.2% (</w:t>
      </w:r>
      <w:r w:rsidRPr="00D172EA">
        <w:t>±</w:t>
      </w:r>
      <w:r>
        <w:t xml:space="preserve"> 13.1) in public housing.</w:t>
      </w:r>
    </w:p>
    <w:p w14:paraId="48F833DF" w14:textId="77777777" w:rsidR="00CA3BD2" w:rsidRDefault="00CA3BD2" w:rsidP="00CA3BD2">
      <w:pPr>
        <w:pStyle w:val="NoSpacing"/>
      </w:pPr>
    </w:p>
    <w:p w14:paraId="74EAE087" w14:textId="77777777" w:rsidR="00BA7EF6" w:rsidRPr="00EC1FC5" w:rsidRDefault="00BA7EF6" w:rsidP="00CA3BD2">
      <w:pPr>
        <w:pStyle w:val="NoSpacing"/>
        <w:rPr>
          <w:b/>
        </w:rPr>
      </w:pPr>
      <w:r w:rsidRPr="00EC1FC5">
        <w:rPr>
          <w:b/>
        </w:rPr>
        <w:t>By education and race of household:</w:t>
      </w:r>
    </w:p>
    <w:p w14:paraId="71B4982C" w14:textId="77777777" w:rsidR="00BA7EF6" w:rsidRDefault="00BA7EF6" w:rsidP="00CA3BD2">
      <w:pPr>
        <w:pStyle w:val="NoSpacing"/>
      </w:pPr>
      <w:r>
        <w:rPr>
          <w:noProof/>
        </w:rPr>
        <w:lastRenderedPageBreak/>
        <w:drawing>
          <wp:inline distT="0" distB="0" distL="0" distR="0" wp14:anchorId="37F41F69" wp14:editId="2B65C236">
            <wp:extent cx="5943600" cy="5540829"/>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3EB703" w14:textId="77777777" w:rsidR="00CA3BD2" w:rsidRDefault="00CA3BD2" w:rsidP="00CA3BD2">
      <w:pPr>
        <w:pStyle w:val="NoSpacing"/>
      </w:pPr>
    </w:p>
    <w:p w14:paraId="58FFBEA3" w14:textId="2BAE754D" w:rsidR="00CA3BD2" w:rsidRDefault="00813FE0">
      <w:r>
        <w:t>Sources</w:t>
      </w:r>
    </w:p>
    <w:p w14:paraId="51130B92" w14:textId="77777777" w:rsidR="00813FE0" w:rsidRDefault="00813FE0" w:rsidP="00813FE0">
      <w:r>
        <w:t xml:space="preserve">Affordable housing online: </w:t>
      </w:r>
      <w:hyperlink r:id="rId13" w:history="1">
        <w:r>
          <w:rPr>
            <w:rStyle w:val="Hyperlink"/>
          </w:rPr>
          <w:t>https://affordablehousingonline.com/guide/housing-for-immigrants/eligible-noncitizens</w:t>
        </w:r>
      </w:hyperlink>
    </w:p>
    <w:p w14:paraId="5ED6E27D" w14:textId="2FFBD2FC" w:rsidR="00813FE0" w:rsidRDefault="00813FE0" w:rsidP="00813FE0">
      <w:pPr>
        <w:pStyle w:val="ListParagraph"/>
        <w:numPr>
          <w:ilvl w:val="0"/>
          <w:numId w:val="1"/>
        </w:numPr>
      </w:pPr>
    </w:p>
    <w:sectPr w:rsidR="00813FE0" w:rsidSect="0025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089E1A84"/>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85669"/>
    <w:rsid w:val="000859F2"/>
    <w:rsid w:val="0008682F"/>
    <w:rsid w:val="000D5102"/>
    <w:rsid w:val="0010344F"/>
    <w:rsid w:val="001319E6"/>
    <w:rsid w:val="001751BD"/>
    <w:rsid w:val="0019500D"/>
    <w:rsid w:val="001F2E03"/>
    <w:rsid w:val="001F5DD0"/>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2E7D"/>
    <w:rsid w:val="00366AD9"/>
    <w:rsid w:val="003763F7"/>
    <w:rsid w:val="00376DDC"/>
    <w:rsid w:val="003C6EE0"/>
    <w:rsid w:val="003E22FC"/>
    <w:rsid w:val="00461BA7"/>
    <w:rsid w:val="00461CB0"/>
    <w:rsid w:val="004646A9"/>
    <w:rsid w:val="00487B99"/>
    <w:rsid w:val="004C0DEE"/>
    <w:rsid w:val="004E1FAF"/>
    <w:rsid w:val="004F70B5"/>
    <w:rsid w:val="005421A0"/>
    <w:rsid w:val="0055113C"/>
    <w:rsid w:val="00557564"/>
    <w:rsid w:val="005705D7"/>
    <w:rsid w:val="005829C9"/>
    <w:rsid w:val="005921CC"/>
    <w:rsid w:val="005A0BAF"/>
    <w:rsid w:val="005E53BD"/>
    <w:rsid w:val="00613E3B"/>
    <w:rsid w:val="006222C5"/>
    <w:rsid w:val="00625774"/>
    <w:rsid w:val="00637BB0"/>
    <w:rsid w:val="006400D0"/>
    <w:rsid w:val="00655213"/>
    <w:rsid w:val="006622D2"/>
    <w:rsid w:val="00686412"/>
    <w:rsid w:val="006E3489"/>
    <w:rsid w:val="007215C2"/>
    <w:rsid w:val="0073753D"/>
    <w:rsid w:val="007757CF"/>
    <w:rsid w:val="007864E1"/>
    <w:rsid w:val="00792671"/>
    <w:rsid w:val="007A2BC1"/>
    <w:rsid w:val="007C1226"/>
    <w:rsid w:val="007F4986"/>
    <w:rsid w:val="008031FB"/>
    <w:rsid w:val="00813FE0"/>
    <w:rsid w:val="008157D1"/>
    <w:rsid w:val="008458D0"/>
    <w:rsid w:val="00851E51"/>
    <w:rsid w:val="00860792"/>
    <w:rsid w:val="008668F5"/>
    <w:rsid w:val="00885772"/>
    <w:rsid w:val="008A0B1F"/>
    <w:rsid w:val="008A13FD"/>
    <w:rsid w:val="008B5F90"/>
    <w:rsid w:val="008E0A18"/>
    <w:rsid w:val="009267B2"/>
    <w:rsid w:val="00931DCC"/>
    <w:rsid w:val="00952857"/>
    <w:rsid w:val="00961AD2"/>
    <w:rsid w:val="00964BD9"/>
    <w:rsid w:val="00995753"/>
    <w:rsid w:val="009B4680"/>
    <w:rsid w:val="009B5B85"/>
    <w:rsid w:val="009B5EED"/>
    <w:rsid w:val="009D5A0D"/>
    <w:rsid w:val="009F70EA"/>
    <w:rsid w:val="009F7912"/>
    <w:rsid w:val="00A12E96"/>
    <w:rsid w:val="00A23EE1"/>
    <w:rsid w:val="00A25DB4"/>
    <w:rsid w:val="00A40698"/>
    <w:rsid w:val="00A5368D"/>
    <w:rsid w:val="00AA7DBB"/>
    <w:rsid w:val="00AB5712"/>
    <w:rsid w:val="00AC012E"/>
    <w:rsid w:val="00AD4BA1"/>
    <w:rsid w:val="00AE5D2D"/>
    <w:rsid w:val="00B00B7C"/>
    <w:rsid w:val="00B30AF7"/>
    <w:rsid w:val="00B45899"/>
    <w:rsid w:val="00B73AE3"/>
    <w:rsid w:val="00BA7EF6"/>
    <w:rsid w:val="00BC3E63"/>
    <w:rsid w:val="00BC4B98"/>
    <w:rsid w:val="00BD50F9"/>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B4E2A"/>
    <w:rsid w:val="00DD42D5"/>
    <w:rsid w:val="00DE0279"/>
    <w:rsid w:val="00DF3CE7"/>
    <w:rsid w:val="00DF6F65"/>
    <w:rsid w:val="00E005A1"/>
    <w:rsid w:val="00E00A13"/>
    <w:rsid w:val="00E1285B"/>
    <w:rsid w:val="00E65976"/>
    <w:rsid w:val="00E77C4D"/>
    <w:rsid w:val="00E8555F"/>
    <w:rsid w:val="00E90965"/>
    <w:rsid w:val="00EA18D7"/>
    <w:rsid w:val="00EA6902"/>
    <w:rsid w:val="00EB3C9D"/>
    <w:rsid w:val="00EC1FC5"/>
    <w:rsid w:val="00F127C7"/>
    <w:rsid w:val="00F166D2"/>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affordablehousingonline.com/guide/housing-for-immigrants/eligible-noncitizens" TargetMode="External"/><Relationship Id="rId3" Type="http://schemas.openxmlformats.org/officeDocument/2006/relationships/settings" Target="settings.xml"/><Relationship Id="rId7" Type="http://schemas.openxmlformats.org/officeDocument/2006/relationships/hyperlink" Target="https://www.icrw.org/wp-content/uploads/2016/11/gender_lens_on_affordable_housing_by_regender_final-1.pdf" TargetMode="Externa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citylab.com/equity/2019/04/public-housing-rent-assistance-immigrant-families-hud-policy/587479/"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 </a:t>
            </a:r>
          </a:p>
          <a:p>
            <a:pPr>
              <a:defRPr/>
            </a:pPr>
            <a:r>
              <a:rPr lang="en-US"/>
              <a:t>by sex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'CI-byHHSEX'!$A$2:$A$3</c:f>
              <c:strCache>
                <c:ptCount val="2"/>
                <c:pt idx="0">
                  <c:v>Female*</c:v>
                </c:pt>
                <c:pt idx="1">
                  <c:v>Male</c:v>
                </c:pt>
              </c:strCache>
            </c:strRef>
          </c:cat>
          <c:val>
            <c:numRef>
              <c:f>'CI-byHHSEX'!$C$2:$C$3</c:f>
              <c:numCache>
                <c:formatCode>General</c:formatCode>
                <c:ptCount val="2"/>
                <c:pt idx="0">
                  <c:v>2.8891176238857501E-2</c:v>
                </c:pt>
                <c:pt idx="1">
                  <c:v>1.07412889427687E-2</c:v>
                </c:pt>
              </c:numCache>
            </c:numRef>
          </c:val>
          <c:extLst>
            <c:ext xmlns:c16="http://schemas.microsoft.com/office/drawing/2014/chart" uri="{C3380CC4-5D6E-409C-BE32-E72D297353CC}">
              <c16:uniqueId val="{00000000-4E81-B24C-9246-5D6D9B24BD95}"/>
            </c:ext>
          </c:extLst>
        </c:ser>
        <c:dLbls>
          <c:showLegendKey val="0"/>
          <c:showVal val="0"/>
          <c:showCatName val="0"/>
          <c:showSerName val="0"/>
          <c:showPercent val="0"/>
          <c:showBubbleSize val="0"/>
        </c:dLbls>
        <c:gapWidth val="219"/>
        <c:overlap val="-27"/>
        <c:axId val="554647439"/>
        <c:axId val="558556047"/>
      </c:barChart>
      <c:catAx>
        <c:axId val="554647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Sex of householder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56047"/>
        <c:crosses val="autoZero"/>
        <c:auto val="1"/>
        <c:lblAlgn val="ctr"/>
        <c:lblOffset val="100"/>
        <c:noMultiLvlLbl val="0"/>
      </c:catAx>
      <c:valAx>
        <c:axId val="55855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5748031496062992E-2"/>
              <c:y val="0.4366596566733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4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a:t>
            </a:r>
            <a:r>
              <a:rPr lang="en-US" baseline="0"/>
              <a:t>y citizenship status in household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'CI-byHOUSEHOLDCITSHP'!$A$2:$A$4</c:f>
              <c:strCache>
                <c:ptCount val="3"/>
                <c:pt idx="0">
                  <c:v>Householder is citizen</c:v>
                </c:pt>
                <c:pt idx="1">
                  <c:v>No citizens in household</c:v>
                </c:pt>
                <c:pt idx="2">
                  <c:v>At least 1 citizen, but not householder*</c:v>
                </c:pt>
              </c:strCache>
            </c:strRef>
          </c:cat>
          <c:val>
            <c:numRef>
              <c:f>'CI-byHOUSEHOLDCITSHP'!$C$2:$C$4</c:f>
              <c:numCache>
                <c:formatCode>General</c:formatCode>
                <c:ptCount val="3"/>
                <c:pt idx="0">
                  <c:v>1.98896876617288E-2</c:v>
                </c:pt>
                <c:pt idx="1">
                  <c:v>1.5835713942226999E-2</c:v>
                </c:pt>
                <c:pt idx="2">
                  <c:v>1.3581007651240901E-2</c:v>
                </c:pt>
              </c:numCache>
            </c:numRef>
          </c:val>
          <c:extLst>
            <c:ext xmlns:c16="http://schemas.microsoft.com/office/drawing/2014/chart" uri="{C3380CC4-5D6E-409C-BE32-E72D297353CC}">
              <c16:uniqueId val="{00000000-4530-1D47-B279-92873E8D4A77}"/>
            </c:ext>
          </c:extLst>
        </c:ser>
        <c:dLbls>
          <c:showLegendKey val="0"/>
          <c:showVal val="0"/>
          <c:showCatName val="0"/>
          <c:showSerName val="0"/>
          <c:showPercent val="0"/>
          <c:showBubbleSize val="0"/>
        </c:dLbls>
        <c:gapWidth val="219"/>
        <c:overlap val="-27"/>
        <c:axId val="1338711327"/>
        <c:axId val="1283620943"/>
      </c:barChart>
      <c:catAx>
        <c:axId val="133871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citizenship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20943"/>
        <c:crosses val="autoZero"/>
        <c:auto val="1"/>
        <c:lblAlgn val="ctr"/>
        <c:lblOffset val="100"/>
        <c:noMultiLvlLbl val="0"/>
      </c:catAx>
      <c:valAx>
        <c:axId val="128362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711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868A-DD43-9719-D56EBBB53105}"/>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citizenship</a:t>
            </a:r>
            <a:r>
              <a:rPr lang="en-US" baseline="0"/>
              <a:t> status</a:t>
            </a:r>
            <a:r>
              <a:rPr lang="en-US"/>
              <a:t>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'CI-byHOUSEHOLDRACE+HHCITSHP3'!$A$2:$B$19</c:f>
              <c:multiLvlStrCache>
                <c:ptCount val="18"/>
                <c:lvl>
                  <c:pt idx="0">
                    <c:v>Not US citizen</c:v>
                  </c:pt>
                  <c:pt idx="1">
                    <c:v>US citizen, native</c:v>
                  </c:pt>
                  <c:pt idx="2">
                    <c:v>US citizen, naturalized</c:v>
                  </c:pt>
                  <c:pt idx="3">
                    <c:v>Not US citizen</c:v>
                  </c:pt>
                  <c:pt idx="4">
                    <c:v>US citizen, native*</c:v>
                  </c:pt>
                  <c:pt idx="5">
                    <c:v>US citizen, naturalized*</c:v>
                  </c:pt>
                  <c:pt idx="6">
                    <c:v>Not US citizen</c:v>
                  </c:pt>
                  <c:pt idx="7">
                    <c:v>US citizen, native*</c:v>
                  </c:pt>
                  <c:pt idx="8">
                    <c:v>US citizen, naturalized**</c:v>
                  </c:pt>
                  <c:pt idx="9">
                    <c:v>Not US citizen</c:v>
                  </c:pt>
                  <c:pt idx="10">
                    <c:v>US citizen, native*</c:v>
                  </c:pt>
                  <c:pt idx="11">
                    <c:v>US citizen, naturalized*</c:v>
                  </c:pt>
                  <c:pt idx="12">
                    <c:v>Not US citizen</c:v>
                  </c:pt>
                  <c:pt idx="13">
                    <c:v>US citizen, native</c:v>
                  </c:pt>
                  <c:pt idx="14">
                    <c:v>US citizen, naturalized*</c:v>
                  </c:pt>
                  <c:pt idx="15">
                    <c:v>Not US citizen</c:v>
                  </c:pt>
                  <c:pt idx="16">
                    <c:v>US citizen, native</c:v>
                  </c:pt>
                  <c:pt idx="17">
                    <c:v>US citizen, naturalized*</c:v>
                  </c:pt>
                </c:lvl>
                <c:lvl>
                  <c:pt idx="0">
                    <c:v>NHPI alone</c:v>
                  </c:pt>
                  <c:pt idx="3">
                    <c:v>Black or African American alone</c:v>
                  </c:pt>
                  <c:pt idx="6">
                    <c:v>AIAN alone</c:v>
                  </c:pt>
                  <c:pt idx="9">
                    <c:v>Hispanic of any race</c:v>
                  </c:pt>
                  <c:pt idx="12">
                    <c:v>Asian alone</c:v>
                  </c:pt>
                  <c:pt idx="15">
                    <c:v>White alone (Non-Hispanic)</c:v>
                  </c:pt>
                </c:lvl>
              </c:multiLvlStrCache>
            </c:multiLvlStrRef>
          </c:cat>
          <c:val>
            <c:numRef>
              <c:f>'CI-byHOUSEHOLDRACE+HHCITSHP3'!$D$2:$D$19</c:f>
              <c:numCache>
                <c:formatCode>General</c:formatCode>
                <c:ptCount val="18"/>
                <c:pt idx="0">
                  <c:v>0.14222429265744099</c:v>
                </c:pt>
                <c:pt idx="1">
                  <c:v>9.6287896824999303E-3</c:v>
                </c:pt>
                <c:pt idx="2">
                  <c:v>4.2545251781372596E-3</c:v>
                </c:pt>
                <c:pt idx="3">
                  <c:v>2.7454589711094299E-2</c:v>
                </c:pt>
                <c:pt idx="4">
                  <c:v>6.87714319134968E-2</c:v>
                </c:pt>
                <c:pt idx="5">
                  <c:v>4.2512476800398401E-2</c:v>
                </c:pt>
                <c:pt idx="6">
                  <c:v>4.3810803812177803E-3</c:v>
                </c:pt>
                <c:pt idx="7">
                  <c:v>5.22913969899126E-2</c:v>
                </c:pt>
                <c:pt idx="9">
                  <c:v>1.35114484492381E-2</c:v>
                </c:pt>
                <c:pt idx="10">
                  <c:v>3.2267768497515802E-2</c:v>
                </c:pt>
                <c:pt idx="11">
                  <c:v>2.64872877524433E-2</c:v>
                </c:pt>
                <c:pt idx="12">
                  <c:v>1.3080228402809301E-2</c:v>
                </c:pt>
                <c:pt idx="13">
                  <c:v>9.2028401029517603E-3</c:v>
                </c:pt>
                <c:pt idx="14">
                  <c:v>2.4811415973611101E-2</c:v>
                </c:pt>
                <c:pt idx="15">
                  <c:v>1.2441141059536901E-2</c:v>
                </c:pt>
                <c:pt idx="16">
                  <c:v>1.10368574878414E-2</c:v>
                </c:pt>
                <c:pt idx="17">
                  <c:v>2.3115652488366299E-2</c:v>
                </c:pt>
              </c:numCache>
            </c:numRef>
          </c:val>
          <c:extLst>
            <c:ext xmlns:c16="http://schemas.microsoft.com/office/drawing/2014/chart" uri="{C3380CC4-5D6E-409C-BE32-E72D297353CC}">
              <c16:uniqueId val="{00000000-0739-EC4D-9405-A9BB7BA04522}"/>
            </c:ext>
          </c:extLst>
        </c:ser>
        <c:dLbls>
          <c:showLegendKey val="0"/>
          <c:showVal val="0"/>
          <c:showCatName val="0"/>
          <c:showSerName val="0"/>
          <c:showPercent val="0"/>
          <c:showBubbleSize val="0"/>
        </c:dLbls>
        <c:gapWidth val="219"/>
        <c:overlap val="-27"/>
        <c:axId val="600060463"/>
        <c:axId val="599852319"/>
      </c:barChart>
      <c:catAx>
        <c:axId val="6000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householder</a:t>
                </a:r>
              </a:p>
            </c:rich>
          </c:tx>
          <c:layout>
            <c:manualLayout>
              <c:xMode val="edge"/>
              <c:yMode val="edge"/>
              <c:x val="0.25088582677165355"/>
              <c:y val="0.92883000201897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52319"/>
        <c:crosses val="autoZero"/>
        <c:auto val="1"/>
        <c:lblAlgn val="ctr"/>
        <c:lblOffset val="100"/>
        <c:noMultiLvlLbl val="0"/>
      </c:catAx>
      <c:valAx>
        <c:axId val="5998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60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F661-894F-999E-C88C4E64ED3A}"/>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2</cp:revision>
  <dcterms:created xsi:type="dcterms:W3CDTF">2020-02-21T20:51:00Z</dcterms:created>
  <dcterms:modified xsi:type="dcterms:W3CDTF">2020-02-21T20:51:00Z</dcterms:modified>
</cp:coreProperties>
</file>