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Threshold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2,737.4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2,723.8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0.402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2026-03-09T11:11:28Z</dcterms:modified>
  <cp:category/>
</cp:coreProperties>
</file>