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Threshold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2,723.8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0.733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Quadratic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2,740.7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2026-05-09T17:21:53Z</dcterms:modified>
  <cp:category/>
</cp:coreProperties>
</file>