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08"/>
        <w:gridCol w:w="1266"/>
        <w:gridCol w:w="961"/>
        <w:gridCol w:w="108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8.7e-90 ***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 : Pre-threshold (&lt; 9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6.4e-12 ***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 : Post-threshold (≥ 9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0.2842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2026-05-11T12:02:18Z</dcterms:modified>
  <cp:category/>
</cp:coreProperties>
</file>