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93"/>
        <w:gridCol w:w="1266"/>
        <w:gridCol w:w="961"/>
        <w:gridCol w:w="108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4.4e-86 ***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Pre-threshold (&lt;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2.5e-11 ***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Post-threshold (≥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 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2026-05-11T12:02:19Z</dcterms:modified>
  <cp:category/>
</cp:coreProperties>
</file>