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08"/>
        <w:gridCol w:w="1266"/>
        <w:gridCol w:w="839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-88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 : Pre-threshold (&lt; 9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-9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 : Post-threshold (≥ 9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0.7727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2026-06-28T20:52:45Z</dcterms:modified>
  <cp:category/>
</cp:coreProperties>
</file>