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Threshold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ΔAIC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 weight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2,595.4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2,593.0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2,590.0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2,579.4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2,576.6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0.708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2,580.1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2,592.1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2,592.2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2,594.0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2,597.9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2,600.8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2026-05-12T11:43:44Z</dcterms:modified>
  <cp:category/>
</cp:coreProperties>
</file>