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Юдин</w:t>
      </w:r>
      <w:r>
        <w:t xml:space="preserve"> </w:t>
      </w:r>
      <w:r>
        <w:t xml:space="preserve">Герман</w:t>
      </w:r>
      <w:r>
        <w:t xml:space="preserve"> </w:t>
      </w:r>
      <w:r>
        <w:t xml:space="preserve">Станиславович,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ОТЧЕТ ПО ЛАБОРАТОРНОЙ РАБОТЕ №3</w:t>
      </w:r>
      <w:r>
        <w:t xml:space="preserve"> </w:t>
      </w:r>
    </w:p>
    <w:p>
      <w:pPr>
        <w:pStyle w:val="BodyText"/>
      </w:pPr>
      <w:r>
        <w:t xml:space="preserve">дисциплина: Информационная безопасность</w:t>
      </w:r>
    </w:p>
    <w:p>
      <w:pPr>
        <w:pStyle w:val="BodyText"/>
      </w:pPr>
      <w:r>
        <w:t xml:space="preserve">Преподователь: Кулябов Дмитрий Сергеевич</w:t>
      </w:r>
    </w:p>
    <w:p>
      <w:pPr>
        <w:pStyle w:val="BodyText"/>
      </w:pPr>
      <w:r>
        <w:t xml:space="preserve">Студент: Юдин Герман Станиславович</w:t>
      </w:r>
    </w:p>
    <w:p>
      <w:pPr>
        <w:pStyle w:val="BodyText"/>
      </w:pPr>
      <w:r>
        <w:t xml:space="preserve">Группа: НФИбд-01-19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2022 г.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Теоретическое введение</w:t>
      </w:r>
    </w:p>
    <w:p>
      <w:pPr>
        <w:pStyle w:val="FirstParagraph"/>
      </w:pPr>
      <w:r>
        <w:t xml:space="preserve">useradd - добавление пользователя</w:t>
      </w:r>
    </w:p>
    <w:p>
      <w:pPr>
        <w:pStyle w:val="BodyText"/>
      </w:pPr>
      <w:r>
        <w:t xml:space="preserve">passwd - установка пароля</w:t>
      </w:r>
    </w:p>
    <w:p>
      <w:pPr>
        <w:pStyle w:val="BodyText"/>
      </w:pPr>
      <w:r>
        <w:t xml:space="preserve">gpasswd - добавление в группу</w:t>
      </w:r>
    </w:p>
    <w:p>
      <w:pPr>
        <w:pStyle w:val="BodyText"/>
      </w:pPr>
      <w:r>
        <w:t xml:space="preserve">pwd - местоположение по файловой системе</w:t>
      </w:r>
    </w:p>
    <w:p>
      <w:pPr>
        <w:pStyle w:val="BodyText"/>
      </w:pPr>
      <w:r>
        <w:t xml:space="preserve">whoami - узнать логин</w:t>
      </w:r>
    </w:p>
    <w:p>
      <w:pPr>
        <w:pStyle w:val="BodyText"/>
      </w:pPr>
      <w:r>
        <w:t xml:space="preserve">id - информация о пользователе</w:t>
      </w:r>
    </w:p>
    <w:p>
      <w:pPr>
        <w:pStyle w:val="BodyText"/>
      </w:pPr>
      <w:r>
        <w:t xml:space="preserve">newgrp - регистрация в группе</w:t>
      </w:r>
    </w:p>
    <w:p>
      <w:pPr>
        <w:pStyle w:val="BodyText"/>
      </w:pPr>
      <w:r>
        <w:t xml:space="preserve">chmod - изменение атрибутов файла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bCs/>
          <w:b/>
        </w:rP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 виртуальной машине создал нового пользователя guest2 и задал для него пароль (Рис fig. 1)</w:t>
      </w:r>
    </w:p>
    <w:p>
      <w:pPr>
        <w:pStyle w:val="CaptionedFigure"/>
      </w:pPr>
      <w:bookmarkStart w:id="25" w:name="fig:1"/>
      <w:r>
        <w:drawing>
          <wp:inline>
            <wp:extent cx="4225490" cy="1684421"/>
            <wp:effectExtent b="0" l="0" r="0" t="0"/>
            <wp:docPr descr="Figure 1: create user guest2" title="create user guest2" id="23" name="Picture"/>
            <a:graphic>
              <a:graphicData uri="http://schemas.openxmlformats.org/drawingml/2006/picture">
                <pic:pic>
                  <pic:nvPicPr>
                    <pic:cNvPr descr="img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490" cy="1684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create user guest2</w:t>
      </w:r>
    </w:p>
    <w:p>
      <w:pPr>
        <w:numPr>
          <w:ilvl w:val="0"/>
          <w:numId w:val="1002"/>
        </w:numPr>
        <w:pStyle w:val="Compact"/>
      </w:pPr>
      <w:r>
        <w:t xml:space="preserve">Добавил пользователя guest2 в группу guest (Рис fig. 2)</w:t>
      </w:r>
    </w:p>
    <w:p>
      <w:pPr>
        <w:pStyle w:val="CaptionedFigure"/>
      </w:pPr>
      <w:bookmarkStart w:id="29" w:name="fig:2"/>
      <w:r>
        <w:drawing>
          <wp:inline>
            <wp:extent cx="3811604" cy="336884"/>
            <wp:effectExtent b="0" l="0" r="0" t="0"/>
            <wp:docPr descr="Figure 2: gpasswd" title="gpasswd" id="27" name="Picture"/>
            <a:graphic>
              <a:graphicData uri="http://schemas.openxmlformats.org/drawingml/2006/picture">
                <pic:pic>
                  <pic:nvPicPr>
                    <pic:cNvPr descr="img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604" cy="336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gpasswd</w:t>
      </w:r>
    </w:p>
    <w:p>
      <w:pPr>
        <w:numPr>
          <w:ilvl w:val="0"/>
          <w:numId w:val="1003"/>
        </w:numPr>
        <w:pStyle w:val="Compact"/>
      </w:pPr>
      <w:r>
        <w:t xml:space="preserve">В одной консоли зашёл в систему с двух разных пользователей guest (Рис fig. 3) и guest2 (Рис fig. 4)</w:t>
      </w:r>
    </w:p>
    <w:p>
      <w:pPr>
        <w:pStyle w:val="CaptionedFigure"/>
      </w:pPr>
      <w:bookmarkStart w:id="33" w:name="fig:3"/>
      <w:r>
        <w:drawing>
          <wp:inline>
            <wp:extent cx="2589195" cy="558265"/>
            <wp:effectExtent b="0" l="0" r="0" t="0"/>
            <wp:docPr descr="Figure 3: guest console" title="guest console" id="31" name="Picture"/>
            <a:graphic>
              <a:graphicData uri="http://schemas.openxmlformats.org/drawingml/2006/picture">
                <pic:pic>
                  <pic:nvPicPr>
                    <pic:cNvPr descr="img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195" cy="558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guest console</w:t>
      </w:r>
    </w:p>
    <w:p>
      <w:pPr>
        <w:pStyle w:val="CaptionedFigure"/>
      </w:pPr>
      <w:bookmarkStart w:id="37" w:name="fig:4"/>
      <w:r>
        <w:drawing>
          <wp:inline>
            <wp:extent cx="2560320" cy="558265"/>
            <wp:effectExtent b="0" l="0" r="0" t="0"/>
            <wp:docPr descr="Figure 4: guest2 console" title="guest2 console" id="35" name="Picture"/>
            <a:graphic>
              <a:graphicData uri="http://schemas.openxmlformats.org/drawingml/2006/picture">
                <pic:pic>
                  <pic:nvPicPr>
                    <pic:cNvPr descr="img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558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guest2 console</w:t>
      </w:r>
    </w:p>
    <w:p>
      <w:pPr>
        <w:numPr>
          <w:ilvl w:val="0"/>
          <w:numId w:val="1004"/>
        </w:numPr>
        <w:pStyle w:val="Compact"/>
      </w:pPr>
      <w:r>
        <w:t xml:space="preserve">С помощью pwd определил каталог у каждого (Рис fig. 5 и fig. 6). Это оказались домашние директории.</w:t>
      </w:r>
    </w:p>
    <w:p>
      <w:pPr>
        <w:pStyle w:val="CaptionedFigure"/>
      </w:pPr>
      <w:bookmarkStart w:id="41" w:name="fig:5"/>
      <w:r>
        <w:drawing>
          <wp:inline>
            <wp:extent cx="1896176" cy="558265"/>
            <wp:effectExtent b="0" l="0" r="0" t="0"/>
            <wp:docPr descr="Figure 5: guest home directory" title="guest home directory" id="39" name="Picture"/>
            <a:graphic>
              <a:graphicData uri="http://schemas.openxmlformats.org/drawingml/2006/picture">
                <pic:pic>
                  <pic:nvPicPr>
                    <pic:cNvPr descr="img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76" cy="558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guest home directory</w:t>
      </w:r>
    </w:p>
    <w:p>
      <w:pPr>
        <w:pStyle w:val="CaptionedFigure"/>
      </w:pPr>
      <w:bookmarkStart w:id="45" w:name="fig:6"/>
      <w:r>
        <w:drawing>
          <wp:inline>
            <wp:extent cx="1896176" cy="510138"/>
            <wp:effectExtent b="0" l="0" r="0" t="0"/>
            <wp:docPr descr="Figure 6: guest2 home directory" title="guest2 home directory" id="43" name="Picture"/>
            <a:graphic>
              <a:graphicData uri="http://schemas.openxmlformats.org/drawingml/2006/picture">
                <pic:pic>
                  <pic:nvPicPr>
                    <pic:cNvPr descr="img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76" cy="510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guest2 home directory</w:t>
      </w:r>
    </w:p>
    <w:p>
      <w:pPr>
        <w:numPr>
          <w:ilvl w:val="0"/>
          <w:numId w:val="1005"/>
        </w:numPr>
        <w:pStyle w:val="Compact"/>
      </w:pPr>
      <w:r>
        <w:t xml:space="preserve">Уточнил информацию об обоих пользователях. Пользователь guest - uid 1001, gid 1001, groups 1001 (Рис fig. 7). Пользователь guest2 - uid 1002, gid 1002, groups 1002 1001 (Рис fig. 8).</w:t>
      </w:r>
    </w:p>
    <w:p>
      <w:pPr>
        <w:pStyle w:val="CaptionedFigure"/>
      </w:pPr>
      <w:bookmarkStart w:id="49" w:name="fig:7"/>
      <w:r>
        <w:drawing>
          <wp:inline>
            <wp:extent cx="5334000" cy="1635424"/>
            <wp:effectExtent b="0" l="0" r="0" t="0"/>
            <wp:docPr descr="Figure 7: guest information" title="guest information" id="47" name="Picture"/>
            <a:graphic>
              <a:graphicData uri="http://schemas.openxmlformats.org/drawingml/2006/picture">
                <pic:pic>
                  <pic:nvPicPr>
                    <pic:cNvPr descr="img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5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guest information</w:t>
      </w:r>
    </w:p>
    <w:p>
      <w:pPr>
        <w:pStyle w:val="CaptionedFigure"/>
      </w:pPr>
      <w:bookmarkStart w:id="53" w:name="fig:8"/>
      <w:r>
        <w:drawing>
          <wp:inline>
            <wp:extent cx="5334000" cy="1631477"/>
            <wp:effectExtent b="0" l="0" r="0" t="0"/>
            <wp:docPr descr="Figure 8: guest2 information" title="guest2 information" id="51" name="Picture"/>
            <a:graphic>
              <a:graphicData uri="http://schemas.openxmlformats.org/drawingml/2006/picture">
                <pic:pic>
                  <pic:nvPicPr>
                    <pic:cNvPr descr="img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1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8: guest2 information</w:t>
      </w:r>
    </w:p>
    <w:p>
      <w:pPr>
        <w:numPr>
          <w:ilvl w:val="0"/>
          <w:numId w:val="1006"/>
        </w:numPr>
        <w:pStyle w:val="Compact"/>
      </w:pPr>
      <w:r>
        <w:t xml:space="preserve">Проверил содержимое файла /etc/groups (Рис fig. 9), вывод совпал с результатами команд.</w:t>
      </w:r>
    </w:p>
    <w:p>
      <w:pPr>
        <w:pStyle w:val="CaptionedFigure"/>
      </w:pPr>
      <w:bookmarkStart w:id="57" w:name="fig:9"/>
      <w:r>
        <w:drawing>
          <wp:inline>
            <wp:extent cx="1520791" cy="365760"/>
            <wp:effectExtent b="0" l="0" r="0" t="0"/>
            <wp:docPr descr="Figure 9: groups file" title="groups file" id="55" name="Picture"/>
            <a:graphic>
              <a:graphicData uri="http://schemas.openxmlformats.org/drawingml/2006/picture">
                <pic:pic>
                  <pic:nvPicPr>
                    <pic:cNvPr descr="img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791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9: groups file</w:t>
      </w:r>
    </w:p>
    <w:p>
      <w:pPr>
        <w:numPr>
          <w:ilvl w:val="0"/>
          <w:numId w:val="1007"/>
        </w:numPr>
        <w:pStyle w:val="Compact"/>
      </w:pPr>
      <w:r>
        <w:t xml:space="preserve">От имени guest2 выполнил регистрацию в группе guest (Рис fig. 10)</w:t>
      </w:r>
    </w:p>
    <w:p>
      <w:pPr>
        <w:pStyle w:val="CaptionedFigure"/>
      </w:pPr>
      <w:bookmarkStart w:id="61" w:name="fig:10"/>
      <w:r>
        <w:drawing>
          <wp:inline>
            <wp:extent cx="2483317" cy="346509"/>
            <wp:effectExtent b="0" l="0" r="0" t="0"/>
            <wp:docPr descr="Figure 10: newgrp" title="newgrp" id="59" name="Picture"/>
            <a:graphic>
              <a:graphicData uri="http://schemas.openxmlformats.org/drawingml/2006/picture">
                <pic:pic>
                  <pic:nvPicPr>
                    <pic:cNvPr descr="img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317" cy="34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10: newgrp</w:t>
      </w:r>
    </w:p>
    <w:p>
      <w:pPr>
        <w:numPr>
          <w:ilvl w:val="0"/>
          <w:numId w:val="1008"/>
        </w:numPr>
        <w:pStyle w:val="Compact"/>
      </w:pPr>
      <w:r>
        <w:t xml:space="preserve">От пользователя guest изменил права на домашнюю директории, добавив все права для группы пользователей (Рис fig. 11).</w:t>
      </w:r>
    </w:p>
    <w:p>
      <w:pPr>
        <w:pStyle w:val="CaptionedFigure"/>
      </w:pPr>
      <w:bookmarkStart w:id="65" w:name="fig:11"/>
      <w:r>
        <w:drawing>
          <wp:inline>
            <wp:extent cx="5334000" cy="1373780"/>
            <wp:effectExtent b="0" l="0" r="0" t="0"/>
            <wp:docPr descr="Figure 11: chmod g+rwx" title="chmod g+rwx" id="63" name="Picture"/>
            <a:graphic>
              <a:graphicData uri="http://schemas.openxmlformats.org/drawingml/2006/picture">
                <pic:pic>
                  <pic:nvPicPr>
                    <pic:cNvPr descr="img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3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 11: chmod g+rwx</w:t>
      </w:r>
    </w:p>
    <w:p>
      <w:pPr>
        <w:numPr>
          <w:ilvl w:val="0"/>
          <w:numId w:val="1009"/>
        </w:numPr>
        <w:pStyle w:val="Compact"/>
      </w:pPr>
      <w:r>
        <w:t xml:space="preserve">Изменил права на директорию dir1 (Рис fig. 12) и начал эксперимент и заполнение таблицы</w:t>
      </w:r>
    </w:p>
    <w:p>
      <w:pPr>
        <w:pStyle w:val="CaptionedFigure"/>
      </w:pPr>
      <w:bookmarkStart w:id="69" w:name="fig:12"/>
      <w:r>
        <w:drawing>
          <wp:inline>
            <wp:extent cx="3773103" cy="770021"/>
            <wp:effectExtent b="0" l="0" r="0" t="0"/>
            <wp:docPr descr="Figure 12: chmod 000 dir1" title="chmod 000 dir1" id="67" name="Picture"/>
            <a:graphic>
              <a:graphicData uri="http://schemas.openxmlformats.org/drawingml/2006/picture">
                <pic:pic>
                  <pic:nvPicPr>
                    <pic:cNvPr descr="img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03" cy="770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 12: chmod 000 dir1</w:t>
      </w:r>
    </w:p>
    <w:p>
      <w:pPr>
        <w:numPr>
          <w:ilvl w:val="0"/>
          <w:numId w:val="1010"/>
        </w:numPr>
        <w:pStyle w:val="Compact"/>
      </w:pPr>
      <w:r>
        <w:t xml:space="preserve">В результате получил следующую таблицу (Рис fig. 13 и fig. 14). Результаты оказались одинаковыми со второй лабораторной работой, так как отличия в правах нет, то есть одинаковые права у пользователя и группы пользователей дают одинаковые возможности для обеих сторон. Если пользователь может создавать файл и просматривать его с какими-либо правами, то и пользователь из его группы тоже сможет делать то же самое с равными правами.</w:t>
      </w:r>
    </w:p>
    <w:p>
      <w:pPr>
        <w:pStyle w:val="CaptionedFigure"/>
      </w:pPr>
      <w:bookmarkStart w:id="73" w:name="fig:13"/>
      <w:r>
        <w:drawing>
          <wp:inline>
            <wp:extent cx="5334000" cy="2735281"/>
            <wp:effectExtent b="0" l="0" r="0" t="0"/>
            <wp:docPr descr="Figure 13: excel1" title="excel1" id="71" name="Picture"/>
            <a:graphic>
              <a:graphicData uri="http://schemas.openxmlformats.org/drawingml/2006/picture">
                <pic:pic>
                  <pic:nvPicPr>
                    <pic:cNvPr descr="img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5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 13: excel1</w:t>
      </w:r>
    </w:p>
    <w:p>
      <w:pPr>
        <w:pStyle w:val="CaptionedFigure"/>
      </w:pPr>
      <w:bookmarkStart w:id="77" w:name="fig:14"/>
      <w:r>
        <w:drawing>
          <wp:inline>
            <wp:extent cx="5334000" cy="2723063"/>
            <wp:effectExtent b="0" l="0" r="0" t="0"/>
            <wp:docPr descr="Figure 14: excel2" title="excel2" id="75" name="Picture"/>
            <a:graphic>
              <a:graphicData uri="http://schemas.openxmlformats.org/drawingml/2006/picture">
                <pic:pic>
                  <pic:nvPicPr>
                    <pic:cNvPr descr="img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3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 14: excel2</w:t>
      </w:r>
    </w:p>
    <w:p>
      <w:pPr>
        <w:numPr>
          <w:ilvl w:val="0"/>
          <w:numId w:val="1011"/>
        </w:numPr>
        <w:pStyle w:val="Compact"/>
      </w:pPr>
      <w:r>
        <w:t xml:space="preserve">Минимальные права выглядят следующим образом (Рис fig. 15).</w:t>
      </w:r>
    </w:p>
    <w:p>
      <w:pPr>
        <w:pStyle w:val="CaptionedFigure"/>
      </w:pPr>
      <w:bookmarkStart w:id="81" w:name="fig:15"/>
      <w:r>
        <w:drawing>
          <wp:inline>
            <wp:extent cx="5334000" cy="1555749"/>
            <wp:effectExtent b="0" l="0" r="0" t="0"/>
            <wp:docPr descr="Figure 15: min requirements" title="min requirements" id="79" name="Picture"/>
            <a:graphic>
              <a:graphicData uri="http://schemas.openxmlformats.org/drawingml/2006/picture">
                <pic:pic>
                  <pic:nvPicPr>
                    <pic:cNvPr descr="img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5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 15: min requirements</w:t>
      </w:r>
    </w:p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Выполнив данную лабораторную работу, я создал ещё одного пользователя и добавил его в группу другого пользователя, определил права, необходимые для действий с файлами и каталогами от группы пользователей.</w:t>
      </w:r>
    </w:p>
    <w:bookmarkEnd w:id="83"/>
    <w:bookmarkStart w:id="84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12"/>
        </w:numPr>
        <w:pStyle w:val="Compact"/>
      </w:pPr>
      <w:r>
        <w:t xml:space="preserve">Кулябов, Д.С. - Лабораторная работа № 2. Дискреционное разграничение прав в Linux. Основные атрибуты</w:t>
      </w:r>
      <w:r>
        <w:t xml:space="preserve"> </w:t>
      </w:r>
      <w:r>
        <w:t xml:space="preserve">https://esystem.rudn.ru/pluginfile.php/1651885/mod_resource/content/4/003-lab_discret_2users.pdf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Юдин Герман Станиславович, НФИбд-01-19</dc:creator>
  <dc:language>ru-RU</dc:language>
  <cp:keywords/>
  <dcterms:created xsi:type="dcterms:W3CDTF">2022-09-24T08:06:02Z</dcterms:created>
  <dcterms:modified xsi:type="dcterms:W3CDTF">2022-09-24T08:06:02Z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