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№7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разработать приложение позволяющие шифровать и дешифровать данные в режиме однократного гаммирования.</w:t>
      </w:r>
      <w:r>
        <w:t xml:space="preserve"> </w:t>
      </w:r>
      <w:r>
        <w:t xml:space="preserve">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(Рис fig. 1).</w:t>
      </w:r>
    </w:p>
    <w:p>
      <w:pPr>
        <w:pStyle w:val="CaptionedFigure"/>
      </w:pPr>
      <w:bookmarkStart w:id="24" w:name="fig:1"/>
      <w:r>
        <w:drawing>
          <wp:inline>
            <wp:extent cx="5334000" cy="1484819"/>
            <wp:effectExtent b="0" l="0" r="0" t="0"/>
            <wp:docPr descr="Figure 1: encrypt_fuction" title="encrypt_fuction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Функция для вывода результатов (Рис fig. 2)</w:t>
      </w:r>
    </w:p>
    <w:p>
      <w:pPr>
        <w:pStyle w:val="CaptionedFigure"/>
      </w:pPr>
      <w:bookmarkStart w:id="28" w:name="fig:2"/>
      <w:r>
        <w:drawing>
          <wp:inline>
            <wp:extent cx="3291840" cy="933650"/>
            <wp:effectExtent b="0" l="0" r="0" t="0"/>
            <wp:docPr descr="Figure 2: output_prog" title="output_prog" id="26" name="Picture"/>
            <a:graphic>
              <a:graphicData uri="http://schemas.openxmlformats.org/drawingml/2006/picture">
                <pic:pic>
                  <pic:nvPicPr>
                    <pic:cNvPr descr="img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output_prog</w:t>
      </w:r>
    </w:p>
    <w:p>
      <w:pPr>
        <w:pStyle w:val="BodyText"/>
      </w:pPr>
      <w:r>
        <w:t xml:space="preserve">Биты сообщения и ключей (Рис fig. 3).</w:t>
      </w:r>
    </w:p>
    <w:p>
      <w:pPr>
        <w:pStyle w:val="CaptionedFigure"/>
      </w:pPr>
      <w:bookmarkStart w:id="32" w:name="fig:3"/>
      <w:r>
        <w:drawing>
          <wp:inline>
            <wp:extent cx="5334000" cy="2201825"/>
            <wp:effectExtent b="0" l="0" r="0" t="0"/>
            <wp:docPr descr="Figure 3: bytes" title="bytes" id="30" name="Picture"/>
            <a:graphic>
              <a:graphicData uri="http://schemas.openxmlformats.org/drawingml/2006/picture">
                <pic:pic>
                  <pic:nvPicPr>
                    <pic:cNvPr descr="img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bytes</w:t>
      </w:r>
    </w:p>
    <w:p>
      <w:pPr>
        <w:pStyle w:val="BodyText"/>
      </w:pPr>
      <w:r>
        <w:t xml:space="preserve">Главная функция (Рис fig. 4)</w:t>
      </w:r>
    </w:p>
    <w:p>
      <w:pPr>
        <w:pStyle w:val="CaptionedFigure"/>
      </w:pPr>
      <w:bookmarkStart w:id="36" w:name="fig:4"/>
      <w:r>
        <w:drawing>
          <wp:inline>
            <wp:extent cx="5334000" cy="2732225"/>
            <wp:effectExtent b="0" l="0" r="0" t="0"/>
            <wp:docPr descr="Figure 4: Main" title="Main" id="34" name="Picture"/>
            <a:graphic>
              <a:graphicData uri="http://schemas.openxmlformats.org/drawingml/2006/picture">
                <pic:pic>
                  <pic:nvPicPr>
                    <pic:cNvPr descr="img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Main</w:t>
      </w:r>
    </w:p>
    <w:p>
      <w:pPr>
        <w:pStyle w:val="BodyText"/>
      </w:pPr>
      <w:r>
        <w:t xml:space="preserve">Затем я запускаю программу и сравниваю полученные результаты с тем, что должен был получить в методичке.</w:t>
      </w:r>
      <w:r>
        <w:t xml:space="preserve"> </w:t>
      </w:r>
      <w:r>
        <w:t xml:space="preserve">Видно, что все ключи и закодированные и раскодированные сообщения сошлись (Рис fig. 5)</w:t>
      </w:r>
    </w:p>
    <w:p>
      <w:pPr>
        <w:pStyle w:val="CaptionedFigure"/>
      </w:pPr>
      <w:bookmarkStart w:id="40" w:name="fig:5"/>
      <w:r>
        <w:drawing>
          <wp:inline>
            <wp:extent cx="4562374" cy="2175309"/>
            <wp:effectExtent b="0" l="0" r="0" t="0"/>
            <wp:docPr descr="Figure 5: console_output" title="console_output" id="38" name="Picture"/>
            <a:graphic>
              <a:graphicData uri="http://schemas.openxmlformats.org/drawingml/2006/picture">
                <pic:pic>
                  <pic:nvPicPr>
                    <pic:cNvPr descr="img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console_output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Юдин Герман Станиславович, НФИбд-01-19</dc:creator>
  <dc:language>ru-RU</dc:language>
  <cp:keywords/>
  <dcterms:created xsi:type="dcterms:W3CDTF">2022-10-22T09:57:49Z</dcterms:created>
  <dcterms:modified xsi:type="dcterms:W3CDTF">2022-10-22T09:57:49Z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