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57CCF" w14:textId="21922360" w:rsidR="00ED1CF7" w:rsidRPr="00B536BE" w:rsidRDefault="00ED1CF7" w:rsidP="009E1F0E">
      <w:pPr>
        <w:spacing w:after="0" w:line="240" w:lineRule="auto"/>
        <w:rPr>
          <w:rFonts w:ascii="Times New Roman" w:hAnsi="Times New Roman" w:cs="Times New Roman"/>
          <w:b/>
          <w:bCs/>
        </w:rPr>
      </w:pPr>
      <w:r w:rsidRPr="00B536BE">
        <w:rPr>
          <w:rFonts w:ascii="Times New Roman" w:hAnsi="Times New Roman" w:cs="Times New Roman"/>
          <w:b/>
          <w:bCs/>
        </w:rPr>
        <w:t xml:space="preserve">Reviewer </w:t>
      </w:r>
      <w:r w:rsidRPr="00B536BE">
        <w:rPr>
          <w:rFonts w:ascii="Times New Roman" w:hAnsi="Times New Roman" w:cs="Times New Roman" w:hint="eastAsia"/>
          <w:b/>
          <w:bCs/>
        </w:rPr>
        <w:t>1</w:t>
      </w:r>
    </w:p>
    <w:p w14:paraId="2875CAB2" w14:textId="3C59C273" w:rsidR="00E62920" w:rsidRDefault="008A21EB"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B3495D" w:rsidRPr="00B3495D">
        <w:rPr>
          <w:rFonts w:ascii="Times New Roman" w:hAnsi="Times New Roman" w:cs="Times New Roman"/>
          <w:b/>
          <w:bCs/>
          <w:sz w:val="22"/>
          <w:szCs w:val="22"/>
        </w:rPr>
        <w:t xml:space="preserve"> 1.</w:t>
      </w:r>
      <w:r w:rsidR="00B3495D">
        <w:rPr>
          <w:rFonts w:ascii="Times New Roman" w:hAnsi="Times New Roman" w:cs="Times New Roman"/>
          <w:sz w:val="22"/>
          <w:szCs w:val="22"/>
        </w:rPr>
        <w:t xml:space="preserve"> </w:t>
      </w:r>
      <w:r w:rsidR="00506D21" w:rsidRPr="00506D21">
        <w:rPr>
          <w:rFonts w:ascii="Times New Roman" w:hAnsi="Times New Roman" w:cs="Times New Roman"/>
          <w:sz w:val="22"/>
          <w:szCs w:val="22"/>
        </w:rPr>
        <w:t>The abstract should clearly specify what is meant by “infection risk.” Infection with what variant? This clarification would help readers interpret the protective effectiveness estimates correctly.</w:t>
      </w:r>
    </w:p>
    <w:p w14:paraId="5BE58A28" w14:textId="77777777" w:rsidR="009A0924" w:rsidRPr="00947A5C" w:rsidRDefault="00B3495D" w:rsidP="009E1F0E">
      <w:pPr>
        <w:spacing w:after="0" w:line="240" w:lineRule="auto"/>
        <w:rPr>
          <w:rFonts w:ascii="Times New Roman" w:hAnsi="Times New Roman" w:cs="Times New Roman"/>
          <w:color w:val="7030A0"/>
          <w:sz w:val="22"/>
          <w:szCs w:val="22"/>
        </w:rPr>
      </w:pPr>
      <w:r w:rsidRPr="00947A5C">
        <w:rPr>
          <w:rFonts w:ascii="Times New Roman" w:hAnsi="Times New Roman" w:cs="Times New Roman"/>
          <w:b/>
          <w:bCs/>
          <w:color w:val="7030A0"/>
          <w:sz w:val="22"/>
          <w:szCs w:val="22"/>
        </w:rPr>
        <w:t>Response</w:t>
      </w:r>
      <w:r w:rsidR="00E62920" w:rsidRPr="00947A5C">
        <w:rPr>
          <w:rFonts w:ascii="Times New Roman" w:hAnsi="Times New Roman" w:cs="Times New Roman"/>
          <w:b/>
          <w:bCs/>
          <w:color w:val="7030A0"/>
          <w:sz w:val="22"/>
          <w:szCs w:val="22"/>
        </w:rPr>
        <w:t>:</w:t>
      </w:r>
      <w:r w:rsidR="00E62920" w:rsidRPr="00947A5C">
        <w:rPr>
          <w:rFonts w:ascii="Times New Roman" w:hAnsi="Times New Roman" w:cs="Times New Roman"/>
          <w:color w:val="7030A0"/>
          <w:sz w:val="22"/>
          <w:szCs w:val="22"/>
        </w:rPr>
        <w:t xml:space="preserve"> </w:t>
      </w:r>
      <w:r w:rsidR="009A0924" w:rsidRPr="00947A5C">
        <w:rPr>
          <w:rFonts w:ascii="Times New Roman" w:hAnsi="Times New Roman" w:cs="Times New Roman"/>
          <w:color w:val="7030A0"/>
          <w:sz w:val="22"/>
          <w:szCs w:val="22"/>
        </w:rPr>
        <w:t>We clarified in the abstract that the infection risk refers specifically to SARS-CoV-2 Omicron infections. The revised sentence now reads:</w:t>
      </w:r>
    </w:p>
    <w:p w14:paraId="424904B9" w14:textId="0FF214AC" w:rsidR="00E62920" w:rsidRPr="00947A5C" w:rsidRDefault="009A0924" w:rsidP="009E1F0E">
      <w:pPr>
        <w:spacing w:after="0" w:line="240" w:lineRule="auto"/>
        <w:rPr>
          <w:rFonts w:ascii="Times New Roman" w:hAnsi="Times New Roman" w:cs="Times New Roman"/>
          <w:color w:val="7030A0"/>
          <w:sz w:val="22"/>
          <w:szCs w:val="22"/>
        </w:rPr>
      </w:pPr>
      <w:r w:rsidRPr="00947A5C">
        <w:rPr>
          <w:rFonts w:ascii="Times New Roman" w:hAnsi="Times New Roman" w:cs="Times New Roman"/>
          <w:color w:val="7030A0"/>
          <w:sz w:val="22"/>
          <w:szCs w:val="22"/>
        </w:rPr>
        <w:t>“Evaluating the risk of SARS-CoV-2 Omicron infection after the Omicron wave is challenging due to unconfirmed infections.”</w:t>
      </w:r>
    </w:p>
    <w:p w14:paraId="7A8539C5" w14:textId="77777777" w:rsidR="009A0924" w:rsidRPr="00506D21" w:rsidRDefault="009A0924" w:rsidP="009E1F0E">
      <w:pPr>
        <w:spacing w:after="0" w:line="240" w:lineRule="auto"/>
        <w:rPr>
          <w:rFonts w:ascii="Times New Roman" w:hAnsi="Times New Roman" w:cs="Times New Roman"/>
          <w:sz w:val="22"/>
          <w:szCs w:val="22"/>
        </w:rPr>
      </w:pPr>
    </w:p>
    <w:p w14:paraId="11A5B051" w14:textId="44D4A695" w:rsidR="00506D21" w:rsidRDefault="00067D6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b/>
          <w:bCs/>
          <w:sz w:val="22"/>
          <w:szCs w:val="22"/>
        </w:rPr>
        <w:t>2</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In several sections, the hazard ratio (HR) is described as if it were the confidence interval (CI). Correcting these instances and presenting HRs and CIs distinctly would help resolve these issues.</w:t>
      </w:r>
    </w:p>
    <w:p w14:paraId="714E41E0" w14:textId="26361E9C" w:rsidR="00067D65" w:rsidRPr="00947A5C" w:rsidRDefault="00067D65" w:rsidP="009E1F0E">
      <w:pPr>
        <w:spacing w:after="0" w:line="240" w:lineRule="auto"/>
        <w:rPr>
          <w:rFonts w:ascii="Times New Roman" w:hAnsi="Times New Roman" w:cs="Times New Roman"/>
          <w:color w:val="7030A0"/>
          <w:sz w:val="22"/>
          <w:szCs w:val="22"/>
        </w:rPr>
      </w:pPr>
      <w:r w:rsidRPr="00947A5C">
        <w:rPr>
          <w:rFonts w:ascii="Times New Roman" w:hAnsi="Times New Roman" w:cs="Times New Roman"/>
          <w:b/>
          <w:bCs/>
          <w:color w:val="7030A0"/>
          <w:sz w:val="22"/>
          <w:szCs w:val="22"/>
        </w:rPr>
        <w:t>Response:</w:t>
      </w:r>
      <w:r w:rsidRPr="00947A5C">
        <w:rPr>
          <w:rFonts w:ascii="Times New Roman" w:hAnsi="Times New Roman" w:cs="Times New Roman"/>
          <w:color w:val="7030A0"/>
          <w:sz w:val="22"/>
          <w:szCs w:val="22"/>
        </w:rPr>
        <w:t xml:space="preserve"> We reviewed the manuscript and corrected all instances where hazard ratios and confidence intervals were not clearly distinguished. All estimates are now consistently reported in the format HR = X (95% CI: L, U), ensuring clear separation between HRs and their corresponding confidence intervals</w:t>
      </w:r>
    </w:p>
    <w:p w14:paraId="6B6C6B1D" w14:textId="77777777" w:rsidR="00067D65" w:rsidRPr="00947A5C" w:rsidRDefault="00067D65" w:rsidP="009E1F0E">
      <w:pPr>
        <w:spacing w:after="0" w:line="240" w:lineRule="auto"/>
        <w:rPr>
          <w:rFonts w:ascii="Times New Roman" w:hAnsi="Times New Roman" w:cs="Times New Roman"/>
          <w:color w:val="7030A0"/>
          <w:sz w:val="22"/>
          <w:szCs w:val="22"/>
        </w:rPr>
      </w:pPr>
    </w:p>
    <w:p w14:paraId="23B23E8E" w14:textId="55939746" w:rsidR="00506D21" w:rsidRDefault="00DA1048"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hint="eastAsia"/>
          <w:b/>
          <w:bCs/>
          <w:sz w:val="22"/>
          <w:szCs w:val="22"/>
        </w:rPr>
        <w:t>3</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DA1048">
        <w:rPr>
          <w:rFonts w:ascii="Times New Roman" w:hAnsi="Times New Roman" w:cs="Times New Roman"/>
          <w:sz w:val="22"/>
          <w:szCs w:val="22"/>
        </w:rPr>
        <w:t>Clarify throughout the results that HRs are relative to specific reference groups (e.g., hybrid immunity vs. vaccine-only or infection-only). Consistent phrasing like “HR compared to the hybrid immunity group” would improve comprehension.</w:t>
      </w:r>
    </w:p>
    <w:p w14:paraId="1A71340E" w14:textId="4935F165" w:rsidR="00DA1048" w:rsidRPr="00947A5C" w:rsidRDefault="00DA1048" w:rsidP="009E1F0E">
      <w:pPr>
        <w:spacing w:after="0" w:line="240" w:lineRule="auto"/>
        <w:rPr>
          <w:rFonts w:ascii="Times New Roman" w:hAnsi="Times New Roman" w:cs="Times New Roman"/>
          <w:color w:val="7030A0"/>
          <w:sz w:val="22"/>
          <w:szCs w:val="22"/>
        </w:rPr>
      </w:pPr>
      <w:r w:rsidRPr="00947A5C">
        <w:rPr>
          <w:rFonts w:ascii="Times New Roman" w:hAnsi="Times New Roman" w:cs="Times New Roman"/>
          <w:b/>
          <w:bCs/>
          <w:color w:val="7030A0"/>
          <w:sz w:val="22"/>
          <w:szCs w:val="22"/>
        </w:rPr>
        <w:t>Response:</w:t>
      </w:r>
      <w:r w:rsidRPr="00947A5C">
        <w:rPr>
          <w:rFonts w:ascii="Times New Roman" w:hAnsi="Times New Roman" w:cs="Times New Roman"/>
          <w:color w:val="7030A0"/>
          <w:sz w:val="22"/>
          <w:szCs w:val="22"/>
        </w:rPr>
        <w:t xml:space="preserve"> We revised the Results section to explicitly indicate the reference group for all hazard ratios. Each comparison now consistently specifies the direction of the contrast (e.g., “vaccine-induced vs hybrid-induced” and “infection-induced vs hybrid-induced”), ensuring clarity throughout the manuscript.</w:t>
      </w:r>
    </w:p>
    <w:p w14:paraId="3EC1194B" w14:textId="77777777" w:rsidR="00DA1048" w:rsidRPr="00947A5C" w:rsidRDefault="00DA1048" w:rsidP="009E1F0E">
      <w:pPr>
        <w:spacing w:after="0" w:line="240" w:lineRule="auto"/>
        <w:rPr>
          <w:rFonts w:ascii="Times New Roman" w:hAnsi="Times New Roman" w:cs="Times New Roman"/>
          <w:color w:val="7030A0"/>
          <w:sz w:val="22"/>
          <w:szCs w:val="22"/>
        </w:rPr>
      </w:pPr>
    </w:p>
    <w:p w14:paraId="08168902" w14:textId="77777777" w:rsidR="00506D21" w:rsidRPr="00506D21" w:rsidRDefault="00506D21" w:rsidP="009E1F0E">
      <w:pPr>
        <w:spacing w:after="0" w:line="240" w:lineRule="auto"/>
        <w:rPr>
          <w:rFonts w:ascii="Times New Roman" w:hAnsi="Times New Roman" w:cs="Times New Roman"/>
          <w:sz w:val="22"/>
          <w:szCs w:val="22"/>
        </w:rPr>
      </w:pPr>
      <w:r w:rsidRPr="00506D21">
        <w:rPr>
          <w:rFonts w:ascii="Times New Roman" w:hAnsi="Times New Roman" w:cs="Times New Roman"/>
          <w:sz w:val="22"/>
          <w:szCs w:val="22"/>
        </w:rPr>
        <w:t>Add direct comparison between immunity types.</w:t>
      </w:r>
    </w:p>
    <w:p w14:paraId="6392C6C6" w14:textId="202B7AFF" w:rsidR="00506D21" w:rsidRPr="00506D21" w:rsidRDefault="0075448F"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hint="eastAsia"/>
          <w:b/>
          <w:bCs/>
          <w:sz w:val="22"/>
          <w:szCs w:val="22"/>
        </w:rPr>
        <w:t>4</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D86030">
        <w:rPr>
          <w:rFonts w:ascii="Times New Roman" w:hAnsi="Times New Roman" w:cs="Times New Roman"/>
          <w:sz w:val="22"/>
          <w:szCs w:val="22"/>
        </w:rPr>
        <w:t>Although hybrid immunity is the focus, including an explicit comparison between infection-only and vaccine-only</w:t>
      </w:r>
      <w:r w:rsidR="00EF36DF" w:rsidRPr="00D86030">
        <w:rPr>
          <w:rFonts w:ascii="Times New Roman" w:hAnsi="Times New Roman" w:cs="Times New Roman"/>
          <w:sz w:val="22"/>
          <w:szCs w:val="22"/>
        </w:rPr>
        <w:t xml:space="preserve"> </w:t>
      </w:r>
      <w:r w:rsidR="00506D21" w:rsidRPr="00D86030">
        <w:rPr>
          <w:rFonts w:ascii="Times New Roman" w:hAnsi="Times New Roman" w:cs="Times New Roman"/>
          <w:sz w:val="22"/>
          <w:szCs w:val="22"/>
        </w:rPr>
        <w:t>groups (e.g., HRs for infection-only vs. vaccine-only) would provide a more complete and holistic understanding of differential protection, given that the data already exists.</w:t>
      </w:r>
    </w:p>
    <w:p w14:paraId="0434C3AF" w14:textId="18D30B9A" w:rsidR="00DA1048" w:rsidRPr="005C37DF" w:rsidRDefault="00D86030" w:rsidP="009E1F0E">
      <w:pPr>
        <w:spacing w:after="0" w:line="240" w:lineRule="auto"/>
        <w:rPr>
          <w:rFonts w:ascii="Times New Roman" w:hAnsi="Times New Roman" w:cs="Times New Roman"/>
          <w:color w:val="7030A0"/>
          <w:sz w:val="22"/>
          <w:szCs w:val="22"/>
        </w:rPr>
      </w:pPr>
      <w:r w:rsidRPr="005C37DF">
        <w:rPr>
          <w:rFonts w:ascii="Times New Roman" w:hAnsi="Times New Roman" w:cs="Times New Roman"/>
          <w:b/>
          <w:bCs/>
          <w:color w:val="7030A0"/>
          <w:sz w:val="22"/>
          <w:szCs w:val="22"/>
        </w:rPr>
        <w:t>Response:</w:t>
      </w:r>
      <w:r w:rsidRPr="005C37DF">
        <w:rPr>
          <w:rFonts w:ascii="Times New Roman" w:hAnsi="Times New Roman" w:cs="Times New Roman" w:hint="eastAsia"/>
          <w:b/>
          <w:bCs/>
          <w:color w:val="7030A0"/>
          <w:sz w:val="22"/>
          <w:szCs w:val="22"/>
        </w:rPr>
        <w:t xml:space="preserve"> </w:t>
      </w:r>
      <w:r w:rsidRPr="005C37DF">
        <w:rPr>
          <w:rFonts w:ascii="Times New Roman" w:hAnsi="Times New Roman" w:cs="Times New Roman"/>
          <w:color w:val="7030A0"/>
          <w:sz w:val="22"/>
          <w:szCs w:val="22"/>
        </w:rPr>
        <w:t>A direct vaccine-only vs. infection-only comparison has been added in Figure S1, providing explicit time-varying hazard ratio estimates between these two groups as requested.</w:t>
      </w:r>
    </w:p>
    <w:p w14:paraId="247A6AFB" w14:textId="77777777" w:rsidR="00074722" w:rsidRDefault="00074722" w:rsidP="009E1F0E">
      <w:pPr>
        <w:spacing w:after="0" w:line="240" w:lineRule="auto"/>
        <w:rPr>
          <w:rFonts w:ascii="Times New Roman" w:hAnsi="Times New Roman" w:cs="Times New Roman"/>
          <w:sz w:val="22"/>
          <w:szCs w:val="22"/>
        </w:rPr>
      </w:pPr>
    </w:p>
    <w:p w14:paraId="113B7669" w14:textId="1F103913" w:rsidR="00506D21" w:rsidRDefault="00074722" w:rsidP="009E1F0E">
      <w:pPr>
        <w:spacing w:after="0"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b/>
          <w:bCs/>
          <w:sz w:val="22"/>
          <w:szCs w:val="22"/>
        </w:rPr>
        <w:t>5</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074722">
        <w:rPr>
          <w:rFonts w:ascii="Times New Roman" w:hAnsi="Times New Roman" w:cs="Times New Roman"/>
          <w:sz w:val="22"/>
          <w:szCs w:val="22"/>
          <w:highlight w:val="yellow"/>
        </w:rPr>
        <w:t>The discussion could be strengthened by addressing potential biological or immunological explanations for the observed waning immunity over time and differences between groups, rather than only stating that they exist. Prior literature on immune escape, antibody durability, and T-cell response could be cited to contextualize your findings.</w:t>
      </w:r>
    </w:p>
    <w:p w14:paraId="41F7F31C" w14:textId="7E42FB4F" w:rsidR="00B01D6F" w:rsidRPr="00683C0C" w:rsidRDefault="00683C0C" w:rsidP="009E1F0E">
      <w:pPr>
        <w:spacing w:after="0" w:line="240" w:lineRule="auto"/>
        <w:rPr>
          <w:rFonts w:ascii="Times New Roman" w:eastAsia="Malgun Gothic" w:hAnsi="Times New Roman" w:cs="Times New Roman"/>
          <w:color w:val="7030A0"/>
          <w:sz w:val="22"/>
          <w:szCs w:val="22"/>
          <w:lang w:eastAsia="ko-KR"/>
        </w:rPr>
      </w:pPr>
      <w:r w:rsidRPr="00683C0C">
        <w:rPr>
          <w:rFonts w:ascii="Times New Roman" w:hAnsi="Times New Roman" w:cs="Times New Roman"/>
          <w:b/>
          <w:bCs/>
          <w:color w:val="7030A0"/>
          <w:sz w:val="22"/>
          <w:szCs w:val="22"/>
        </w:rPr>
        <w:t xml:space="preserve">Response: </w:t>
      </w:r>
      <w:r w:rsidR="00B01D6F" w:rsidRPr="00683C0C">
        <w:rPr>
          <w:rFonts w:ascii="Times New Roman" w:eastAsia="Malgun Gothic" w:hAnsi="Times New Roman" w:cs="Times New Roman"/>
          <w:color w:val="7030A0"/>
          <w:sz w:val="22"/>
          <w:szCs w:val="22"/>
          <w:lang w:eastAsia="ko-KR"/>
        </w:rPr>
        <w:t xml:space="preserve">Thank you for your comments. We added the biological </w:t>
      </w:r>
      <w:r w:rsidR="004F35B0" w:rsidRPr="00683C0C">
        <w:rPr>
          <w:rFonts w:ascii="Times New Roman" w:eastAsia="Malgun Gothic" w:hAnsi="Times New Roman" w:cs="Times New Roman"/>
          <w:color w:val="7030A0"/>
          <w:sz w:val="22"/>
          <w:szCs w:val="22"/>
          <w:lang w:eastAsia="ko-KR"/>
        </w:rPr>
        <w:t xml:space="preserve">explanations for </w:t>
      </w:r>
      <w:r w:rsidR="004F35B0" w:rsidRPr="00683C0C">
        <w:rPr>
          <w:rFonts w:ascii="Times New Roman" w:hAnsi="Times New Roman" w:cs="Times New Roman"/>
          <w:color w:val="7030A0"/>
          <w:sz w:val="22"/>
          <w:szCs w:val="22"/>
        </w:rPr>
        <w:t>the Divergence Between Conservative and Inclusive Outcomes</w:t>
      </w:r>
      <w:r w:rsidR="00920C14" w:rsidRPr="00683C0C">
        <w:rPr>
          <w:rFonts w:ascii="Times New Roman" w:eastAsia="Malgun Gothic" w:hAnsi="Times New Roman" w:cs="Times New Roman"/>
          <w:color w:val="7030A0"/>
          <w:sz w:val="22"/>
          <w:szCs w:val="22"/>
          <w:lang w:eastAsia="ko-KR"/>
        </w:rPr>
        <w:t xml:space="preserve"> </w:t>
      </w:r>
      <w:r w:rsidR="00EC622A" w:rsidRPr="00683C0C">
        <w:rPr>
          <w:rFonts w:ascii="Times New Roman" w:eastAsia="Malgun Gothic" w:hAnsi="Times New Roman" w:cs="Times New Roman"/>
          <w:color w:val="7030A0"/>
          <w:sz w:val="22"/>
          <w:szCs w:val="22"/>
          <w:lang w:eastAsia="ko-KR"/>
        </w:rPr>
        <w:t>based on t</w:t>
      </w:r>
      <w:r w:rsidR="00EC622A" w:rsidRPr="00683C0C">
        <w:rPr>
          <w:rFonts w:ascii="Times New Roman" w:hAnsi="Times New Roman" w:cs="Times New Roman"/>
          <w:color w:val="7030A0"/>
          <w:sz w:val="22"/>
          <w:szCs w:val="22"/>
        </w:rPr>
        <w:t>he difference between Neutralizing Antibodies (</w:t>
      </w:r>
      <w:proofErr w:type="spellStart"/>
      <w:r w:rsidR="00EC622A" w:rsidRPr="00683C0C">
        <w:rPr>
          <w:rFonts w:ascii="Times New Roman" w:hAnsi="Times New Roman" w:cs="Times New Roman"/>
          <w:color w:val="7030A0"/>
          <w:sz w:val="22"/>
          <w:szCs w:val="22"/>
        </w:rPr>
        <w:t>NAbs</w:t>
      </w:r>
      <w:proofErr w:type="spellEnd"/>
      <w:r w:rsidR="00EC622A" w:rsidRPr="00683C0C">
        <w:rPr>
          <w:rFonts w:ascii="Times New Roman" w:hAnsi="Times New Roman" w:cs="Times New Roman"/>
          <w:color w:val="7030A0"/>
          <w:sz w:val="22"/>
          <w:szCs w:val="22"/>
        </w:rPr>
        <w:t>) and T-Cell responses</w:t>
      </w:r>
      <w:r w:rsidR="00EC622A" w:rsidRPr="00683C0C">
        <w:rPr>
          <w:rFonts w:ascii="Times New Roman" w:eastAsia="Malgun Gothic" w:hAnsi="Times New Roman" w:cs="Times New Roman"/>
          <w:color w:val="7030A0"/>
          <w:sz w:val="22"/>
          <w:szCs w:val="22"/>
          <w:lang w:eastAsia="ko-KR"/>
        </w:rPr>
        <w:t xml:space="preserve"> (line </w:t>
      </w:r>
      <w:r w:rsidR="000D5510" w:rsidRPr="00683C0C">
        <w:rPr>
          <w:rFonts w:ascii="Times New Roman" w:eastAsia="Malgun Gothic" w:hAnsi="Times New Roman" w:cs="Times New Roman"/>
          <w:color w:val="7030A0"/>
          <w:sz w:val="22"/>
          <w:szCs w:val="22"/>
          <w:lang w:eastAsia="ko-KR"/>
        </w:rPr>
        <w:t>333</w:t>
      </w:r>
      <w:r w:rsidRPr="00683C0C">
        <w:rPr>
          <w:rFonts w:ascii="Times New Roman" w:eastAsia="Malgun Gothic" w:hAnsi="Times New Roman" w:cs="Times New Roman"/>
          <w:color w:val="7030A0"/>
          <w:sz w:val="22"/>
          <w:szCs w:val="22"/>
          <w:lang w:eastAsia="ko-KR"/>
        </w:rPr>
        <w:t>-338</w:t>
      </w:r>
      <w:r w:rsidR="00EC622A" w:rsidRPr="00683C0C">
        <w:rPr>
          <w:rFonts w:ascii="Times New Roman" w:eastAsia="Malgun Gothic" w:hAnsi="Times New Roman" w:cs="Times New Roman"/>
          <w:color w:val="7030A0"/>
          <w:sz w:val="22"/>
          <w:szCs w:val="22"/>
          <w:lang w:eastAsia="ko-KR"/>
        </w:rPr>
        <w:t xml:space="preserve">) </w:t>
      </w:r>
      <w:r w:rsidR="00920C14" w:rsidRPr="00683C0C">
        <w:rPr>
          <w:rFonts w:ascii="Times New Roman" w:eastAsia="Malgun Gothic" w:hAnsi="Times New Roman" w:cs="Times New Roman"/>
          <w:color w:val="7030A0"/>
          <w:sz w:val="22"/>
          <w:szCs w:val="22"/>
          <w:lang w:eastAsia="ko-KR"/>
        </w:rPr>
        <w:t xml:space="preserve">and </w:t>
      </w:r>
      <w:r w:rsidR="00920C14" w:rsidRPr="00683C0C">
        <w:rPr>
          <w:rFonts w:ascii="Times New Roman" w:hAnsi="Times New Roman" w:cs="Times New Roman"/>
          <w:color w:val="7030A0"/>
          <w:sz w:val="22"/>
          <w:szCs w:val="22"/>
        </w:rPr>
        <w:t>the "Infection-Only" vs. "Hybrid" Crossover</w:t>
      </w:r>
      <w:r w:rsidR="00EC622A" w:rsidRPr="00683C0C">
        <w:rPr>
          <w:rFonts w:ascii="Times New Roman" w:eastAsia="Malgun Gothic" w:hAnsi="Times New Roman" w:cs="Times New Roman"/>
          <w:color w:val="7030A0"/>
          <w:sz w:val="22"/>
          <w:szCs w:val="22"/>
          <w:lang w:eastAsia="ko-KR"/>
        </w:rPr>
        <w:t xml:space="preserve"> based on </w:t>
      </w:r>
      <w:r w:rsidR="00EC622A" w:rsidRPr="00683C0C">
        <w:rPr>
          <w:rFonts w:ascii="Times New Roman" w:hAnsi="Times New Roman" w:cs="Times New Roman"/>
          <w:color w:val="7030A0"/>
          <w:sz w:val="22"/>
          <w:szCs w:val="22"/>
        </w:rPr>
        <w:t>Immune Imprinting and Mucosal Immunity</w:t>
      </w:r>
      <w:r w:rsidR="00EC622A" w:rsidRPr="00683C0C">
        <w:rPr>
          <w:rFonts w:ascii="Times New Roman" w:eastAsia="Malgun Gothic" w:hAnsi="Times New Roman" w:cs="Times New Roman"/>
          <w:color w:val="7030A0"/>
          <w:sz w:val="22"/>
          <w:szCs w:val="22"/>
          <w:lang w:eastAsia="ko-KR"/>
        </w:rPr>
        <w:t xml:space="preserve"> (line </w:t>
      </w:r>
      <w:r w:rsidRPr="00683C0C">
        <w:rPr>
          <w:rFonts w:ascii="Times New Roman" w:eastAsia="Malgun Gothic" w:hAnsi="Times New Roman" w:cs="Times New Roman"/>
          <w:color w:val="7030A0"/>
          <w:sz w:val="22"/>
          <w:szCs w:val="22"/>
          <w:lang w:eastAsia="ko-KR"/>
        </w:rPr>
        <w:t>342-352</w:t>
      </w:r>
      <w:r w:rsidR="00EC622A" w:rsidRPr="00683C0C">
        <w:rPr>
          <w:rFonts w:ascii="Times New Roman" w:eastAsia="Malgun Gothic" w:hAnsi="Times New Roman" w:cs="Times New Roman"/>
          <w:color w:val="7030A0"/>
          <w:sz w:val="22"/>
          <w:szCs w:val="22"/>
          <w:lang w:eastAsia="ko-KR"/>
        </w:rPr>
        <w:t xml:space="preserve">). </w:t>
      </w:r>
    </w:p>
    <w:p w14:paraId="10169EC6" w14:textId="77777777" w:rsidR="00074722" w:rsidRPr="00506D21" w:rsidRDefault="00074722" w:rsidP="009E1F0E">
      <w:pPr>
        <w:spacing w:after="0" w:line="240" w:lineRule="auto"/>
        <w:rPr>
          <w:rFonts w:ascii="Times New Roman" w:hAnsi="Times New Roman" w:cs="Times New Roman"/>
          <w:sz w:val="22"/>
          <w:szCs w:val="22"/>
        </w:rPr>
      </w:pPr>
    </w:p>
    <w:p w14:paraId="2430E4E7" w14:textId="457386E8" w:rsidR="00506D21" w:rsidRPr="00506D21" w:rsidRDefault="0073220D"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b/>
          <w:bCs/>
          <w:sz w:val="22"/>
          <w:szCs w:val="22"/>
        </w:rPr>
        <w:t>6</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 xml:space="preserve">Consider expanding on </w:t>
      </w:r>
      <w:r w:rsidR="00506D21" w:rsidRPr="001A30BE">
        <w:rPr>
          <w:rFonts w:ascii="Times New Roman" w:hAnsi="Times New Roman" w:cs="Times New Roman"/>
          <w:color w:val="7030A0"/>
          <w:sz w:val="22"/>
          <w:szCs w:val="22"/>
        </w:rPr>
        <w:t>how</w:t>
      </w:r>
      <w:r w:rsidR="00506D21" w:rsidRPr="00506D21">
        <w:rPr>
          <w:rFonts w:ascii="Times New Roman" w:hAnsi="Times New Roman" w:cs="Times New Roman"/>
          <w:sz w:val="22"/>
          <w:szCs w:val="22"/>
        </w:rPr>
        <w:t xml:space="preserve"> these results could inform real-world interventions—such as booster strategies, prioritization of vaccination in previously infected populations, or timing of hybrid immunity optimization.</w:t>
      </w:r>
    </w:p>
    <w:p w14:paraId="2B5C2634" w14:textId="22B2686C" w:rsidR="00C5122D" w:rsidRPr="00181DA1" w:rsidRDefault="001B3225" w:rsidP="009E1F0E">
      <w:pPr>
        <w:spacing w:after="0" w:line="240" w:lineRule="auto"/>
        <w:rPr>
          <w:rFonts w:ascii="Times New Roman" w:eastAsia="Malgun Gothic" w:hAnsi="Times New Roman" w:cs="Times New Roman"/>
          <w:b/>
          <w:bCs/>
          <w:color w:val="7030A0"/>
          <w:sz w:val="22"/>
          <w:szCs w:val="22"/>
          <w:shd w:val="pct15" w:color="auto" w:fill="FFFFFF"/>
          <w:lang w:eastAsia="ko-KR"/>
        </w:rPr>
      </w:pPr>
      <w:r w:rsidRPr="00585C76">
        <w:rPr>
          <w:rFonts w:ascii="Times New Roman" w:hAnsi="Times New Roman" w:cs="Times New Roman"/>
          <w:b/>
          <w:bCs/>
          <w:color w:val="7030A0"/>
          <w:sz w:val="22"/>
          <w:szCs w:val="22"/>
          <w:shd w:val="pct15" w:color="auto" w:fill="FFFFFF"/>
        </w:rPr>
        <w:t>Response:</w:t>
      </w:r>
      <w:r w:rsidRPr="00585C76">
        <w:rPr>
          <w:rFonts w:ascii="Times New Roman" w:hAnsi="Times New Roman" w:cs="Times New Roman" w:hint="eastAsia"/>
          <w:b/>
          <w:bCs/>
          <w:color w:val="7030A0"/>
          <w:sz w:val="22"/>
          <w:szCs w:val="22"/>
          <w:shd w:val="pct15" w:color="auto" w:fill="FFFFFF"/>
        </w:rPr>
        <w:t xml:space="preserve"> </w:t>
      </w:r>
      <w:r w:rsidR="00C5122D" w:rsidRPr="00181DA1">
        <w:rPr>
          <w:rFonts w:ascii="Times New Roman" w:hAnsi="Times New Roman" w:cs="Times New Roman"/>
          <w:color w:val="7030A0"/>
        </w:rPr>
        <w:t>We thank the reviewer for this important suggestion. In response, we have expanded the Discussion</w:t>
      </w:r>
      <w:r w:rsidR="00181DA1" w:rsidRPr="00181DA1">
        <w:rPr>
          <w:rFonts w:ascii="Times New Roman" w:eastAsia="Malgun Gothic" w:hAnsi="Times New Roman" w:cs="Times New Roman"/>
          <w:color w:val="7030A0"/>
          <w:lang w:eastAsia="ko-KR"/>
        </w:rPr>
        <w:t xml:space="preserve"> (line 390-404)</w:t>
      </w:r>
      <w:r w:rsidR="00C5122D" w:rsidRPr="00181DA1">
        <w:rPr>
          <w:rFonts w:ascii="Times New Roman" w:hAnsi="Times New Roman" w:cs="Times New Roman"/>
          <w:color w:val="7030A0"/>
        </w:rPr>
        <w:t xml:space="preserve"> to explicitly articulate how our findings inform real-world public health interventions, including booster timing, vaccination prioritization among previously infected individuals, and the role of serological surveillance in guiding hybrid immunity optimization. The revised text now directly links observed waning patterns and silent infection burden to actionable vaccination and surveillance strategies.</w:t>
      </w:r>
    </w:p>
    <w:p w14:paraId="6B774EFF" w14:textId="77777777" w:rsidR="00C5122D" w:rsidRDefault="00C5122D" w:rsidP="009E1F0E">
      <w:pPr>
        <w:spacing w:after="0" w:line="240" w:lineRule="auto"/>
        <w:rPr>
          <w:rFonts w:ascii="Times New Roman" w:eastAsia="Malgun Gothic" w:hAnsi="Times New Roman" w:cs="Times New Roman"/>
          <w:b/>
          <w:bCs/>
          <w:color w:val="7030A0"/>
          <w:sz w:val="22"/>
          <w:szCs w:val="22"/>
          <w:shd w:val="pct15" w:color="auto" w:fill="FFFFFF"/>
          <w:lang w:eastAsia="ko-KR"/>
        </w:rPr>
      </w:pPr>
    </w:p>
    <w:p w14:paraId="3D8DD2BA" w14:textId="59A1F99C" w:rsidR="00506D21" w:rsidRPr="00506D21" w:rsidRDefault="003D2B63"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Pr>
          <w:rFonts w:ascii="Times New Roman" w:hAnsi="Times New Roman" w:cs="Times New Roman" w:hint="eastAsia"/>
          <w:b/>
          <w:bCs/>
          <w:sz w:val="22"/>
          <w:szCs w:val="22"/>
        </w:rPr>
        <w:t>7</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Review grammar, punctuation, and sentence length throughout to improve readability. Some sentences are overly long and can be divided for clarity.</w:t>
      </w:r>
    </w:p>
    <w:p w14:paraId="04DA09C8" w14:textId="77777777" w:rsidR="00506D21" w:rsidRDefault="00506D21" w:rsidP="009E1F0E">
      <w:pPr>
        <w:spacing w:after="0" w:line="240" w:lineRule="auto"/>
        <w:rPr>
          <w:rFonts w:ascii="Times New Roman" w:hAnsi="Times New Roman" w:cs="Times New Roman"/>
          <w:sz w:val="22"/>
          <w:szCs w:val="22"/>
        </w:rPr>
      </w:pPr>
      <w:r w:rsidRPr="00506D21">
        <w:rPr>
          <w:rFonts w:ascii="Times New Roman" w:hAnsi="Times New Roman" w:cs="Times New Roman"/>
          <w:sz w:val="22"/>
          <w:szCs w:val="22"/>
        </w:rPr>
        <w:t>Ensure consistent formatting of font, spacing, and statistical notation (e.g., use of p-values, HR, CI).</w:t>
      </w:r>
    </w:p>
    <w:p w14:paraId="07E67E08" w14:textId="77777777" w:rsidR="004A777B" w:rsidRDefault="003D2B63" w:rsidP="009E1F0E">
      <w:pPr>
        <w:spacing w:after="0" w:line="240" w:lineRule="auto"/>
        <w:rPr>
          <w:rFonts w:ascii="Times New Roman" w:eastAsia="Malgun Gothic" w:hAnsi="Times New Roman" w:cs="Times New Roman"/>
          <w:b/>
          <w:bCs/>
          <w:color w:val="7030A0"/>
          <w:sz w:val="22"/>
          <w:szCs w:val="22"/>
          <w:lang w:eastAsia="ko-KR"/>
        </w:rPr>
      </w:pPr>
      <w:r w:rsidRPr="0042667C">
        <w:rPr>
          <w:rFonts w:ascii="Times New Roman" w:hAnsi="Times New Roman" w:cs="Times New Roman"/>
          <w:b/>
          <w:bCs/>
          <w:color w:val="7030A0"/>
          <w:sz w:val="22"/>
          <w:szCs w:val="22"/>
        </w:rPr>
        <w:lastRenderedPageBreak/>
        <w:t>Response:</w:t>
      </w:r>
      <w:r w:rsidR="00142042" w:rsidRPr="0042667C">
        <w:rPr>
          <w:rFonts w:ascii="Times New Roman" w:hAnsi="Times New Roman" w:cs="Times New Roman" w:hint="eastAsia"/>
          <w:b/>
          <w:bCs/>
          <w:color w:val="7030A0"/>
          <w:sz w:val="22"/>
          <w:szCs w:val="22"/>
        </w:rPr>
        <w:t xml:space="preserve"> </w:t>
      </w:r>
    </w:p>
    <w:p w14:paraId="5FC1037B" w14:textId="46B6AB3E" w:rsidR="004A777B" w:rsidRPr="00B917A9" w:rsidRDefault="004A777B" w:rsidP="009E1F0E">
      <w:pPr>
        <w:spacing w:after="0" w:line="240" w:lineRule="auto"/>
        <w:rPr>
          <w:rFonts w:ascii="Times New Roman" w:eastAsia="Malgun Gothic" w:hAnsi="Times New Roman" w:cs="Times New Roman"/>
          <w:color w:val="7030A0"/>
          <w:sz w:val="22"/>
          <w:szCs w:val="22"/>
          <w:lang w:eastAsia="ko-KR"/>
        </w:rPr>
      </w:pPr>
      <w:r w:rsidRPr="00B917A9">
        <w:rPr>
          <w:rFonts w:ascii="Times New Roman" w:eastAsia="Malgun Gothic" w:hAnsi="Times New Roman" w:cs="Times New Roman" w:hint="eastAsia"/>
          <w:color w:val="7030A0"/>
          <w:sz w:val="22"/>
          <w:szCs w:val="22"/>
          <w:lang w:eastAsia="ko-KR"/>
        </w:rPr>
        <w:t xml:space="preserve">We </w:t>
      </w:r>
      <w:r w:rsidR="00B917A9" w:rsidRPr="00B917A9">
        <w:rPr>
          <w:rFonts w:ascii="Times New Roman" w:eastAsia="Malgun Gothic" w:hAnsi="Times New Roman" w:cs="Times New Roman" w:hint="eastAsia"/>
          <w:color w:val="7030A0"/>
          <w:sz w:val="22"/>
          <w:szCs w:val="22"/>
          <w:lang w:eastAsia="ko-KR"/>
        </w:rPr>
        <w:t>reviewed grammar and punctuation, and sentence length.</w:t>
      </w:r>
    </w:p>
    <w:p w14:paraId="39B7E348" w14:textId="0AAF6512" w:rsidR="003D2B63" w:rsidRPr="0042667C" w:rsidRDefault="00142042" w:rsidP="009E1F0E">
      <w:pPr>
        <w:spacing w:after="0" w:line="240" w:lineRule="auto"/>
        <w:rPr>
          <w:rFonts w:ascii="Times New Roman" w:hAnsi="Times New Roman" w:cs="Times New Roman"/>
          <w:color w:val="7030A0"/>
          <w:sz w:val="22"/>
          <w:szCs w:val="22"/>
        </w:rPr>
      </w:pPr>
      <w:r w:rsidRPr="0042667C">
        <w:rPr>
          <w:rFonts w:ascii="Times New Roman" w:hAnsi="Times New Roman" w:cs="Times New Roman"/>
          <w:color w:val="7030A0"/>
          <w:sz w:val="22"/>
          <w:szCs w:val="22"/>
        </w:rPr>
        <w:t>We reviewed the full manuscript and standardized all statistical notation for clarity and consistency. Hazard ratios are now uniformly written as “HR” (plural “HRs”), confidence intervals as “95% CI,” and p-values as “p”.</w:t>
      </w:r>
    </w:p>
    <w:p w14:paraId="312B9799" w14:textId="77777777" w:rsidR="00755C90" w:rsidRDefault="00506D21" w:rsidP="009E1F0E">
      <w:pPr>
        <w:spacing w:after="0" w:line="240" w:lineRule="auto"/>
        <w:rPr>
          <w:rFonts w:ascii="Times New Roman" w:eastAsia="Malgun Gothic" w:hAnsi="Times New Roman" w:cs="Times New Roman"/>
          <w:sz w:val="22"/>
          <w:szCs w:val="22"/>
          <w:lang w:eastAsia="ko-KR"/>
        </w:rPr>
      </w:pPr>
      <w:r w:rsidRPr="00506D21">
        <w:rPr>
          <w:rFonts w:ascii="Times New Roman" w:hAnsi="Times New Roman" w:cs="Times New Roman"/>
          <w:sz w:val="22"/>
          <w:szCs w:val="22"/>
        </w:rPr>
        <w:t xml:space="preserve"> </w:t>
      </w:r>
    </w:p>
    <w:p w14:paraId="60B99AFA" w14:textId="04107138" w:rsidR="00506D21" w:rsidRPr="00B536BE" w:rsidRDefault="00506D21" w:rsidP="009E1F0E">
      <w:pPr>
        <w:spacing w:after="0" w:line="240" w:lineRule="auto"/>
        <w:rPr>
          <w:rFonts w:ascii="Times New Roman" w:hAnsi="Times New Roman" w:cs="Times New Roman"/>
          <w:b/>
          <w:bCs/>
        </w:rPr>
      </w:pPr>
      <w:r w:rsidRPr="00B536BE">
        <w:rPr>
          <w:rFonts w:ascii="Times New Roman" w:hAnsi="Times New Roman" w:cs="Times New Roman"/>
          <w:b/>
          <w:bCs/>
        </w:rPr>
        <w:t>Reviewer 2</w:t>
      </w:r>
    </w:p>
    <w:p w14:paraId="76E2033C" w14:textId="0082B4D4" w:rsidR="00506D21" w:rsidRDefault="00550A99"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 xml:space="preserve">omment </w:t>
      </w:r>
      <w:r w:rsidR="00B536BE">
        <w:rPr>
          <w:rFonts w:ascii="Times New Roman" w:hAnsi="Times New Roman" w:cs="Times New Roman"/>
          <w:b/>
          <w:bCs/>
          <w:sz w:val="22"/>
          <w:szCs w:val="22"/>
        </w:rPr>
        <w:t>1</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 102-106: The language here is somewhat confusing. What do you mean by infection probabilities? The changes in estimates are also hard to follow</w:t>
      </w:r>
      <w:r w:rsidR="00506D21" w:rsidRPr="00847B54">
        <w:rPr>
          <w:rFonts w:ascii="Times New Roman" w:hAnsi="Times New Roman" w:cs="Times New Roman"/>
          <w:sz w:val="22"/>
          <w:szCs w:val="22"/>
        </w:rPr>
        <w:t>. For the infection probabilities, I suggest describing the difference with only the incorporation of serology probabilities mentioned. This could help with readability.</w:t>
      </w:r>
      <w:r w:rsidR="00506D21" w:rsidRPr="00506D21">
        <w:rPr>
          <w:rFonts w:ascii="Times New Roman" w:hAnsi="Times New Roman" w:cs="Times New Roman"/>
          <w:sz w:val="22"/>
          <w:szCs w:val="22"/>
        </w:rPr>
        <w:t xml:space="preserve"> Same comment for the HR's presented after the probabilities.</w:t>
      </w:r>
    </w:p>
    <w:p w14:paraId="121DC1BC" w14:textId="5730D1E8" w:rsidR="00F15CE9" w:rsidRPr="00430C1D" w:rsidRDefault="007E7E84" w:rsidP="009E1F0E">
      <w:pPr>
        <w:spacing w:after="0" w:line="240" w:lineRule="auto"/>
        <w:rPr>
          <w:rFonts w:ascii="Times New Roman" w:hAnsi="Times New Roman" w:cs="Times New Roman"/>
          <w:color w:val="7030A0"/>
          <w:sz w:val="22"/>
          <w:szCs w:val="22"/>
        </w:rPr>
      </w:pPr>
      <w:r w:rsidRPr="00430C1D">
        <w:rPr>
          <w:rFonts w:ascii="Times New Roman" w:hAnsi="Times New Roman" w:cs="Times New Roman"/>
          <w:b/>
          <w:bCs/>
          <w:color w:val="7030A0"/>
          <w:sz w:val="22"/>
          <w:szCs w:val="22"/>
        </w:rPr>
        <w:t xml:space="preserve">Response: </w:t>
      </w:r>
      <w:r w:rsidRPr="00430C1D">
        <w:rPr>
          <w:rFonts w:ascii="Times New Roman" w:hAnsi="Times New Roman" w:cs="Times New Roman"/>
          <w:color w:val="7030A0"/>
          <w:sz w:val="22"/>
          <w:szCs w:val="22"/>
        </w:rPr>
        <w:t>We revised the description of infection probabilities to improve clarity.</w:t>
      </w:r>
    </w:p>
    <w:p w14:paraId="3CBD09A9" w14:textId="0F57044D" w:rsidR="00F15CE9" w:rsidRPr="00430C1D" w:rsidRDefault="0050145B" w:rsidP="009E1F0E">
      <w:pPr>
        <w:spacing w:after="0" w:line="240" w:lineRule="auto"/>
        <w:rPr>
          <w:rFonts w:ascii="Times New Roman" w:eastAsia="Malgun Gothic" w:hAnsi="Times New Roman" w:cs="Times New Roman"/>
          <w:color w:val="7030A0"/>
          <w:sz w:val="22"/>
          <w:szCs w:val="22"/>
          <w:lang w:eastAsia="ko-KR"/>
        </w:rPr>
      </w:pPr>
      <w:r w:rsidRPr="00430C1D">
        <w:rPr>
          <w:rFonts w:ascii="Times New Roman" w:eastAsia="Malgun Gothic" w:hAnsi="Times New Roman" w:cs="Times New Roman"/>
          <w:color w:val="7030A0"/>
          <w:sz w:val="22"/>
          <w:szCs w:val="22"/>
          <w:lang w:eastAsia="ko-KR"/>
        </w:rPr>
        <w:t>“</w:t>
      </w:r>
      <w:r w:rsidRPr="00430C1D">
        <w:rPr>
          <w:rFonts w:ascii="Times New Roman" w:hAnsi="Times New Roman" w:cs="Times New Roman"/>
          <w:color w:val="7030A0"/>
          <w:sz w:val="22"/>
          <w:szCs w:val="22"/>
        </w:rPr>
        <w:t>Incorporating serology substantially increased the estimated four-month cumulative infection risk compared with using confirmed cases alone. The hybrid group rose from 2% to 20%, the infection-only group from 4% to 24%, and the vaccine-only group from 30% to 40%. With these additional infections included, the relative advantage of hybrid immunity narrowed. Under the conservative definition, log-HRs comparing hybrid to vaccine-only decreased from 4.10 to 2.34, and hybrid to infection-only decreased from 1.56 to 0.31. Under the inclusive definition, the vaccine-only log-HR declined from 3.44 to 0.13, and the infection-only log-HR shifted from 3.31 to –0.56, indicating greater protection in the infection-only group by month four.</w:t>
      </w:r>
      <w:r w:rsidRPr="00430C1D">
        <w:rPr>
          <w:rFonts w:ascii="Times New Roman" w:eastAsia="Malgun Gothic" w:hAnsi="Times New Roman" w:cs="Times New Roman"/>
          <w:color w:val="7030A0"/>
          <w:sz w:val="22"/>
          <w:szCs w:val="22"/>
          <w:lang w:eastAsia="ko-KR"/>
        </w:rPr>
        <w:t>”</w:t>
      </w:r>
      <w:r w:rsidR="00D71FED">
        <w:rPr>
          <w:rFonts w:ascii="Times New Roman" w:eastAsia="Malgun Gothic" w:hAnsi="Times New Roman" w:cs="Times New Roman" w:hint="eastAsia"/>
          <w:color w:val="7030A0"/>
          <w:sz w:val="22"/>
          <w:szCs w:val="22"/>
          <w:lang w:eastAsia="ko-KR"/>
        </w:rPr>
        <w:t xml:space="preserve"> (line 103-109)</w:t>
      </w:r>
    </w:p>
    <w:p w14:paraId="1B2C405B" w14:textId="77777777" w:rsidR="00550A99" w:rsidRPr="00506D21" w:rsidRDefault="00550A99" w:rsidP="009E1F0E">
      <w:pPr>
        <w:spacing w:after="0" w:line="240" w:lineRule="auto"/>
        <w:rPr>
          <w:rFonts w:ascii="Times New Roman" w:hAnsi="Times New Roman" w:cs="Times New Roman"/>
          <w:sz w:val="22"/>
          <w:szCs w:val="22"/>
        </w:rPr>
      </w:pPr>
    </w:p>
    <w:p w14:paraId="57A2FD8C" w14:textId="06E485E8" w:rsidR="00506D21" w:rsidRPr="00506D21" w:rsidRDefault="00A56612"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w:t>
      </w:r>
      <w:r w:rsidR="00B536BE">
        <w:rPr>
          <w:rFonts w:ascii="Times New Roman" w:hAnsi="Times New Roman" w:cs="Times New Roman"/>
          <w:b/>
          <w:bCs/>
          <w:sz w:val="22"/>
          <w:szCs w:val="22"/>
        </w:rPr>
        <w:t>2</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Introduction:</w:t>
      </w:r>
    </w:p>
    <w:p w14:paraId="22E5BB27" w14:textId="3E8B6BE6" w:rsidR="00506D21" w:rsidRDefault="00506D21" w:rsidP="009E1F0E">
      <w:pPr>
        <w:spacing w:after="0" w:line="240" w:lineRule="auto"/>
        <w:rPr>
          <w:rFonts w:ascii="Times New Roman" w:eastAsia="Malgun Gothic" w:hAnsi="Times New Roman" w:cs="Times New Roman"/>
          <w:sz w:val="22"/>
          <w:szCs w:val="22"/>
          <w:lang w:eastAsia="ko-KR"/>
        </w:rPr>
      </w:pPr>
      <w:r w:rsidRPr="00506D21">
        <w:rPr>
          <w:rFonts w:ascii="Times New Roman" w:hAnsi="Times New Roman" w:cs="Times New Roman"/>
          <w:sz w:val="22"/>
          <w:szCs w:val="22"/>
        </w:rPr>
        <w:t xml:space="preserve">First two paragraphs: These need reorganization. </w:t>
      </w:r>
      <w:r w:rsidRPr="00B24E62">
        <w:rPr>
          <w:rFonts w:ascii="Times New Roman" w:hAnsi="Times New Roman" w:cs="Times New Roman"/>
          <w:sz w:val="22"/>
          <w:szCs w:val="22"/>
        </w:rPr>
        <w:t>In the first paragraph you discuss hybrid immunity providing higher more durable responses but then move right into waning. I suggest talking about hybrid immunity providing higher protection first (using info from the second paragraph) and make your second paragraph about waning.</w:t>
      </w:r>
      <w:r w:rsidRPr="00506D21">
        <w:rPr>
          <w:rFonts w:ascii="Times New Roman" w:hAnsi="Times New Roman" w:cs="Times New Roman"/>
          <w:sz w:val="22"/>
          <w:szCs w:val="22"/>
        </w:rPr>
        <w:t xml:space="preserve"> Right </w:t>
      </w:r>
      <w:r w:rsidR="00FF3BD8" w:rsidRPr="00506D21">
        <w:rPr>
          <w:rFonts w:ascii="Times New Roman" w:hAnsi="Times New Roman" w:cs="Times New Roman"/>
          <w:sz w:val="22"/>
          <w:szCs w:val="22"/>
        </w:rPr>
        <w:t>now,</w:t>
      </w:r>
      <w:r w:rsidRPr="00506D21">
        <w:rPr>
          <w:rFonts w:ascii="Times New Roman" w:hAnsi="Times New Roman" w:cs="Times New Roman"/>
          <w:sz w:val="22"/>
          <w:szCs w:val="22"/>
        </w:rPr>
        <w:t xml:space="preserve"> the information is getting lost because the points are mixed.</w:t>
      </w:r>
    </w:p>
    <w:p w14:paraId="445717F6" w14:textId="677C375F" w:rsidR="00FB7170" w:rsidRDefault="00FB7170" w:rsidP="009E1F0E">
      <w:pPr>
        <w:spacing w:after="0" w:line="240" w:lineRule="auto"/>
        <w:rPr>
          <w:rFonts w:ascii="Times New Roman" w:eastAsia="Malgun Gothic" w:hAnsi="Times New Roman" w:cs="Times New Roman"/>
          <w:sz w:val="22"/>
          <w:szCs w:val="22"/>
          <w:lang w:eastAsia="ko-KR"/>
        </w:rPr>
      </w:pPr>
    </w:p>
    <w:p w14:paraId="7AEC721C" w14:textId="026C48EB" w:rsidR="00FB7170" w:rsidRDefault="00FB7170" w:rsidP="009E1F0E">
      <w:pPr>
        <w:spacing w:after="0" w:line="240" w:lineRule="auto"/>
        <w:rPr>
          <w:rFonts w:ascii="Times New Roman" w:eastAsia="Malgun Gothic" w:hAnsi="Times New Roman" w:cs="Times New Roman"/>
          <w:sz w:val="22"/>
          <w:szCs w:val="22"/>
          <w:lang w:eastAsia="ko-KR"/>
        </w:rPr>
      </w:pPr>
      <w:r w:rsidRPr="00FB7170">
        <w:rPr>
          <w:rFonts w:ascii="Times New Roman" w:eastAsia="Malgun Gothic" w:hAnsi="Times New Roman" w:cs="Times New Roman" w:hint="eastAsia"/>
          <w:b/>
          <w:bCs/>
          <w:sz w:val="22"/>
          <w:szCs w:val="22"/>
          <w:lang w:eastAsia="ko-KR"/>
        </w:rPr>
        <w:t>Response:</w:t>
      </w:r>
      <w:r>
        <w:rPr>
          <w:rFonts w:ascii="Times New Roman" w:eastAsia="Malgun Gothic" w:hAnsi="Times New Roman" w:cs="Times New Roman" w:hint="eastAsia"/>
          <w:sz w:val="22"/>
          <w:szCs w:val="22"/>
          <w:lang w:eastAsia="ko-KR"/>
        </w:rPr>
        <w:t xml:space="preserve"> </w:t>
      </w:r>
      <w:r w:rsidRPr="00D71FED">
        <w:rPr>
          <w:rFonts w:ascii="Times New Roman" w:eastAsia="Malgun Gothic" w:hAnsi="Times New Roman" w:cs="Times New Roman" w:hint="eastAsia"/>
          <w:color w:val="7030A0"/>
          <w:sz w:val="22"/>
          <w:szCs w:val="22"/>
          <w:lang w:eastAsia="ko-KR"/>
        </w:rPr>
        <w:t>Thank you. We revised the flow 116-1</w:t>
      </w:r>
      <w:r w:rsidR="00D71FED">
        <w:rPr>
          <w:rFonts w:ascii="Times New Roman" w:eastAsia="Malgun Gothic" w:hAnsi="Times New Roman" w:cs="Times New Roman" w:hint="eastAsia"/>
          <w:color w:val="7030A0"/>
          <w:sz w:val="22"/>
          <w:szCs w:val="22"/>
          <w:lang w:eastAsia="ko-KR"/>
        </w:rPr>
        <w:t>36</w:t>
      </w:r>
      <w:r>
        <w:rPr>
          <w:rFonts w:ascii="Times New Roman" w:eastAsia="Malgun Gothic" w:hAnsi="Times New Roman" w:cs="Times New Roman" w:hint="eastAsia"/>
          <w:sz w:val="22"/>
          <w:szCs w:val="22"/>
          <w:lang w:eastAsia="ko-KR"/>
        </w:rPr>
        <w:t xml:space="preserve">. </w:t>
      </w:r>
    </w:p>
    <w:p w14:paraId="675287D5" w14:textId="77777777" w:rsidR="00D41B71" w:rsidRPr="00FB7170" w:rsidRDefault="00D41B71" w:rsidP="009E1F0E">
      <w:pPr>
        <w:spacing w:after="0" w:line="240" w:lineRule="auto"/>
        <w:rPr>
          <w:rFonts w:ascii="Times New Roman" w:eastAsia="Malgun Gothic" w:hAnsi="Times New Roman" w:cs="Times New Roman"/>
          <w:sz w:val="22"/>
          <w:szCs w:val="22"/>
          <w:lang w:eastAsia="ko-KR"/>
        </w:rPr>
      </w:pPr>
    </w:p>
    <w:p w14:paraId="62499218" w14:textId="6067DAE4"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3</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113: "Shape" and "play" appear as verbs in the same place. Choose one and delete the other.</w:t>
      </w:r>
    </w:p>
    <w:p w14:paraId="2ADD1EDA" w14:textId="0B9034C8" w:rsidR="00800D49" w:rsidRPr="00312355" w:rsidRDefault="006D17E7" w:rsidP="009E1F0E">
      <w:pPr>
        <w:spacing w:after="0" w:line="240" w:lineRule="auto"/>
        <w:rPr>
          <w:rFonts w:ascii="Times New Roman" w:eastAsia="Malgun Gothic" w:hAnsi="Times New Roman" w:cs="Times New Roman"/>
          <w:color w:val="7030A0"/>
          <w:sz w:val="22"/>
          <w:szCs w:val="22"/>
          <w:lang w:eastAsia="ko-KR"/>
        </w:rPr>
      </w:pPr>
      <w:r w:rsidRPr="00312355">
        <w:rPr>
          <w:rFonts w:ascii="Times New Roman" w:hAnsi="Times New Roman" w:cs="Times New Roman"/>
          <w:b/>
          <w:bCs/>
          <w:color w:val="7030A0"/>
          <w:sz w:val="22"/>
          <w:szCs w:val="22"/>
        </w:rPr>
        <w:t xml:space="preserve">Response: </w:t>
      </w:r>
      <w:r w:rsidR="00C5122D" w:rsidRPr="00C5122D">
        <w:rPr>
          <w:rFonts w:ascii="Times New Roman" w:eastAsia="Malgun Gothic" w:hAnsi="Times New Roman" w:cs="Times New Roman" w:hint="eastAsia"/>
          <w:color w:val="7030A0"/>
          <w:sz w:val="22"/>
          <w:szCs w:val="22"/>
          <w:lang w:eastAsia="ko-KR"/>
        </w:rPr>
        <w:t>We revised</w:t>
      </w:r>
      <w:r w:rsidRPr="00312355">
        <w:rPr>
          <w:rFonts w:ascii="Times New Roman" w:hAnsi="Times New Roman" w:cs="Times New Roman"/>
          <w:color w:val="7030A0"/>
          <w:sz w:val="22"/>
          <w:szCs w:val="22"/>
        </w:rPr>
        <w:t xml:space="preserve">. </w:t>
      </w:r>
      <w:r w:rsidR="009C5FED" w:rsidRPr="00312355">
        <w:rPr>
          <w:rFonts w:ascii="Times New Roman" w:eastAsia="Malgun Gothic" w:hAnsi="Times New Roman" w:cs="Times New Roman"/>
          <w:color w:val="7030A0"/>
          <w:sz w:val="22"/>
          <w:szCs w:val="22"/>
          <w:lang w:eastAsia="ko-KR"/>
        </w:rPr>
        <w:t>“</w:t>
      </w:r>
      <w:r w:rsidR="009C5FED" w:rsidRPr="00312355">
        <w:rPr>
          <w:rFonts w:ascii="Times New Roman" w:hAnsi="Times New Roman" w:cs="Times New Roman"/>
          <w:color w:val="7030A0"/>
          <w:sz w:val="22"/>
          <w:szCs w:val="22"/>
        </w:rPr>
        <w:t xml:space="preserve">Both natural SARS-CoV-2 infection and COVID-19 vaccination </w:t>
      </w:r>
      <w:r w:rsidR="009C5FED" w:rsidRPr="00312355">
        <w:rPr>
          <w:rFonts w:ascii="Times New Roman" w:hAnsi="Times New Roman" w:cs="Times New Roman"/>
          <w:color w:val="7030A0"/>
          <w:sz w:val="22"/>
          <w:szCs w:val="22"/>
          <w:lang w:eastAsia="ko-KR"/>
        </w:rPr>
        <w:t xml:space="preserve">jointly shape </w:t>
      </w:r>
      <w:r w:rsidR="009C5FED" w:rsidRPr="00312355">
        <w:rPr>
          <w:rFonts w:ascii="Times New Roman" w:hAnsi="Times New Roman" w:cs="Times New Roman"/>
          <w:color w:val="7030A0"/>
          <w:sz w:val="22"/>
          <w:szCs w:val="22"/>
        </w:rPr>
        <w:t xml:space="preserve">crucial roles in developing population-level immunity </w:t>
      </w:r>
      <w:r w:rsidR="0076569B" w:rsidRPr="00312355">
        <w:rPr>
          <w:rFonts w:ascii="Times New Roman" w:eastAsia="Malgun Gothic" w:hAnsi="Times New Roman" w:cs="Times New Roman"/>
          <w:color w:val="7030A0"/>
          <w:sz w:val="22"/>
          <w:szCs w:val="22"/>
          <w:lang w:eastAsia="ko-KR"/>
        </w:rPr>
        <w:t>“(</w:t>
      </w:r>
      <w:r w:rsidR="00312355" w:rsidRPr="00312355">
        <w:rPr>
          <w:rFonts w:ascii="Times New Roman" w:eastAsia="Malgun Gothic" w:hAnsi="Times New Roman" w:cs="Times New Roman"/>
          <w:color w:val="7030A0"/>
          <w:sz w:val="22"/>
          <w:szCs w:val="22"/>
          <w:lang w:eastAsia="ko-KR"/>
        </w:rPr>
        <w:t>line 116)</w:t>
      </w:r>
    </w:p>
    <w:p w14:paraId="66077C27" w14:textId="77777777" w:rsidR="00E15685" w:rsidRPr="003008F2" w:rsidRDefault="00E15685" w:rsidP="009E1F0E">
      <w:pPr>
        <w:spacing w:after="0" w:line="240" w:lineRule="auto"/>
        <w:rPr>
          <w:rFonts w:ascii="Times New Roman" w:hAnsi="Times New Roman" w:cs="Times New Roman"/>
          <w:sz w:val="22"/>
          <w:szCs w:val="22"/>
        </w:rPr>
      </w:pPr>
    </w:p>
    <w:p w14:paraId="3B769523" w14:textId="7AA80045"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4</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116-119: This sentence is incredibly long. I would suggest breaking it into two sentences. The message is accurate and important but gets lost in the length of the sentence.</w:t>
      </w:r>
    </w:p>
    <w:p w14:paraId="0EBBB342" w14:textId="60152EF2" w:rsidR="006D17E7" w:rsidRPr="00A50950" w:rsidRDefault="00C02BF6" w:rsidP="009E1F0E">
      <w:pPr>
        <w:spacing w:after="0" w:line="240" w:lineRule="auto"/>
        <w:rPr>
          <w:rFonts w:ascii="Times New Roman" w:eastAsia="Malgun Gothic" w:hAnsi="Times New Roman" w:cs="Times New Roman"/>
          <w:color w:val="7030A0"/>
          <w:sz w:val="22"/>
          <w:szCs w:val="22"/>
          <w:lang w:eastAsia="ko-KR"/>
        </w:rPr>
      </w:pPr>
      <w:r w:rsidRPr="00312355">
        <w:rPr>
          <w:rFonts w:ascii="Times New Roman" w:hAnsi="Times New Roman" w:cs="Times New Roman"/>
          <w:b/>
          <w:bCs/>
          <w:color w:val="7030A0"/>
          <w:sz w:val="22"/>
          <w:szCs w:val="22"/>
        </w:rPr>
        <w:t xml:space="preserve">Response: </w:t>
      </w:r>
      <w:r w:rsidR="00312355" w:rsidRPr="00A50950">
        <w:rPr>
          <w:rFonts w:ascii="Times New Roman" w:eastAsia="Malgun Gothic" w:hAnsi="Times New Roman" w:cs="Times New Roman" w:hint="eastAsia"/>
          <w:color w:val="7030A0"/>
          <w:sz w:val="22"/>
          <w:szCs w:val="22"/>
          <w:lang w:eastAsia="ko-KR"/>
        </w:rPr>
        <w:t xml:space="preserve">We </w:t>
      </w:r>
      <w:r w:rsidR="00060CEB" w:rsidRPr="00A50950">
        <w:rPr>
          <w:rFonts w:ascii="Times New Roman" w:eastAsia="Malgun Gothic" w:hAnsi="Times New Roman" w:cs="Times New Roman" w:hint="eastAsia"/>
          <w:color w:val="7030A0"/>
          <w:sz w:val="22"/>
          <w:szCs w:val="22"/>
          <w:lang w:eastAsia="ko-KR"/>
        </w:rPr>
        <w:t>revised it to</w:t>
      </w:r>
      <w:r w:rsidR="00060CEB">
        <w:rPr>
          <w:rFonts w:ascii="Times New Roman" w:eastAsia="Malgun Gothic" w:hAnsi="Times New Roman" w:cs="Times New Roman" w:hint="eastAsia"/>
          <w:b/>
          <w:bCs/>
          <w:color w:val="7030A0"/>
          <w:sz w:val="22"/>
          <w:szCs w:val="22"/>
          <w:lang w:eastAsia="ko-KR"/>
        </w:rPr>
        <w:t xml:space="preserve"> </w:t>
      </w:r>
      <w:r w:rsidR="00A9464F" w:rsidRPr="00312355">
        <w:rPr>
          <w:rFonts w:ascii="Times New Roman" w:hAnsi="Times New Roman" w:cs="Times New Roman"/>
          <w:color w:val="7030A0"/>
          <w:sz w:val="22"/>
          <w:szCs w:val="22"/>
        </w:rPr>
        <w:t>“</w:t>
      </w:r>
      <w:r w:rsidR="00D66F09" w:rsidRPr="00312355">
        <w:rPr>
          <w:rFonts w:ascii="Times New Roman" w:hAnsi="Times New Roman" w:cs="Times New Roman"/>
          <w:color w:val="7030A0"/>
          <w:sz w:val="22"/>
          <w:szCs w:val="22"/>
        </w:rPr>
        <w:t>Several epidemiological studies show that hybrid immunity—acquired through both infection and vaccination—provides the highest magnitude and durability of protection across outcomes. This evidence underscores the importance of vaccinating previously infected individuals, as infection-induced protection against reinfection wanes rapidly while vaccination further strengthens and prolongs immunity</w:t>
      </w:r>
      <w:r w:rsidR="00A9464F" w:rsidRPr="00312355">
        <w:rPr>
          <w:rFonts w:ascii="Times New Roman" w:hAnsi="Times New Roman" w:cs="Times New Roman"/>
          <w:color w:val="7030A0"/>
          <w:sz w:val="22"/>
          <w:szCs w:val="22"/>
        </w:rPr>
        <w:t>.”</w:t>
      </w:r>
      <w:r w:rsidR="00A50950">
        <w:rPr>
          <w:rFonts w:ascii="Times New Roman" w:eastAsia="Malgun Gothic" w:hAnsi="Times New Roman" w:cs="Times New Roman" w:hint="eastAsia"/>
          <w:color w:val="7030A0"/>
          <w:sz w:val="22"/>
          <w:szCs w:val="22"/>
          <w:lang w:eastAsia="ko-KR"/>
        </w:rPr>
        <w:t xml:space="preserve"> (line 119</w:t>
      </w:r>
      <w:r w:rsidR="000A3622">
        <w:rPr>
          <w:rFonts w:ascii="Times New Roman" w:eastAsia="Malgun Gothic" w:hAnsi="Times New Roman" w:cs="Times New Roman" w:hint="eastAsia"/>
          <w:color w:val="7030A0"/>
          <w:sz w:val="22"/>
          <w:szCs w:val="22"/>
        </w:rPr>
        <w:t>-125</w:t>
      </w:r>
      <w:r w:rsidR="00A50950">
        <w:rPr>
          <w:rFonts w:ascii="Times New Roman" w:eastAsia="Malgun Gothic" w:hAnsi="Times New Roman" w:cs="Times New Roman" w:hint="eastAsia"/>
          <w:color w:val="7030A0"/>
          <w:sz w:val="22"/>
          <w:szCs w:val="22"/>
          <w:lang w:eastAsia="ko-KR"/>
        </w:rPr>
        <w:t>)</w:t>
      </w:r>
    </w:p>
    <w:p w14:paraId="48577BDC" w14:textId="77777777" w:rsidR="0000312B" w:rsidRDefault="0000312B" w:rsidP="009E1F0E">
      <w:pPr>
        <w:spacing w:after="0" w:line="240" w:lineRule="auto"/>
        <w:rPr>
          <w:rFonts w:ascii="Times New Roman" w:eastAsia="Malgun Gothic" w:hAnsi="Times New Roman" w:cs="Times New Roman"/>
          <w:b/>
          <w:bCs/>
          <w:sz w:val="22"/>
          <w:szCs w:val="22"/>
          <w:lang w:eastAsia="ko-KR"/>
        </w:rPr>
      </w:pPr>
    </w:p>
    <w:p w14:paraId="4F442134" w14:textId="3FF37D59"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5</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123: Rephrase this sentence to remove the repeated "and" between "types and number of doses, and evolving variants". This will increase readability.</w:t>
      </w:r>
    </w:p>
    <w:p w14:paraId="5798E823" w14:textId="5C254F62" w:rsidR="00952917" w:rsidRDefault="00D66F09" w:rsidP="009E1F0E">
      <w:pPr>
        <w:spacing w:after="0" w:line="240" w:lineRule="auto"/>
        <w:rPr>
          <w:rFonts w:ascii="Times New Roman" w:eastAsia="Malgun Gothic" w:hAnsi="Times New Roman" w:cs="Times New Roman"/>
          <w:color w:val="7030A0"/>
          <w:sz w:val="22"/>
          <w:szCs w:val="22"/>
          <w:lang w:eastAsia="ko-KR"/>
        </w:rPr>
      </w:pPr>
      <w:r w:rsidRPr="0000312B">
        <w:rPr>
          <w:rFonts w:ascii="Times New Roman" w:hAnsi="Times New Roman" w:cs="Times New Roman"/>
          <w:b/>
          <w:bCs/>
          <w:color w:val="7030A0"/>
          <w:sz w:val="22"/>
          <w:szCs w:val="22"/>
        </w:rPr>
        <w:t>Response:</w:t>
      </w:r>
      <w:r w:rsidR="00E15685" w:rsidRPr="0000312B">
        <w:rPr>
          <w:rFonts w:ascii="Times New Roman" w:hAnsi="Times New Roman" w:cs="Times New Roman"/>
          <w:b/>
          <w:bCs/>
          <w:color w:val="7030A0"/>
          <w:sz w:val="22"/>
          <w:szCs w:val="22"/>
        </w:rPr>
        <w:t xml:space="preserve"> </w:t>
      </w:r>
      <w:r w:rsidR="00B25A2C">
        <w:rPr>
          <w:rFonts w:ascii="Times New Roman" w:eastAsia="Malgun Gothic" w:hAnsi="Times New Roman" w:cs="Times New Roman" w:hint="eastAsia"/>
          <w:color w:val="7030A0"/>
          <w:sz w:val="22"/>
          <w:szCs w:val="22"/>
          <w:lang w:eastAsia="ko-KR"/>
        </w:rPr>
        <w:t xml:space="preserve">We revised </w:t>
      </w:r>
      <w:r w:rsidR="00952917" w:rsidRPr="0000312B">
        <w:rPr>
          <w:rFonts w:ascii="Times New Roman" w:hAnsi="Times New Roman" w:cs="Times New Roman"/>
          <w:color w:val="7030A0"/>
          <w:sz w:val="22"/>
          <w:szCs w:val="22"/>
        </w:rPr>
        <w:t>“</w:t>
      </w:r>
      <w:r w:rsidR="00B25A2C" w:rsidRPr="00B25A2C">
        <w:rPr>
          <w:rFonts w:ascii="Times New Roman" w:hAnsi="Times New Roman" w:cs="Times New Roman"/>
          <w:color w:val="7030A0"/>
          <w:sz w:val="22"/>
          <w:szCs w:val="22"/>
        </w:rPr>
        <w:t>Variations in infection timing, vaccine dosages, and the rise of immune-evasive variants create additional challenges in accurately quantifying the durability of protection.</w:t>
      </w:r>
      <w:r w:rsidR="00952917" w:rsidRPr="0000312B">
        <w:rPr>
          <w:rFonts w:ascii="Times New Roman" w:hAnsi="Times New Roman" w:cs="Times New Roman"/>
          <w:color w:val="7030A0"/>
          <w:sz w:val="22"/>
          <w:szCs w:val="22"/>
        </w:rPr>
        <w:t>”</w:t>
      </w:r>
      <w:r w:rsidR="00E63592">
        <w:rPr>
          <w:rFonts w:ascii="Times New Roman" w:eastAsia="Malgun Gothic" w:hAnsi="Times New Roman" w:cs="Times New Roman" w:hint="eastAsia"/>
          <w:color w:val="7030A0"/>
          <w:sz w:val="22"/>
          <w:szCs w:val="22"/>
          <w:lang w:eastAsia="ko-KR"/>
        </w:rPr>
        <w:t xml:space="preserve"> (line 129)</w:t>
      </w:r>
    </w:p>
    <w:p w14:paraId="3307155F" w14:textId="77777777" w:rsidR="00B25A2C" w:rsidRDefault="00B25A2C" w:rsidP="009E1F0E">
      <w:pPr>
        <w:spacing w:after="0" w:line="240" w:lineRule="auto"/>
        <w:rPr>
          <w:rFonts w:ascii="Times New Roman" w:eastAsia="Malgun Gothic" w:hAnsi="Times New Roman" w:cs="Times New Roman"/>
          <w:b/>
          <w:bCs/>
          <w:sz w:val="22"/>
          <w:szCs w:val="22"/>
          <w:lang w:eastAsia="ko-KR"/>
        </w:rPr>
      </w:pPr>
    </w:p>
    <w:p w14:paraId="03BA984B" w14:textId="1204EBFB" w:rsidR="00506D21" w:rsidRDefault="00E15685" w:rsidP="009E1F0E">
      <w:pPr>
        <w:spacing w:after="0"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6</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Lines 126-133: This section reads like a discussion. I would revise to remove one of the publications or parse it down significantly. Talk more about the overall concepts (hybrid immunity provides stronger protection compared to vaccination) with those publications as support.</w:t>
      </w:r>
    </w:p>
    <w:p w14:paraId="10284C4A" w14:textId="77777777" w:rsidR="005748DD" w:rsidRDefault="005748DD" w:rsidP="009E1F0E">
      <w:pPr>
        <w:spacing w:after="0" w:line="240" w:lineRule="auto"/>
        <w:rPr>
          <w:rFonts w:ascii="Times New Roman" w:eastAsia="Malgun Gothic" w:hAnsi="Times New Roman" w:cs="Times New Roman"/>
          <w:sz w:val="22"/>
          <w:szCs w:val="22"/>
          <w:lang w:eastAsia="ko-KR"/>
        </w:rPr>
      </w:pPr>
    </w:p>
    <w:p w14:paraId="37A7CAB6" w14:textId="780EA2B6" w:rsidR="002E3252" w:rsidRPr="00506D21" w:rsidRDefault="005748DD" w:rsidP="009E1F0E">
      <w:pPr>
        <w:spacing w:after="0" w:line="240" w:lineRule="auto"/>
        <w:rPr>
          <w:rFonts w:ascii="Times New Roman" w:hAnsi="Times New Roman" w:cs="Times New Roman"/>
          <w:sz w:val="22"/>
          <w:szCs w:val="22"/>
        </w:rPr>
      </w:pPr>
      <w:r w:rsidRPr="00312AE9">
        <w:rPr>
          <w:rFonts w:ascii="Times New Roman" w:eastAsia="Malgun Gothic" w:hAnsi="Times New Roman" w:cs="Times New Roman" w:hint="eastAsia"/>
          <w:b/>
          <w:bCs/>
          <w:color w:val="7030A0"/>
          <w:sz w:val="22"/>
          <w:szCs w:val="22"/>
          <w:lang w:eastAsia="ko-KR"/>
        </w:rPr>
        <w:lastRenderedPageBreak/>
        <w:t>Response:</w:t>
      </w:r>
      <w:r w:rsidRPr="00312AE9">
        <w:rPr>
          <w:rFonts w:ascii="Times New Roman" w:eastAsia="Malgun Gothic" w:hAnsi="Times New Roman" w:cs="Times New Roman" w:hint="eastAsia"/>
          <w:color w:val="7030A0"/>
          <w:sz w:val="22"/>
          <w:szCs w:val="22"/>
          <w:lang w:eastAsia="ko-KR"/>
        </w:rPr>
        <w:t xml:space="preserve"> We revised the paragraph</w:t>
      </w:r>
      <w:r w:rsidR="00C42B25">
        <w:rPr>
          <w:rFonts w:ascii="Times New Roman" w:eastAsia="Malgun Gothic" w:hAnsi="Times New Roman" w:cs="Times New Roman" w:hint="eastAsia"/>
          <w:color w:val="7030A0"/>
          <w:sz w:val="22"/>
          <w:szCs w:val="22"/>
          <w:lang w:eastAsia="ko-KR"/>
        </w:rPr>
        <w:t xml:space="preserve"> (1</w:t>
      </w:r>
      <w:r w:rsidR="00D8216F">
        <w:rPr>
          <w:rFonts w:ascii="Times New Roman" w:eastAsia="Malgun Gothic" w:hAnsi="Times New Roman" w:cs="Times New Roman" w:hint="eastAsia"/>
          <w:color w:val="7030A0"/>
          <w:sz w:val="22"/>
          <w:szCs w:val="22"/>
          <w:lang w:eastAsia="ko-KR"/>
        </w:rPr>
        <w:t>27</w:t>
      </w:r>
      <w:r w:rsidR="00C42B25">
        <w:rPr>
          <w:rFonts w:ascii="Times New Roman" w:eastAsia="Malgun Gothic" w:hAnsi="Times New Roman" w:cs="Times New Roman" w:hint="eastAsia"/>
          <w:color w:val="7030A0"/>
          <w:sz w:val="22"/>
          <w:szCs w:val="22"/>
          <w:lang w:eastAsia="ko-KR"/>
        </w:rPr>
        <w:t>-1</w:t>
      </w:r>
      <w:r w:rsidR="00D8216F">
        <w:rPr>
          <w:rFonts w:ascii="Times New Roman" w:eastAsia="Malgun Gothic" w:hAnsi="Times New Roman" w:cs="Times New Roman" w:hint="eastAsia"/>
          <w:color w:val="7030A0"/>
          <w:sz w:val="22"/>
          <w:szCs w:val="22"/>
          <w:lang w:eastAsia="ko-KR"/>
        </w:rPr>
        <w:t>36</w:t>
      </w:r>
      <w:r w:rsidR="00C42B25">
        <w:rPr>
          <w:rFonts w:ascii="Times New Roman" w:eastAsia="Malgun Gothic" w:hAnsi="Times New Roman" w:cs="Times New Roman" w:hint="eastAsia"/>
          <w:color w:val="7030A0"/>
          <w:sz w:val="22"/>
          <w:szCs w:val="22"/>
          <w:lang w:eastAsia="ko-KR"/>
        </w:rPr>
        <w:t xml:space="preserve">) to focus on the evidence </w:t>
      </w:r>
      <w:r w:rsidR="009B5215">
        <w:rPr>
          <w:rFonts w:ascii="Times New Roman" w:eastAsia="Malgun Gothic" w:hAnsi="Times New Roman" w:cs="Times New Roman" w:hint="eastAsia"/>
          <w:color w:val="7030A0"/>
          <w:sz w:val="22"/>
          <w:szCs w:val="22"/>
          <w:lang w:eastAsia="ko-KR"/>
        </w:rPr>
        <w:t xml:space="preserve">to support the concept of </w:t>
      </w:r>
      <w:r w:rsidR="009B5215">
        <w:rPr>
          <w:rFonts w:ascii="Times New Roman" w:eastAsia="Malgun Gothic" w:hAnsi="Times New Roman" w:cs="Times New Roman"/>
          <w:color w:val="7030A0"/>
          <w:sz w:val="22"/>
          <w:szCs w:val="22"/>
          <w:lang w:eastAsia="ko-KR"/>
        </w:rPr>
        <w:t>“</w:t>
      </w:r>
      <w:r w:rsidR="009B5215">
        <w:rPr>
          <w:rFonts w:ascii="Times New Roman" w:eastAsia="Malgun Gothic" w:hAnsi="Times New Roman" w:cs="Times New Roman" w:hint="eastAsia"/>
          <w:color w:val="7030A0"/>
          <w:sz w:val="22"/>
          <w:szCs w:val="22"/>
          <w:lang w:eastAsia="ko-KR"/>
        </w:rPr>
        <w:t xml:space="preserve">hybrid immunity provides stronger protection compared to </w:t>
      </w:r>
      <w:r w:rsidR="009B5215">
        <w:rPr>
          <w:rFonts w:ascii="Times New Roman" w:eastAsia="Malgun Gothic" w:hAnsi="Times New Roman" w:cs="Times New Roman"/>
          <w:color w:val="7030A0"/>
          <w:sz w:val="22"/>
          <w:szCs w:val="22"/>
          <w:lang w:eastAsia="ko-KR"/>
        </w:rPr>
        <w:t>vaccination”</w:t>
      </w:r>
      <w:r w:rsidR="009B5215">
        <w:rPr>
          <w:rFonts w:ascii="Times New Roman" w:eastAsia="Malgun Gothic" w:hAnsi="Times New Roman" w:cs="Times New Roman" w:hint="eastAsia"/>
          <w:color w:val="7030A0"/>
          <w:sz w:val="22"/>
          <w:szCs w:val="22"/>
          <w:lang w:eastAsia="ko-KR"/>
        </w:rPr>
        <w:t xml:space="preserve"> and revised the paragraph (line 127-134)</w:t>
      </w:r>
      <w:r w:rsidR="005212B1">
        <w:rPr>
          <w:rFonts w:ascii="Times New Roman" w:eastAsia="Malgun Gothic" w:hAnsi="Times New Roman" w:cs="Times New Roman" w:hint="eastAsia"/>
          <w:color w:val="7030A0"/>
          <w:sz w:val="22"/>
          <w:szCs w:val="22"/>
          <w:lang w:eastAsia="ko-KR"/>
        </w:rPr>
        <w:t xml:space="preserve"> to address the remained gaps</w:t>
      </w:r>
      <w:r w:rsidR="005212B1">
        <w:rPr>
          <w:rFonts w:ascii="Times New Roman" w:eastAsia="Malgun Gothic" w:hAnsi="Times New Roman" w:cs="Times New Roman"/>
          <w:color w:val="7030A0"/>
          <w:sz w:val="22"/>
          <w:szCs w:val="22"/>
          <w:lang w:eastAsia="ko-KR"/>
        </w:rPr>
        <w:t>—</w:t>
      </w:r>
      <w:r w:rsidR="005212B1">
        <w:rPr>
          <w:rFonts w:ascii="Times New Roman" w:eastAsia="Malgun Gothic" w:hAnsi="Times New Roman" w:cs="Times New Roman" w:hint="eastAsia"/>
          <w:color w:val="7030A0"/>
          <w:sz w:val="22"/>
          <w:szCs w:val="22"/>
          <w:lang w:eastAsia="ko-KR"/>
        </w:rPr>
        <w:t>and motivation of the study</w:t>
      </w:r>
      <w:r w:rsidR="003E7905">
        <w:rPr>
          <w:rFonts w:ascii="Times New Roman" w:eastAsia="Malgun Gothic" w:hAnsi="Times New Roman" w:cs="Times New Roman" w:hint="eastAsia"/>
          <w:color w:val="7030A0"/>
          <w:sz w:val="22"/>
          <w:szCs w:val="22"/>
          <w:lang w:eastAsia="ko-KR"/>
        </w:rPr>
        <w:t xml:space="preserve"> to evaluate </w:t>
      </w:r>
      <w:r w:rsidR="00727DF8">
        <w:rPr>
          <w:rFonts w:ascii="Times New Roman" w:eastAsia="Malgun Gothic" w:hAnsi="Times New Roman" w:cs="Times New Roman" w:hint="eastAsia"/>
          <w:color w:val="7030A0"/>
          <w:sz w:val="22"/>
          <w:szCs w:val="22"/>
          <w:lang w:eastAsia="ko-KR"/>
        </w:rPr>
        <w:t xml:space="preserve">the risks of SARS-Cov-2 breakthrough infections among individuals with hybrid, vaccine-only and infection only groups, counting both </w:t>
      </w:r>
      <w:r w:rsidR="00D8216F">
        <w:rPr>
          <w:rFonts w:ascii="Times New Roman" w:eastAsia="Malgun Gothic" w:hAnsi="Times New Roman" w:cs="Times New Roman" w:hint="eastAsia"/>
          <w:color w:val="7030A0"/>
          <w:sz w:val="22"/>
          <w:szCs w:val="22"/>
          <w:lang w:eastAsia="ko-KR"/>
        </w:rPr>
        <w:t xml:space="preserve">laboratory confirmed and serology inferred events. </w:t>
      </w:r>
    </w:p>
    <w:p w14:paraId="1F55BD64" w14:textId="77777777" w:rsidR="00831861" w:rsidRDefault="00831861" w:rsidP="009E1F0E">
      <w:pPr>
        <w:spacing w:after="0" w:line="240" w:lineRule="auto"/>
        <w:rPr>
          <w:rFonts w:ascii="Times New Roman" w:eastAsia="Malgun Gothic" w:hAnsi="Times New Roman" w:cs="Times New Roman"/>
          <w:b/>
          <w:bCs/>
          <w:sz w:val="22"/>
          <w:szCs w:val="22"/>
          <w:lang w:eastAsia="ko-KR"/>
        </w:rPr>
      </w:pPr>
    </w:p>
    <w:p w14:paraId="287124E7" w14:textId="10F93473"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7</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135: Please keep citations consistent. This one appears in the middle of a sentence which is fine, but it needs to match the rest of the document. Either move this reference to the end of the sentence or check other in-text citations to see if they should be moved.</w:t>
      </w:r>
    </w:p>
    <w:p w14:paraId="07A5E8A2" w14:textId="7AA2C501" w:rsidR="00BD2287" w:rsidRPr="00312AE9" w:rsidRDefault="00ED1550" w:rsidP="009E1F0E">
      <w:pPr>
        <w:spacing w:after="0" w:line="240" w:lineRule="auto"/>
        <w:rPr>
          <w:rFonts w:ascii="Times New Roman" w:hAnsi="Times New Roman" w:cs="Times New Roman"/>
          <w:color w:val="7030A0"/>
          <w:sz w:val="22"/>
          <w:szCs w:val="22"/>
        </w:rPr>
      </w:pPr>
      <w:r w:rsidRPr="00312AE9">
        <w:rPr>
          <w:rFonts w:ascii="Times New Roman" w:hAnsi="Times New Roman" w:cs="Times New Roman"/>
          <w:b/>
          <w:bCs/>
          <w:color w:val="7030A0"/>
          <w:sz w:val="22"/>
          <w:szCs w:val="22"/>
        </w:rPr>
        <w:t xml:space="preserve">Response: </w:t>
      </w:r>
      <w:r w:rsidR="00C708C4">
        <w:rPr>
          <w:rFonts w:ascii="Times New Roman" w:eastAsia="Malgun Gothic" w:hAnsi="Times New Roman" w:cs="Times New Roman" w:hint="eastAsia"/>
          <w:color w:val="7030A0"/>
          <w:sz w:val="22"/>
          <w:szCs w:val="22"/>
          <w:lang w:eastAsia="ko-KR"/>
        </w:rPr>
        <w:t xml:space="preserve">We </w:t>
      </w:r>
      <w:r w:rsidR="00AF7A86">
        <w:rPr>
          <w:rFonts w:ascii="Times New Roman" w:eastAsia="Malgun Gothic" w:hAnsi="Times New Roman" w:cs="Times New Roman" w:hint="eastAsia"/>
          <w:color w:val="7030A0"/>
          <w:sz w:val="22"/>
          <w:szCs w:val="22"/>
          <w:lang w:eastAsia="ko-KR"/>
        </w:rPr>
        <w:t xml:space="preserve">kept the citation to the end of the sentence </w:t>
      </w:r>
      <w:r w:rsidR="00FF5B71">
        <w:rPr>
          <w:rFonts w:ascii="Times New Roman" w:eastAsia="Malgun Gothic" w:hAnsi="Times New Roman" w:cs="Times New Roman"/>
          <w:color w:val="7030A0"/>
          <w:sz w:val="22"/>
          <w:szCs w:val="22"/>
          <w:lang w:eastAsia="ko-KR"/>
        </w:rPr>
        <w:t>consistently</w:t>
      </w:r>
      <w:r w:rsidR="00FF5B71">
        <w:rPr>
          <w:rFonts w:ascii="Times New Roman" w:eastAsia="Malgun Gothic" w:hAnsi="Times New Roman" w:cs="Times New Roman" w:hint="eastAsia"/>
          <w:color w:val="7030A0"/>
          <w:sz w:val="22"/>
          <w:szCs w:val="22"/>
          <w:lang w:eastAsia="ko-KR"/>
        </w:rPr>
        <w:t xml:space="preserve"> throughout the </w:t>
      </w:r>
      <w:r w:rsidR="00987E6D">
        <w:rPr>
          <w:rFonts w:ascii="Times New Roman" w:eastAsia="Malgun Gothic" w:hAnsi="Times New Roman" w:cs="Times New Roman"/>
          <w:color w:val="7030A0"/>
          <w:sz w:val="22"/>
          <w:szCs w:val="22"/>
          <w:lang w:eastAsia="ko-KR"/>
        </w:rPr>
        <w:t>manuscript</w:t>
      </w:r>
      <w:r w:rsidRPr="00312AE9">
        <w:rPr>
          <w:rFonts w:ascii="Times New Roman" w:hAnsi="Times New Roman" w:cs="Times New Roman"/>
          <w:color w:val="7030A0"/>
          <w:sz w:val="22"/>
          <w:szCs w:val="22"/>
        </w:rPr>
        <w:t xml:space="preserve">. </w:t>
      </w:r>
    </w:p>
    <w:p w14:paraId="090FEF20" w14:textId="77777777" w:rsidR="00BD2287" w:rsidRPr="00506D21" w:rsidRDefault="00BD2287" w:rsidP="009E1F0E">
      <w:pPr>
        <w:spacing w:after="0" w:line="240" w:lineRule="auto"/>
        <w:rPr>
          <w:rFonts w:ascii="Times New Roman" w:hAnsi="Times New Roman" w:cs="Times New Roman"/>
          <w:sz w:val="22"/>
          <w:szCs w:val="22"/>
        </w:rPr>
      </w:pPr>
    </w:p>
    <w:p w14:paraId="17A1797A" w14:textId="01617795"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8</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 xml:space="preserve">Line 135-136: I don't agree with the statement "leaving the magnitude and durability of immune protection in the general population less thoroughly explored." This isn't quite true. Magnitude and durability of immune protection in the general population is </w:t>
      </w:r>
      <w:proofErr w:type="gramStart"/>
      <w:r w:rsidR="00506D21" w:rsidRPr="00B24E62">
        <w:rPr>
          <w:rFonts w:ascii="Times New Roman" w:hAnsi="Times New Roman" w:cs="Times New Roman"/>
          <w:sz w:val="22"/>
          <w:szCs w:val="22"/>
        </w:rPr>
        <w:t>actually very</w:t>
      </w:r>
      <w:proofErr w:type="gramEnd"/>
      <w:r w:rsidR="00506D21" w:rsidRPr="00B24E62">
        <w:rPr>
          <w:rFonts w:ascii="Times New Roman" w:hAnsi="Times New Roman" w:cs="Times New Roman"/>
          <w:sz w:val="22"/>
          <w:szCs w:val="22"/>
        </w:rPr>
        <w:t xml:space="preserve"> well described. This sentence needs to be more specific or removed. Trying to say that immunity is understudied in any healthy adult population is hard to support and justify. You may want to remove this point all together.</w:t>
      </w:r>
    </w:p>
    <w:p w14:paraId="6E5BEB66" w14:textId="11221412" w:rsidR="007A41F2" w:rsidRPr="009E1F0E" w:rsidRDefault="009A4234" w:rsidP="009E1F0E">
      <w:pPr>
        <w:spacing w:after="0" w:line="240" w:lineRule="auto"/>
        <w:rPr>
          <w:rFonts w:ascii="Times New Roman" w:eastAsia="Malgun Gothic" w:hAnsi="Times New Roman" w:cs="Times New Roman"/>
          <w:color w:val="7030A0"/>
          <w:sz w:val="22"/>
          <w:szCs w:val="22"/>
          <w:lang w:eastAsia="ko-KR"/>
        </w:rPr>
      </w:pPr>
      <w:r w:rsidRPr="009E1F0E">
        <w:rPr>
          <w:rFonts w:ascii="Times New Roman" w:eastAsia="Malgun Gothic" w:hAnsi="Times New Roman" w:cs="Times New Roman" w:hint="eastAsia"/>
          <w:b/>
          <w:bCs/>
          <w:color w:val="7030A0"/>
          <w:sz w:val="22"/>
          <w:szCs w:val="22"/>
          <w:lang w:eastAsia="ko-KR"/>
        </w:rPr>
        <w:t>Response:</w:t>
      </w:r>
      <w:r w:rsidRPr="009E1F0E">
        <w:rPr>
          <w:rFonts w:ascii="Times New Roman" w:eastAsia="Malgun Gothic" w:hAnsi="Times New Roman" w:cs="Times New Roman" w:hint="eastAsia"/>
          <w:color w:val="7030A0"/>
          <w:sz w:val="22"/>
          <w:szCs w:val="22"/>
          <w:lang w:eastAsia="ko-KR"/>
        </w:rPr>
        <w:t xml:space="preserve"> </w:t>
      </w:r>
      <w:r w:rsidR="00804D46" w:rsidRPr="009E1F0E">
        <w:rPr>
          <w:rFonts w:ascii="Times New Roman" w:eastAsia="Malgun Gothic" w:hAnsi="Times New Roman" w:cs="Times New Roman" w:hint="eastAsia"/>
          <w:color w:val="7030A0"/>
          <w:sz w:val="22"/>
          <w:szCs w:val="22"/>
          <w:lang w:eastAsia="ko-KR"/>
        </w:rPr>
        <w:t xml:space="preserve"> Thank you for the suggestion. </w:t>
      </w:r>
      <w:r w:rsidR="0026069C" w:rsidRPr="009E1F0E">
        <w:rPr>
          <w:rFonts w:ascii="Times New Roman" w:eastAsia="Malgun Gothic" w:hAnsi="Times New Roman" w:cs="Times New Roman" w:hint="eastAsia"/>
          <w:color w:val="7030A0"/>
          <w:sz w:val="22"/>
          <w:szCs w:val="22"/>
          <w:lang w:eastAsia="ko-KR"/>
        </w:rPr>
        <w:t>We agree with the reviewer</w:t>
      </w:r>
      <w:r w:rsidR="0026069C" w:rsidRPr="009E1F0E">
        <w:rPr>
          <w:rFonts w:ascii="Times New Roman" w:eastAsia="Malgun Gothic" w:hAnsi="Times New Roman" w:cs="Times New Roman"/>
          <w:color w:val="7030A0"/>
          <w:sz w:val="22"/>
          <w:szCs w:val="22"/>
          <w:lang w:eastAsia="ko-KR"/>
        </w:rPr>
        <w:t>’</w:t>
      </w:r>
      <w:r w:rsidR="0026069C" w:rsidRPr="009E1F0E">
        <w:rPr>
          <w:rFonts w:ascii="Times New Roman" w:eastAsia="Malgun Gothic" w:hAnsi="Times New Roman" w:cs="Times New Roman" w:hint="eastAsia"/>
          <w:color w:val="7030A0"/>
          <w:sz w:val="22"/>
          <w:szCs w:val="22"/>
          <w:lang w:eastAsia="ko-KR"/>
        </w:rPr>
        <w:t xml:space="preserve">s point and </w:t>
      </w:r>
      <w:r w:rsidR="00AE46F8" w:rsidRPr="009E1F0E">
        <w:rPr>
          <w:rFonts w:ascii="Times New Roman" w:eastAsia="Malgun Gothic" w:hAnsi="Times New Roman" w:cs="Times New Roman"/>
          <w:color w:val="7030A0"/>
          <w:sz w:val="22"/>
          <w:szCs w:val="22"/>
          <w:lang w:eastAsia="ko-KR"/>
        </w:rPr>
        <w:t>remove</w:t>
      </w:r>
      <w:r w:rsidR="0026069C" w:rsidRPr="009E1F0E">
        <w:rPr>
          <w:rFonts w:ascii="Times New Roman" w:eastAsia="Malgun Gothic" w:hAnsi="Times New Roman" w:cs="Times New Roman" w:hint="eastAsia"/>
          <w:color w:val="7030A0"/>
          <w:sz w:val="22"/>
          <w:szCs w:val="22"/>
          <w:lang w:eastAsia="ko-KR"/>
        </w:rPr>
        <w:t xml:space="preserve"> the </w:t>
      </w:r>
      <w:r w:rsidR="0026069C" w:rsidRPr="009E1F0E">
        <w:rPr>
          <w:rFonts w:ascii="Times New Roman" w:eastAsia="Malgun Gothic" w:hAnsi="Times New Roman" w:cs="Times New Roman"/>
          <w:color w:val="7030A0"/>
          <w:sz w:val="22"/>
          <w:szCs w:val="22"/>
          <w:lang w:eastAsia="ko-KR"/>
        </w:rPr>
        <w:t>sentence</w:t>
      </w:r>
      <w:r w:rsidR="0026069C" w:rsidRPr="009E1F0E">
        <w:rPr>
          <w:rFonts w:ascii="Times New Roman" w:eastAsia="Malgun Gothic" w:hAnsi="Times New Roman" w:cs="Times New Roman" w:hint="eastAsia"/>
          <w:color w:val="7030A0"/>
          <w:sz w:val="22"/>
          <w:szCs w:val="22"/>
          <w:lang w:eastAsia="ko-KR"/>
        </w:rPr>
        <w:t xml:space="preserve">. </w:t>
      </w:r>
    </w:p>
    <w:p w14:paraId="7B65859B" w14:textId="77777777" w:rsidR="007A41F2" w:rsidRPr="00506D21" w:rsidRDefault="007A41F2" w:rsidP="009E1F0E">
      <w:pPr>
        <w:spacing w:after="0" w:line="240" w:lineRule="auto"/>
        <w:rPr>
          <w:rFonts w:ascii="Times New Roman" w:hAnsi="Times New Roman" w:cs="Times New Roman"/>
          <w:sz w:val="22"/>
          <w:szCs w:val="22"/>
        </w:rPr>
      </w:pPr>
    </w:p>
    <w:p w14:paraId="28BE02B5" w14:textId="7DA501D7"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9</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 138-140: I recommend using less definitive language in this sentence. Do we have absolute proof that hybrid immunity "provides" the strongest protection against severe outcomes during the Omicron era? Also, your point about "continuous surveillance" at the end of this sentence seems like it comes out of nowhere. I would introduce this point earlier so you can emphasize its importance in this last sentence.</w:t>
      </w:r>
    </w:p>
    <w:p w14:paraId="0851CDD0" w14:textId="3AB16E81" w:rsidR="00FB3FC2" w:rsidRPr="00334A81" w:rsidRDefault="0041082D" w:rsidP="009E1F0E">
      <w:pPr>
        <w:spacing w:after="0" w:line="240" w:lineRule="auto"/>
        <w:rPr>
          <w:rFonts w:ascii="Times New Roman" w:eastAsia="Malgun Gothic" w:hAnsi="Times New Roman" w:cs="Times New Roman"/>
          <w:color w:val="7030A0"/>
          <w:sz w:val="22"/>
          <w:szCs w:val="22"/>
          <w:lang w:eastAsia="ko-KR"/>
        </w:rPr>
      </w:pPr>
      <w:r w:rsidRPr="0026069C">
        <w:rPr>
          <w:rFonts w:ascii="Times New Roman" w:hAnsi="Times New Roman" w:cs="Times New Roman"/>
          <w:b/>
          <w:bCs/>
          <w:color w:val="7030A0"/>
          <w:sz w:val="22"/>
          <w:szCs w:val="22"/>
        </w:rPr>
        <w:t xml:space="preserve">Response: </w:t>
      </w:r>
      <w:r w:rsidR="00334A81">
        <w:rPr>
          <w:rFonts w:ascii="Times New Roman" w:eastAsia="Malgun Gothic" w:hAnsi="Times New Roman" w:cs="Times New Roman" w:hint="eastAsia"/>
          <w:color w:val="7030A0"/>
          <w:sz w:val="22"/>
          <w:szCs w:val="22"/>
          <w:lang w:eastAsia="ko-KR"/>
        </w:rPr>
        <w:t xml:space="preserve">Thank you. We </w:t>
      </w:r>
      <w:r w:rsidR="00183A64">
        <w:rPr>
          <w:rFonts w:ascii="Times New Roman" w:eastAsia="Malgun Gothic" w:hAnsi="Times New Roman" w:cs="Times New Roman" w:hint="eastAsia"/>
          <w:color w:val="7030A0"/>
          <w:sz w:val="22"/>
          <w:szCs w:val="22"/>
          <w:lang w:eastAsia="ko-KR"/>
        </w:rPr>
        <w:t xml:space="preserve">revised the overall flow for the paragraph (line 127-135) to highlight the gap of the evidence and </w:t>
      </w:r>
      <w:r w:rsidR="00AC69EB">
        <w:rPr>
          <w:rFonts w:ascii="Times New Roman" w:eastAsia="Malgun Gothic" w:hAnsi="Times New Roman" w:cs="Times New Roman" w:hint="eastAsia"/>
          <w:color w:val="7030A0"/>
          <w:sz w:val="22"/>
          <w:szCs w:val="22"/>
          <w:lang w:eastAsia="ko-KR"/>
        </w:rPr>
        <w:t>connect the motivation of our study in the following paragraphs (line 137-146)</w:t>
      </w:r>
    </w:p>
    <w:p w14:paraId="5D71A061" w14:textId="77777777" w:rsidR="00FB3FC2" w:rsidRPr="00506D21" w:rsidRDefault="00FB3FC2" w:rsidP="009E1F0E">
      <w:pPr>
        <w:spacing w:after="0" w:line="240" w:lineRule="auto"/>
        <w:rPr>
          <w:rFonts w:ascii="Times New Roman" w:hAnsi="Times New Roman" w:cs="Times New Roman"/>
          <w:sz w:val="22"/>
          <w:szCs w:val="22"/>
        </w:rPr>
      </w:pPr>
    </w:p>
    <w:p w14:paraId="1C7A94E0" w14:textId="58CE0654" w:rsidR="00506D21" w:rsidRPr="007E3722" w:rsidRDefault="00E15685" w:rsidP="009E1F0E">
      <w:pPr>
        <w:spacing w:after="0"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10</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Lines144-145: How did you define an undetected case? You could expand on your baseline findings slightly here.</w:t>
      </w:r>
      <w:r w:rsidR="007E3722">
        <w:rPr>
          <w:rFonts w:ascii="Times New Roman" w:eastAsia="Malgun Gothic" w:hAnsi="Times New Roman" w:cs="Times New Roman" w:hint="eastAsia"/>
          <w:sz w:val="22"/>
          <w:szCs w:val="22"/>
          <w:lang w:eastAsia="ko-KR"/>
        </w:rPr>
        <w:t xml:space="preserve"> </w:t>
      </w:r>
    </w:p>
    <w:p w14:paraId="00940F16" w14:textId="1025ED7A" w:rsidR="00B115E6" w:rsidRPr="004C5F1B" w:rsidRDefault="00B115E6" w:rsidP="009E1F0E">
      <w:pPr>
        <w:spacing w:after="0" w:line="240" w:lineRule="auto"/>
        <w:rPr>
          <w:rFonts w:ascii="Times New Roman" w:eastAsia="Malgun Gothic" w:hAnsi="Times New Roman" w:cs="Times New Roman"/>
          <w:color w:val="7030A0"/>
          <w:sz w:val="22"/>
          <w:szCs w:val="22"/>
          <w:lang w:eastAsia="ko-KR"/>
        </w:rPr>
      </w:pPr>
      <w:r w:rsidRPr="004C5F1B">
        <w:rPr>
          <w:rFonts w:ascii="Times New Roman" w:hAnsi="Times New Roman" w:cs="Times New Roman"/>
          <w:b/>
          <w:bCs/>
          <w:color w:val="7030A0"/>
          <w:sz w:val="22"/>
          <w:szCs w:val="22"/>
        </w:rPr>
        <w:t xml:space="preserve">Response: </w:t>
      </w:r>
      <w:r w:rsidR="00CF30F9" w:rsidRPr="004C5F1B">
        <w:rPr>
          <w:rFonts w:ascii="Times New Roman" w:hAnsi="Times New Roman" w:cs="Times New Roman"/>
          <w:color w:val="7030A0"/>
          <w:sz w:val="22"/>
          <w:szCs w:val="22"/>
          <w:lang w:eastAsia="ko-KR"/>
        </w:rPr>
        <w:t xml:space="preserve">The </w:t>
      </w:r>
      <w:r w:rsidR="00CF30F9" w:rsidRPr="004C5F1B">
        <w:rPr>
          <w:rFonts w:ascii="Times New Roman" w:hAnsi="Times New Roman" w:cs="Times New Roman"/>
          <w:color w:val="7030A0"/>
          <w:sz w:val="22"/>
          <w:szCs w:val="22"/>
        </w:rPr>
        <w:t>nationwide Korea Seroprevalence Study of Monitoring of SARS-CoV-2 Antibody Retention and Transmission (K-SEROSMART) was launched</w:t>
      </w:r>
      <w:r w:rsidR="00CF30F9" w:rsidRPr="004C5F1B">
        <w:rPr>
          <w:rFonts w:ascii="Times New Roman" w:hAnsi="Times New Roman" w:cs="Times New Roman"/>
          <w:color w:val="7030A0"/>
          <w:sz w:val="22"/>
          <w:szCs w:val="22"/>
          <w:lang w:eastAsia="ko-KR"/>
        </w:rPr>
        <w:t xml:space="preserve"> in </w:t>
      </w:r>
      <w:r w:rsidR="00CF30F9" w:rsidRPr="004C5F1B">
        <w:rPr>
          <w:rFonts w:ascii="Times New Roman" w:hAnsi="Times New Roman" w:cs="Times New Roman"/>
          <w:color w:val="7030A0"/>
          <w:sz w:val="22"/>
          <w:szCs w:val="22"/>
        </w:rPr>
        <w:t xml:space="preserve">August 2022, to </w:t>
      </w:r>
      <w:r w:rsidR="00CF30F9" w:rsidRPr="004C5F1B">
        <w:rPr>
          <w:rFonts w:ascii="Times New Roman" w:hAnsi="Times New Roman" w:cs="Times New Roman"/>
          <w:color w:val="7030A0"/>
          <w:sz w:val="22"/>
          <w:szCs w:val="22"/>
          <w:lang w:eastAsia="ko-KR"/>
        </w:rPr>
        <w:t>examine</w:t>
      </w:r>
      <w:r w:rsidR="00CF30F9" w:rsidRPr="004C5F1B">
        <w:rPr>
          <w:rFonts w:ascii="Times New Roman" w:hAnsi="Times New Roman" w:cs="Times New Roman"/>
          <w:color w:val="7030A0"/>
          <w:sz w:val="22"/>
          <w:szCs w:val="22"/>
        </w:rPr>
        <w:t xml:space="preserve"> the extent of COVID-19 infections</w:t>
      </w:r>
      <w:r w:rsidR="00CF30F9" w:rsidRPr="004C5F1B">
        <w:rPr>
          <w:rFonts w:ascii="Times New Roman" w:hAnsi="Times New Roman" w:cs="Times New Roman"/>
          <w:i/>
          <w:iCs/>
          <w:color w:val="7030A0"/>
          <w:sz w:val="22"/>
          <w:szCs w:val="22"/>
        </w:rPr>
        <w:t>— including unconfirmed cases detected by anti-N serology</w:t>
      </w:r>
      <w:r w:rsidR="00CF30F9" w:rsidRPr="004C5F1B">
        <w:rPr>
          <w:rFonts w:ascii="Times New Roman" w:hAnsi="Times New Roman" w:cs="Times New Roman"/>
          <w:color w:val="7030A0"/>
          <w:sz w:val="22"/>
          <w:szCs w:val="22"/>
        </w:rPr>
        <w:t xml:space="preserve"> —across </w:t>
      </w:r>
      <w:r w:rsidR="00CF30F9" w:rsidRPr="004C5F1B">
        <w:rPr>
          <w:rFonts w:ascii="Times New Roman" w:hAnsi="Times New Roman" w:cs="Times New Roman"/>
          <w:color w:val="7030A0"/>
          <w:sz w:val="22"/>
          <w:szCs w:val="22"/>
          <w:lang w:eastAsia="ko-KR"/>
        </w:rPr>
        <w:t>local</w:t>
      </w:r>
      <w:r w:rsidR="00CF30F9" w:rsidRPr="004C5F1B">
        <w:rPr>
          <w:rFonts w:ascii="Times New Roman" w:hAnsi="Times New Roman" w:cs="Times New Roman"/>
          <w:color w:val="7030A0"/>
          <w:sz w:val="22"/>
          <w:szCs w:val="22"/>
        </w:rPr>
        <w:t xml:space="preserve"> communities </w:t>
      </w:r>
      <w:r w:rsidR="00CF30F9" w:rsidRPr="004C5F1B">
        <w:rPr>
          <w:rFonts w:ascii="Times New Roman" w:hAnsi="Times New Roman" w:cs="Times New Roman"/>
          <w:color w:val="7030A0"/>
          <w:sz w:val="22"/>
          <w:szCs w:val="22"/>
          <w:lang w:eastAsia="ko-KR"/>
        </w:rPr>
        <w:t xml:space="preserve">through longitudinal cohort </w:t>
      </w:r>
      <w:r w:rsidR="00011677" w:rsidRPr="004C5F1B">
        <w:rPr>
          <w:rFonts w:ascii="Times New Roman" w:hAnsi="Times New Roman" w:cs="Times New Roman"/>
          <w:color w:val="7030A0"/>
          <w:sz w:val="22"/>
          <w:szCs w:val="22"/>
          <w:lang w:eastAsia="ko-KR"/>
        </w:rPr>
        <w:t>surveillance”</w:t>
      </w:r>
      <w:r w:rsidR="007E3722" w:rsidRPr="004C5F1B">
        <w:rPr>
          <w:rFonts w:ascii="Times New Roman" w:eastAsia="Malgun Gothic" w:hAnsi="Times New Roman" w:cs="Times New Roman"/>
          <w:color w:val="7030A0"/>
          <w:sz w:val="22"/>
          <w:szCs w:val="22"/>
          <w:lang w:eastAsia="ko-KR"/>
        </w:rPr>
        <w:t xml:space="preserve"> (Line </w:t>
      </w:r>
      <w:r w:rsidR="00CF30F9" w:rsidRPr="004C5F1B">
        <w:rPr>
          <w:rFonts w:ascii="Times New Roman" w:eastAsia="Malgun Gothic" w:hAnsi="Times New Roman" w:cs="Times New Roman"/>
          <w:color w:val="7030A0"/>
          <w:sz w:val="22"/>
          <w:szCs w:val="22"/>
          <w:lang w:eastAsia="ko-KR"/>
        </w:rPr>
        <w:t>137-</w:t>
      </w:r>
      <w:r w:rsidR="004C5F1B" w:rsidRPr="004C5F1B">
        <w:rPr>
          <w:rFonts w:ascii="Times New Roman" w:eastAsia="Malgun Gothic" w:hAnsi="Times New Roman" w:cs="Times New Roman"/>
          <w:color w:val="7030A0"/>
          <w:sz w:val="22"/>
          <w:szCs w:val="22"/>
          <w:lang w:eastAsia="ko-KR"/>
        </w:rPr>
        <w:t>139</w:t>
      </w:r>
      <w:r w:rsidR="007E3722" w:rsidRPr="004C5F1B">
        <w:rPr>
          <w:rFonts w:ascii="Times New Roman" w:eastAsia="Malgun Gothic" w:hAnsi="Times New Roman" w:cs="Times New Roman"/>
          <w:color w:val="7030A0"/>
          <w:sz w:val="22"/>
          <w:szCs w:val="22"/>
          <w:lang w:eastAsia="ko-KR"/>
        </w:rPr>
        <w:t>)</w:t>
      </w:r>
    </w:p>
    <w:p w14:paraId="46379EF4" w14:textId="77777777" w:rsidR="00B115E6" w:rsidRPr="00506D21" w:rsidRDefault="00B115E6" w:rsidP="009E1F0E">
      <w:pPr>
        <w:spacing w:after="0" w:line="240" w:lineRule="auto"/>
        <w:rPr>
          <w:rFonts w:ascii="Times New Roman" w:hAnsi="Times New Roman" w:cs="Times New Roman"/>
          <w:sz w:val="22"/>
          <w:szCs w:val="22"/>
        </w:rPr>
      </w:pPr>
    </w:p>
    <w:p w14:paraId="25AE14EB" w14:textId="77777777" w:rsidR="00506D21" w:rsidRPr="00506D21" w:rsidRDefault="00506D21" w:rsidP="009E1F0E">
      <w:pPr>
        <w:spacing w:after="0" w:line="240" w:lineRule="auto"/>
        <w:rPr>
          <w:rFonts w:ascii="Times New Roman" w:hAnsi="Times New Roman" w:cs="Times New Roman"/>
          <w:sz w:val="22"/>
          <w:szCs w:val="22"/>
        </w:rPr>
      </w:pPr>
      <w:r w:rsidRPr="00506D21">
        <w:rPr>
          <w:rFonts w:ascii="Times New Roman" w:hAnsi="Times New Roman" w:cs="Times New Roman"/>
          <w:sz w:val="22"/>
          <w:szCs w:val="22"/>
        </w:rPr>
        <w:t>Methods:</w:t>
      </w:r>
    </w:p>
    <w:p w14:paraId="2265300C" w14:textId="4552C91D"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11</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 xml:space="preserve">Lines 156-157: </w:t>
      </w:r>
      <w:r w:rsidR="00506D21" w:rsidRPr="00B24E62">
        <w:rPr>
          <w:rFonts w:ascii="Times New Roman" w:hAnsi="Times New Roman" w:cs="Times New Roman"/>
          <w:sz w:val="22"/>
          <w:szCs w:val="22"/>
        </w:rPr>
        <w:t>How were individuals enrolled? How did you recruit for the cohort?</w:t>
      </w:r>
    </w:p>
    <w:p w14:paraId="3BFB8F91" w14:textId="15498ADF" w:rsidR="000628B5" w:rsidRPr="00197A8D" w:rsidRDefault="007E2A74" w:rsidP="009E1F0E">
      <w:pPr>
        <w:spacing w:after="0" w:line="240" w:lineRule="auto"/>
        <w:rPr>
          <w:rFonts w:ascii="Times New Roman" w:eastAsia="Malgun Gothic" w:hAnsi="Times New Roman" w:cs="Times New Roman"/>
          <w:color w:val="7030A0"/>
          <w:sz w:val="22"/>
          <w:szCs w:val="22"/>
          <w:lang w:eastAsia="ko-KR"/>
        </w:rPr>
      </w:pPr>
      <w:r w:rsidRPr="00197A8D">
        <w:rPr>
          <w:rFonts w:ascii="Times New Roman" w:hAnsi="Times New Roman" w:cs="Times New Roman"/>
          <w:b/>
          <w:bCs/>
          <w:color w:val="7030A0"/>
          <w:sz w:val="22"/>
          <w:szCs w:val="22"/>
        </w:rPr>
        <w:t xml:space="preserve">Response: </w:t>
      </w:r>
      <w:r w:rsidR="00D72A74" w:rsidRPr="00197A8D">
        <w:rPr>
          <w:rFonts w:ascii="Times New Roman" w:eastAsia="Malgun Gothic" w:hAnsi="Times New Roman" w:cs="Times New Roman" w:hint="eastAsia"/>
          <w:color w:val="7030A0"/>
          <w:sz w:val="22"/>
          <w:szCs w:val="22"/>
          <w:lang w:eastAsia="ko-KR"/>
        </w:rPr>
        <w:t xml:space="preserve">We </w:t>
      </w:r>
      <w:r w:rsidR="00EE6230" w:rsidRPr="00197A8D">
        <w:rPr>
          <w:rFonts w:ascii="Times New Roman" w:eastAsia="Malgun Gothic" w:hAnsi="Times New Roman" w:cs="Times New Roman" w:hint="eastAsia"/>
          <w:color w:val="7030A0"/>
          <w:sz w:val="22"/>
          <w:szCs w:val="22"/>
          <w:lang w:eastAsia="ko-KR"/>
        </w:rPr>
        <w:t>revised</w:t>
      </w:r>
      <w:r w:rsidR="00D72A74" w:rsidRPr="00197A8D">
        <w:rPr>
          <w:rFonts w:ascii="Times New Roman" w:eastAsia="Malgun Gothic" w:hAnsi="Times New Roman" w:cs="Times New Roman" w:hint="eastAsia"/>
          <w:color w:val="7030A0"/>
          <w:sz w:val="22"/>
          <w:szCs w:val="22"/>
          <w:lang w:eastAsia="ko-KR"/>
        </w:rPr>
        <w:t xml:space="preserve"> t</w:t>
      </w:r>
      <w:r w:rsidR="000628B5" w:rsidRPr="00197A8D">
        <w:rPr>
          <w:rFonts w:ascii="Times New Roman" w:hAnsi="Times New Roman" w:cs="Times New Roman"/>
          <w:color w:val="7030A0"/>
          <w:sz w:val="22"/>
          <w:szCs w:val="22"/>
        </w:rPr>
        <w:t>o “</w:t>
      </w:r>
      <w:r w:rsidR="00EC7C02" w:rsidRPr="00EC7C02">
        <w:rPr>
          <w:rFonts w:ascii="Times New Roman" w:hAnsi="Times New Roman" w:cs="Times New Roman"/>
          <w:color w:val="7030A0"/>
          <w:sz w:val="22"/>
          <w:szCs w:val="22"/>
        </w:rPr>
        <w:t>K-SEROSMART Wave 1 fieldwork, conducted from August 12 to September 5, 2022, enrolled 9,945 individuals from 5,041 households in 258 communities across South Korea via a stratified, community-based two-stage random sampling. Recruitment used a staged approach: email/MMS invitations for web surveys, followed by telephone follow-ups for non-respondents, and finally face-to-face home visits</w:t>
      </w:r>
      <w:r w:rsidR="000628B5" w:rsidRPr="00197A8D">
        <w:rPr>
          <w:rFonts w:ascii="Times New Roman" w:hAnsi="Times New Roman" w:cs="Times New Roman"/>
          <w:color w:val="7030A0"/>
          <w:sz w:val="22"/>
          <w:szCs w:val="22"/>
        </w:rPr>
        <w:t>”</w:t>
      </w:r>
      <w:r w:rsidR="00EE6230" w:rsidRPr="00197A8D">
        <w:rPr>
          <w:rFonts w:ascii="Times New Roman" w:eastAsia="Malgun Gothic" w:hAnsi="Times New Roman" w:cs="Times New Roman" w:hint="eastAsia"/>
          <w:color w:val="7030A0"/>
          <w:sz w:val="22"/>
          <w:szCs w:val="22"/>
          <w:lang w:eastAsia="ko-KR"/>
        </w:rPr>
        <w:t xml:space="preserve"> and cited the </w:t>
      </w:r>
      <w:r w:rsidR="00EE6230" w:rsidRPr="00197A8D">
        <w:rPr>
          <w:rFonts w:ascii="Times New Roman" w:eastAsia="Malgun Gothic" w:hAnsi="Times New Roman" w:cs="Times New Roman"/>
          <w:color w:val="7030A0"/>
          <w:sz w:val="22"/>
          <w:szCs w:val="22"/>
          <w:lang w:eastAsia="ko-KR"/>
        </w:rPr>
        <w:t>published</w:t>
      </w:r>
      <w:r w:rsidR="00EE6230" w:rsidRPr="00197A8D">
        <w:rPr>
          <w:rFonts w:ascii="Times New Roman" w:eastAsia="Malgun Gothic" w:hAnsi="Times New Roman" w:cs="Times New Roman" w:hint="eastAsia"/>
          <w:color w:val="7030A0"/>
          <w:sz w:val="22"/>
          <w:szCs w:val="22"/>
          <w:lang w:eastAsia="ko-KR"/>
        </w:rPr>
        <w:t xml:space="preserve"> papers, which explain more detailed study implementation/protocols. </w:t>
      </w:r>
    </w:p>
    <w:p w14:paraId="1C8A8FEF" w14:textId="77777777" w:rsidR="000628B5" w:rsidRPr="00506D21" w:rsidRDefault="000628B5" w:rsidP="009E1F0E">
      <w:pPr>
        <w:spacing w:after="0" w:line="240" w:lineRule="auto"/>
        <w:rPr>
          <w:rFonts w:ascii="Times New Roman" w:hAnsi="Times New Roman" w:cs="Times New Roman"/>
          <w:sz w:val="22"/>
          <w:szCs w:val="22"/>
        </w:rPr>
      </w:pPr>
    </w:p>
    <w:p w14:paraId="1EF10A70" w14:textId="4153D11D"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12</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 158-159: "During household interviews" mentioned twice. I would remove the second mention.</w:t>
      </w:r>
    </w:p>
    <w:p w14:paraId="1FE79F90" w14:textId="576C49F1" w:rsidR="00C934B9" w:rsidRPr="00F6366E" w:rsidRDefault="00C934B9" w:rsidP="009E1F0E">
      <w:pPr>
        <w:spacing w:after="0" w:line="240" w:lineRule="auto"/>
        <w:rPr>
          <w:rFonts w:ascii="Times New Roman" w:eastAsia="Malgun Gothic" w:hAnsi="Times New Roman" w:cs="Times New Roman"/>
          <w:color w:val="7030A0"/>
          <w:sz w:val="22"/>
          <w:szCs w:val="22"/>
          <w:lang w:eastAsia="ko-KR"/>
        </w:rPr>
      </w:pPr>
      <w:r w:rsidRPr="00D104E4">
        <w:rPr>
          <w:rFonts w:ascii="Times New Roman" w:hAnsi="Times New Roman" w:cs="Times New Roman"/>
          <w:b/>
          <w:bCs/>
          <w:color w:val="7030A0"/>
          <w:sz w:val="22"/>
          <w:szCs w:val="22"/>
        </w:rPr>
        <w:t xml:space="preserve">Response: </w:t>
      </w:r>
      <w:r w:rsidRPr="00D104E4">
        <w:rPr>
          <w:rFonts w:ascii="Times New Roman" w:hAnsi="Times New Roman" w:cs="Times New Roman"/>
          <w:color w:val="7030A0"/>
          <w:sz w:val="22"/>
          <w:szCs w:val="22"/>
        </w:rPr>
        <w:t xml:space="preserve">Now delete the second one. </w:t>
      </w:r>
      <w:r w:rsidR="00F6366E">
        <w:rPr>
          <w:rFonts w:ascii="Times New Roman" w:eastAsia="Malgun Gothic" w:hAnsi="Times New Roman" w:cs="Times New Roman" w:hint="eastAsia"/>
          <w:color w:val="7030A0"/>
          <w:sz w:val="22"/>
          <w:szCs w:val="22"/>
          <w:lang w:eastAsia="ko-KR"/>
        </w:rPr>
        <w:t xml:space="preserve">(Line </w:t>
      </w:r>
      <w:r w:rsidR="00D93404">
        <w:rPr>
          <w:rFonts w:ascii="Times New Roman" w:eastAsia="Malgun Gothic" w:hAnsi="Times New Roman" w:cs="Times New Roman" w:hint="eastAsia"/>
          <w:color w:val="7030A0"/>
          <w:sz w:val="22"/>
          <w:szCs w:val="22"/>
        </w:rPr>
        <w:t>150-156</w:t>
      </w:r>
      <w:r w:rsidR="00F6366E">
        <w:rPr>
          <w:rFonts w:ascii="Times New Roman" w:eastAsia="Malgun Gothic" w:hAnsi="Times New Roman" w:cs="Times New Roman" w:hint="eastAsia"/>
          <w:color w:val="7030A0"/>
          <w:sz w:val="22"/>
          <w:szCs w:val="22"/>
          <w:lang w:eastAsia="ko-KR"/>
        </w:rPr>
        <w:t>)</w:t>
      </w:r>
    </w:p>
    <w:p w14:paraId="3D5622D0" w14:textId="77777777" w:rsidR="00C934B9" w:rsidRPr="00506D21" w:rsidRDefault="00C934B9" w:rsidP="009E1F0E">
      <w:pPr>
        <w:spacing w:after="0" w:line="240" w:lineRule="auto"/>
        <w:rPr>
          <w:rFonts w:ascii="Times New Roman" w:hAnsi="Times New Roman" w:cs="Times New Roman"/>
          <w:sz w:val="22"/>
          <w:szCs w:val="22"/>
        </w:rPr>
      </w:pPr>
    </w:p>
    <w:p w14:paraId="202A2881" w14:textId="07B533CC"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13</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164: It is acceptable for you to reference sampling and laboratory protocols elsewhere, but they should be mentioned in the text and then refer to your reference.</w:t>
      </w:r>
    </w:p>
    <w:p w14:paraId="474BCA4E" w14:textId="528A3C0D" w:rsidR="00BD20FB" w:rsidRDefault="007F77FA" w:rsidP="009E1F0E">
      <w:pPr>
        <w:spacing w:after="0" w:line="240" w:lineRule="auto"/>
        <w:rPr>
          <w:rFonts w:ascii="Times New Roman" w:eastAsia="Malgun Gothic" w:hAnsi="Times New Roman" w:cs="Times New Roman"/>
          <w:b/>
          <w:bCs/>
          <w:color w:val="7030A0"/>
          <w:sz w:val="22"/>
          <w:szCs w:val="22"/>
          <w:lang w:eastAsia="ko-KR"/>
        </w:rPr>
      </w:pPr>
      <w:r w:rsidRPr="00D104E4">
        <w:rPr>
          <w:rFonts w:ascii="Times New Roman" w:hAnsi="Times New Roman" w:cs="Times New Roman"/>
          <w:b/>
          <w:bCs/>
          <w:color w:val="7030A0"/>
          <w:sz w:val="22"/>
          <w:szCs w:val="22"/>
        </w:rPr>
        <w:t xml:space="preserve">Response: </w:t>
      </w:r>
      <w:r w:rsidR="009B31D2" w:rsidRPr="00961417">
        <w:rPr>
          <w:rFonts w:ascii="Times New Roman" w:eastAsia="Malgun Gothic" w:hAnsi="Times New Roman" w:cs="Times New Roman" w:hint="eastAsia"/>
          <w:color w:val="7030A0"/>
          <w:sz w:val="22"/>
          <w:szCs w:val="22"/>
          <w:lang w:eastAsia="ko-KR"/>
        </w:rPr>
        <w:t xml:space="preserve">We added more details for the sampling methods </w:t>
      </w:r>
      <w:r w:rsidR="00154A0C" w:rsidRPr="00961417">
        <w:rPr>
          <w:rFonts w:ascii="Times New Roman" w:eastAsia="Malgun Gothic" w:hAnsi="Times New Roman" w:cs="Times New Roman" w:hint="eastAsia"/>
          <w:color w:val="7030A0"/>
          <w:sz w:val="22"/>
          <w:szCs w:val="22"/>
          <w:lang w:eastAsia="ko-KR"/>
        </w:rPr>
        <w:t>(line 151-</w:t>
      </w:r>
      <w:r w:rsidR="008D38DF" w:rsidRPr="00961417">
        <w:rPr>
          <w:rFonts w:ascii="Times New Roman" w:eastAsia="Malgun Gothic" w:hAnsi="Times New Roman" w:cs="Times New Roman" w:hint="eastAsia"/>
          <w:color w:val="7030A0"/>
          <w:sz w:val="22"/>
          <w:szCs w:val="22"/>
          <w:lang w:eastAsia="ko-KR"/>
        </w:rPr>
        <w:t xml:space="preserve">153) </w:t>
      </w:r>
      <w:r w:rsidR="009B31D2" w:rsidRPr="00961417">
        <w:rPr>
          <w:rFonts w:ascii="Times New Roman" w:eastAsia="Malgun Gothic" w:hAnsi="Times New Roman" w:cs="Times New Roman" w:hint="eastAsia"/>
          <w:color w:val="7030A0"/>
          <w:sz w:val="22"/>
          <w:szCs w:val="22"/>
          <w:lang w:eastAsia="ko-KR"/>
        </w:rPr>
        <w:t xml:space="preserve">and </w:t>
      </w:r>
      <w:r w:rsidR="00154A0C" w:rsidRPr="00961417">
        <w:rPr>
          <w:rFonts w:ascii="Times New Roman" w:eastAsia="Malgun Gothic" w:hAnsi="Times New Roman" w:cs="Times New Roman" w:hint="eastAsia"/>
          <w:color w:val="7030A0"/>
          <w:sz w:val="22"/>
          <w:szCs w:val="22"/>
          <w:lang w:eastAsia="ko-KR"/>
        </w:rPr>
        <w:t>laboratory protocols</w:t>
      </w:r>
      <w:r w:rsidR="008D38DF" w:rsidRPr="00961417">
        <w:rPr>
          <w:rFonts w:ascii="Times New Roman" w:eastAsia="Malgun Gothic" w:hAnsi="Times New Roman" w:cs="Times New Roman" w:hint="eastAsia"/>
          <w:color w:val="7030A0"/>
          <w:sz w:val="22"/>
          <w:szCs w:val="22"/>
          <w:lang w:eastAsia="ko-KR"/>
        </w:rPr>
        <w:t xml:space="preserve"> (line 155-157)</w:t>
      </w:r>
      <w:r w:rsidR="00154A0C" w:rsidRPr="00961417">
        <w:rPr>
          <w:rFonts w:ascii="Times New Roman" w:eastAsia="Malgun Gothic" w:hAnsi="Times New Roman" w:cs="Times New Roman" w:hint="eastAsia"/>
          <w:color w:val="7030A0"/>
          <w:sz w:val="22"/>
          <w:szCs w:val="22"/>
          <w:lang w:eastAsia="ko-KR"/>
        </w:rPr>
        <w:t xml:space="preserve">. </w:t>
      </w:r>
      <w:r w:rsidR="008D38DF" w:rsidRPr="00961417">
        <w:rPr>
          <w:rFonts w:ascii="Times New Roman" w:eastAsia="Malgun Gothic" w:hAnsi="Times New Roman" w:cs="Times New Roman" w:hint="eastAsia"/>
          <w:color w:val="7030A0"/>
          <w:sz w:val="22"/>
          <w:szCs w:val="22"/>
          <w:lang w:eastAsia="ko-KR"/>
        </w:rPr>
        <w:t xml:space="preserve">We also updated the citation of prior </w:t>
      </w:r>
      <w:r w:rsidR="001B3D99" w:rsidRPr="00961417">
        <w:rPr>
          <w:rFonts w:ascii="Times New Roman" w:eastAsia="Malgun Gothic" w:hAnsi="Times New Roman" w:cs="Times New Roman" w:hint="eastAsia"/>
          <w:color w:val="7030A0"/>
          <w:sz w:val="22"/>
          <w:szCs w:val="22"/>
          <w:lang w:eastAsia="ko-KR"/>
        </w:rPr>
        <w:t>paper,</w:t>
      </w:r>
      <w:r w:rsidR="008D38DF" w:rsidRPr="00961417">
        <w:rPr>
          <w:rFonts w:ascii="Times New Roman" w:eastAsia="Malgun Gothic" w:hAnsi="Times New Roman" w:cs="Times New Roman" w:hint="eastAsia"/>
          <w:color w:val="7030A0"/>
          <w:sz w:val="22"/>
          <w:szCs w:val="22"/>
          <w:lang w:eastAsia="ko-KR"/>
        </w:rPr>
        <w:t xml:space="preserve"> which is now p</w:t>
      </w:r>
      <w:r w:rsidR="001B3D99" w:rsidRPr="00961417">
        <w:rPr>
          <w:rFonts w:ascii="Times New Roman" w:eastAsia="Malgun Gothic" w:hAnsi="Times New Roman" w:cs="Times New Roman" w:hint="eastAsia"/>
          <w:color w:val="7030A0"/>
          <w:sz w:val="22"/>
          <w:szCs w:val="22"/>
          <w:lang w:eastAsia="ko-KR"/>
        </w:rPr>
        <w:t>eer reviewed and published</w:t>
      </w:r>
      <w:r w:rsidR="008D38DF" w:rsidRPr="00961417">
        <w:rPr>
          <w:rFonts w:ascii="Times New Roman" w:eastAsia="Malgun Gothic" w:hAnsi="Times New Roman" w:cs="Times New Roman" w:hint="eastAsia"/>
          <w:color w:val="7030A0"/>
          <w:sz w:val="22"/>
          <w:szCs w:val="22"/>
          <w:lang w:eastAsia="ko-KR"/>
        </w:rPr>
        <w:t>.</w:t>
      </w:r>
      <w:r w:rsidR="00154A0C" w:rsidRPr="00961417">
        <w:rPr>
          <w:rFonts w:ascii="Times New Roman" w:eastAsia="Malgun Gothic" w:hAnsi="Times New Roman" w:cs="Times New Roman" w:hint="eastAsia"/>
          <w:color w:val="7030A0"/>
          <w:sz w:val="22"/>
          <w:szCs w:val="22"/>
          <w:lang w:eastAsia="ko-KR"/>
        </w:rPr>
        <w:t xml:space="preserve"> </w:t>
      </w:r>
      <w:r w:rsidR="0076569B">
        <w:rPr>
          <w:rFonts w:ascii="Times New Roman" w:eastAsia="Malgun Gothic" w:hAnsi="Times New Roman" w:cs="Times New Roman"/>
          <w:color w:val="7030A0"/>
          <w:sz w:val="22"/>
          <w:szCs w:val="22"/>
          <w:lang w:eastAsia="ko-KR"/>
        </w:rPr>
        <w:t>(</w:t>
      </w:r>
      <w:r w:rsidR="001B3D99" w:rsidRPr="00961417">
        <w:rPr>
          <w:rFonts w:ascii="Times New Roman" w:eastAsia="Malgun Gothic" w:hAnsi="Times New Roman" w:cs="Times New Roman" w:hint="eastAsia"/>
          <w:color w:val="7030A0"/>
          <w:sz w:val="22"/>
          <w:szCs w:val="22"/>
          <w:lang w:eastAsia="ko-KR"/>
        </w:rPr>
        <w:t>line 160)</w:t>
      </w:r>
      <w:r w:rsidR="001B3D99">
        <w:rPr>
          <w:rFonts w:ascii="Times New Roman" w:eastAsia="Malgun Gothic" w:hAnsi="Times New Roman" w:cs="Times New Roman" w:hint="eastAsia"/>
          <w:b/>
          <w:bCs/>
          <w:color w:val="7030A0"/>
          <w:sz w:val="22"/>
          <w:szCs w:val="22"/>
          <w:lang w:eastAsia="ko-KR"/>
        </w:rPr>
        <w:t xml:space="preserve"> </w:t>
      </w:r>
    </w:p>
    <w:p w14:paraId="0C60B116" w14:textId="00AA81A5" w:rsidR="00506D21" w:rsidRP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lastRenderedPageBreak/>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14</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 xml:space="preserve">Lines 171-173: Be specific regarding what the </w:t>
      </w:r>
      <w:proofErr w:type="spellStart"/>
      <w:r w:rsidR="00506D21" w:rsidRPr="00B24E62">
        <w:rPr>
          <w:rFonts w:ascii="Times New Roman" w:hAnsi="Times New Roman" w:cs="Times New Roman"/>
          <w:sz w:val="22"/>
          <w:szCs w:val="22"/>
        </w:rPr>
        <w:t>Elecsys</w:t>
      </w:r>
      <w:proofErr w:type="spellEnd"/>
      <w:r w:rsidR="00506D21" w:rsidRPr="00B24E62">
        <w:rPr>
          <w:rFonts w:ascii="Times New Roman" w:hAnsi="Times New Roman" w:cs="Times New Roman"/>
          <w:sz w:val="22"/>
          <w:szCs w:val="22"/>
        </w:rPr>
        <w:t xml:space="preserve"> is measuring, at this point in the document it's still unclear to me why this was used. Are you sure "blood samples" were used for your ECL assay? I don't recall a protocol that uses whole blood. After reading the full document I am still unsure what tests were used for which results. Be very clear what </w:t>
      </w:r>
      <w:proofErr w:type="spellStart"/>
      <w:r w:rsidR="00506D21" w:rsidRPr="00B24E62">
        <w:rPr>
          <w:rFonts w:ascii="Times New Roman" w:hAnsi="Times New Roman" w:cs="Times New Roman"/>
          <w:sz w:val="22"/>
          <w:szCs w:val="22"/>
        </w:rPr>
        <w:t>Elecsys</w:t>
      </w:r>
      <w:proofErr w:type="spellEnd"/>
      <w:r w:rsidR="00506D21" w:rsidRPr="00B24E62">
        <w:rPr>
          <w:rFonts w:ascii="Times New Roman" w:hAnsi="Times New Roman" w:cs="Times New Roman"/>
          <w:sz w:val="22"/>
          <w:szCs w:val="22"/>
        </w:rPr>
        <w:t xml:space="preserve"> was used for and what ECL was used for.</w:t>
      </w:r>
    </w:p>
    <w:p w14:paraId="0F9EA5C4" w14:textId="6350D17A" w:rsidR="00632DB8" w:rsidRPr="00ED10AD" w:rsidRDefault="00CB7F6F" w:rsidP="009E1F0E">
      <w:pPr>
        <w:spacing w:after="0" w:line="240" w:lineRule="auto"/>
        <w:rPr>
          <w:rFonts w:ascii="Times New Roman" w:eastAsia="Malgun Gothic" w:hAnsi="Times New Roman" w:cs="Times New Roman"/>
          <w:color w:val="7030A0"/>
          <w:sz w:val="22"/>
          <w:szCs w:val="22"/>
          <w:lang w:eastAsia="ko-KR"/>
        </w:rPr>
      </w:pPr>
      <w:r w:rsidRPr="00D104E4">
        <w:rPr>
          <w:rFonts w:ascii="Times New Roman" w:eastAsia="Malgun Gothic" w:hAnsi="Times New Roman" w:cs="Times New Roman"/>
          <w:b/>
          <w:bCs/>
          <w:color w:val="7030A0"/>
          <w:sz w:val="22"/>
          <w:szCs w:val="22"/>
          <w:lang w:eastAsia="ko-KR"/>
        </w:rPr>
        <w:t xml:space="preserve">Response: </w:t>
      </w:r>
      <w:r w:rsidRPr="00D104E4">
        <w:rPr>
          <w:rFonts w:ascii="Times New Roman" w:hAnsi="Times New Roman" w:cs="Times New Roman"/>
          <w:color w:val="7030A0"/>
          <w:sz w:val="22"/>
          <w:szCs w:val="22"/>
        </w:rPr>
        <w:t xml:space="preserve">Thank you for this important clarification. We have revised the Methods section to be precise. Whole blood was collected from participants, but it was centrifuged to obtain </w:t>
      </w:r>
      <w:r w:rsidRPr="002B25A6">
        <w:rPr>
          <w:rFonts w:ascii="Times New Roman" w:hAnsi="Times New Roman" w:cs="Times New Roman"/>
          <w:color w:val="7030A0"/>
          <w:sz w:val="22"/>
          <w:szCs w:val="22"/>
        </w:rPr>
        <w:t xml:space="preserve">serum, which was the specific matrix used for the assay. Regarding the terminology, we used the Roche </w:t>
      </w:r>
      <w:proofErr w:type="spellStart"/>
      <w:r w:rsidRPr="002B25A6">
        <w:rPr>
          <w:rFonts w:ascii="Times New Roman" w:hAnsi="Times New Roman" w:cs="Times New Roman"/>
          <w:color w:val="7030A0"/>
          <w:sz w:val="22"/>
          <w:szCs w:val="22"/>
        </w:rPr>
        <w:t>Elecsys</w:t>
      </w:r>
      <w:proofErr w:type="spellEnd"/>
      <w:r w:rsidRPr="002B25A6">
        <w:rPr>
          <w:rFonts w:ascii="Times New Roman" w:hAnsi="Times New Roman" w:cs="Times New Roman"/>
          <w:color w:val="7030A0"/>
          <w:sz w:val="22"/>
          <w:szCs w:val="22"/>
        </w:rPr>
        <w:t xml:space="preserve"> Anti-SARS-CoV-2 assays (both Anti-S and Anti-N). Electrochemiluminescence immunoassay (ECLIA</w:t>
      </w:r>
      <w:r w:rsidRPr="00D104E4">
        <w:rPr>
          <w:rFonts w:ascii="Times New Roman" w:hAnsi="Times New Roman" w:cs="Times New Roman"/>
          <w:b/>
          <w:bCs/>
          <w:color w:val="7030A0"/>
          <w:sz w:val="22"/>
          <w:szCs w:val="22"/>
        </w:rPr>
        <w:t>)</w:t>
      </w:r>
      <w:r w:rsidRPr="00D104E4">
        <w:rPr>
          <w:rFonts w:ascii="Times New Roman" w:hAnsi="Times New Roman" w:cs="Times New Roman"/>
          <w:color w:val="7030A0"/>
          <w:sz w:val="22"/>
          <w:szCs w:val="22"/>
        </w:rPr>
        <w:t xml:space="preserve"> is the detection technology employed by the </w:t>
      </w:r>
      <w:proofErr w:type="spellStart"/>
      <w:r w:rsidRPr="00D104E4">
        <w:rPr>
          <w:rFonts w:ascii="Times New Roman" w:hAnsi="Times New Roman" w:cs="Times New Roman"/>
          <w:color w:val="7030A0"/>
          <w:sz w:val="22"/>
          <w:szCs w:val="22"/>
        </w:rPr>
        <w:t>Elecsys</w:t>
      </w:r>
      <w:proofErr w:type="spellEnd"/>
      <w:r w:rsidRPr="00D104E4">
        <w:rPr>
          <w:rFonts w:ascii="Times New Roman" w:hAnsi="Times New Roman" w:cs="Times New Roman"/>
          <w:color w:val="7030A0"/>
          <w:sz w:val="22"/>
          <w:szCs w:val="22"/>
        </w:rPr>
        <w:t xml:space="preserve"> platform, not a separate test. We have clarified that the </w:t>
      </w:r>
      <w:proofErr w:type="spellStart"/>
      <w:r w:rsidRPr="00D104E4">
        <w:rPr>
          <w:rFonts w:ascii="Times New Roman" w:hAnsi="Times New Roman" w:cs="Times New Roman"/>
          <w:color w:val="7030A0"/>
          <w:sz w:val="22"/>
          <w:szCs w:val="22"/>
        </w:rPr>
        <w:t>Elecsys</w:t>
      </w:r>
      <w:proofErr w:type="spellEnd"/>
      <w:r w:rsidRPr="00D104E4">
        <w:rPr>
          <w:rFonts w:ascii="Times New Roman" w:hAnsi="Times New Roman" w:cs="Times New Roman"/>
          <w:color w:val="7030A0"/>
          <w:sz w:val="22"/>
          <w:szCs w:val="22"/>
        </w:rPr>
        <w:t xml:space="preserve"> ECLIA platform was used to measure both anti-S and anti-N antibody titers in the serum samples.</w:t>
      </w:r>
      <w:r w:rsidR="00ED10AD">
        <w:rPr>
          <w:rFonts w:ascii="Times New Roman" w:eastAsia="Malgun Gothic" w:hAnsi="Times New Roman" w:cs="Times New Roman" w:hint="eastAsia"/>
          <w:color w:val="7030A0"/>
          <w:sz w:val="22"/>
          <w:szCs w:val="22"/>
          <w:lang w:eastAsia="ko-KR"/>
        </w:rPr>
        <w:t xml:space="preserve"> (line 168-176)</w:t>
      </w:r>
    </w:p>
    <w:p w14:paraId="4F8CFDDE" w14:textId="77777777" w:rsidR="00D104E4" w:rsidRPr="00D104E4" w:rsidRDefault="00D104E4" w:rsidP="009E1F0E">
      <w:pPr>
        <w:spacing w:after="0" w:line="240" w:lineRule="auto"/>
        <w:rPr>
          <w:rFonts w:ascii="Times New Roman" w:eastAsia="Malgun Gothic" w:hAnsi="Times New Roman" w:cs="Times New Roman"/>
          <w:color w:val="7030A0"/>
          <w:sz w:val="22"/>
          <w:szCs w:val="22"/>
          <w:lang w:eastAsia="ko-KR"/>
        </w:rPr>
      </w:pPr>
    </w:p>
    <w:p w14:paraId="747652C2" w14:textId="0A6A0CBC" w:rsidR="00506D21" w:rsidRPr="00924D84" w:rsidRDefault="00E15685" w:rsidP="009E1F0E">
      <w:pPr>
        <w:spacing w:after="0" w:line="240" w:lineRule="auto"/>
        <w:rPr>
          <w:rFonts w:ascii="Times New Roman" w:eastAsia="Malgun Gothic" w:hAnsi="Times New Roman" w:cs="Times New Roman"/>
          <w:sz w:val="22"/>
          <w:szCs w:val="22"/>
          <w:highlight w:val="yellow"/>
          <w:lang w:eastAsia="ko-KR"/>
        </w:rPr>
      </w:pPr>
      <w:r w:rsidRPr="00924D84">
        <w:rPr>
          <w:rFonts w:ascii="Times New Roman" w:hAnsi="Times New Roman" w:cs="Times New Roman" w:hint="eastAsia"/>
          <w:b/>
          <w:bCs/>
          <w:sz w:val="22"/>
          <w:szCs w:val="22"/>
          <w:highlight w:val="yellow"/>
        </w:rPr>
        <w:t>C</w:t>
      </w:r>
      <w:r w:rsidRPr="00924D84">
        <w:rPr>
          <w:rFonts w:ascii="Times New Roman" w:hAnsi="Times New Roman" w:cs="Times New Roman"/>
          <w:b/>
          <w:bCs/>
          <w:sz w:val="22"/>
          <w:szCs w:val="22"/>
          <w:highlight w:val="yellow"/>
        </w:rPr>
        <w:t>omment</w:t>
      </w:r>
      <w:r w:rsidR="00C61F2F" w:rsidRPr="00924D84">
        <w:rPr>
          <w:rFonts w:ascii="Times New Roman" w:hAnsi="Times New Roman" w:cs="Times New Roman"/>
          <w:b/>
          <w:bCs/>
          <w:sz w:val="22"/>
          <w:szCs w:val="22"/>
          <w:highlight w:val="yellow"/>
        </w:rPr>
        <w:t xml:space="preserve"> 15</w:t>
      </w:r>
      <w:r w:rsidRPr="00924D84">
        <w:rPr>
          <w:rFonts w:ascii="Times New Roman" w:hAnsi="Times New Roman" w:cs="Times New Roman"/>
          <w:b/>
          <w:bCs/>
          <w:sz w:val="22"/>
          <w:szCs w:val="22"/>
          <w:highlight w:val="yellow"/>
        </w:rPr>
        <w:t>.</w:t>
      </w:r>
      <w:r w:rsidRPr="00924D84">
        <w:rPr>
          <w:rFonts w:ascii="Times New Roman" w:hAnsi="Times New Roman" w:cs="Times New Roman"/>
          <w:sz w:val="22"/>
          <w:szCs w:val="22"/>
          <w:highlight w:val="yellow"/>
        </w:rPr>
        <w:t xml:space="preserve"> </w:t>
      </w:r>
      <w:r w:rsidR="00506D21" w:rsidRPr="00924D84">
        <w:rPr>
          <w:rFonts w:ascii="Times New Roman" w:hAnsi="Times New Roman" w:cs="Times New Roman"/>
          <w:sz w:val="22"/>
          <w:szCs w:val="22"/>
          <w:highlight w:val="yellow"/>
        </w:rPr>
        <w:t>Lines 173-175: Explain the rationale behind these cutoffs. These need to be well-supported. Also, verify that your reference (#18) for this information is correct. This is a reference for a nanotechnology article.</w:t>
      </w:r>
    </w:p>
    <w:p w14:paraId="5131C9F6" w14:textId="6A104428" w:rsidR="009A091C" w:rsidRPr="002B25A6" w:rsidRDefault="005155B8" w:rsidP="009E1F0E">
      <w:pPr>
        <w:spacing w:after="0" w:line="240" w:lineRule="auto"/>
        <w:rPr>
          <w:rFonts w:ascii="Times New Roman" w:eastAsia="Times New Roman" w:hAnsi="Times New Roman" w:cs="Times New Roman"/>
          <w:color w:val="7030A0"/>
          <w:kern w:val="0"/>
          <w:sz w:val="22"/>
          <w:szCs w:val="22"/>
          <w:lang w:eastAsia="ko-KR"/>
          <w14:ligatures w14:val="none"/>
        </w:rPr>
      </w:pPr>
      <w:r w:rsidRPr="00924D84">
        <w:rPr>
          <w:rFonts w:ascii="Times New Roman" w:eastAsia="Malgun Gothic" w:hAnsi="Times New Roman" w:cs="Times New Roman"/>
          <w:b/>
          <w:bCs/>
          <w:color w:val="7030A0"/>
          <w:sz w:val="22"/>
          <w:szCs w:val="22"/>
          <w:highlight w:val="yellow"/>
          <w:lang w:eastAsia="ko-KR"/>
        </w:rPr>
        <w:t xml:space="preserve">Response: </w:t>
      </w:r>
      <w:r w:rsidR="00663194" w:rsidRPr="00924D84">
        <w:rPr>
          <w:rFonts w:ascii="Times New Roman" w:eastAsia="Malgun Gothic" w:hAnsi="Times New Roman" w:cs="Times New Roman" w:hint="eastAsia"/>
          <w:b/>
          <w:bCs/>
          <w:color w:val="7030A0"/>
          <w:sz w:val="22"/>
          <w:szCs w:val="22"/>
          <w:highlight w:val="yellow"/>
          <w:lang w:eastAsia="ko-KR"/>
        </w:rPr>
        <w:t xml:space="preserve"> </w:t>
      </w:r>
      <w:r w:rsidR="00663194" w:rsidRPr="00924D84">
        <w:rPr>
          <w:rFonts w:ascii="Times New Roman" w:eastAsia="Malgun Gothic" w:hAnsi="Times New Roman" w:cs="Times New Roman" w:hint="eastAsia"/>
          <w:color w:val="7030A0"/>
          <w:sz w:val="22"/>
          <w:szCs w:val="22"/>
          <w:highlight w:val="yellow"/>
          <w:lang w:eastAsia="ko-KR"/>
        </w:rPr>
        <w:t>Thank you for</w:t>
      </w:r>
      <w:r w:rsidR="00663194" w:rsidRPr="00924D84">
        <w:rPr>
          <w:rFonts w:ascii="Times New Roman" w:eastAsia="Malgun Gothic" w:hAnsi="Times New Roman" w:cs="Times New Roman" w:hint="eastAsia"/>
          <w:color w:val="7030A0"/>
          <w:sz w:val="22"/>
          <w:szCs w:val="22"/>
          <w:lang w:eastAsia="ko-KR"/>
        </w:rPr>
        <w:t xml:space="preserve"> the correction. We updated the reference</w:t>
      </w:r>
      <w:r w:rsidR="008D60C7" w:rsidRPr="00924D84">
        <w:rPr>
          <w:rFonts w:ascii="Times New Roman" w:eastAsia="Malgun Gothic" w:hAnsi="Times New Roman" w:cs="Times New Roman" w:hint="eastAsia"/>
          <w:color w:val="7030A0"/>
          <w:sz w:val="22"/>
          <w:szCs w:val="22"/>
          <w:lang w:eastAsia="ko-KR"/>
        </w:rPr>
        <w:t xml:space="preserve"> 18.</w:t>
      </w:r>
      <w:r w:rsidR="008D60C7">
        <w:rPr>
          <w:rFonts w:ascii="Times New Roman" w:eastAsia="Malgun Gothic" w:hAnsi="Times New Roman" w:cs="Times New Roman" w:hint="eastAsia"/>
          <w:b/>
          <w:bCs/>
          <w:color w:val="7030A0"/>
          <w:sz w:val="22"/>
          <w:szCs w:val="22"/>
          <w:lang w:eastAsia="ko-KR"/>
        </w:rPr>
        <w:t xml:space="preserve"> </w:t>
      </w:r>
      <w:r w:rsidRPr="002B25A6">
        <w:rPr>
          <w:rFonts w:ascii="Times New Roman" w:eastAsia="Malgun Gothic" w:hAnsi="Times New Roman" w:cs="Times New Roman"/>
          <w:b/>
          <w:bCs/>
          <w:color w:val="7030A0"/>
          <w:sz w:val="22"/>
          <w:szCs w:val="22"/>
          <w:lang w:eastAsia="ko-KR"/>
        </w:rPr>
        <w:t xml:space="preserve"> </w:t>
      </w:r>
      <w:r w:rsidR="009A091C" w:rsidRPr="002B25A6">
        <w:rPr>
          <w:rFonts w:ascii="Times New Roman" w:eastAsia="Times New Roman" w:hAnsi="Times New Roman" w:cs="Times New Roman"/>
          <w:color w:val="7030A0"/>
          <w:kern w:val="0"/>
          <w:sz w:val="22"/>
          <w:szCs w:val="22"/>
          <w:lang w:eastAsia="ko-KR"/>
          <w14:ligatures w14:val="none"/>
        </w:rPr>
        <w:t xml:space="preserve">Anti-S results were numerical and classified as positive (reactive) if the titer was </w:t>
      </w:r>
      <w:r w:rsidRPr="002B25A6">
        <w:rPr>
          <w:rFonts w:ascii="Times New Roman" w:eastAsia="Times New Roman" w:hAnsi="Times New Roman" w:cs="Times New Roman"/>
          <w:color w:val="7030A0"/>
          <w:kern w:val="0"/>
          <w:sz w:val="22"/>
          <w:szCs w:val="22"/>
          <w:lang w:eastAsia="ko-KR"/>
          <w14:ligatures w14:val="none"/>
        </w:rPr>
        <w:t>≥</w:t>
      </w:r>
      <w:r w:rsidR="009A091C" w:rsidRPr="002B25A6">
        <w:rPr>
          <w:rFonts w:ascii="Times New Roman" w:eastAsia="Times New Roman" w:hAnsi="Times New Roman" w:cs="Times New Roman"/>
          <w:color w:val="7030A0"/>
          <w:kern w:val="0"/>
          <w:sz w:val="22"/>
          <w:szCs w:val="22"/>
          <w:lang w:eastAsia="ko-KR"/>
          <w14:ligatures w14:val="none"/>
        </w:rPr>
        <w:t xml:space="preserve">0.80$ U/mL, in accordance with the manufacturer's instructions for the Roche </w:t>
      </w:r>
      <w:proofErr w:type="spellStart"/>
      <w:r w:rsidR="009A091C" w:rsidRPr="002B25A6">
        <w:rPr>
          <w:rFonts w:ascii="Times New Roman" w:eastAsia="Times New Roman" w:hAnsi="Times New Roman" w:cs="Times New Roman"/>
          <w:color w:val="7030A0"/>
          <w:kern w:val="0"/>
          <w:sz w:val="22"/>
          <w:szCs w:val="22"/>
          <w:lang w:eastAsia="ko-KR"/>
          <w14:ligatures w14:val="none"/>
        </w:rPr>
        <w:t>Elecsys</w:t>
      </w:r>
      <w:proofErr w:type="spellEnd"/>
      <w:r w:rsidR="009A091C" w:rsidRPr="002B25A6">
        <w:rPr>
          <w:rFonts w:ascii="Times New Roman" w:eastAsia="Times New Roman" w:hAnsi="Times New Roman" w:cs="Times New Roman"/>
          <w:color w:val="7030A0"/>
          <w:kern w:val="0"/>
          <w:sz w:val="22"/>
          <w:szCs w:val="22"/>
          <w:lang w:eastAsia="ko-KR"/>
          <w14:ligatures w14:val="none"/>
        </w:rPr>
        <w:t xml:space="preserve"> Anti-SARS-CoV-2 S assay [</w:t>
      </w:r>
      <w:commentRangeStart w:id="0"/>
      <w:commentRangeStart w:id="1"/>
      <w:r w:rsidR="009A091C" w:rsidRPr="002B25A6">
        <w:rPr>
          <w:rFonts w:ascii="Times New Roman" w:eastAsia="Times New Roman" w:hAnsi="Times New Roman" w:cs="Times New Roman"/>
          <w:color w:val="7030A0"/>
          <w:kern w:val="0"/>
          <w:sz w:val="22"/>
          <w:szCs w:val="22"/>
          <w:lang w:eastAsia="ko-KR"/>
          <w14:ligatures w14:val="none"/>
        </w:rPr>
        <w:t xml:space="preserve">Ref]. </w:t>
      </w:r>
      <w:commentRangeEnd w:id="0"/>
      <w:r w:rsidR="002B25A6" w:rsidRPr="002B25A6">
        <w:rPr>
          <w:rStyle w:val="CommentReference"/>
          <w:rFonts w:ascii="Times New Roman" w:hAnsi="Times New Roman" w:cs="Times New Roman"/>
          <w:color w:val="7030A0"/>
          <w:sz w:val="22"/>
          <w:szCs w:val="22"/>
        </w:rPr>
        <w:commentReference w:id="0"/>
      </w:r>
      <w:commentRangeEnd w:id="1"/>
      <w:r w:rsidR="000A1C9C">
        <w:rPr>
          <w:rStyle w:val="CommentReference"/>
        </w:rPr>
        <w:commentReference w:id="1"/>
      </w:r>
      <w:r w:rsidR="009A091C" w:rsidRPr="002B25A6">
        <w:rPr>
          <w:rFonts w:ascii="Times New Roman" w:eastAsia="Times New Roman" w:hAnsi="Times New Roman" w:cs="Times New Roman"/>
          <w:color w:val="7030A0"/>
          <w:kern w:val="0"/>
          <w:sz w:val="22"/>
          <w:szCs w:val="22"/>
          <w:lang w:eastAsia="ko-KR"/>
          <w14:ligatures w14:val="none"/>
        </w:rPr>
        <w:t>This cutoff is established to differentiate true antibody presence from background noise with high specificity.</w:t>
      </w:r>
    </w:p>
    <w:p w14:paraId="3D77CABC" w14:textId="77777777" w:rsidR="009A091C" w:rsidRPr="009A091C" w:rsidRDefault="009A091C" w:rsidP="009E1F0E">
      <w:pPr>
        <w:spacing w:after="0" w:line="240" w:lineRule="auto"/>
        <w:rPr>
          <w:rFonts w:ascii="Times New Roman" w:eastAsia="Malgun Gothic" w:hAnsi="Times New Roman" w:cs="Times New Roman"/>
          <w:sz w:val="22"/>
          <w:szCs w:val="22"/>
          <w:lang w:eastAsia="ko-KR"/>
        </w:rPr>
      </w:pPr>
    </w:p>
    <w:p w14:paraId="7A51DE66" w14:textId="009E04AF"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C61F2F">
        <w:rPr>
          <w:rFonts w:ascii="Times New Roman" w:hAnsi="Times New Roman" w:cs="Times New Roman"/>
          <w:b/>
          <w:bCs/>
          <w:sz w:val="22"/>
          <w:szCs w:val="22"/>
        </w:rPr>
        <w:t xml:space="preserve"> </w:t>
      </w:r>
      <w:r w:rsidR="00647C7A">
        <w:rPr>
          <w:rFonts w:ascii="Times New Roman" w:hAnsi="Times New Roman" w:cs="Times New Roman"/>
          <w:b/>
          <w:bCs/>
          <w:sz w:val="22"/>
          <w:szCs w:val="22"/>
        </w:rPr>
        <w:t>16</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Line 186: Using reactivity for an indicator of infection status leads to potential misclassification of the outcome. What if an individual was already reactive but still gets infected again (still reactive at wave 2)? That infection occurring after wave 1 wouldn't be captured. Please address this in the limitations.</w:t>
      </w:r>
    </w:p>
    <w:p w14:paraId="245B7D15" w14:textId="4EC0F07B" w:rsidR="00AB50A1" w:rsidRPr="002B25A6" w:rsidRDefault="002B25A6" w:rsidP="009E1F0E">
      <w:pPr>
        <w:spacing w:after="0" w:line="240" w:lineRule="auto"/>
        <w:rPr>
          <w:rFonts w:ascii="Times New Roman" w:eastAsia="Malgun Gothic" w:hAnsi="Times New Roman" w:cs="Times New Roman"/>
          <w:color w:val="7030A0"/>
          <w:sz w:val="22"/>
          <w:szCs w:val="22"/>
          <w:lang w:eastAsia="ko-KR"/>
        </w:rPr>
      </w:pPr>
      <w:r w:rsidRPr="002B25A6">
        <w:rPr>
          <w:rFonts w:ascii="Times New Roman" w:eastAsia="Malgun Gothic" w:hAnsi="Times New Roman" w:cs="Times New Roman"/>
          <w:b/>
          <w:bCs/>
          <w:color w:val="7030A0"/>
          <w:sz w:val="22"/>
          <w:szCs w:val="22"/>
          <w:lang w:eastAsia="ko-KR"/>
        </w:rPr>
        <w:t xml:space="preserve">Response:  </w:t>
      </w:r>
      <w:r w:rsidR="001F3AF8" w:rsidRPr="002B25A6">
        <w:rPr>
          <w:rFonts w:ascii="Times New Roman" w:eastAsia="Malgun Gothic" w:hAnsi="Times New Roman" w:cs="Times New Roman" w:hint="eastAsia"/>
          <w:color w:val="7030A0"/>
          <w:sz w:val="22"/>
          <w:szCs w:val="22"/>
          <w:lang w:eastAsia="ko-KR"/>
        </w:rPr>
        <w:t xml:space="preserve">Yes, for the hybrid group (who were reactive in </w:t>
      </w:r>
      <w:r w:rsidR="00872ABD" w:rsidRPr="002B25A6">
        <w:rPr>
          <w:rFonts w:ascii="Times New Roman" w:eastAsia="Malgun Gothic" w:hAnsi="Times New Roman" w:cs="Times New Roman"/>
          <w:color w:val="7030A0"/>
          <w:sz w:val="22"/>
          <w:szCs w:val="22"/>
          <w:lang w:eastAsia="ko-KR"/>
        </w:rPr>
        <w:t>Wave 1), the infection was defined by the increase in N titers</w:t>
      </w:r>
      <w:r w:rsidR="0038671A" w:rsidRPr="002B25A6">
        <w:rPr>
          <w:rFonts w:ascii="Times New Roman" w:eastAsia="Malgun Gothic" w:hAnsi="Times New Roman" w:cs="Times New Roman" w:hint="eastAsia"/>
          <w:color w:val="7030A0"/>
          <w:sz w:val="22"/>
          <w:szCs w:val="22"/>
          <w:lang w:eastAsia="ko-KR"/>
        </w:rPr>
        <w:t xml:space="preserve"> between Wave 1 (reactive) and Wave 2 (reactive). We also conducted </w:t>
      </w:r>
      <w:r w:rsidR="00872ABD" w:rsidRPr="002B25A6">
        <w:rPr>
          <w:rFonts w:ascii="Times New Roman" w:eastAsia="Malgun Gothic" w:hAnsi="Times New Roman" w:cs="Times New Roman"/>
          <w:color w:val="7030A0"/>
          <w:sz w:val="22"/>
          <w:szCs w:val="22"/>
          <w:lang w:eastAsia="ko-KR"/>
        </w:rPr>
        <w:t xml:space="preserve">a sensitivity analysis to determine </w:t>
      </w:r>
      <w:r w:rsidR="0038671A" w:rsidRPr="002B25A6">
        <w:rPr>
          <w:rFonts w:ascii="Times New Roman" w:eastAsia="Malgun Gothic" w:hAnsi="Times New Roman" w:cs="Times New Roman" w:hint="eastAsia"/>
          <w:color w:val="7030A0"/>
          <w:sz w:val="22"/>
          <w:szCs w:val="22"/>
          <w:lang w:eastAsia="ko-KR"/>
        </w:rPr>
        <w:t xml:space="preserve">if </w:t>
      </w:r>
      <w:r w:rsidR="00AB50A1" w:rsidRPr="002B25A6">
        <w:rPr>
          <w:rFonts w:ascii="Times New Roman" w:eastAsia="Malgun Gothic" w:hAnsi="Times New Roman" w:cs="Times New Roman" w:hint="eastAsia"/>
          <w:color w:val="7030A0"/>
          <w:sz w:val="22"/>
          <w:szCs w:val="22"/>
          <w:lang w:eastAsia="ko-KR"/>
        </w:rPr>
        <w:t xml:space="preserve">this definition is robust. </w:t>
      </w:r>
    </w:p>
    <w:p w14:paraId="6D2F8D46" w14:textId="2C6B1D9B" w:rsidR="00692576" w:rsidRPr="00692576" w:rsidRDefault="00AB50A1" w:rsidP="009E1F0E">
      <w:pPr>
        <w:spacing w:after="0" w:line="240" w:lineRule="auto"/>
        <w:rPr>
          <w:rFonts w:ascii="Times New Roman" w:eastAsia="Malgun Gothic" w:hAnsi="Times New Roman" w:cs="Times New Roman"/>
          <w:sz w:val="22"/>
          <w:szCs w:val="22"/>
          <w:lang w:eastAsia="ko-KR"/>
        </w:rPr>
      </w:pPr>
      <w:r>
        <w:rPr>
          <w:rFonts w:ascii="Times New Roman" w:eastAsia="Malgun Gothic" w:hAnsi="Times New Roman" w:cs="Times New Roman" w:hint="eastAsia"/>
          <w:sz w:val="22"/>
          <w:szCs w:val="22"/>
          <w:lang w:eastAsia="ko-KR"/>
        </w:rPr>
        <w:t xml:space="preserve"> </w:t>
      </w:r>
    </w:p>
    <w:p w14:paraId="31CDEDE9" w14:textId="46D2DA25" w:rsidR="00506D21" w:rsidRDefault="00E15685" w:rsidP="009E1F0E">
      <w:pPr>
        <w:spacing w:after="0"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17</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Line 187: Defining infection status based on a significantly significant increase in antibody does not account for the antibody ceiling effect. Please address this in the limitations.</w:t>
      </w:r>
    </w:p>
    <w:p w14:paraId="39375BD9" w14:textId="3653AC52" w:rsidR="00460F5C" w:rsidRPr="00671086" w:rsidRDefault="008577A3" w:rsidP="009E1F0E">
      <w:pPr>
        <w:pStyle w:val="NormalWeb"/>
        <w:spacing w:before="0" w:beforeAutospacing="0" w:after="0" w:afterAutospacing="0"/>
        <w:rPr>
          <w:color w:val="7030A0"/>
          <w:sz w:val="22"/>
          <w:szCs w:val="22"/>
        </w:rPr>
      </w:pPr>
      <w:r w:rsidRPr="00671086">
        <w:rPr>
          <w:rFonts w:eastAsia="Malgun Gothic"/>
          <w:b/>
          <w:bCs/>
          <w:color w:val="7030A0"/>
          <w:sz w:val="22"/>
          <w:szCs w:val="22"/>
        </w:rPr>
        <w:t xml:space="preserve">Response:  </w:t>
      </w:r>
      <w:r w:rsidR="00460F5C" w:rsidRPr="00671086">
        <w:rPr>
          <w:color w:val="7030A0"/>
          <w:sz w:val="22"/>
          <w:szCs w:val="22"/>
        </w:rPr>
        <w:t xml:space="preserve">We appreciate this insightful comment regarding the potential 'ceiling effect.' We agree that defining infection status based on a ratio increase </w:t>
      </w:r>
      <w:r w:rsidR="00011561" w:rsidRPr="00267002">
        <w:rPr>
          <w:rFonts w:eastAsiaTheme="minorEastAsia"/>
          <w:color w:val="7030A0"/>
          <w:sz w:val="22"/>
          <w:szCs w:val="22"/>
        </w:rPr>
        <w:t>N2/N1 &gt; 1</w:t>
      </w:r>
      <w:r w:rsidR="00011561">
        <w:rPr>
          <w:rFonts w:eastAsia="Malgun Gothic" w:hint="eastAsia"/>
          <w:color w:val="7030A0"/>
          <w:sz w:val="22"/>
          <w:szCs w:val="22"/>
        </w:rPr>
        <w:t xml:space="preserve"> </w:t>
      </w:r>
      <w:r w:rsidR="00460F5C" w:rsidRPr="00671086">
        <w:rPr>
          <w:color w:val="7030A0"/>
          <w:sz w:val="22"/>
          <w:szCs w:val="22"/>
        </w:rPr>
        <w:t>has limitations when baseline titers are already high. In individuals with recent prior infection at baseline (Wave 1), Anti-N titers may be near the assay’s upper limit of quantification or biological saturation point. Consequently, a reinfection might not trigger a statistically significant rise in titer, even if an exposure occurred.</w:t>
      </w:r>
    </w:p>
    <w:p w14:paraId="1BCB7697" w14:textId="5CBFE99B" w:rsidR="00460F5C" w:rsidRPr="00671086" w:rsidRDefault="00460F5C" w:rsidP="009E1F0E">
      <w:pPr>
        <w:pStyle w:val="NormalWeb"/>
        <w:spacing w:before="0" w:beforeAutospacing="0" w:after="0" w:afterAutospacing="0"/>
        <w:rPr>
          <w:rFonts w:eastAsia="Malgun Gothic"/>
          <w:color w:val="7030A0"/>
          <w:sz w:val="22"/>
          <w:szCs w:val="22"/>
        </w:rPr>
      </w:pPr>
      <w:r w:rsidRPr="00671086">
        <w:rPr>
          <w:color w:val="7030A0"/>
          <w:sz w:val="22"/>
          <w:szCs w:val="22"/>
        </w:rPr>
        <w:t xml:space="preserve">We acknowledge that this phenomenon likely leads to an underestimation of the true reinfection rate, specifically within the </w:t>
      </w:r>
      <w:r w:rsidRPr="0061386E">
        <w:rPr>
          <w:color w:val="7030A0"/>
          <w:sz w:val="22"/>
          <w:szCs w:val="22"/>
        </w:rPr>
        <w:t>infection-only and hybrid</w:t>
      </w:r>
      <w:r w:rsidRPr="00671086">
        <w:rPr>
          <w:color w:val="7030A0"/>
          <w:sz w:val="22"/>
          <w:szCs w:val="22"/>
        </w:rPr>
        <w:t xml:space="preserve"> groups who had higher baseline N-titers compared to the vaccine-only group. We have revised the </w:t>
      </w:r>
      <w:r w:rsidR="00C109E9" w:rsidRPr="00671086">
        <w:rPr>
          <w:rFonts w:eastAsia="Malgun Gothic"/>
          <w:color w:val="7030A0"/>
          <w:sz w:val="22"/>
          <w:szCs w:val="22"/>
        </w:rPr>
        <w:t xml:space="preserve">limitation </w:t>
      </w:r>
      <w:r w:rsidRPr="00671086">
        <w:rPr>
          <w:color w:val="7030A0"/>
          <w:sz w:val="22"/>
          <w:szCs w:val="22"/>
        </w:rPr>
        <w:t>section to explicitly list the antibody ceiling effect as a limitation and discuss its potential impact on our risk estimates.</w:t>
      </w:r>
      <w:r w:rsidR="00C109E9" w:rsidRPr="00671086">
        <w:rPr>
          <w:rFonts w:eastAsia="Malgun Gothic"/>
          <w:color w:val="7030A0"/>
          <w:sz w:val="22"/>
          <w:szCs w:val="22"/>
        </w:rPr>
        <w:t xml:space="preserve"> (line </w:t>
      </w:r>
      <w:r w:rsidR="00011561">
        <w:rPr>
          <w:rFonts w:eastAsia="Malgun Gothic" w:hint="eastAsia"/>
          <w:color w:val="7030A0"/>
          <w:sz w:val="22"/>
          <w:szCs w:val="22"/>
        </w:rPr>
        <w:t>387</w:t>
      </w:r>
      <w:r w:rsidR="00B648CD">
        <w:rPr>
          <w:rFonts w:eastAsia="Malgun Gothic" w:hint="eastAsia"/>
          <w:color w:val="7030A0"/>
          <w:sz w:val="22"/>
          <w:szCs w:val="22"/>
        </w:rPr>
        <w:t>-392</w:t>
      </w:r>
      <w:r w:rsidR="00C109E9" w:rsidRPr="00671086">
        <w:rPr>
          <w:rFonts w:eastAsia="Malgun Gothic"/>
          <w:color w:val="7030A0"/>
          <w:sz w:val="22"/>
          <w:szCs w:val="22"/>
        </w:rPr>
        <w:t>)</w:t>
      </w:r>
    </w:p>
    <w:p w14:paraId="5CF4CC6F" w14:textId="77777777" w:rsidR="009E1F0E" w:rsidRDefault="009E1F0E" w:rsidP="009E1F0E">
      <w:pPr>
        <w:spacing w:after="0" w:line="240" w:lineRule="auto"/>
        <w:rPr>
          <w:rFonts w:ascii="Times New Roman" w:eastAsia="Malgun Gothic" w:hAnsi="Times New Roman" w:cs="Times New Roman"/>
          <w:b/>
          <w:bCs/>
          <w:sz w:val="22"/>
          <w:szCs w:val="22"/>
          <w:lang w:eastAsia="ko-KR"/>
        </w:rPr>
      </w:pPr>
    </w:p>
    <w:p w14:paraId="442CCB0D" w14:textId="4629C11A" w:rsidR="00506D21" w:rsidRP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18</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B24E62">
        <w:rPr>
          <w:rFonts w:ascii="Times New Roman" w:hAnsi="Times New Roman" w:cs="Times New Roman"/>
          <w:sz w:val="22"/>
          <w:szCs w:val="22"/>
        </w:rPr>
        <w:t xml:space="preserve">Lines 181-191: </w:t>
      </w:r>
      <w:proofErr w:type="gramStart"/>
      <w:r w:rsidR="00506D21" w:rsidRPr="00B24E62">
        <w:rPr>
          <w:rFonts w:ascii="Times New Roman" w:hAnsi="Times New Roman" w:cs="Times New Roman"/>
          <w:sz w:val="22"/>
          <w:szCs w:val="22"/>
        </w:rPr>
        <w:t>All of</w:t>
      </w:r>
      <w:proofErr w:type="gramEnd"/>
      <w:r w:rsidR="00506D21" w:rsidRPr="00B24E62">
        <w:rPr>
          <w:rFonts w:ascii="Times New Roman" w:hAnsi="Times New Roman" w:cs="Times New Roman"/>
          <w:sz w:val="22"/>
          <w:szCs w:val="22"/>
        </w:rPr>
        <w:t xml:space="preserve"> the indicators of undiagnosed infections need to be fleshed out more. It is not inherently clear why or how they were chosen.</w:t>
      </w:r>
    </w:p>
    <w:p w14:paraId="3F520180" w14:textId="6E214C70" w:rsidR="001678C0" w:rsidRPr="0043029F" w:rsidRDefault="008577A3" w:rsidP="009E1F0E">
      <w:pPr>
        <w:pStyle w:val="NormalWeb"/>
        <w:spacing w:before="0" w:beforeAutospacing="0" w:after="0" w:afterAutospacing="0"/>
        <w:rPr>
          <w:rFonts w:eastAsia="Malgun Gothic"/>
          <w:color w:val="7030A0"/>
          <w:sz w:val="22"/>
          <w:szCs w:val="22"/>
        </w:rPr>
      </w:pPr>
      <w:r w:rsidRPr="00F42311">
        <w:rPr>
          <w:rFonts w:eastAsia="Malgun Gothic"/>
          <w:b/>
          <w:bCs/>
          <w:color w:val="7030A0"/>
          <w:sz w:val="22"/>
          <w:szCs w:val="22"/>
        </w:rPr>
        <w:t xml:space="preserve">Response:  </w:t>
      </w:r>
      <w:r w:rsidR="001678C0" w:rsidRPr="00F42311">
        <w:rPr>
          <w:color w:val="7030A0"/>
          <w:sz w:val="22"/>
          <w:szCs w:val="22"/>
        </w:rPr>
        <w:t>Thank you for this comment. We agree that the distinction between the two definitions requires further justification. The rationale for using different indicators lies in the baseline anti-N status of the groups.</w:t>
      </w:r>
      <w:r w:rsidR="0043029F">
        <w:rPr>
          <w:rFonts w:eastAsia="Malgun Gothic" w:hint="eastAsia"/>
          <w:color w:val="7030A0"/>
          <w:sz w:val="22"/>
          <w:szCs w:val="22"/>
        </w:rPr>
        <w:t xml:space="preserve"> (line </w:t>
      </w:r>
      <w:r w:rsidR="007939F8">
        <w:rPr>
          <w:rFonts w:eastAsia="Malgun Gothic" w:hint="eastAsia"/>
          <w:color w:val="7030A0"/>
          <w:sz w:val="22"/>
          <w:szCs w:val="22"/>
        </w:rPr>
        <w:t>185-198)</w:t>
      </w:r>
    </w:p>
    <w:p w14:paraId="481065A3" w14:textId="77777777" w:rsidR="001678C0" w:rsidRPr="00F42311" w:rsidRDefault="001678C0" w:rsidP="009E1F0E">
      <w:pPr>
        <w:pStyle w:val="NormalWeb"/>
        <w:numPr>
          <w:ilvl w:val="0"/>
          <w:numId w:val="1"/>
        </w:numPr>
        <w:spacing w:before="0" w:beforeAutospacing="0" w:after="0" w:afterAutospacing="0"/>
        <w:rPr>
          <w:color w:val="7030A0"/>
          <w:sz w:val="22"/>
          <w:szCs w:val="22"/>
        </w:rPr>
      </w:pPr>
      <w:r w:rsidRPr="00F42311">
        <w:rPr>
          <w:b/>
          <w:bCs/>
          <w:color w:val="7030A0"/>
          <w:sz w:val="22"/>
          <w:szCs w:val="22"/>
        </w:rPr>
        <w:t>Vaccine-Only Group (Baseline N-negative):</w:t>
      </w:r>
      <w:r w:rsidRPr="00F42311">
        <w:rPr>
          <w:color w:val="7030A0"/>
          <w:sz w:val="22"/>
          <w:szCs w:val="22"/>
        </w:rPr>
        <w:t xml:space="preserve"> These individuals had no prior infection. Therefore, any appearance of anti-N antibodies (qualitative seroconversion from non-reactive to reactive) serves as a definitive marker of new infection.</w:t>
      </w:r>
    </w:p>
    <w:p w14:paraId="38180BC3" w14:textId="77777777" w:rsidR="001678C0" w:rsidRPr="00F42311" w:rsidRDefault="001678C0" w:rsidP="009E1F0E">
      <w:pPr>
        <w:pStyle w:val="NormalWeb"/>
        <w:numPr>
          <w:ilvl w:val="0"/>
          <w:numId w:val="1"/>
        </w:numPr>
        <w:spacing w:before="0" w:beforeAutospacing="0" w:after="0" w:afterAutospacing="0"/>
        <w:rPr>
          <w:color w:val="7030A0"/>
          <w:sz w:val="22"/>
          <w:szCs w:val="22"/>
        </w:rPr>
      </w:pPr>
      <w:r w:rsidRPr="00F42311">
        <w:rPr>
          <w:b/>
          <w:bCs/>
          <w:color w:val="7030A0"/>
          <w:sz w:val="22"/>
          <w:szCs w:val="22"/>
        </w:rPr>
        <w:t>Hybrid &amp; Infection-Only Groups (Baseline N-positive):</w:t>
      </w:r>
      <w:r w:rsidRPr="00F42311">
        <w:rPr>
          <w:color w:val="7030A0"/>
          <w:sz w:val="22"/>
          <w:szCs w:val="22"/>
        </w:rPr>
        <w:t xml:space="preserve"> These individuals possess pre-existing anti-N antibodies. A simple qualitative 'positive' result at Wave 2 cannot distinguish between old </w:t>
      </w:r>
      <w:r w:rsidRPr="00F42311">
        <w:rPr>
          <w:color w:val="7030A0"/>
          <w:sz w:val="22"/>
          <w:szCs w:val="22"/>
        </w:rPr>
        <w:lastRenderedPageBreak/>
        <w:t>antibodies and a new infection. Therefore, we required a quantitative approach (a significant rise in titer).</w:t>
      </w:r>
    </w:p>
    <w:p w14:paraId="4D29CA33" w14:textId="77777777" w:rsidR="00093850" w:rsidRPr="00F42311" w:rsidRDefault="00093850" w:rsidP="009E1F0E">
      <w:pPr>
        <w:pStyle w:val="NormalWeb"/>
        <w:spacing w:before="0" w:beforeAutospacing="0" w:after="0" w:afterAutospacing="0"/>
        <w:ind w:left="360"/>
        <w:rPr>
          <w:color w:val="7030A0"/>
          <w:sz w:val="22"/>
          <w:szCs w:val="22"/>
        </w:rPr>
      </w:pPr>
    </w:p>
    <w:p w14:paraId="0D8800C0" w14:textId="77777777" w:rsidR="001678C0" w:rsidRPr="00F42311" w:rsidRDefault="001678C0" w:rsidP="009E1F0E">
      <w:pPr>
        <w:pStyle w:val="NormalWeb"/>
        <w:spacing w:before="0" w:beforeAutospacing="0" w:after="0" w:afterAutospacing="0"/>
        <w:rPr>
          <w:color w:val="7030A0"/>
          <w:sz w:val="22"/>
          <w:szCs w:val="22"/>
        </w:rPr>
      </w:pPr>
      <w:r w:rsidRPr="00F42311">
        <w:rPr>
          <w:color w:val="7030A0"/>
          <w:sz w:val="22"/>
          <w:szCs w:val="22"/>
        </w:rPr>
        <w:t xml:space="preserve">Regarding </w:t>
      </w:r>
      <w:r w:rsidRPr="00F42311">
        <w:rPr>
          <w:i/>
          <w:iCs/>
          <w:color w:val="7030A0"/>
          <w:sz w:val="22"/>
          <w:szCs w:val="22"/>
        </w:rPr>
        <w:t>how</w:t>
      </w:r>
      <w:r w:rsidRPr="00F42311">
        <w:rPr>
          <w:color w:val="7030A0"/>
          <w:sz w:val="22"/>
          <w:szCs w:val="22"/>
        </w:rPr>
        <w:t xml:space="preserve"> the threshold was chosen: We calibrated the quantitative cut-off using a Receiver Operating Characteristic (ROC) analysis on a sub-cohort of participants with PCR-confirmed infections (positive controls) and those without (negative controls). We selected the specific titer ratio cut-off that optimized the trade-off between sensitivity (&gt;80%) and specificity (&gt;90%) to minimize false positives (&lt;10%), ensuring that minor assay fluctuations were not misclassified as new infections. We have revised the Methods section to clearly explicate this decision-making process.</w:t>
      </w:r>
    </w:p>
    <w:p w14:paraId="408BE4EE" w14:textId="77777777" w:rsidR="005F0699" w:rsidRPr="00F42311" w:rsidRDefault="005F0699" w:rsidP="009E1F0E">
      <w:pPr>
        <w:spacing w:after="0" w:line="240" w:lineRule="auto"/>
        <w:rPr>
          <w:rFonts w:ascii="Times New Roman" w:hAnsi="Times New Roman" w:cs="Times New Roman"/>
          <w:b/>
          <w:bCs/>
          <w:sz w:val="22"/>
          <w:szCs w:val="22"/>
        </w:rPr>
      </w:pPr>
    </w:p>
    <w:p w14:paraId="05768F89" w14:textId="301D31A9"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19</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DE6440">
        <w:rPr>
          <w:rFonts w:ascii="Times New Roman" w:hAnsi="Times New Roman" w:cs="Times New Roman"/>
          <w:sz w:val="22"/>
          <w:szCs w:val="22"/>
        </w:rPr>
        <w:t>Lines 193-201: Consider making a diagram for this information</w:t>
      </w:r>
    </w:p>
    <w:p w14:paraId="0766D282" w14:textId="0B1D0C87" w:rsidR="00495322" w:rsidRPr="007939F8" w:rsidRDefault="007939F8" w:rsidP="009E1F0E">
      <w:pPr>
        <w:spacing w:after="0" w:line="240" w:lineRule="auto"/>
        <w:rPr>
          <w:rFonts w:ascii="Times New Roman" w:eastAsia="Malgun Gothic" w:hAnsi="Times New Roman" w:cs="Times New Roman"/>
          <w:color w:val="7030A0"/>
          <w:sz w:val="22"/>
          <w:szCs w:val="22"/>
          <w:lang w:eastAsia="ko-KR"/>
        </w:rPr>
      </w:pPr>
      <w:r w:rsidRPr="007939F8">
        <w:rPr>
          <w:rFonts w:ascii="Times New Roman" w:eastAsia="Malgun Gothic" w:hAnsi="Times New Roman" w:cs="Times New Roman"/>
          <w:b/>
          <w:bCs/>
          <w:color w:val="7030A0"/>
          <w:sz w:val="22"/>
          <w:szCs w:val="22"/>
          <w:lang w:eastAsia="ko-KR"/>
        </w:rPr>
        <w:t xml:space="preserve">Response:  </w:t>
      </w:r>
      <w:r w:rsidR="00142F9A" w:rsidRPr="007939F8">
        <w:rPr>
          <w:rFonts w:ascii="Times New Roman" w:eastAsia="Malgun Gothic" w:hAnsi="Times New Roman" w:cs="Times New Roman" w:hint="eastAsia"/>
          <w:color w:val="7030A0"/>
          <w:sz w:val="22"/>
          <w:szCs w:val="22"/>
          <w:lang w:eastAsia="ko-KR"/>
        </w:rPr>
        <w:t xml:space="preserve">We have </w:t>
      </w:r>
      <w:r>
        <w:rPr>
          <w:rFonts w:ascii="Times New Roman" w:eastAsia="Malgun Gothic" w:hAnsi="Times New Roman" w:cs="Times New Roman" w:hint="eastAsia"/>
          <w:color w:val="7030A0"/>
          <w:sz w:val="22"/>
          <w:szCs w:val="22"/>
          <w:lang w:eastAsia="ko-KR"/>
        </w:rPr>
        <w:t xml:space="preserve">revised </w:t>
      </w:r>
      <w:r w:rsidR="00142F9A" w:rsidRPr="007939F8">
        <w:rPr>
          <w:rFonts w:ascii="Times New Roman" w:eastAsia="Malgun Gothic" w:hAnsi="Times New Roman" w:cs="Times New Roman" w:hint="eastAsia"/>
          <w:color w:val="7030A0"/>
          <w:sz w:val="22"/>
          <w:szCs w:val="22"/>
          <w:lang w:eastAsia="ko-KR"/>
        </w:rPr>
        <w:t>diagram</w:t>
      </w:r>
      <w:r>
        <w:rPr>
          <w:rFonts w:ascii="Times New Roman" w:eastAsia="Malgun Gothic" w:hAnsi="Times New Roman" w:cs="Times New Roman" w:hint="eastAsia"/>
          <w:color w:val="7030A0"/>
          <w:sz w:val="22"/>
          <w:szCs w:val="22"/>
          <w:lang w:eastAsia="ko-KR"/>
        </w:rPr>
        <w:t>s for</w:t>
      </w:r>
      <w:r w:rsidR="00142F9A" w:rsidRPr="007939F8">
        <w:rPr>
          <w:rFonts w:ascii="Times New Roman" w:eastAsia="Malgun Gothic" w:hAnsi="Times New Roman" w:cs="Times New Roman" w:hint="eastAsia"/>
          <w:color w:val="7030A0"/>
          <w:sz w:val="22"/>
          <w:szCs w:val="22"/>
          <w:lang w:eastAsia="ko-KR"/>
        </w:rPr>
        <w:t xml:space="preserve"> </w:t>
      </w:r>
      <w:r w:rsidR="00B4746F" w:rsidRPr="007939F8">
        <w:rPr>
          <w:rFonts w:ascii="Times New Roman" w:eastAsia="Malgun Gothic" w:hAnsi="Times New Roman" w:cs="Times New Roman" w:hint="eastAsia"/>
          <w:color w:val="7030A0"/>
          <w:sz w:val="22"/>
          <w:szCs w:val="22"/>
          <w:lang w:eastAsia="ko-KR"/>
        </w:rPr>
        <w:t>Figure 1</w:t>
      </w:r>
      <w:r>
        <w:rPr>
          <w:rFonts w:ascii="Times New Roman" w:eastAsia="Malgun Gothic" w:hAnsi="Times New Roman" w:cs="Times New Roman" w:hint="eastAsia"/>
          <w:color w:val="7030A0"/>
          <w:sz w:val="22"/>
          <w:szCs w:val="22"/>
          <w:lang w:eastAsia="ko-KR"/>
        </w:rPr>
        <w:t xml:space="preserve"> by dividing the cohort classification (Panel A) and outcome definition (Panel B)</w:t>
      </w:r>
      <w:r w:rsidR="00DA2D78">
        <w:rPr>
          <w:rFonts w:ascii="Times New Roman" w:eastAsia="Malgun Gothic" w:hAnsi="Times New Roman" w:cs="Times New Roman" w:hint="eastAsia"/>
          <w:color w:val="7030A0"/>
          <w:sz w:val="22"/>
          <w:szCs w:val="22"/>
          <w:lang w:eastAsia="ko-KR"/>
        </w:rPr>
        <w:t xml:space="preserve">. </w:t>
      </w:r>
    </w:p>
    <w:p w14:paraId="46D6EC3E" w14:textId="77777777" w:rsidR="00B4746F" w:rsidRPr="00142F9A" w:rsidRDefault="00B4746F" w:rsidP="009E1F0E">
      <w:pPr>
        <w:spacing w:after="0" w:line="240" w:lineRule="auto"/>
        <w:rPr>
          <w:rFonts w:ascii="Times New Roman" w:eastAsia="Malgun Gothic" w:hAnsi="Times New Roman" w:cs="Times New Roman"/>
          <w:sz w:val="22"/>
          <w:szCs w:val="22"/>
          <w:lang w:eastAsia="ko-KR"/>
        </w:rPr>
      </w:pPr>
    </w:p>
    <w:p w14:paraId="69F55D24" w14:textId="6DF739B8"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20</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 347: Edit language of "long-ago vaccination". My suggestion would be "prior investigation"</w:t>
      </w:r>
    </w:p>
    <w:p w14:paraId="4E9C33AB" w14:textId="48F1164E" w:rsidR="00495322" w:rsidRPr="00DA2D78" w:rsidRDefault="00495322" w:rsidP="009E1F0E">
      <w:pPr>
        <w:spacing w:after="0" w:line="240" w:lineRule="auto"/>
        <w:rPr>
          <w:rFonts w:ascii="Times New Roman" w:eastAsia="Malgun Gothic" w:hAnsi="Times New Roman" w:cs="Times New Roman"/>
          <w:color w:val="7030A0"/>
          <w:sz w:val="22"/>
          <w:szCs w:val="22"/>
          <w:lang w:eastAsia="ko-KR"/>
        </w:rPr>
      </w:pPr>
      <w:r w:rsidRPr="00DA2D78">
        <w:rPr>
          <w:rFonts w:ascii="Times New Roman" w:hAnsi="Times New Roman" w:cs="Times New Roman"/>
          <w:b/>
          <w:bCs/>
          <w:color w:val="7030A0"/>
          <w:sz w:val="22"/>
          <w:szCs w:val="22"/>
        </w:rPr>
        <w:t xml:space="preserve">Response: </w:t>
      </w:r>
      <w:r w:rsidRPr="00DA2D78">
        <w:rPr>
          <w:rFonts w:ascii="Times New Roman" w:hAnsi="Times New Roman" w:cs="Times New Roman"/>
          <w:color w:val="7030A0"/>
          <w:sz w:val="22"/>
          <w:szCs w:val="22"/>
        </w:rPr>
        <w:t>update to</w:t>
      </w:r>
      <w:r w:rsidRPr="00DA2D78">
        <w:rPr>
          <w:rFonts w:ascii="Times New Roman" w:hAnsi="Times New Roman" w:cs="Times New Roman"/>
          <w:b/>
          <w:bCs/>
          <w:color w:val="7030A0"/>
          <w:sz w:val="22"/>
          <w:szCs w:val="22"/>
        </w:rPr>
        <w:t xml:space="preserve"> </w:t>
      </w:r>
      <w:r w:rsidRPr="00DA2D78">
        <w:rPr>
          <w:rFonts w:ascii="Times New Roman" w:hAnsi="Times New Roman" w:cs="Times New Roman"/>
          <w:color w:val="7030A0"/>
          <w:sz w:val="22"/>
          <w:szCs w:val="22"/>
        </w:rPr>
        <w:t xml:space="preserve">“remote prior </w:t>
      </w:r>
      <w:r w:rsidR="00BC11E2">
        <w:rPr>
          <w:rFonts w:ascii="Times New Roman" w:hAnsi="Times New Roman" w:cs="Times New Roman"/>
          <w:color w:val="7030A0"/>
          <w:sz w:val="22"/>
          <w:szCs w:val="22"/>
        </w:rPr>
        <w:t>investigation</w:t>
      </w:r>
      <w:r w:rsidRPr="00DA2D78">
        <w:rPr>
          <w:rFonts w:ascii="Times New Roman" w:hAnsi="Times New Roman" w:cs="Times New Roman"/>
          <w:color w:val="7030A0"/>
          <w:sz w:val="22"/>
          <w:szCs w:val="22"/>
        </w:rPr>
        <w:t>”</w:t>
      </w:r>
      <w:r w:rsidR="00DA2D78">
        <w:rPr>
          <w:rFonts w:ascii="Times New Roman" w:eastAsia="Malgun Gothic" w:hAnsi="Times New Roman" w:cs="Times New Roman" w:hint="eastAsia"/>
          <w:color w:val="7030A0"/>
          <w:sz w:val="22"/>
          <w:szCs w:val="22"/>
          <w:lang w:eastAsia="ko-KR"/>
        </w:rPr>
        <w:t xml:space="preserve"> (line </w:t>
      </w:r>
      <w:r w:rsidR="00505645">
        <w:rPr>
          <w:rFonts w:ascii="Times New Roman" w:eastAsia="Malgun Gothic" w:hAnsi="Times New Roman" w:cs="Times New Roman"/>
          <w:color w:val="7030A0"/>
          <w:sz w:val="22"/>
          <w:szCs w:val="22"/>
          <w:lang w:eastAsia="ko-KR"/>
        </w:rPr>
        <w:t>332</w:t>
      </w:r>
      <w:r w:rsidR="00DA2D78">
        <w:rPr>
          <w:rFonts w:ascii="Times New Roman" w:eastAsia="Malgun Gothic" w:hAnsi="Times New Roman" w:cs="Times New Roman" w:hint="eastAsia"/>
          <w:color w:val="7030A0"/>
          <w:sz w:val="22"/>
          <w:szCs w:val="22"/>
          <w:lang w:eastAsia="ko-KR"/>
        </w:rPr>
        <w:t>)</w:t>
      </w:r>
    </w:p>
    <w:p w14:paraId="46510B31" w14:textId="77777777" w:rsidR="009E1F0E" w:rsidRDefault="009E1F0E" w:rsidP="009E1F0E">
      <w:pPr>
        <w:spacing w:after="0" w:line="240" w:lineRule="auto"/>
        <w:rPr>
          <w:rFonts w:ascii="Times New Roman" w:eastAsia="Malgun Gothic" w:hAnsi="Times New Roman" w:cs="Times New Roman"/>
          <w:b/>
          <w:bCs/>
          <w:sz w:val="22"/>
          <w:szCs w:val="22"/>
          <w:lang w:eastAsia="ko-KR"/>
        </w:rPr>
      </w:pPr>
    </w:p>
    <w:p w14:paraId="0503102A" w14:textId="1FA1722F"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21</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Lines 369-370: Be careful not to anthropomorphize objects.</w:t>
      </w:r>
    </w:p>
    <w:p w14:paraId="74146045" w14:textId="38E8E00A" w:rsidR="00D9452A" w:rsidRPr="005D2A83" w:rsidRDefault="00D9452A" w:rsidP="009E1F0E">
      <w:pPr>
        <w:spacing w:after="0" w:line="240" w:lineRule="auto"/>
        <w:rPr>
          <w:rFonts w:ascii="Times New Roman" w:eastAsia="Malgun Gothic" w:hAnsi="Times New Roman" w:cs="Times New Roman"/>
          <w:color w:val="7030A0"/>
          <w:sz w:val="22"/>
          <w:szCs w:val="22"/>
          <w:lang w:eastAsia="ko-KR"/>
        </w:rPr>
      </w:pPr>
      <w:r w:rsidRPr="00DA2D78">
        <w:rPr>
          <w:rFonts w:ascii="Times New Roman" w:hAnsi="Times New Roman" w:cs="Times New Roman"/>
          <w:b/>
          <w:bCs/>
          <w:color w:val="7030A0"/>
          <w:sz w:val="22"/>
          <w:szCs w:val="22"/>
        </w:rPr>
        <w:t xml:space="preserve">Response: </w:t>
      </w:r>
      <w:r w:rsidR="00822863" w:rsidRPr="00822863">
        <w:rPr>
          <w:rFonts w:ascii="Times New Roman" w:eastAsia="Malgun Gothic" w:hAnsi="Times New Roman" w:cs="Times New Roman" w:hint="eastAsia"/>
          <w:color w:val="7030A0"/>
          <w:sz w:val="22"/>
          <w:szCs w:val="22"/>
          <w:lang w:eastAsia="ko-KR"/>
        </w:rPr>
        <w:t>We revised</w:t>
      </w:r>
      <w:r w:rsidR="00822863">
        <w:rPr>
          <w:rFonts w:ascii="Times New Roman" w:eastAsia="Malgun Gothic" w:hAnsi="Times New Roman" w:cs="Times New Roman" w:hint="eastAsia"/>
          <w:b/>
          <w:bCs/>
          <w:color w:val="7030A0"/>
          <w:sz w:val="22"/>
          <w:szCs w:val="22"/>
          <w:lang w:eastAsia="ko-KR"/>
        </w:rPr>
        <w:t xml:space="preserve"> </w:t>
      </w:r>
      <w:r w:rsidR="005D2A83">
        <w:rPr>
          <w:rFonts w:ascii="Times New Roman" w:eastAsia="Malgun Gothic" w:hAnsi="Times New Roman" w:cs="Times New Roman" w:hint="eastAsia"/>
          <w:color w:val="7030A0"/>
          <w:sz w:val="22"/>
          <w:szCs w:val="22"/>
          <w:lang w:eastAsia="ko-KR"/>
        </w:rPr>
        <w:t xml:space="preserve">the whole paragraph to improve </w:t>
      </w:r>
      <w:r w:rsidR="00B64405">
        <w:rPr>
          <w:rFonts w:ascii="Times New Roman" w:eastAsia="Malgun Gothic" w:hAnsi="Times New Roman" w:cs="Times New Roman"/>
          <w:color w:val="7030A0"/>
          <w:sz w:val="22"/>
          <w:szCs w:val="22"/>
          <w:lang w:eastAsia="ko-KR"/>
        </w:rPr>
        <w:t>clarity</w:t>
      </w:r>
      <w:r w:rsidR="005D2A83">
        <w:rPr>
          <w:rFonts w:ascii="Times New Roman" w:eastAsia="Malgun Gothic" w:hAnsi="Times New Roman" w:cs="Times New Roman" w:hint="eastAsia"/>
          <w:color w:val="7030A0"/>
          <w:sz w:val="22"/>
          <w:szCs w:val="22"/>
          <w:lang w:eastAsia="ko-KR"/>
        </w:rPr>
        <w:t xml:space="preserve"> </w:t>
      </w:r>
      <w:r w:rsidR="00AF575D">
        <w:rPr>
          <w:rFonts w:ascii="Times New Roman" w:eastAsia="Malgun Gothic" w:hAnsi="Times New Roman" w:cs="Times New Roman" w:hint="eastAsia"/>
          <w:color w:val="7030A0"/>
          <w:sz w:val="22"/>
          <w:szCs w:val="22"/>
          <w:lang w:eastAsia="ko-KR"/>
        </w:rPr>
        <w:t xml:space="preserve">(line 314-324) and added </w:t>
      </w:r>
      <w:r w:rsidR="00B64405">
        <w:rPr>
          <w:rFonts w:ascii="Times New Roman" w:eastAsia="Malgun Gothic" w:hAnsi="Times New Roman" w:cs="Times New Roman"/>
          <w:color w:val="7030A0"/>
          <w:sz w:val="22"/>
          <w:szCs w:val="22"/>
          <w:lang w:eastAsia="ko-KR"/>
        </w:rPr>
        <w:t xml:space="preserve">a </w:t>
      </w:r>
      <w:r w:rsidR="00AF575D">
        <w:rPr>
          <w:rFonts w:ascii="Times New Roman" w:eastAsia="Malgun Gothic" w:hAnsi="Times New Roman" w:cs="Times New Roman" w:hint="eastAsia"/>
          <w:color w:val="7030A0"/>
          <w:sz w:val="22"/>
          <w:szCs w:val="22"/>
          <w:lang w:eastAsia="ko-KR"/>
        </w:rPr>
        <w:t>more detailed interpretation based on biological mechanisms in the following paragraphs (line 334-338; and line 342-</w:t>
      </w:r>
      <w:r w:rsidR="00B64405">
        <w:rPr>
          <w:rFonts w:ascii="Times New Roman" w:eastAsia="Malgun Gothic" w:hAnsi="Times New Roman" w:cs="Times New Roman" w:hint="eastAsia"/>
          <w:color w:val="7030A0"/>
          <w:sz w:val="22"/>
          <w:szCs w:val="22"/>
          <w:lang w:eastAsia="ko-KR"/>
        </w:rPr>
        <w:t>352)</w:t>
      </w:r>
    </w:p>
    <w:p w14:paraId="50F2AFFA" w14:textId="77777777" w:rsidR="009E1F0E" w:rsidRDefault="009E1F0E" w:rsidP="009E1F0E">
      <w:pPr>
        <w:spacing w:after="0" w:line="240" w:lineRule="auto"/>
        <w:rPr>
          <w:rFonts w:ascii="Times New Roman" w:eastAsia="Malgun Gothic" w:hAnsi="Times New Roman" w:cs="Times New Roman"/>
          <w:sz w:val="22"/>
          <w:szCs w:val="22"/>
          <w:lang w:eastAsia="ko-KR"/>
        </w:rPr>
      </w:pPr>
    </w:p>
    <w:p w14:paraId="618FC5D1" w14:textId="3DD935D3" w:rsidR="00506D21" w:rsidRPr="00506D21" w:rsidRDefault="00506D21" w:rsidP="009E1F0E">
      <w:pPr>
        <w:spacing w:after="0" w:line="240" w:lineRule="auto"/>
        <w:rPr>
          <w:rFonts w:ascii="Times New Roman" w:hAnsi="Times New Roman" w:cs="Times New Roman"/>
          <w:sz w:val="22"/>
          <w:szCs w:val="22"/>
        </w:rPr>
      </w:pPr>
      <w:r w:rsidRPr="00506D21">
        <w:rPr>
          <w:rFonts w:ascii="Times New Roman" w:hAnsi="Times New Roman" w:cs="Times New Roman"/>
          <w:sz w:val="22"/>
          <w:szCs w:val="22"/>
        </w:rPr>
        <w:t>Tables and Figures:</w:t>
      </w:r>
    </w:p>
    <w:p w14:paraId="63A4C35B" w14:textId="19CA4700" w:rsidR="00506D21" w:rsidRDefault="00E15685" w:rsidP="009E1F0E">
      <w:pPr>
        <w:spacing w:after="0" w:line="240" w:lineRule="auto"/>
        <w:rPr>
          <w:rFonts w:ascii="Times New Roman" w:eastAsia="Malgun Gothic" w:hAnsi="Times New Roman" w:cs="Times New Roman"/>
          <w:sz w:val="22"/>
          <w:szCs w:val="22"/>
          <w:lang w:eastAsia="ko-KR"/>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22</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 xml:space="preserve">Figure 1: </w:t>
      </w:r>
      <w:r w:rsidR="00506D21" w:rsidRPr="00596CBC">
        <w:rPr>
          <w:rFonts w:ascii="Times New Roman" w:hAnsi="Times New Roman" w:cs="Times New Roman"/>
          <w:sz w:val="22"/>
          <w:szCs w:val="22"/>
        </w:rPr>
        <w:t>This figure is not effective. It is hard to read and has too much going on at once making it hard to follow. Please revise.</w:t>
      </w:r>
    </w:p>
    <w:p w14:paraId="2B318892" w14:textId="77777777" w:rsidR="00B64405" w:rsidRPr="007939F8" w:rsidRDefault="00B64405" w:rsidP="009E1F0E">
      <w:pPr>
        <w:spacing w:after="0" w:line="240" w:lineRule="auto"/>
        <w:rPr>
          <w:rFonts w:ascii="Times New Roman" w:eastAsia="Malgun Gothic" w:hAnsi="Times New Roman" w:cs="Times New Roman"/>
          <w:color w:val="7030A0"/>
          <w:sz w:val="22"/>
          <w:szCs w:val="22"/>
          <w:lang w:eastAsia="ko-KR"/>
        </w:rPr>
      </w:pPr>
      <w:r w:rsidRPr="007939F8">
        <w:rPr>
          <w:rFonts w:ascii="Times New Roman" w:eastAsia="Malgun Gothic" w:hAnsi="Times New Roman" w:cs="Times New Roman"/>
          <w:b/>
          <w:bCs/>
          <w:color w:val="7030A0"/>
          <w:sz w:val="22"/>
          <w:szCs w:val="22"/>
          <w:lang w:eastAsia="ko-KR"/>
        </w:rPr>
        <w:t xml:space="preserve">Response:  </w:t>
      </w:r>
      <w:r w:rsidRPr="007939F8">
        <w:rPr>
          <w:rFonts w:ascii="Times New Roman" w:eastAsia="Malgun Gothic" w:hAnsi="Times New Roman" w:cs="Times New Roman" w:hint="eastAsia"/>
          <w:color w:val="7030A0"/>
          <w:sz w:val="22"/>
          <w:szCs w:val="22"/>
          <w:lang w:eastAsia="ko-KR"/>
        </w:rPr>
        <w:t xml:space="preserve">We have </w:t>
      </w:r>
      <w:r>
        <w:rPr>
          <w:rFonts w:ascii="Times New Roman" w:eastAsia="Malgun Gothic" w:hAnsi="Times New Roman" w:cs="Times New Roman" w:hint="eastAsia"/>
          <w:color w:val="7030A0"/>
          <w:sz w:val="22"/>
          <w:szCs w:val="22"/>
          <w:lang w:eastAsia="ko-KR"/>
        </w:rPr>
        <w:t xml:space="preserve">revised </w:t>
      </w:r>
      <w:r w:rsidRPr="007939F8">
        <w:rPr>
          <w:rFonts w:ascii="Times New Roman" w:eastAsia="Malgun Gothic" w:hAnsi="Times New Roman" w:cs="Times New Roman" w:hint="eastAsia"/>
          <w:color w:val="7030A0"/>
          <w:sz w:val="22"/>
          <w:szCs w:val="22"/>
          <w:lang w:eastAsia="ko-KR"/>
        </w:rPr>
        <w:t>diagram</w:t>
      </w:r>
      <w:r>
        <w:rPr>
          <w:rFonts w:ascii="Times New Roman" w:eastAsia="Malgun Gothic" w:hAnsi="Times New Roman" w:cs="Times New Roman" w:hint="eastAsia"/>
          <w:color w:val="7030A0"/>
          <w:sz w:val="22"/>
          <w:szCs w:val="22"/>
          <w:lang w:eastAsia="ko-KR"/>
        </w:rPr>
        <w:t>s for</w:t>
      </w:r>
      <w:r w:rsidRPr="007939F8">
        <w:rPr>
          <w:rFonts w:ascii="Times New Roman" w:eastAsia="Malgun Gothic" w:hAnsi="Times New Roman" w:cs="Times New Roman" w:hint="eastAsia"/>
          <w:color w:val="7030A0"/>
          <w:sz w:val="22"/>
          <w:szCs w:val="22"/>
          <w:lang w:eastAsia="ko-KR"/>
        </w:rPr>
        <w:t xml:space="preserve"> Figure 1</w:t>
      </w:r>
      <w:r>
        <w:rPr>
          <w:rFonts w:ascii="Times New Roman" w:eastAsia="Malgun Gothic" w:hAnsi="Times New Roman" w:cs="Times New Roman" w:hint="eastAsia"/>
          <w:color w:val="7030A0"/>
          <w:sz w:val="22"/>
          <w:szCs w:val="22"/>
          <w:lang w:eastAsia="ko-KR"/>
        </w:rPr>
        <w:t xml:space="preserve"> by dividing the cohort classification (Panel A) and outcome definition (Panel B). </w:t>
      </w:r>
    </w:p>
    <w:p w14:paraId="739C2A92" w14:textId="465DC8F2" w:rsidR="00B64405" w:rsidRPr="00B64405" w:rsidRDefault="00B64405" w:rsidP="009E1F0E">
      <w:pPr>
        <w:spacing w:after="0" w:line="240" w:lineRule="auto"/>
        <w:rPr>
          <w:rFonts w:ascii="Times New Roman" w:eastAsia="Malgun Gothic" w:hAnsi="Times New Roman" w:cs="Times New Roman"/>
          <w:sz w:val="22"/>
          <w:szCs w:val="22"/>
          <w:lang w:eastAsia="ko-KR"/>
        </w:rPr>
      </w:pPr>
    </w:p>
    <w:p w14:paraId="42E7717F" w14:textId="588C9D8A" w:rsidR="00506D21" w:rsidRDefault="00E15685" w:rsidP="009E1F0E">
      <w:pPr>
        <w:spacing w:after="0" w:line="240" w:lineRule="auto"/>
        <w:rPr>
          <w:rFonts w:ascii="Times New Roman" w:hAnsi="Times New Roman" w:cs="Times New Roman"/>
          <w:sz w:val="22"/>
          <w:szCs w:val="22"/>
        </w:rPr>
      </w:pPr>
      <w:r w:rsidRPr="00B3495D">
        <w:rPr>
          <w:rFonts w:ascii="Times New Roman" w:hAnsi="Times New Roman" w:cs="Times New Roman" w:hint="eastAsia"/>
          <w:b/>
          <w:bCs/>
          <w:sz w:val="22"/>
          <w:szCs w:val="22"/>
        </w:rPr>
        <w:t>C</w:t>
      </w:r>
      <w:r w:rsidRPr="00B3495D">
        <w:rPr>
          <w:rFonts w:ascii="Times New Roman" w:hAnsi="Times New Roman" w:cs="Times New Roman"/>
          <w:b/>
          <w:bCs/>
          <w:sz w:val="22"/>
          <w:szCs w:val="22"/>
        </w:rPr>
        <w:t>omment</w:t>
      </w:r>
      <w:r w:rsidR="00647C7A">
        <w:rPr>
          <w:rFonts w:ascii="Times New Roman" w:hAnsi="Times New Roman" w:cs="Times New Roman"/>
          <w:b/>
          <w:bCs/>
          <w:sz w:val="22"/>
          <w:szCs w:val="22"/>
        </w:rPr>
        <w:t xml:space="preserve"> 23</w:t>
      </w:r>
      <w:r w:rsidRPr="00B3495D">
        <w:rPr>
          <w:rFonts w:ascii="Times New Roman" w:hAnsi="Times New Roman" w:cs="Times New Roman"/>
          <w:b/>
          <w:bCs/>
          <w:sz w:val="22"/>
          <w:szCs w:val="22"/>
        </w:rPr>
        <w:t>.</w:t>
      </w:r>
      <w:r>
        <w:rPr>
          <w:rFonts w:ascii="Times New Roman" w:hAnsi="Times New Roman" w:cs="Times New Roman"/>
          <w:sz w:val="22"/>
          <w:szCs w:val="22"/>
        </w:rPr>
        <w:t xml:space="preserve"> </w:t>
      </w:r>
      <w:r w:rsidR="00506D21" w:rsidRPr="00506D21">
        <w:rPr>
          <w:rFonts w:ascii="Times New Roman" w:hAnsi="Times New Roman" w:cs="Times New Roman"/>
          <w:sz w:val="22"/>
          <w:szCs w:val="22"/>
        </w:rPr>
        <w:t>Table 1: The text is too small. Please enlarge. Your text in line 261 also says that this table displays "significant demographic and clinical differences". How are you defining and indicating significance in this table?</w:t>
      </w:r>
    </w:p>
    <w:p w14:paraId="2AA11A41" w14:textId="1741BF5D" w:rsidR="009D7965" w:rsidRPr="009E1F0E" w:rsidRDefault="009D7965" w:rsidP="009E1F0E">
      <w:pPr>
        <w:spacing w:after="0" w:line="240" w:lineRule="auto"/>
        <w:rPr>
          <w:rFonts w:ascii="Times New Roman" w:eastAsia="Malgun Gothic" w:hAnsi="Times New Roman" w:cs="Times New Roman"/>
          <w:color w:val="7030A0"/>
          <w:sz w:val="22"/>
          <w:szCs w:val="22"/>
          <w:lang w:eastAsia="ko-KR"/>
        </w:rPr>
      </w:pPr>
      <w:r w:rsidRPr="00DE6440">
        <w:rPr>
          <w:rFonts w:ascii="Times New Roman" w:hAnsi="Times New Roman" w:cs="Times New Roman"/>
          <w:b/>
          <w:bCs/>
          <w:color w:val="7030A0"/>
          <w:sz w:val="22"/>
          <w:szCs w:val="22"/>
        </w:rPr>
        <w:t xml:space="preserve">Response: </w:t>
      </w:r>
      <w:r w:rsidR="005F5A1A" w:rsidRPr="00DE6440">
        <w:rPr>
          <w:rFonts w:ascii="Times New Roman" w:eastAsia="Malgun Gothic" w:hAnsi="Times New Roman" w:cs="Times New Roman" w:hint="eastAsia"/>
          <w:color w:val="7030A0"/>
          <w:sz w:val="22"/>
          <w:szCs w:val="22"/>
          <w:lang w:eastAsia="ko-KR"/>
        </w:rPr>
        <w:t xml:space="preserve">We removed the </w:t>
      </w:r>
      <w:r w:rsidR="005F5A1A" w:rsidRPr="00DE6440">
        <w:rPr>
          <w:rFonts w:ascii="Times New Roman" w:eastAsia="Malgun Gothic" w:hAnsi="Times New Roman" w:cs="Times New Roman"/>
          <w:color w:val="7030A0"/>
          <w:sz w:val="22"/>
          <w:szCs w:val="22"/>
          <w:lang w:eastAsia="ko-KR"/>
        </w:rPr>
        <w:t>“</w:t>
      </w:r>
      <w:r w:rsidR="005F5A1A" w:rsidRPr="00DE6440">
        <w:rPr>
          <w:rFonts w:ascii="Times New Roman" w:eastAsia="Malgun Gothic" w:hAnsi="Times New Roman" w:cs="Times New Roman" w:hint="eastAsia"/>
          <w:color w:val="7030A0"/>
          <w:sz w:val="22"/>
          <w:szCs w:val="22"/>
          <w:lang w:eastAsia="ko-KR"/>
        </w:rPr>
        <w:t>significant</w:t>
      </w:r>
      <w:r w:rsidR="005F5A1A" w:rsidRPr="00DE6440">
        <w:rPr>
          <w:rFonts w:ascii="Times New Roman" w:eastAsia="Malgun Gothic" w:hAnsi="Times New Roman" w:cs="Times New Roman"/>
          <w:color w:val="7030A0"/>
          <w:sz w:val="22"/>
          <w:szCs w:val="22"/>
          <w:lang w:eastAsia="ko-KR"/>
        </w:rPr>
        <w:t>”</w:t>
      </w:r>
      <w:r w:rsidR="005F5A1A" w:rsidRPr="00DE6440">
        <w:rPr>
          <w:rFonts w:ascii="Times New Roman" w:eastAsia="Malgun Gothic" w:hAnsi="Times New Roman" w:cs="Times New Roman" w:hint="eastAsia"/>
          <w:color w:val="7030A0"/>
          <w:sz w:val="22"/>
          <w:szCs w:val="22"/>
          <w:lang w:eastAsia="ko-KR"/>
        </w:rPr>
        <w:t xml:space="preserve"> in the sentence</w:t>
      </w:r>
      <w:r w:rsidR="009E1F0E" w:rsidRPr="00DE6440">
        <w:rPr>
          <w:rFonts w:ascii="Times New Roman" w:eastAsia="Malgun Gothic" w:hAnsi="Times New Roman" w:cs="Times New Roman" w:hint="eastAsia"/>
          <w:color w:val="7030A0"/>
          <w:sz w:val="22"/>
          <w:szCs w:val="22"/>
          <w:lang w:eastAsia="ko-KR"/>
        </w:rPr>
        <w:t xml:space="preserve"> (line 260)</w:t>
      </w:r>
      <w:r w:rsidR="005F5A1A" w:rsidRPr="00DE6440">
        <w:rPr>
          <w:rFonts w:ascii="Times New Roman" w:eastAsia="Malgun Gothic" w:hAnsi="Times New Roman" w:cs="Times New Roman" w:hint="eastAsia"/>
          <w:color w:val="7030A0"/>
          <w:sz w:val="22"/>
          <w:szCs w:val="22"/>
          <w:lang w:eastAsia="ko-KR"/>
        </w:rPr>
        <w:t>. We increased the size of table 1. (page 8)</w:t>
      </w:r>
    </w:p>
    <w:p w14:paraId="175EC780" w14:textId="77777777" w:rsidR="009D7965" w:rsidRPr="00506D21" w:rsidRDefault="009D7965" w:rsidP="009E1F0E">
      <w:pPr>
        <w:spacing w:after="0" w:line="240" w:lineRule="auto"/>
        <w:rPr>
          <w:rFonts w:ascii="Times New Roman" w:hAnsi="Times New Roman" w:cs="Times New Roman"/>
          <w:sz w:val="22"/>
          <w:szCs w:val="22"/>
        </w:rPr>
      </w:pPr>
    </w:p>
    <w:p w14:paraId="21FAE43A" w14:textId="1725D4CD" w:rsidR="00856E9F" w:rsidRDefault="00E15685" w:rsidP="009E1F0E">
      <w:pPr>
        <w:spacing w:after="0" w:line="240" w:lineRule="auto"/>
        <w:rPr>
          <w:rFonts w:ascii="Times New Roman" w:hAnsi="Times New Roman" w:cs="Times New Roman"/>
          <w:sz w:val="22"/>
          <w:szCs w:val="22"/>
        </w:rPr>
      </w:pPr>
      <w:r w:rsidRPr="00596CBC">
        <w:rPr>
          <w:rFonts w:ascii="Times New Roman" w:hAnsi="Times New Roman" w:cs="Times New Roman" w:hint="eastAsia"/>
          <w:b/>
          <w:bCs/>
          <w:sz w:val="22"/>
          <w:szCs w:val="22"/>
        </w:rPr>
        <w:t>C</w:t>
      </w:r>
      <w:r w:rsidRPr="00596CBC">
        <w:rPr>
          <w:rFonts w:ascii="Times New Roman" w:hAnsi="Times New Roman" w:cs="Times New Roman"/>
          <w:b/>
          <w:bCs/>
          <w:sz w:val="22"/>
          <w:szCs w:val="22"/>
        </w:rPr>
        <w:t>omment</w:t>
      </w:r>
      <w:r w:rsidR="00647C7A">
        <w:rPr>
          <w:rFonts w:ascii="Times New Roman" w:hAnsi="Times New Roman" w:cs="Times New Roman"/>
          <w:b/>
          <w:bCs/>
          <w:sz w:val="22"/>
          <w:szCs w:val="22"/>
        </w:rPr>
        <w:t xml:space="preserve"> 24</w:t>
      </w:r>
      <w:r w:rsidRPr="00596CBC">
        <w:rPr>
          <w:rFonts w:ascii="Times New Roman" w:hAnsi="Times New Roman" w:cs="Times New Roman"/>
          <w:b/>
          <w:bCs/>
          <w:sz w:val="22"/>
          <w:szCs w:val="22"/>
        </w:rPr>
        <w:t>.</w:t>
      </w:r>
      <w:r w:rsidRPr="00596CBC">
        <w:rPr>
          <w:rFonts w:ascii="Times New Roman" w:hAnsi="Times New Roman" w:cs="Times New Roman"/>
          <w:sz w:val="22"/>
          <w:szCs w:val="22"/>
        </w:rPr>
        <w:t xml:space="preserve"> </w:t>
      </w:r>
      <w:r w:rsidR="00506D21" w:rsidRPr="00596CBC">
        <w:rPr>
          <w:rFonts w:ascii="Times New Roman" w:hAnsi="Times New Roman" w:cs="Times New Roman"/>
          <w:sz w:val="22"/>
          <w:szCs w:val="22"/>
        </w:rPr>
        <w:t>Table 2: The text is too small. Please enlarge.</w:t>
      </w:r>
    </w:p>
    <w:p w14:paraId="6B33052C" w14:textId="51AC317D" w:rsidR="009E1F0E" w:rsidRPr="009E1F0E" w:rsidRDefault="00095946" w:rsidP="009E1F0E">
      <w:pPr>
        <w:spacing w:after="0" w:line="240" w:lineRule="auto"/>
        <w:rPr>
          <w:rFonts w:ascii="Times New Roman" w:eastAsia="Malgun Gothic" w:hAnsi="Times New Roman" w:cs="Times New Roman"/>
          <w:color w:val="7030A0"/>
          <w:sz w:val="22"/>
          <w:szCs w:val="22"/>
          <w:lang w:eastAsia="ko-KR"/>
        </w:rPr>
      </w:pPr>
      <w:r w:rsidRPr="009E1F0E">
        <w:rPr>
          <w:rFonts w:ascii="Times New Roman" w:hAnsi="Times New Roman" w:cs="Times New Roman"/>
          <w:b/>
          <w:bCs/>
          <w:color w:val="7030A0"/>
          <w:sz w:val="22"/>
          <w:szCs w:val="22"/>
        </w:rPr>
        <w:t>Response:</w:t>
      </w:r>
      <w:r w:rsidRPr="009E1F0E">
        <w:rPr>
          <w:rFonts w:ascii="Times New Roman" w:hAnsi="Times New Roman" w:cs="Times New Roman" w:hint="eastAsia"/>
          <w:b/>
          <w:bCs/>
          <w:color w:val="7030A0"/>
          <w:sz w:val="22"/>
          <w:szCs w:val="22"/>
        </w:rPr>
        <w:t xml:space="preserve"> </w:t>
      </w:r>
      <w:r w:rsidR="009E1F0E" w:rsidRPr="009E1F0E">
        <w:rPr>
          <w:rFonts w:ascii="Times New Roman" w:eastAsia="Malgun Gothic" w:hAnsi="Times New Roman" w:cs="Times New Roman" w:hint="eastAsia"/>
          <w:color w:val="7030A0"/>
          <w:sz w:val="22"/>
          <w:szCs w:val="22"/>
          <w:lang w:eastAsia="ko-KR"/>
        </w:rPr>
        <w:t>We increased the size of table 2. (page 9)</w:t>
      </w:r>
    </w:p>
    <w:p w14:paraId="6A64DB8A" w14:textId="1F5A5868" w:rsidR="00095946" w:rsidRPr="00506D21" w:rsidRDefault="00095946" w:rsidP="00506D21">
      <w:pPr>
        <w:spacing w:line="240" w:lineRule="auto"/>
        <w:rPr>
          <w:rFonts w:ascii="Times New Roman" w:hAnsi="Times New Roman" w:cs="Times New Roman"/>
          <w:sz w:val="22"/>
          <w:szCs w:val="22"/>
        </w:rPr>
      </w:pPr>
    </w:p>
    <w:sectPr w:rsidR="00095946" w:rsidRPr="00506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Youngji" w:date="2025-12-07T07:12:00Z" w:initials="YJ">
    <w:p w14:paraId="7E672EE1" w14:textId="77777777" w:rsidR="005B4A74" w:rsidRDefault="002B25A6" w:rsidP="005B4A74">
      <w:pPr>
        <w:pStyle w:val="CommentText"/>
      </w:pPr>
      <w:r>
        <w:rPr>
          <w:rStyle w:val="CommentReference"/>
        </w:rPr>
        <w:annotationRef/>
      </w:r>
      <w:r w:rsidR="005B4A74">
        <w:t>Elecsys® Anti-SARS-CoV-2 [Internet]. Diagnostics. [cited 2025 Dec 15]. Available from: https://diagnostics.roche.com/us/en/products/lab/elecsys-anti-sars-cov-2-cps-000273.html</w:t>
      </w:r>
    </w:p>
  </w:comment>
  <w:comment w:id="1" w:author="Jo,Youngji" w:date="2025-12-16T06:16:00Z" w:initials="YJ">
    <w:p w14:paraId="70FA99D6" w14:textId="427F33D0" w:rsidR="000A1C9C" w:rsidRDefault="000A1C9C" w:rsidP="000A1C9C">
      <w:pPr>
        <w:pStyle w:val="CommentText"/>
      </w:pPr>
      <w:r>
        <w:rPr>
          <w:rStyle w:val="CommentReference"/>
        </w:rPr>
        <w:annotationRef/>
      </w:r>
      <w:r>
        <w:t>Remove the citation 18 in the manuscript. Also, include the citation 17 here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672EE1" w15:done="0"/>
  <w15:commentEx w15:paraId="70FA99D6" w15:paraIdParent="7E672E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DF6902" w16cex:dateUtc="2025-12-07T12:12:00Z"/>
  <w16cex:commentExtensible w16cex:durableId="19035768" w16cex:dateUtc="2025-12-16T1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672EE1" w16cid:durableId="35DF6902"/>
  <w16cid:commentId w16cid:paraId="70FA99D6" w16cid:durableId="1903576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600C0"/>
    <w:multiLevelType w:val="multilevel"/>
    <w:tmpl w:val="DEBA47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851007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oungji">
    <w15:presenceInfo w15:providerId="AD" w15:userId="S::jo@uchc.edu::e92a225a-1793-4826-8320-2f52e73f74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QyMTczMzM2sTAwNDJS0lEKTi0uzszPAykwqQUApxzkBCwAAAA="/>
  </w:docVars>
  <w:rsids>
    <w:rsidRoot w:val="00506D21"/>
    <w:rsid w:val="0000312B"/>
    <w:rsid w:val="00011561"/>
    <w:rsid w:val="00011677"/>
    <w:rsid w:val="0004758A"/>
    <w:rsid w:val="00060CEB"/>
    <w:rsid w:val="000628B5"/>
    <w:rsid w:val="00064345"/>
    <w:rsid w:val="00067D65"/>
    <w:rsid w:val="00074722"/>
    <w:rsid w:val="00090272"/>
    <w:rsid w:val="00093850"/>
    <w:rsid w:val="00095946"/>
    <w:rsid w:val="000A1C9C"/>
    <w:rsid w:val="000A3622"/>
    <w:rsid w:val="000D5510"/>
    <w:rsid w:val="000D7A66"/>
    <w:rsid w:val="00104417"/>
    <w:rsid w:val="001126FB"/>
    <w:rsid w:val="00142042"/>
    <w:rsid w:val="00142F9A"/>
    <w:rsid w:val="00154A0C"/>
    <w:rsid w:val="00156A10"/>
    <w:rsid w:val="00160A2A"/>
    <w:rsid w:val="00162250"/>
    <w:rsid w:val="001673B1"/>
    <w:rsid w:val="001678C0"/>
    <w:rsid w:val="00181DA1"/>
    <w:rsid w:val="00183A64"/>
    <w:rsid w:val="00196BCC"/>
    <w:rsid w:val="00197A8D"/>
    <w:rsid w:val="001A30BE"/>
    <w:rsid w:val="001B3225"/>
    <w:rsid w:val="001B3D99"/>
    <w:rsid w:val="001F3AF8"/>
    <w:rsid w:val="0023015B"/>
    <w:rsid w:val="0025764D"/>
    <w:rsid w:val="0026069C"/>
    <w:rsid w:val="002630EF"/>
    <w:rsid w:val="002655EA"/>
    <w:rsid w:val="00291F58"/>
    <w:rsid w:val="002B25A6"/>
    <w:rsid w:val="002D208D"/>
    <w:rsid w:val="002D693C"/>
    <w:rsid w:val="002E3252"/>
    <w:rsid w:val="002F2F12"/>
    <w:rsid w:val="002F4972"/>
    <w:rsid w:val="003008F2"/>
    <w:rsid w:val="003036B0"/>
    <w:rsid w:val="0031064E"/>
    <w:rsid w:val="00312355"/>
    <w:rsid w:val="00312AE9"/>
    <w:rsid w:val="00317988"/>
    <w:rsid w:val="00334A81"/>
    <w:rsid w:val="00381F18"/>
    <w:rsid w:val="0038671A"/>
    <w:rsid w:val="003B4260"/>
    <w:rsid w:val="003B4D5B"/>
    <w:rsid w:val="003D0637"/>
    <w:rsid w:val="003D2B63"/>
    <w:rsid w:val="003E349B"/>
    <w:rsid w:val="003E7905"/>
    <w:rsid w:val="003F17D9"/>
    <w:rsid w:val="003F275A"/>
    <w:rsid w:val="0041082D"/>
    <w:rsid w:val="0042667C"/>
    <w:rsid w:val="00426ABB"/>
    <w:rsid w:val="0043029F"/>
    <w:rsid w:val="00430C1D"/>
    <w:rsid w:val="004420F7"/>
    <w:rsid w:val="00460F5C"/>
    <w:rsid w:val="00482327"/>
    <w:rsid w:val="00495322"/>
    <w:rsid w:val="004A777B"/>
    <w:rsid w:val="004C5F1B"/>
    <w:rsid w:val="004F117F"/>
    <w:rsid w:val="004F35B0"/>
    <w:rsid w:val="00500C99"/>
    <w:rsid w:val="0050145B"/>
    <w:rsid w:val="00505645"/>
    <w:rsid w:val="00506D21"/>
    <w:rsid w:val="005155B8"/>
    <w:rsid w:val="005212B1"/>
    <w:rsid w:val="005223FC"/>
    <w:rsid w:val="00537A33"/>
    <w:rsid w:val="00541CF1"/>
    <w:rsid w:val="00550A99"/>
    <w:rsid w:val="00571494"/>
    <w:rsid w:val="005748DD"/>
    <w:rsid w:val="00585C76"/>
    <w:rsid w:val="005902B8"/>
    <w:rsid w:val="00596CBC"/>
    <w:rsid w:val="005B4A74"/>
    <w:rsid w:val="005C37DF"/>
    <w:rsid w:val="005D2A83"/>
    <w:rsid w:val="005F0699"/>
    <w:rsid w:val="005F301C"/>
    <w:rsid w:val="005F5A1A"/>
    <w:rsid w:val="0061386E"/>
    <w:rsid w:val="00632DB8"/>
    <w:rsid w:val="00642F8A"/>
    <w:rsid w:val="006470B3"/>
    <w:rsid w:val="00647C7A"/>
    <w:rsid w:val="00663194"/>
    <w:rsid w:val="00671086"/>
    <w:rsid w:val="00683C0C"/>
    <w:rsid w:val="00692576"/>
    <w:rsid w:val="006A6C70"/>
    <w:rsid w:val="006B33F8"/>
    <w:rsid w:val="006B52BF"/>
    <w:rsid w:val="006B6535"/>
    <w:rsid w:val="006C0B38"/>
    <w:rsid w:val="006D0343"/>
    <w:rsid w:val="006D17E7"/>
    <w:rsid w:val="006E0691"/>
    <w:rsid w:val="00727DF8"/>
    <w:rsid w:val="0073220D"/>
    <w:rsid w:val="007417C5"/>
    <w:rsid w:val="00747D02"/>
    <w:rsid w:val="0075448F"/>
    <w:rsid w:val="00755C90"/>
    <w:rsid w:val="0076569B"/>
    <w:rsid w:val="00787E36"/>
    <w:rsid w:val="00791067"/>
    <w:rsid w:val="007939F8"/>
    <w:rsid w:val="007A41F2"/>
    <w:rsid w:val="007B593F"/>
    <w:rsid w:val="007C4419"/>
    <w:rsid w:val="007E2A74"/>
    <w:rsid w:val="007E3722"/>
    <w:rsid w:val="007E5C71"/>
    <w:rsid w:val="007E7E84"/>
    <w:rsid w:val="007F77FA"/>
    <w:rsid w:val="00800D49"/>
    <w:rsid w:val="00804D46"/>
    <w:rsid w:val="0081464F"/>
    <w:rsid w:val="00822863"/>
    <w:rsid w:val="00831861"/>
    <w:rsid w:val="00847B54"/>
    <w:rsid w:val="008527DD"/>
    <w:rsid w:val="00856E9F"/>
    <w:rsid w:val="008577A3"/>
    <w:rsid w:val="00872ABD"/>
    <w:rsid w:val="0087617F"/>
    <w:rsid w:val="008A21EB"/>
    <w:rsid w:val="008A4CE7"/>
    <w:rsid w:val="008C5397"/>
    <w:rsid w:val="008C6E2F"/>
    <w:rsid w:val="008D38DF"/>
    <w:rsid w:val="008D60C7"/>
    <w:rsid w:val="008D7528"/>
    <w:rsid w:val="008E4602"/>
    <w:rsid w:val="0090254C"/>
    <w:rsid w:val="00902AFE"/>
    <w:rsid w:val="00920C14"/>
    <w:rsid w:val="00924D84"/>
    <w:rsid w:val="00934916"/>
    <w:rsid w:val="00937D92"/>
    <w:rsid w:val="00940F22"/>
    <w:rsid w:val="009426DE"/>
    <w:rsid w:val="00947A5C"/>
    <w:rsid w:val="00952917"/>
    <w:rsid w:val="00961417"/>
    <w:rsid w:val="009620C6"/>
    <w:rsid w:val="009652C3"/>
    <w:rsid w:val="00970A82"/>
    <w:rsid w:val="00984E4E"/>
    <w:rsid w:val="00987E6D"/>
    <w:rsid w:val="009A091C"/>
    <w:rsid w:val="009A0924"/>
    <w:rsid w:val="009A4234"/>
    <w:rsid w:val="009A529F"/>
    <w:rsid w:val="009B31D2"/>
    <w:rsid w:val="009B5215"/>
    <w:rsid w:val="009C3276"/>
    <w:rsid w:val="009C5FED"/>
    <w:rsid w:val="009D491E"/>
    <w:rsid w:val="009D7965"/>
    <w:rsid w:val="009E1F0E"/>
    <w:rsid w:val="00A164AF"/>
    <w:rsid w:val="00A176A1"/>
    <w:rsid w:val="00A30DE6"/>
    <w:rsid w:val="00A50950"/>
    <w:rsid w:val="00A56612"/>
    <w:rsid w:val="00A616D8"/>
    <w:rsid w:val="00A70590"/>
    <w:rsid w:val="00A80352"/>
    <w:rsid w:val="00A915AE"/>
    <w:rsid w:val="00A9464F"/>
    <w:rsid w:val="00AB0159"/>
    <w:rsid w:val="00AB1763"/>
    <w:rsid w:val="00AB50A1"/>
    <w:rsid w:val="00AC69EB"/>
    <w:rsid w:val="00AD1EBF"/>
    <w:rsid w:val="00AE46F8"/>
    <w:rsid w:val="00AE5120"/>
    <w:rsid w:val="00AF575D"/>
    <w:rsid w:val="00AF7A86"/>
    <w:rsid w:val="00B01D6F"/>
    <w:rsid w:val="00B115E6"/>
    <w:rsid w:val="00B24E62"/>
    <w:rsid w:val="00B25A2C"/>
    <w:rsid w:val="00B3495D"/>
    <w:rsid w:val="00B4746F"/>
    <w:rsid w:val="00B536BE"/>
    <w:rsid w:val="00B64405"/>
    <w:rsid w:val="00B648CD"/>
    <w:rsid w:val="00B73640"/>
    <w:rsid w:val="00B74392"/>
    <w:rsid w:val="00B917A9"/>
    <w:rsid w:val="00BC11E2"/>
    <w:rsid w:val="00BD030F"/>
    <w:rsid w:val="00BD20FB"/>
    <w:rsid w:val="00BD2287"/>
    <w:rsid w:val="00BD35B5"/>
    <w:rsid w:val="00BF36BF"/>
    <w:rsid w:val="00BF690E"/>
    <w:rsid w:val="00C02BF6"/>
    <w:rsid w:val="00C10590"/>
    <w:rsid w:val="00C109E9"/>
    <w:rsid w:val="00C42B25"/>
    <w:rsid w:val="00C5122D"/>
    <w:rsid w:val="00C61F2F"/>
    <w:rsid w:val="00C708C4"/>
    <w:rsid w:val="00C934B9"/>
    <w:rsid w:val="00CA3052"/>
    <w:rsid w:val="00CB7F6F"/>
    <w:rsid w:val="00CC4EBD"/>
    <w:rsid w:val="00CF1F8D"/>
    <w:rsid w:val="00CF30F9"/>
    <w:rsid w:val="00D03DB0"/>
    <w:rsid w:val="00D104E4"/>
    <w:rsid w:val="00D14D04"/>
    <w:rsid w:val="00D20A5C"/>
    <w:rsid w:val="00D41B71"/>
    <w:rsid w:val="00D50EEB"/>
    <w:rsid w:val="00D651A7"/>
    <w:rsid w:val="00D66F09"/>
    <w:rsid w:val="00D71FED"/>
    <w:rsid w:val="00D72A74"/>
    <w:rsid w:val="00D75F5B"/>
    <w:rsid w:val="00D8216F"/>
    <w:rsid w:val="00D86030"/>
    <w:rsid w:val="00D93404"/>
    <w:rsid w:val="00D9452A"/>
    <w:rsid w:val="00DA1048"/>
    <w:rsid w:val="00DA2D78"/>
    <w:rsid w:val="00DB6D0A"/>
    <w:rsid w:val="00DC3244"/>
    <w:rsid w:val="00DE6440"/>
    <w:rsid w:val="00DE7BB8"/>
    <w:rsid w:val="00E15685"/>
    <w:rsid w:val="00E35474"/>
    <w:rsid w:val="00E3634E"/>
    <w:rsid w:val="00E46104"/>
    <w:rsid w:val="00E62920"/>
    <w:rsid w:val="00E63592"/>
    <w:rsid w:val="00E967D3"/>
    <w:rsid w:val="00EC622A"/>
    <w:rsid w:val="00EC74FE"/>
    <w:rsid w:val="00EC7C02"/>
    <w:rsid w:val="00ED10AD"/>
    <w:rsid w:val="00ED1550"/>
    <w:rsid w:val="00ED1CF7"/>
    <w:rsid w:val="00EE3DB8"/>
    <w:rsid w:val="00EE6230"/>
    <w:rsid w:val="00EF1149"/>
    <w:rsid w:val="00EF36DF"/>
    <w:rsid w:val="00F07F5D"/>
    <w:rsid w:val="00F15CE9"/>
    <w:rsid w:val="00F26414"/>
    <w:rsid w:val="00F33192"/>
    <w:rsid w:val="00F42311"/>
    <w:rsid w:val="00F551FE"/>
    <w:rsid w:val="00F6366E"/>
    <w:rsid w:val="00F717F6"/>
    <w:rsid w:val="00FB3FC2"/>
    <w:rsid w:val="00FB705D"/>
    <w:rsid w:val="00FB7170"/>
    <w:rsid w:val="00FC36DE"/>
    <w:rsid w:val="00FC58E4"/>
    <w:rsid w:val="00FD0818"/>
    <w:rsid w:val="00FE677A"/>
    <w:rsid w:val="00FF2025"/>
    <w:rsid w:val="00FF2A26"/>
    <w:rsid w:val="00FF3BD8"/>
    <w:rsid w:val="00FF5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4324"/>
  <w15:chartTrackingRefBased/>
  <w15:docId w15:val="{0F86BEFE-4E6C-47A0-A6F5-0CD928D6C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0E"/>
  </w:style>
  <w:style w:type="paragraph" w:styleId="Heading1">
    <w:name w:val="heading 1"/>
    <w:basedOn w:val="Normal"/>
    <w:next w:val="Normal"/>
    <w:link w:val="Heading1Char"/>
    <w:uiPriority w:val="9"/>
    <w:qFormat/>
    <w:rsid w:val="00506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D21"/>
    <w:rPr>
      <w:rFonts w:eastAsiaTheme="majorEastAsia" w:cstheme="majorBidi"/>
      <w:color w:val="272727" w:themeColor="text1" w:themeTint="D8"/>
    </w:rPr>
  </w:style>
  <w:style w:type="paragraph" w:styleId="Title">
    <w:name w:val="Title"/>
    <w:basedOn w:val="Normal"/>
    <w:next w:val="Normal"/>
    <w:link w:val="TitleChar"/>
    <w:uiPriority w:val="10"/>
    <w:qFormat/>
    <w:rsid w:val="00506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D21"/>
    <w:pPr>
      <w:spacing w:before="160"/>
      <w:jc w:val="center"/>
    </w:pPr>
    <w:rPr>
      <w:i/>
      <w:iCs/>
      <w:color w:val="404040" w:themeColor="text1" w:themeTint="BF"/>
    </w:rPr>
  </w:style>
  <w:style w:type="character" w:customStyle="1" w:styleId="QuoteChar">
    <w:name w:val="Quote Char"/>
    <w:basedOn w:val="DefaultParagraphFont"/>
    <w:link w:val="Quote"/>
    <w:uiPriority w:val="29"/>
    <w:rsid w:val="00506D21"/>
    <w:rPr>
      <w:i/>
      <w:iCs/>
      <w:color w:val="404040" w:themeColor="text1" w:themeTint="BF"/>
    </w:rPr>
  </w:style>
  <w:style w:type="paragraph" w:styleId="ListParagraph">
    <w:name w:val="List Paragraph"/>
    <w:basedOn w:val="Normal"/>
    <w:uiPriority w:val="34"/>
    <w:qFormat/>
    <w:rsid w:val="00506D21"/>
    <w:pPr>
      <w:ind w:left="720"/>
      <w:contextualSpacing/>
    </w:pPr>
  </w:style>
  <w:style w:type="character" w:styleId="IntenseEmphasis">
    <w:name w:val="Intense Emphasis"/>
    <w:basedOn w:val="DefaultParagraphFont"/>
    <w:uiPriority w:val="21"/>
    <w:qFormat/>
    <w:rsid w:val="00506D21"/>
    <w:rPr>
      <w:i/>
      <w:iCs/>
      <w:color w:val="0F4761" w:themeColor="accent1" w:themeShade="BF"/>
    </w:rPr>
  </w:style>
  <w:style w:type="paragraph" w:styleId="IntenseQuote">
    <w:name w:val="Intense Quote"/>
    <w:basedOn w:val="Normal"/>
    <w:next w:val="Normal"/>
    <w:link w:val="IntenseQuoteChar"/>
    <w:uiPriority w:val="30"/>
    <w:qFormat/>
    <w:rsid w:val="00506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D21"/>
    <w:rPr>
      <w:i/>
      <w:iCs/>
      <w:color w:val="0F4761" w:themeColor="accent1" w:themeShade="BF"/>
    </w:rPr>
  </w:style>
  <w:style w:type="character" w:styleId="IntenseReference">
    <w:name w:val="Intense Reference"/>
    <w:basedOn w:val="DefaultParagraphFont"/>
    <w:uiPriority w:val="32"/>
    <w:qFormat/>
    <w:rsid w:val="00506D21"/>
    <w:rPr>
      <w:b/>
      <w:bCs/>
      <w:smallCaps/>
      <w:color w:val="0F4761" w:themeColor="accent1" w:themeShade="BF"/>
      <w:spacing w:val="5"/>
    </w:rPr>
  </w:style>
  <w:style w:type="character" w:customStyle="1" w:styleId="math-inline">
    <w:name w:val="math-inline"/>
    <w:basedOn w:val="DefaultParagraphFont"/>
    <w:rsid w:val="009A091C"/>
  </w:style>
  <w:style w:type="paragraph" w:styleId="NormalWeb">
    <w:name w:val="Normal (Web)"/>
    <w:basedOn w:val="Normal"/>
    <w:uiPriority w:val="99"/>
    <w:semiHidden/>
    <w:unhideWhenUsed/>
    <w:rsid w:val="00460F5C"/>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character" w:styleId="CommentReference">
    <w:name w:val="annotation reference"/>
    <w:basedOn w:val="DefaultParagraphFont"/>
    <w:uiPriority w:val="99"/>
    <w:semiHidden/>
    <w:unhideWhenUsed/>
    <w:rsid w:val="002B25A6"/>
    <w:rPr>
      <w:sz w:val="16"/>
      <w:szCs w:val="16"/>
    </w:rPr>
  </w:style>
  <w:style w:type="paragraph" w:styleId="CommentText">
    <w:name w:val="annotation text"/>
    <w:basedOn w:val="Normal"/>
    <w:link w:val="CommentTextChar"/>
    <w:uiPriority w:val="99"/>
    <w:unhideWhenUsed/>
    <w:rsid w:val="002B25A6"/>
    <w:pPr>
      <w:spacing w:line="240" w:lineRule="auto"/>
    </w:pPr>
    <w:rPr>
      <w:sz w:val="20"/>
      <w:szCs w:val="20"/>
    </w:rPr>
  </w:style>
  <w:style w:type="character" w:customStyle="1" w:styleId="CommentTextChar">
    <w:name w:val="Comment Text Char"/>
    <w:basedOn w:val="DefaultParagraphFont"/>
    <w:link w:val="CommentText"/>
    <w:uiPriority w:val="99"/>
    <w:rsid w:val="002B25A6"/>
    <w:rPr>
      <w:sz w:val="20"/>
      <w:szCs w:val="20"/>
    </w:rPr>
  </w:style>
  <w:style w:type="paragraph" w:styleId="CommentSubject">
    <w:name w:val="annotation subject"/>
    <w:basedOn w:val="CommentText"/>
    <w:next w:val="CommentText"/>
    <w:link w:val="CommentSubjectChar"/>
    <w:uiPriority w:val="99"/>
    <w:semiHidden/>
    <w:unhideWhenUsed/>
    <w:rsid w:val="002B25A6"/>
    <w:rPr>
      <w:b/>
      <w:bCs/>
    </w:rPr>
  </w:style>
  <w:style w:type="character" w:customStyle="1" w:styleId="CommentSubjectChar">
    <w:name w:val="Comment Subject Char"/>
    <w:basedOn w:val="CommentTextChar"/>
    <w:link w:val="CommentSubject"/>
    <w:uiPriority w:val="99"/>
    <w:semiHidden/>
    <w:rsid w:val="002B25A6"/>
    <w:rPr>
      <w:b/>
      <w:bCs/>
      <w:sz w:val="20"/>
      <w:szCs w:val="20"/>
    </w:rPr>
  </w:style>
  <w:style w:type="character" w:styleId="Hyperlink">
    <w:name w:val="Hyperlink"/>
    <w:basedOn w:val="DefaultParagraphFont"/>
    <w:uiPriority w:val="99"/>
    <w:unhideWhenUsed/>
    <w:rsid w:val="008E4602"/>
    <w:rPr>
      <w:color w:val="467886" w:themeColor="hyperlink"/>
      <w:u w:val="single"/>
    </w:rPr>
  </w:style>
  <w:style w:type="character" w:styleId="UnresolvedMention">
    <w:name w:val="Unresolved Mention"/>
    <w:basedOn w:val="DefaultParagraphFont"/>
    <w:uiPriority w:val="99"/>
    <w:semiHidden/>
    <w:unhideWhenUsed/>
    <w:rsid w:val="008E4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441510">
      <w:bodyDiv w:val="1"/>
      <w:marLeft w:val="0"/>
      <w:marRight w:val="0"/>
      <w:marTop w:val="0"/>
      <w:marBottom w:val="0"/>
      <w:divBdr>
        <w:top w:val="none" w:sz="0" w:space="0" w:color="auto"/>
        <w:left w:val="none" w:sz="0" w:space="0" w:color="auto"/>
        <w:bottom w:val="none" w:sz="0" w:space="0" w:color="auto"/>
        <w:right w:val="none" w:sz="0" w:space="0" w:color="auto"/>
      </w:divBdr>
    </w:div>
    <w:div w:id="1768689400">
      <w:bodyDiv w:val="1"/>
      <w:marLeft w:val="0"/>
      <w:marRight w:val="0"/>
      <w:marTop w:val="0"/>
      <w:marBottom w:val="0"/>
      <w:divBdr>
        <w:top w:val="none" w:sz="0" w:space="0" w:color="auto"/>
        <w:left w:val="none" w:sz="0" w:space="0" w:color="auto"/>
        <w:bottom w:val="none" w:sz="0" w:space="0" w:color="auto"/>
        <w:right w:val="none" w:sz="0" w:space="0" w:color="auto"/>
      </w:divBdr>
    </w:div>
    <w:div w:id="2037153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2598</Words>
  <Characters>14815</Characters>
  <Application>Microsoft Office Word</Application>
  <DocSecurity>0</DocSecurity>
  <Lines>123</Lines>
  <Paragraphs>34</Paragraphs>
  <ScaleCrop>false</ScaleCrop>
  <Company/>
  <LinksUpToDate>false</LinksUpToDate>
  <CharactersWithSpaces>17379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Franky</dc:creator>
  <cp:keywords/>
  <dc:description/>
  <cp:lastModifiedBy>Zhang, Franky</cp:lastModifiedBy>
  <cp:revision>10</cp:revision>
  <dcterms:created xsi:type="dcterms:W3CDTF">2025-12-16T11:11:00Z</dcterms:created>
  <dcterms:modified xsi:type="dcterms:W3CDTF">2025-12-16T18:44:00Z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027ae9ec-54cb-4e64-a7be-e23c0aeee0ee</vt:lpwstr>
  </property>
</Properties>
</file>