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5B7F6E">
      <w:pPr>
        <w:pStyle w:val="BodyText"/>
        <w:spacing w:line="360" w:lineRule="auto"/>
        <w:ind w:left="0"/>
        <w:rPr>
          <w:rFonts w:eastAsiaTheme="minorEastAsia"/>
          <w:b/>
          <w:sz w:val="32"/>
          <w:szCs w:val="12"/>
          <w:lang w:eastAsia="ko-KR"/>
        </w:rPr>
      </w:pPr>
    </w:p>
    <w:p w14:paraId="68F9DD6E" w14:textId="26618B78" w:rsidR="00D3651D" w:rsidRPr="00936392" w:rsidRDefault="00D3651D" w:rsidP="005B7F6E">
      <w:pPr>
        <w:pStyle w:val="BodyText"/>
        <w:spacing w:line="360" w:lineRule="auto"/>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Yifan Zhang</w:t>
      </w:r>
      <w:r w:rsidR="00640A37">
        <w:rPr>
          <w:rFonts w:eastAsiaTheme="minorEastAsia" w:hint="eastAsia"/>
          <w:bCs/>
          <w:sz w:val="22"/>
          <w:szCs w:val="6"/>
          <w:vertAlign w:val="superscript"/>
          <w:lang w:eastAsia="ko-KR"/>
        </w:rPr>
        <w:t>1</w:t>
      </w:r>
      <w:r w:rsidRPr="00936392">
        <w:rPr>
          <w:rFonts w:eastAsiaTheme="minorEastAsia" w:hint="eastAsia"/>
          <w:bCs/>
          <w:sz w:val="22"/>
          <w:szCs w:val="6"/>
          <w:lang w:eastAsia="ko-KR"/>
        </w:rPr>
        <w:t>, Won Chang</w:t>
      </w:r>
      <w:r w:rsidR="00640A37">
        <w:rPr>
          <w:rFonts w:eastAsiaTheme="minorEastAsia" w:hint="eastAsia"/>
          <w:bCs/>
          <w:sz w:val="22"/>
          <w:szCs w:val="6"/>
          <w:vertAlign w:val="superscript"/>
          <w:lang w:eastAsia="ko-KR"/>
        </w:rPr>
        <w:t>2</w:t>
      </w:r>
      <w:r w:rsidRPr="00936392">
        <w:rPr>
          <w:rFonts w:eastAsiaTheme="minorEastAsia" w:hint="eastAsia"/>
          <w:bCs/>
          <w:sz w:val="22"/>
          <w:szCs w:val="6"/>
          <w:lang w:eastAsia="ko-KR"/>
        </w:rPr>
        <w:t>, Kevin Diekhuis</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w:t>
      </w:r>
      <w:r w:rsidR="00640A37">
        <w:rPr>
          <w:rFonts w:eastAsiaTheme="minorEastAsia" w:hint="eastAsia"/>
          <w:bCs/>
          <w:sz w:val="22"/>
          <w:szCs w:val="6"/>
          <w:vertAlign w:val="superscript"/>
          <w:lang w:eastAsia="ko-KR"/>
        </w:rPr>
        <w:t>4</w:t>
      </w:r>
      <w:r w:rsidRPr="00936392">
        <w:rPr>
          <w:rFonts w:eastAsiaTheme="minorEastAsia" w:hint="eastAsia"/>
          <w:bCs/>
          <w:sz w:val="22"/>
          <w:szCs w:val="6"/>
          <w:lang w:eastAsia="ko-KR"/>
        </w:rPr>
        <w:t>, Youngji Jo</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r w:rsidR="00640A37">
        <w:rPr>
          <w:rFonts w:eastAsiaTheme="minorEastAsia" w:hint="eastAsia"/>
          <w:bCs/>
          <w:sz w:val="22"/>
          <w:szCs w:val="6"/>
          <w:vertAlign w:val="superscript"/>
          <w:lang w:eastAsia="ko-KR"/>
        </w:rPr>
        <w:t>5</w:t>
      </w:r>
      <w:r w:rsidRPr="00936392">
        <w:rPr>
          <w:rFonts w:eastAsiaTheme="minorEastAsia" w:hint="eastAsia"/>
          <w:bCs/>
          <w:sz w:val="22"/>
          <w:szCs w:val="6"/>
          <w:lang w:eastAsia="ko-KR"/>
        </w:rPr>
        <w:t>*</w:t>
      </w:r>
    </w:p>
    <w:p w14:paraId="54B0AD8F" w14:textId="77777777" w:rsidR="00D3651D" w:rsidRDefault="00D3651D" w:rsidP="005B7F6E">
      <w:pPr>
        <w:pStyle w:val="BodyText"/>
        <w:spacing w:line="360" w:lineRule="auto"/>
        <w:ind w:left="0"/>
        <w:rPr>
          <w:rFonts w:eastAsiaTheme="minorEastAsia"/>
          <w:b/>
          <w:sz w:val="32"/>
          <w:szCs w:val="12"/>
          <w:lang w:eastAsia="ko-KR"/>
        </w:rPr>
      </w:pPr>
    </w:p>
    <w:p w14:paraId="18FF36AC" w14:textId="77777777" w:rsidR="00D3651D" w:rsidRPr="00936392" w:rsidRDefault="00D3651D" w:rsidP="005B7F6E">
      <w:pPr>
        <w:pStyle w:val="BodyText"/>
        <w:spacing w:line="360" w:lineRule="auto"/>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04A8530F" w:rsidR="00D3651D" w:rsidRDefault="00D3651D" w:rsidP="00640A37">
      <w:pPr>
        <w:pStyle w:val="BodyText"/>
        <w:numPr>
          <w:ilvl w:val="0"/>
          <w:numId w:val="5"/>
        </w:numPr>
        <w:spacing w:line="360" w:lineRule="auto"/>
        <w:rPr>
          <w:rFonts w:eastAsiaTheme="minorEastAsia"/>
          <w:sz w:val="22"/>
          <w:szCs w:val="22"/>
          <w:lang w:eastAsia="ko-KR"/>
        </w:rPr>
      </w:pPr>
      <w:r w:rsidRPr="00936392">
        <w:rPr>
          <w:sz w:val="22"/>
          <w:szCs w:val="22"/>
        </w:rPr>
        <w:t>Department of Statistics, University of Connecticut</w:t>
      </w:r>
    </w:p>
    <w:p w14:paraId="28289397" w14:textId="40007146" w:rsidR="00640A37" w:rsidRPr="00640A37" w:rsidRDefault="00640A37" w:rsidP="00640A37">
      <w:pPr>
        <w:pStyle w:val="BodyText"/>
        <w:numPr>
          <w:ilvl w:val="0"/>
          <w:numId w:val="5"/>
        </w:numPr>
        <w:spacing w:line="360" w:lineRule="auto"/>
        <w:rPr>
          <w:rFonts w:eastAsiaTheme="minorEastAsia"/>
          <w:sz w:val="22"/>
          <w:szCs w:val="22"/>
          <w:lang w:eastAsia="ko-KR"/>
        </w:rPr>
      </w:pPr>
      <w:r>
        <w:rPr>
          <w:rFonts w:eastAsiaTheme="minorEastAsia" w:hint="eastAsia"/>
          <w:sz w:val="22"/>
          <w:szCs w:val="22"/>
          <w:lang w:eastAsia="ko-KR"/>
        </w:rPr>
        <w:t>Department of Statistics, Seoul National University</w:t>
      </w:r>
    </w:p>
    <w:p w14:paraId="66502AC0" w14:textId="3301F324" w:rsidR="00D3651D" w:rsidRDefault="00D3651D" w:rsidP="00640A37">
      <w:pPr>
        <w:pStyle w:val="BodyText"/>
        <w:numPr>
          <w:ilvl w:val="0"/>
          <w:numId w:val="5"/>
        </w:numPr>
        <w:spacing w:before="13" w:line="360" w:lineRule="auto"/>
        <w:ind w:right="2724"/>
        <w:jc w:val="both"/>
        <w:rPr>
          <w:rFonts w:eastAsiaTheme="minorEastAsia"/>
          <w:sz w:val="22"/>
          <w:szCs w:val="22"/>
          <w:lang w:eastAsia="ko-KR"/>
        </w:rPr>
      </w:pPr>
      <w:r w:rsidRPr="00936392">
        <w:rPr>
          <w:sz w:val="22"/>
          <w:szCs w:val="22"/>
        </w:rPr>
        <w:t xml:space="preserve">Department of Public Health Sciences, </w:t>
      </w:r>
      <w:r w:rsidR="00EC226C">
        <w:rPr>
          <w:rFonts w:eastAsiaTheme="minorEastAsia" w:hint="eastAsia"/>
          <w:sz w:val="22"/>
          <w:szCs w:val="22"/>
          <w:lang w:eastAsia="ko-KR"/>
        </w:rPr>
        <w:t xml:space="preserve">School of Medicine, </w:t>
      </w:r>
      <w:r w:rsidRPr="00936392">
        <w:rPr>
          <w:sz w:val="22"/>
          <w:szCs w:val="22"/>
        </w:rPr>
        <w:t>UConn Health</w:t>
      </w:r>
    </w:p>
    <w:p w14:paraId="711B6722" w14:textId="619180E7" w:rsidR="00EC226C" w:rsidRDefault="00EC226C"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Preventive Medicine, </w:t>
      </w:r>
      <w:r w:rsidR="00640A37">
        <w:rPr>
          <w:rFonts w:eastAsiaTheme="minorEastAsia" w:hint="eastAsia"/>
          <w:sz w:val="22"/>
          <w:szCs w:val="22"/>
          <w:lang w:eastAsia="ko-KR"/>
        </w:rPr>
        <w:t>School of Medicine, Korea University</w:t>
      </w:r>
    </w:p>
    <w:p w14:paraId="5B4F4EC5" w14:textId="6D2E4BA0" w:rsidR="00EC226C" w:rsidRPr="00EC226C" w:rsidRDefault="00640A37"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XX, </w:t>
      </w:r>
      <w:r w:rsidR="00EC226C">
        <w:rPr>
          <w:rFonts w:eastAsiaTheme="minorEastAsia" w:hint="eastAsia"/>
          <w:sz w:val="22"/>
          <w:szCs w:val="22"/>
          <w:lang w:eastAsia="ko-KR"/>
        </w:rPr>
        <w:t xml:space="preserve">School of Medicine, </w:t>
      </w:r>
      <w:proofErr w:type="spellStart"/>
      <w:r w:rsidR="00EC226C">
        <w:rPr>
          <w:rFonts w:eastAsiaTheme="minorEastAsia" w:hint="eastAsia"/>
          <w:sz w:val="22"/>
          <w:szCs w:val="22"/>
          <w:lang w:eastAsia="ko-KR"/>
        </w:rPr>
        <w:t>Hanlim</w:t>
      </w:r>
      <w:proofErr w:type="spellEnd"/>
      <w:r w:rsidR="00EC226C">
        <w:rPr>
          <w:rFonts w:eastAsiaTheme="minorEastAsia" w:hint="eastAsia"/>
          <w:sz w:val="22"/>
          <w:szCs w:val="22"/>
          <w:lang w:eastAsia="ko-KR"/>
        </w:rPr>
        <w:t xml:space="preserve"> University</w:t>
      </w:r>
    </w:p>
    <w:p w14:paraId="2C85015D" w14:textId="77777777" w:rsidR="00D3651D" w:rsidRPr="00936392" w:rsidRDefault="00D3651D" w:rsidP="005B7F6E">
      <w:pPr>
        <w:pStyle w:val="BodyText"/>
        <w:spacing w:before="13" w:line="360" w:lineRule="auto"/>
        <w:ind w:left="0" w:right="2724"/>
        <w:jc w:val="both"/>
        <w:rPr>
          <w:rFonts w:eastAsiaTheme="minorEastAsia"/>
          <w:lang w:eastAsia="ko-KR"/>
        </w:rPr>
      </w:pPr>
    </w:p>
    <w:p w14:paraId="4F71015F" w14:textId="4C6E099D" w:rsidR="00D3651D" w:rsidRPr="0072734B" w:rsidRDefault="009206CF" w:rsidP="005B7F6E">
      <w:pPr>
        <w:pStyle w:val="BodyText"/>
        <w:spacing w:line="360" w:lineRule="auto"/>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5B7F6E">
      <w:pPr>
        <w:pStyle w:val="BodyText"/>
        <w:spacing w:before="13" w:line="360"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5B7F6E">
      <w:pPr>
        <w:pStyle w:val="BodyText"/>
        <w:spacing w:before="13" w:line="360"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5B7F6E">
      <w:pPr>
        <w:pStyle w:val="BodyText"/>
        <w:spacing w:line="360" w:lineRule="auto"/>
        <w:ind w:left="0"/>
        <w:jc w:val="both"/>
        <w:rPr>
          <w:rFonts w:eastAsiaTheme="minorEastAsia"/>
          <w:b/>
          <w:bCs/>
          <w:color w:val="000000"/>
          <w:sz w:val="22"/>
          <w:szCs w:val="22"/>
          <w:lang w:eastAsia="ko-KR"/>
        </w:rPr>
      </w:pPr>
    </w:p>
    <w:p w14:paraId="4D649CE5" w14:textId="55A510C4" w:rsidR="009206CF" w:rsidRDefault="009206CF" w:rsidP="005B7F6E">
      <w:pPr>
        <w:pStyle w:val="BodyText"/>
        <w:spacing w:line="360" w:lineRule="auto"/>
        <w:ind w:left="0"/>
        <w:jc w:val="both"/>
        <w:rPr>
          <w:rFonts w:eastAsiaTheme="minorEastAsia"/>
          <w:b/>
          <w:bCs/>
          <w:color w:val="000000"/>
          <w:sz w:val="22"/>
          <w:szCs w:val="22"/>
          <w:lang w:eastAsia="ko-KR"/>
        </w:rPr>
      </w:pPr>
    </w:p>
    <w:p w14:paraId="1A1D4C2C" w14:textId="77777777" w:rsidR="0072734B" w:rsidRDefault="0072734B" w:rsidP="005B7F6E">
      <w:pPr>
        <w:pStyle w:val="BodyText"/>
        <w:spacing w:line="360" w:lineRule="auto"/>
        <w:ind w:left="0"/>
        <w:jc w:val="both"/>
        <w:rPr>
          <w:rFonts w:eastAsiaTheme="minorEastAsia"/>
          <w:b/>
          <w:bCs/>
          <w:color w:val="000000"/>
          <w:sz w:val="22"/>
          <w:szCs w:val="22"/>
          <w:lang w:eastAsia="ko-KR"/>
        </w:rPr>
      </w:pPr>
    </w:p>
    <w:p w14:paraId="201C0610" w14:textId="397C3A0B" w:rsidR="00D3651D" w:rsidRPr="008126BD" w:rsidRDefault="00D3651D" w:rsidP="005B7F6E">
      <w:pPr>
        <w:pStyle w:val="BodyText"/>
        <w:spacing w:line="360"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r w:rsidR="00DD6957">
        <w:rPr>
          <w:rFonts w:eastAsiaTheme="minorEastAsia" w:hint="eastAsia"/>
          <w:b/>
          <w:bCs/>
          <w:color w:val="000000"/>
          <w:sz w:val="22"/>
          <w:szCs w:val="22"/>
          <w:lang w:eastAsia="ko-KR"/>
        </w:rPr>
        <w:t xml:space="preserve"> (3</w:t>
      </w:r>
      <w:r w:rsidR="00C76248">
        <w:rPr>
          <w:rFonts w:eastAsiaTheme="minorEastAsia" w:hint="eastAsia"/>
          <w:b/>
          <w:bCs/>
          <w:color w:val="000000"/>
          <w:sz w:val="22"/>
          <w:szCs w:val="22"/>
          <w:lang w:eastAsia="ko-KR"/>
        </w:rPr>
        <w:t>0</w:t>
      </w:r>
      <w:r w:rsidR="002533E9">
        <w:rPr>
          <w:rFonts w:eastAsiaTheme="minorEastAsia" w:hint="eastAsia"/>
          <w:b/>
          <w:bCs/>
          <w:color w:val="000000"/>
          <w:sz w:val="22"/>
          <w:szCs w:val="22"/>
          <w:lang w:eastAsia="ko-KR"/>
        </w:rPr>
        <w:t>4</w:t>
      </w:r>
      <w:r w:rsidR="00DD6957">
        <w:rPr>
          <w:rFonts w:eastAsiaTheme="minorEastAsia" w:hint="eastAsia"/>
          <w:b/>
          <w:bCs/>
          <w:color w:val="000000"/>
          <w:sz w:val="22"/>
          <w:szCs w:val="22"/>
          <w:lang w:eastAsia="ko-KR"/>
        </w:rPr>
        <w:t xml:space="preserve"> words)</w:t>
      </w:r>
    </w:p>
    <w:p w14:paraId="6E2160E9" w14:textId="77777777" w:rsidR="00D3651D" w:rsidRPr="008126BD" w:rsidRDefault="00D3651D" w:rsidP="005B7F6E">
      <w:pPr>
        <w:pStyle w:val="BodyText"/>
        <w:spacing w:line="360" w:lineRule="auto"/>
        <w:ind w:left="0"/>
        <w:jc w:val="both"/>
        <w:rPr>
          <w:rFonts w:eastAsiaTheme="minorEastAsia"/>
          <w:color w:val="000000"/>
          <w:sz w:val="22"/>
          <w:szCs w:val="22"/>
          <w:lang w:eastAsia="ko-KR"/>
        </w:rPr>
      </w:pPr>
    </w:p>
    <w:p w14:paraId="118FC754" w14:textId="313A2A69" w:rsidR="00D3651D" w:rsidRPr="008126BD" w:rsidRDefault="00D3651D" w:rsidP="005B7F6E">
      <w:pPr>
        <w:pStyle w:val="BodyText"/>
        <w:spacing w:line="360" w:lineRule="auto"/>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5C5BA9" w:rsidRPr="00A42CCC">
        <w:rPr>
          <w:rFonts w:eastAsiaTheme="minorEastAsia"/>
          <w:color w:val="000000"/>
          <w:sz w:val="22"/>
          <w:szCs w:val="22"/>
        </w:rPr>
        <w:t xml:space="preserve">, </w:t>
      </w:r>
      <w:r w:rsidR="005C5BA9">
        <w:rPr>
          <w:rFonts w:eastAsiaTheme="minorEastAsia" w:hint="eastAsia"/>
          <w:color w:val="000000"/>
          <w:sz w:val="22"/>
          <w:szCs w:val="22"/>
          <w:lang w:eastAsia="ko-KR"/>
        </w:rPr>
        <w:t>although</w:t>
      </w:r>
      <w:r w:rsidR="005C5BA9" w:rsidRPr="00A42CCC">
        <w:rPr>
          <w:rFonts w:eastAsiaTheme="minorEastAsia"/>
          <w:sz w:val="22"/>
          <w:szCs w:val="22"/>
          <w:lang w:eastAsia="ko-KR"/>
        </w:rPr>
        <w:t xml:space="preserve">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 breakthrough infections. </w:t>
      </w:r>
      <w:r w:rsidR="002533E9">
        <w:rPr>
          <w:rFonts w:eastAsiaTheme="minorEastAsia" w:hint="eastAsia"/>
          <w:color w:val="000000"/>
          <w:sz w:val="22"/>
          <w:szCs w:val="22"/>
          <w:lang w:eastAsia="ko-KR"/>
        </w:rPr>
        <w:t xml:space="preserve">We </w:t>
      </w:r>
      <w:r w:rsidRPr="008126BD">
        <w:rPr>
          <w:rFonts w:eastAsiaTheme="minorEastAsia"/>
          <w:color w:val="000000"/>
          <w:sz w:val="22"/>
          <w:szCs w:val="22"/>
          <w:lang w:eastAsia="ko-KR"/>
        </w:rPr>
        <w:t xml:space="preserve">examined the </w:t>
      </w:r>
      <w:r w:rsidR="00C64F32">
        <w:rPr>
          <w:rFonts w:eastAsiaTheme="minorEastAsia" w:hint="eastAsia"/>
          <w:color w:val="000000"/>
          <w:sz w:val="22"/>
          <w:szCs w:val="22"/>
          <w:lang w:eastAsia="ko-KR"/>
        </w:rPr>
        <w:t xml:space="preserve">antibody decay trend and associated </w:t>
      </w:r>
      <w:r w:rsidRPr="008126BD">
        <w:rPr>
          <w:rFonts w:eastAsiaTheme="minorEastAsia"/>
          <w:color w:val="000000"/>
          <w:sz w:val="22"/>
          <w:szCs w:val="22"/>
          <w:lang w:eastAsia="ko-KR"/>
        </w:rPr>
        <w:t>infection</w:t>
      </w:r>
      <w:r w:rsidR="002533E9">
        <w:rPr>
          <w:rFonts w:eastAsiaTheme="minorEastAsia" w:hint="eastAsia"/>
          <w:color w:val="000000"/>
          <w:sz w:val="22"/>
          <w:szCs w:val="22"/>
          <w:lang w:eastAsia="ko-KR"/>
        </w:rPr>
        <w:t xml:space="preserve"> risks</w:t>
      </w:r>
      <w:r w:rsidRPr="008126BD">
        <w:rPr>
          <w:rFonts w:eastAsiaTheme="minorEastAsia"/>
          <w:color w:val="000000"/>
          <w:sz w:val="22"/>
          <w:szCs w:val="22"/>
          <w:lang w:eastAsia="ko-KR"/>
        </w:rPr>
        <w:t xml:space="preserve"> across age groups between hybrid and vaccine-induced</w:t>
      </w:r>
      <w:r w:rsidR="003234E7">
        <w:rPr>
          <w:rFonts w:eastAsiaTheme="minorEastAsia" w:hint="eastAsia"/>
          <w:color w:val="000000"/>
          <w:sz w:val="22"/>
          <w:szCs w:val="22"/>
          <w:lang w:eastAsia="ko-KR"/>
        </w:rPr>
        <w:t xml:space="preserve"> immu</w:t>
      </w:r>
      <w:r w:rsidR="002533E9">
        <w:rPr>
          <w:rFonts w:eastAsiaTheme="minorEastAsia" w:hint="eastAsia"/>
          <w:color w:val="000000"/>
          <w:sz w:val="22"/>
          <w:szCs w:val="22"/>
          <w:lang w:eastAsia="ko-KR"/>
        </w:rPr>
        <w:t>ne</w:t>
      </w:r>
      <w:r w:rsidRPr="008126BD">
        <w:rPr>
          <w:rFonts w:eastAsiaTheme="minorEastAsia"/>
          <w:color w:val="000000"/>
          <w:sz w:val="22"/>
          <w:szCs w:val="22"/>
          <w:lang w:eastAsia="ko-KR"/>
        </w:rPr>
        <w:t xml:space="preserve"> </w:t>
      </w:r>
      <w:r w:rsidR="002533E9">
        <w:rPr>
          <w:rFonts w:eastAsiaTheme="minorEastAsia"/>
          <w:color w:val="000000"/>
          <w:sz w:val="22"/>
          <w:szCs w:val="22"/>
          <w:lang w:eastAsia="ko-KR"/>
        </w:rPr>
        <w:t>populations</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005C5BA9" w:rsidRPr="005C5BA9">
        <w:rPr>
          <w:rFonts w:eastAsiaTheme="minorEastAsia" w:hint="eastAsia"/>
          <w:color w:val="000000"/>
          <w:sz w:val="22"/>
          <w:szCs w:val="22"/>
          <w:lang w:eastAsia="ko-KR"/>
        </w:rPr>
        <w:t xml:space="preserve"> </w:t>
      </w:r>
      <w:r w:rsidR="005C5BA9">
        <w:rPr>
          <w:rFonts w:eastAsiaTheme="minorEastAsia" w:hint="eastAsia"/>
          <w:color w:val="000000"/>
          <w:sz w:val="22"/>
          <w:szCs w:val="22"/>
          <w:lang w:eastAsia="ko-KR"/>
        </w:rPr>
        <w:t>after the Omicron wave in South Korea</w:t>
      </w:r>
      <w:r w:rsidRPr="008126BD">
        <w:rPr>
          <w:rFonts w:eastAsiaTheme="minorEastAsia"/>
          <w:color w:val="000000"/>
          <w:sz w:val="22"/>
          <w:szCs w:val="22"/>
          <w:lang w:eastAsia="ko-KR"/>
        </w:rPr>
        <w:t xml:space="preserve">. </w:t>
      </w:r>
    </w:p>
    <w:p w14:paraId="53DE9E95" w14:textId="77777777" w:rsidR="00D3651D" w:rsidRPr="008126BD" w:rsidRDefault="00D3651D" w:rsidP="005B7F6E">
      <w:pPr>
        <w:widowControl/>
        <w:tabs>
          <w:tab w:val="num" w:pos="720"/>
        </w:tabs>
        <w:adjustRightInd w:val="0"/>
        <w:spacing w:line="360" w:lineRule="auto"/>
        <w:contextualSpacing/>
        <w:jc w:val="both"/>
        <w:rPr>
          <w:rFonts w:eastAsiaTheme="minorEastAsia"/>
          <w:lang w:eastAsia="ko-KR"/>
        </w:rPr>
      </w:pPr>
    </w:p>
    <w:p w14:paraId="2516F3F5" w14:textId="5457F162" w:rsidR="00A26F7E"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w:t>
      </w:r>
      <w:r w:rsidR="00EC226C">
        <w:rPr>
          <w:rFonts w:eastAsiaTheme="minorEastAsia" w:hint="eastAsia"/>
          <w:lang w:eastAsia="ko-KR"/>
        </w:rPr>
        <w:t>c</w:t>
      </w:r>
      <w:r w:rsidR="000E1AF9">
        <w:rPr>
          <w:rFonts w:eastAsiaTheme="minorEastAsia" w:hint="eastAsia"/>
          <w:lang w:eastAsia="ko-KR"/>
        </w:rPr>
        <w:t xml:space="preserve">onstructed </w:t>
      </w:r>
      <w:r w:rsidR="000E1AF9">
        <w:rPr>
          <w:rFonts w:eastAsiaTheme="minorEastAsia"/>
          <w:lang w:eastAsia="ko-KR"/>
        </w:rPr>
        <w:t xml:space="preserve">a </w:t>
      </w:r>
      <w:r w:rsidR="000E1AF9">
        <w:rPr>
          <w:rFonts w:eastAsiaTheme="minorEastAsia" w:hint="eastAsia"/>
          <w:lang w:eastAsia="ko-KR"/>
        </w:rPr>
        <w:t xml:space="preserve">cohort of </w:t>
      </w:r>
      <w:r w:rsidRPr="008126BD">
        <w:rPr>
          <w:rFonts w:eastAsiaTheme="minorEastAsia"/>
          <w:lang w:eastAsia="ko-KR"/>
        </w:rPr>
        <w:t>the 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0010784D">
        <w:rPr>
          <w:rFonts w:eastAsiaTheme="minorEastAsia" w:hint="eastAsia"/>
          <w:lang w:eastAsia="ko-KR"/>
        </w:rPr>
        <w:t xml:space="preserve">. </w:t>
      </w:r>
      <w:r w:rsidR="0034613C">
        <w:rPr>
          <w:rFonts w:eastAsiaTheme="minorEastAsia" w:hint="eastAsia"/>
          <w:lang w:eastAsia="ko-KR"/>
        </w:rPr>
        <w:t xml:space="preserve">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66D901A5"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0010784D">
        <w:rPr>
          <w:rFonts w:eastAsiaTheme="minorEastAsia" w:hint="eastAsia"/>
          <w:lang w:eastAsia="ko-KR"/>
        </w:rPr>
        <w:t>The</w:t>
      </w:r>
      <w:r w:rsidR="007A5C98">
        <w:rPr>
          <w:rFonts w:eastAsiaTheme="minorEastAsia"/>
        </w:rPr>
        <w:t xml:space="preserve"> hybrid group maintained about 2 times higher antibody levels</w:t>
      </w:r>
      <w:r w:rsidR="00A34C54">
        <w:rPr>
          <w:rFonts w:eastAsiaTheme="minorEastAsia" w:hint="eastAsia"/>
          <w:lang w:eastAsia="ko-KR"/>
        </w:rPr>
        <w:t xml:space="preserve"> (~10,000)</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0010784D">
        <w:rPr>
          <w:rFonts w:eastAsiaTheme="minorEastAsia"/>
        </w:rPr>
        <w:t xml:space="preserve">from the last immunological events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group but </w:t>
      </w:r>
      <w:r w:rsidR="000F7E0B">
        <w:rPr>
          <w:rFonts w:eastAsiaTheme="minorEastAsia" w:hint="eastAsia"/>
          <w:lang w:eastAsia="ko-KR"/>
        </w:rPr>
        <w:t xml:space="preserve">in a </w:t>
      </w:r>
      <w:r w:rsidR="000F7E0B" w:rsidRPr="008126BD">
        <w:rPr>
          <w:rFonts w:eastAsiaTheme="minorEastAsia"/>
        </w:rPr>
        <w:lastRenderedPageBreak/>
        <w:t xml:space="preserve">greater magnitude for the &lt;20 </w:t>
      </w:r>
      <w:r w:rsidR="000E1AF9">
        <w:rPr>
          <w:rFonts w:eastAsiaTheme="minorEastAsia" w:hint="eastAsia"/>
          <w:lang w:eastAsia="ko-KR"/>
        </w:rPr>
        <w:t xml:space="preserve">age </w:t>
      </w:r>
      <w:r w:rsidR="000F7E0B" w:rsidRPr="008126BD">
        <w:rPr>
          <w:rFonts w:eastAsiaTheme="minorEastAsia"/>
        </w:rPr>
        <w:t>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0E1AF9">
        <w:rPr>
          <w:rFonts w:eastAsiaTheme="minorEastAsia" w:hint="eastAsia"/>
          <w:lang w:eastAsia="ko-KR"/>
        </w:rPr>
        <w:t xml:space="preserve">Considering the time to infection, </w:t>
      </w:r>
      <w:r w:rsidR="00A34C54" w:rsidRPr="00D0236F">
        <w:rPr>
          <w:rFonts w:eastAsiaTheme="minorEastAsia"/>
          <w:lang w:eastAsia="ko-KR"/>
        </w:rPr>
        <w:t>&gt;20</w:t>
      </w:r>
      <w:r w:rsidR="00A34C54">
        <w:rPr>
          <w:rFonts w:eastAsiaTheme="minorEastAsia" w:hint="eastAsia"/>
          <w:lang w:eastAsia="ko-KR"/>
        </w:rPr>
        <w:t xml:space="preserve"> age group</w:t>
      </w:r>
      <w:r w:rsidR="00A34C54" w:rsidRPr="00D0236F">
        <w:rPr>
          <w:rFonts w:eastAsiaTheme="minorEastAsia"/>
          <w:lang w:eastAsia="ko-KR"/>
        </w:rPr>
        <w:t xml:space="preserve"> </w:t>
      </w:r>
      <w:r w:rsidR="00A34C54">
        <w:rPr>
          <w:rFonts w:eastAsiaTheme="minorEastAsia" w:hint="eastAsia"/>
          <w:lang w:eastAsia="ko-KR"/>
        </w:rPr>
        <w:t xml:space="preserve">shows </w:t>
      </w:r>
      <w:r w:rsidR="00A34C54" w:rsidRPr="00D0236F">
        <w:rPr>
          <w:rFonts w:eastAsiaTheme="minorEastAsia"/>
          <w:lang w:eastAsia="ko-KR"/>
        </w:rPr>
        <w:t xml:space="preserve">42-69% lower </w:t>
      </w:r>
      <w:r w:rsidR="00DE44D7">
        <w:rPr>
          <w:rFonts w:eastAsiaTheme="minorEastAsia" w:hint="eastAsia"/>
          <w:lang w:eastAsia="ko-KR"/>
        </w:rPr>
        <w:t>hazard ratio</w:t>
      </w:r>
      <w:r w:rsidR="00A34C54" w:rsidRPr="00D0236F">
        <w:rPr>
          <w:rFonts w:eastAsiaTheme="minorEastAsia"/>
          <w:lang w:eastAsia="ko-KR"/>
        </w:rPr>
        <w:t xml:space="preserve"> of infection than &lt;20 </w:t>
      </w:r>
      <w:r w:rsidR="000E1AF9">
        <w:rPr>
          <w:rFonts w:eastAsiaTheme="minorEastAsia" w:hint="eastAsia"/>
          <w:lang w:eastAsia="ko-KR"/>
        </w:rPr>
        <w:t xml:space="preserve">age </w:t>
      </w:r>
      <w:r w:rsidR="00A34C54" w:rsidRPr="00D0236F">
        <w:rPr>
          <w:rFonts w:eastAsiaTheme="minorEastAsia"/>
          <w:lang w:eastAsia="ko-KR"/>
        </w:rPr>
        <w:t>group with increasing risk trends with older age groups</w:t>
      </w:r>
      <w:r w:rsidR="00A34C54">
        <w:rPr>
          <w:rFonts w:eastAsiaTheme="minorEastAsia" w:hint="eastAsia"/>
          <w:lang w:eastAsia="ko-KR"/>
        </w:rPr>
        <w:t xml:space="preserve">. </w:t>
      </w:r>
      <w:r w:rsidR="000E1AF9">
        <w:rPr>
          <w:rFonts w:eastAsiaTheme="minorEastAsia" w:hint="eastAsia"/>
          <w:lang w:eastAsia="ko-KR"/>
        </w:rPr>
        <w:t>To expect &gt;</w:t>
      </w:r>
      <w:r w:rsidR="000E1AF9" w:rsidRPr="00D051AD">
        <w:rPr>
          <w:rFonts w:eastAsiaTheme="minorEastAsia"/>
          <w:lang w:eastAsia="ko-KR"/>
        </w:rPr>
        <w:t>80% probability of remaining infection-free</w:t>
      </w:r>
      <w:r w:rsidR="000E1AF9">
        <w:rPr>
          <w:rFonts w:eastAsiaTheme="minorEastAsia" w:hint="eastAsia"/>
          <w:lang w:eastAsia="ko-KR"/>
        </w:rPr>
        <w:t xml:space="preserve">, different </w:t>
      </w:r>
      <w:r w:rsidR="007A5C98">
        <w:rPr>
          <w:rFonts w:eastAsiaTheme="minorEastAsia" w:hint="eastAsia"/>
          <w:lang w:eastAsia="ko-KR"/>
        </w:rPr>
        <w:t xml:space="preserve">S antibody levels </w:t>
      </w:r>
      <w:r w:rsidR="000E1AF9">
        <w:rPr>
          <w:rFonts w:eastAsiaTheme="minorEastAsia" w:hint="eastAsia"/>
          <w:lang w:eastAsia="ko-KR"/>
        </w:rPr>
        <w:t xml:space="preserve">thresholds </w:t>
      </w:r>
      <w:proofErr w:type="gramStart"/>
      <w:r w:rsidR="000E1AF9">
        <w:rPr>
          <w:rFonts w:eastAsiaTheme="minorEastAsia" w:hint="eastAsia"/>
          <w:lang w:eastAsia="ko-KR"/>
        </w:rPr>
        <w:t>are</w:t>
      </w:r>
      <w:proofErr w:type="gramEnd"/>
      <w:r w:rsidR="000E1AF9">
        <w:rPr>
          <w:rFonts w:eastAsiaTheme="minorEastAsia" w:hint="eastAsia"/>
          <w:lang w:eastAsia="ko-KR"/>
        </w:rPr>
        <w:t xml:space="preserve"> estimated as &gt;</w:t>
      </w:r>
      <w:r w:rsidR="007A5C98">
        <w:rPr>
          <w:rFonts w:eastAsiaTheme="minorEastAsia" w:hint="eastAsia"/>
          <w:lang w:eastAsia="ko-KR"/>
        </w:rPr>
        <w:t>250,000, 20,000, and 15,000 for &lt;20, &gt;60, and 40-60 age groups</w:t>
      </w:r>
      <w:r w:rsidR="008E0F0E">
        <w:rPr>
          <w:rFonts w:eastAsiaTheme="minorEastAsia" w:hint="eastAsia"/>
          <w:lang w:eastAsia="ko-KR"/>
        </w:rPr>
        <w:t xml:space="preserve"> among </w:t>
      </w:r>
      <w:r w:rsidR="008E0F0E">
        <w:rPr>
          <w:rFonts w:eastAsiaTheme="minorEastAsia"/>
          <w:lang w:eastAsia="ko-KR"/>
        </w:rPr>
        <w:t xml:space="preserve">the </w:t>
      </w:r>
      <w:r w:rsidR="008E0F0E">
        <w:rPr>
          <w:rFonts w:eastAsiaTheme="minorEastAsia" w:hint="eastAsia"/>
          <w:lang w:eastAsia="ko-KR"/>
        </w:rPr>
        <w:t>vaccine group</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0FF408D3" w14:textId="77BAB2AB" w:rsidR="00D3651D" w:rsidRDefault="00D3651D" w:rsidP="00757D34">
      <w:pPr>
        <w:widowControl/>
        <w:tabs>
          <w:tab w:val="num" w:pos="720"/>
        </w:tabs>
        <w:adjustRightInd w:val="0"/>
        <w:spacing w:line="360" w:lineRule="auto"/>
        <w:contextualSpacing/>
        <w:jc w:val="both"/>
      </w:pPr>
      <w:r w:rsidRPr="008126BD">
        <w:rPr>
          <w:rFonts w:eastAsiaTheme="minorEastAsia" w:hint="eastAsia"/>
          <w:b/>
          <w:bCs/>
          <w:lang w:eastAsia="ko-KR"/>
        </w:rPr>
        <w:t>Conclusion</w:t>
      </w:r>
      <w:r w:rsidRPr="008126BD">
        <w:rPr>
          <w:rFonts w:eastAsiaTheme="minorEastAsia" w:hint="eastAsia"/>
          <w:lang w:eastAsia="ko-KR"/>
        </w:rPr>
        <w:t xml:space="preserve">: </w:t>
      </w:r>
      <w:r w:rsidR="00757D34" w:rsidRPr="00D0236F">
        <w:rPr>
          <w:rFonts w:eastAsiaTheme="minorEastAsia"/>
          <w:lang w:eastAsia="ko-KR"/>
        </w:rPr>
        <w:t xml:space="preserve">Our findings </w:t>
      </w:r>
      <w:r w:rsidR="00757D34">
        <w:rPr>
          <w:rFonts w:eastAsiaTheme="minorEastAsia" w:hint="eastAsia"/>
          <w:lang w:eastAsia="ko-KR"/>
        </w:rPr>
        <w:t>highlight that c</w:t>
      </w:r>
      <w:r w:rsidR="00757D34" w:rsidRPr="00D0236F">
        <w:rPr>
          <w:rFonts w:eastAsiaTheme="minorEastAsia"/>
          <w:lang w:eastAsia="ko-KR"/>
        </w:rPr>
        <w:t xml:space="preserve">hildren without previous infection is the high risk and priority group for booster </w:t>
      </w:r>
      <w:r w:rsidR="00901120">
        <w:rPr>
          <w:rFonts w:eastAsiaTheme="minorEastAsia" w:hint="eastAsia"/>
          <w:lang w:eastAsia="zh-CN"/>
        </w:rPr>
        <w:t>vacc</w:t>
      </w:r>
      <w:r w:rsidR="00901120">
        <w:rPr>
          <w:rFonts w:eastAsiaTheme="minorEastAsia"/>
          <w:lang w:eastAsia="zh-CN"/>
        </w:rPr>
        <w:t xml:space="preserve">ine </w:t>
      </w:r>
      <w:r w:rsidR="00901120">
        <w:rPr>
          <w:rFonts w:eastAsiaTheme="minorEastAsia"/>
          <w:lang w:eastAsia="zh-CN"/>
        </w:rPr>
        <w:fldChar w:fldCharType="begin"/>
      </w:r>
      <w:r w:rsidR="00901120">
        <w:rPr>
          <w:rFonts w:eastAsiaTheme="minorEastAsia"/>
          <w:lang w:eastAsia="zh-CN"/>
        </w:rPr>
        <w:instrText xml:space="preserve"> ADDIN ZOTERO_ITEM CSL_CITATION {"citationID":"kMzlm58g","properties":{"formattedCitation":"[1]","plainCitation":"[1]","noteIndex":0},"citationItems":[{"id":170,"uris":["http://zotero.org/users/14790911/items/DP59C76I"],"itemData":{"id":170,"type":"article-journal","container-title":"The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901120">
        <w:rPr>
          <w:rFonts w:eastAsiaTheme="minorEastAsia"/>
          <w:lang w:eastAsia="zh-CN"/>
        </w:rPr>
        <w:fldChar w:fldCharType="separate"/>
      </w:r>
      <w:r w:rsidR="00901120">
        <w:rPr>
          <w:rFonts w:eastAsiaTheme="minorEastAsia"/>
          <w:noProof/>
          <w:lang w:eastAsia="zh-CN"/>
        </w:rPr>
        <w:t>[1]</w:t>
      </w:r>
      <w:r w:rsidR="00901120">
        <w:rPr>
          <w:rFonts w:eastAsiaTheme="minorEastAsia"/>
          <w:lang w:eastAsia="zh-CN"/>
        </w:rPr>
        <w:fldChar w:fldCharType="end"/>
      </w:r>
      <w:r w:rsidR="00901120">
        <w:rPr>
          <w:rFonts w:eastAsiaTheme="minorEastAsia"/>
          <w:lang w:eastAsia="zh-CN"/>
        </w:rPr>
        <w:t>.</w:t>
      </w:r>
      <w:r w:rsidR="00757D34" w:rsidRPr="00D0236F">
        <w:rPr>
          <w:rFonts w:eastAsiaTheme="minorEastAsia"/>
          <w:lang w:eastAsia="ko-KR"/>
        </w:rPr>
        <w:t xml:space="preserve"> </w:t>
      </w:r>
      <w:r w:rsidR="00757D34">
        <w:rPr>
          <w:rFonts w:eastAsiaTheme="minorEastAsia"/>
          <w:lang w:eastAsia="ko-KR"/>
        </w:rPr>
        <w:t>Moreover</w:t>
      </w:r>
      <w:r w:rsidR="00757D34">
        <w:rPr>
          <w:rFonts w:eastAsiaTheme="minorEastAsia" w:hint="eastAsia"/>
          <w:lang w:eastAsia="ko-KR"/>
        </w:rPr>
        <w:t xml:space="preserve">, </w:t>
      </w:r>
      <w:r w:rsidR="00757D34" w:rsidRPr="00D0236F">
        <w:rPr>
          <w:color w:val="000000"/>
          <w:shd w:val="clear" w:color="auto" w:fill="FFFFFF"/>
        </w:rPr>
        <w:t xml:space="preserve">adults aged ≥65 years are more likely </w:t>
      </w:r>
      <w:r w:rsidR="00757D34">
        <w:rPr>
          <w:rFonts w:eastAsiaTheme="minorEastAsia" w:hint="eastAsia"/>
          <w:color w:val="000000"/>
          <w:shd w:val="clear" w:color="auto" w:fill="FFFFFF"/>
          <w:lang w:eastAsia="ko-KR"/>
        </w:rPr>
        <w:t>t</w:t>
      </w:r>
      <w:r w:rsidR="00757D34" w:rsidRPr="00D0236F">
        <w:rPr>
          <w:color w:val="000000"/>
          <w:shd w:val="clear" w:color="auto" w:fill="FFFFFF"/>
        </w:rPr>
        <w:t>o rely upon vaccination to increase immunity that might have waned and might need more frequent vaccine doses to maintain protection.</w:t>
      </w: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5A74A493" w:rsidR="00D3651D" w:rsidRPr="00D0236F"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D0236F">
        <w:rPr>
          <w:sz w:val="22"/>
          <w:szCs w:val="22"/>
        </w:rPr>
        <w:t>Both natural SARS-CoV-2 infection and COVID-19 vaccination play crucial roles in developing population-level immunity. [REF] While immune responses are complex and multifaceted, epidemiological studies often rely on measurable indicators like antibodies to assess population immunity and the durability of antibody responses following infection and/or vaccination</w:t>
      </w:r>
      <w:r w:rsidR="000C5051" w:rsidRPr="00D0236F">
        <w:rPr>
          <w:sz w:val="22"/>
          <w:szCs w:val="22"/>
          <w:lang w:eastAsia="zh-CN"/>
        </w:rPr>
        <w:t xml:space="preserve"> </w:t>
      </w:r>
      <w:r w:rsidR="000C5051" w:rsidRPr="00D0236F">
        <w:rPr>
          <w:sz w:val="22"/>
          <w:szCs w:val="22"/>
        </w:rPr>
        <w:fldChar w:fldCharType="begin"/>
      </w:r>
      <w:r w:rsidR="00901120">
        <w:rPr>
          <w:sz w:val="22"/>
          <w:szCs w:val="22"/>
        </w:rPr>
        <w:instrText xml:space="preserve"> ADDIN ZOTERO_ITEM CSL_CITATION {"citationID":"6LG8jsce","properties":{"formattedCitation":"[2]","plainCitation":"[2]","noteIndex":0},"citationItems":[{"id":82,"uris":["http://zotero.org/users/14790911/items/CE6VMUN7"],"itemData":{"id":82,"type":"article-journal","abstract":"Background\nHeterogeneity of the population in relation to infection, COVID-19 vaccination, and host characteristics is likely reflected in the underlying SARS-CoV-2 antibody responses.\n\nMethods\nWe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available.\n\nResults\nAntibody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diseases.\n\nConclusions\nOur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vaccination.\n\nSupplementary Information\nThe online version contains supplementary material available at 10.1186/s12916-022-02547-2.","container-title":"BMC Medicine","DOI":"10.1186/s12916-022-02547-2","ISSN":"1741-7015","journalAbbreviation":"BMC Med","note":"PMID: 36109713\nPMCID: PMC9479347","page":"347","source":"PubMed Central","title":"SARS-CoV-2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0C5051" w:rsidRPr="00D0236F">
        <w:rPr>
          <w:sz w:val="22"/>
          <w:szCs w:val="22"/>
        </w:rPr>
        <w:fldChar w:fldCharType="separate"/>
      </w:r>
      <w:r w:rsidR="00901120">
        <w:rPr>
          <w:noProof/>
          <w:sz w:val="22"/>
          <w:szCs w:val="22"/>
        </w:rPr>
        <w:t>[2]</w:t>
      </w:r>
      <w:r w:rsidR="000C5051" w:rsidRPr="00D0236F">
        <w:rPr>
          <w:sz w:val="22"/>
          <w:szCs w:val="22"/>
        </w:rPr>
        <w:fldChar w:fldCharType="end"/>
      </w:r>
      <w:r w:rsidRPr="00D0236F">
        <w:rPr>
          <w:sz w:val="22"/>
          <w:szCs w:val="22"/>
        </w:rPr>
        <w:t>.</w:t>
      </w:r>
      <w:r w:rsidR="00901120" w:rsidRPr="00D0236F">
        <w:rPr>
          <w:rFonts w:eastAsiaTheme="minorEastAsia"/>
          <w:color w:val="000000"/>
          <w:sz w:val="22"/>
          <w:szCs w:val="22"/>
          <w:lang w:eastAsia="ko-KR"/>
        </w:rPr>
        <w:t xml:space="preserve"> </w:t>
      </w:r>
      <w:r w:rsidR="00901120">
        <w:rPr>
          <w:rFonts w:eastAsiaTheme="minorEastAsia"/>
          <w:color w:val="000000"/>
          <w:sz w:val="22"/>
          <w:szCs w:val="22"/>
          <w:lang w:eastAsia="ko-KR"/>
        </w:rPr>
        <w:t>I</w:t>
      </w:r>
      <w:r w:rsidR="005C5BA9" w:rsidRPr="00D0236F">
        <w:rPr>
          <w:rFonts w:eastAsiaTheme="minorEastAsia"/>
          <w:color w:val="000000"/>
          <w:sz w:val="22"/>
          <w:szCs w:val="22"/>
          <w:lang w:eastAsia="ko-KR"/>
        </w:rPr>
        <w:t>mmunogenicity research indicates that the effectiveness of vaccines might decline over time</w:t>
      </w:r>
      <w:r w:rsidR="00D3651D" w:rsidRPr="00D0236F">
        <w:rPr>
          <w:rFonts w:eastAsiaTheme="minorEastAsia"/>
          <w:color w:val="000000"/>
          <w:sz w:val="22"/>
          <w:szCs w:val="22"/>
        </w:rPr>
        <w:t>, as</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measured by primarily decreasing antibody titers and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vaccine effectiveness (breakthrough infections)</w:t>
      </w:r>
      <w:r w:rsidR="007C6646" w:rsidRPr="00D0236F">
        <w:rPr>
          <w:rFonts w:eastAsiaTheme="minorEastAsia"/>
          <w:color w:val="000000"/>
          <w:sz w:val="22"/>
          <w:szCs w:val="22"/>
        </w:rPr>
        <w:t xml:space="preserve"> </w:t>
      </w:r>
      <w:r w:rsidR="007C6646"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{"citationID":"0z4Gvb0y","properties":{"formattedCitation":"[3], [4]","plainCitation":"[3], [4]","noteIndex":0},"citationItems":[{"id":7,"uris":["http://zotero.org/users/14790911/items/YTPZIY4L"],"itemData":{"id":7,"type":"article-journal","abstract":"Few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65 years; 16 930 [47.4%] female) and 131 328 control participants (100 041 [76.2%] </w:instrText>
      </w:r>
      <w:r w:rsidR="00901120">
        <w:rPr>
          <w:rFonts w:eastAsiaTheme="minorEastAsia" w:hint="eastAsia"/>
          <w:color w:val="000000"/>
          <w:sz w:val="22"/>
          <w:szCs w:val="22"/>
        </w:rPr>
        <w:instrText>≥</w:instrText>
      </w:r>
      <w:r w:rsidR="00901120">
        <w:rPr>
          <w:rFonts w:eastAsiaTheme="minorEastAsia"/>
          <w:color w:val="000000"/>
          <w:sz w:val="22"/>
          <w:szCs w:val="22"/>
        </w:rPr>
        <w:instrText>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w:instrText>
      </w:r>
      <w:r w:rsidR="00901120">
        <w:rPr>
          <w:rFonts w:eastAsiaTheme="minorEastAsia" w:hint="eastAsia"/>
          <w:color w:val="000000"/>
          <w:sz w:val="22"/>
          <w:szCs w:val="22"/>
        </w:rPr>
        <w:instrText xml:space="preserve">taly, 27 December 2020 to 7 November 2021.\nParticipants 33 250 344 people aged </w:instrText>
      </w:r>
      <w:r w:rsidR="00901120">
        <w:rPr>
          <w:rFonts w:eastAsiaTheme="minorEastAsia" w:hint="eastAsia"/>
          <w:color w:val="000000"/>
          <w:sz w:val="22"/>
          <w:szCs w:val="22"/>
        </w:rPr>
        <w:instrText>≥</w:instrText>
      </w:r>
      <w:r w:rsidR="00901120">
        <w:rPr>
          <w:rFonts w:eastAsiaTheme="minorEastAsia" w:hint="eastAsia"/>
          <w:color w:val="000000"/>
          <w:sz w:val="22"/>
          <w:szCs w:val="22"/>
        </w:rPr>
        <w:instrText>16 years who received a first dose of BNT162b2 (Pfizer-BioNTech) or mRNA-1273 (Moderna) vaccine and did not have a previous diagnosis of SARS-CoV-2 infection.\nMain outcome m</w:instrText>
      </w:r>
      <w:r w:rsidR="00901120">
        <w:rPr>
          <w:rFonts w:eastAsiaTheme="minorEastAsia"/>
          <w:color w:val="000000"/>
          <w:sz w:val="22"/>
          <w:szCs w:val="22"/>
        </w:rPr>
        <w:instrText xml:space="preserve">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80 years (11%, −15% to 31%), and those aged 60-79 years (2%, −11% to 14%) did not seem to be protected against infection at 27-30 weeks after the second dose of vaccine.\nConclusions The results support the vaccination campaigns targeting high risk people,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D0236F">
        <w:rPr>
          <w:rFonts w:eastAsiaTheme="minorEastAsia"/>
          <w:color w:val="000000"/>
          <w:sz w:val="22"/>
          <w:szCs w:val="22"/>
        </w:rPr>
        <w:fldChar w:fldCharType="separate"/>
      </w:r>
      <w:r w:rsidR="00901120">
        <w:rPr>
          <w:rFonts w:eastAsiaTheme="minorEastAsia"/>
          <w:noProof/>
          <w:color w:val="000000"/>
          <w:sz w:val="22"/>
          <w:szCs w:val="22"/>
        </w:rPr>
        <w:t>[3], [4]</w:t>
      </w:r>
      <w:r w:rsidR="007C6646" w:rsidRPr="00D0236F">
        <w:rPr>
          <w:rFonts w:eastAsiaTheme="minorEastAsia"/>
          <w:color w:val="000000"/>
          <w:sz w:val="22"/>
          <w:szCs w:val="22"/>
        </w:rPr>
        <w:fldChar w:fldCharType="end"/>
      </w:r>
      <w:r w:rsidR="00D3651D" w:rsidRPr="00D0236F">
        <w:rPr>
          <w:rFonts w:eastAsiaTheme="minorEastAsia"/>
          <w:color w:val="000000"/>
          <w:sz w:val="22"/>
          <w:szCs w:val="22"/>
        </w:rPr>
        <w:t xml:space="preserve">. </w:t>
      </w:r>
      <w:r w:rsidR="00D3651D" w:rsidRPr="00D0236F">
        <w:rPr>
          <w:rFonts w:eastAsiaTheme="minorEastAsia"/>
          <w:sz w:val="22"/>
          <w:szCs w:val="22"/>
          <w:lang w:eastAsia="ko-KR"/>
        </w:rPr>
        <w:t xml:space="preserve">However, </w:t>
      </w:r>
      <w:r w:rsidR="005C5BA9" w:rsidRPr="00D0236F">
        <w:rPr>
          <w:rFonts w:eastAsiaTheme="minorEastAsia"/>
          <w:sz w:val="22"/>
          <w:szCs w:val="22"/>
          <w:lang w:eastAsia="ko-KR"/>
        </w:rPr>
        <w:t>it is not clear how this reduction translates to protective effectiveness against infection</w:t>
      </w:r>
      <w:r w:rsidR="000C5051" w:rsidRPr="00D0236F">
        <w:rPr>
          <w:rFonts w:eastAsiaTheme="minorEastAsia"/>
          <w:sz w:val="22"/>
          <w:szCs w:val="22"/>
          <w:lang w:eastAsia="zh-CN"/>
        </w:rPr>
        <w:t xml:space="preserve"> </w:t>
      </w:r>
      <w:r w:rsidR="000C5051" w:rsidRPr="00D0236F">
        <w:rPr>
          <w:rFonts w:eastAsiaTheme="minorEastAsia"/>
          <w:sz w:val="22"/>
          <w:szCs w:val="22"/>
          <w:lang w:eastAsia="zh-CN"/>
        </w:rPr>
        <w:fldChar w:fldCharType="begin"/>
      </w:r>
      <w:r w:rsidR="00901120">
        <w:rPr>
          <w:rFonts w:eastAsiaTheme="minorEastAsia"/>
          <w:sz w:val="22"/>
          <w:szCs w:val="22"/>
          <w:lang w:eastAsia="zh-CN"/>
        </w:rPr>
        <w:instrText xml:space="preserve"> ADDIN ZOTERO_ITEM CSL_CITATION {"citationID":"te7zLSV5","properties":{"formattedCitation":"[5]","plainCitation":"[5]","noteIndex":0},"citationItems":[{"id":85,"uris":["http://zotero.org/users/14790911/items/Q7QF6BMR"],"itemData":{"id":85,"type":"article-journal","abstract":"BACKGROUND: Synthesising evidence on the long-term vaccine effectiveness of COVID-19 vaccines (BNT162b2 [Pfizer-BioNTech], mRNA-1273 [Moderna], ChAdOx1 nCoV-19 [AZD1222; Oxford-AstraZeneca], and Ad26.COV2.S [Janssen]) against infections, hospitalisations, and mortality is crucial to making evidence-based pandemic policy decisions.\nMETHODS: In this rapid living systematic evidence synthesis and meta-analysis, we searched EMBASE and the US National Institutes of Health's iSearch COVID-19 Portfolio, supplemented by manual searches of COVID-19-specific sources, until Dec 1, 2022, for studies that reported vaccine effectiveness immediately and at least 112 days after a primary vaccine series or at least 84 days after a booster dose. Single reviewers assessed titles, abstracts, and full-text articles, and extracted data, with a second reviewer verifying included studies. The primary outcomes were vaccine effectiveness against SARS-CoV-2 infections, hospitalisations, and mortality, which were assessed using three-level meta-analytic models. This study is registered with the National Collaborating Centre for Methods and Tools, review 473.\nFINDINGS: We screened 16 696 records at the title and abstract level, appraised 832 (5·0%) full texts, and initially included 73 (0·4%) studies. Of these, we excluded five (7%) studies because of critical risk of bias, leaving 68 (93%) studies that were extracted for analysis. For infections caused by any SARS-CoV-2 strain, vaccine effectiveness for the primary series reduced from 83% (95% CI 80-86) at baseline (14-42 days) to 62% (53-69) by 112-139 days. Vaccine effectiveness at baseline was 92% (88-94) for hospitalisations and 91% (85-95) for mortality, and reduced to 79% (65-87) at 224-251 days for hospitalisations and 86% (73-93) at 168-195 days for mortality. Estimated vaccine effectiveness was lower for the omicron variant for infections, hospitalisations, and mortality at baseline compared with that of other variants, but subsequent reductions occurred at a similar rate across variants. For booster doses, which covered mostly omicron studies, vaccine effectiveness at baseline was 70% (56-80) against infections and 89% (82-93) against hospitalisations, and reduced to 43% (14-62) against infections and 71% (51-83) against hospitalisations at 112 days or later. Not enough studies were available to report on booster vaccine effectiveness against mortality.\nINTERPRETATION: Our analyses indicate that vaccine effectiveness generally decreases over time against SARS-CoV-2 infections, hospitalisations, and mortality. The baseline vaccine effectiveness levels for the omicron variant were notably lower than for other variants. Therefore, other preventive measures (eg, face-mask wearing and physical distancing) might be necessary to manage the pandemic in the long term.\nFUNDING: Canadian Institutes of Health Research and the Public Health Agency of Canada.","container-title":"The Lancet. Respiratory Medicine","DOI":"10.1016/S2213-2600(23)00015-2","ISSN":"2213-2619","issue":"5","journalAbbreviation":"Lancet Respir Med","language":"eng","note":"PMID: 36780914\nPMCID: PMC9917454","page":"439-452","source":"PubMed","title":"Long-term effectiveness of COVID-19 vaccines against infections, hospitalisations, and mortality in adults: findings from a rapid living systematic evidence synthesis and meta-analysis up to December, 2022","title-short":"Long-term effectiveness of COVID-19 vaccines against infections, hospitalisations, and mortality in adults","volume":"11","author":[{"family":"Wu","given":"Nana"},{"family":"Joyal-Desmarais","given":"Keven"},{"family":"Ribeiro","given":"Paula A. B."},{"family":"Vieira","given":"Ariany Marques"},{"family":"Stojanovic","given":"Jovana"},{"family":"Sanuade","given":"Comfort"},{"family":"Yip","given":"Doro"},{"family":"Bacon","given":"Simon L."}],"issued":{"date-parts":[["2023",5]]}}}],"schema":"https://github.com/citation-style-language/schema/raw/master/csl-citation.json"} </w:instrText>
      </w:r>
      <w:r w:rsidR="000C5051" w:rsidRPr="00D0236F">
        <w:rPr>
          <w:rFonts w:eastAsiaTheme="minorEastAsia"/>
          <w:sz w:val="22"/>
          <w:szCs w:val="22"/>
          <w:lang w:eastAsia="zh-CN"/>
        </w:rPr>
        <w:fldChar w:fldCharType="separate"/>
      </w:r>
      <w:r w:rsidR="00901120">
        <w:rPr>
          <w:rFonts w:eastAsiaTheme="minorEastAsia"/>
          <w:noProof/>
          <w:sz w:val="22"/>
          <w:szCs w:val="22"/>
          <w:lang w:eastAsia="zh-CN"/>
        </w:rPr>
        <w:t>[5]</w:t>
      </w:r>
      <w:r w:rsidR="000C5051" w:rsidRPr="00D0236F">
        <w:rPr>
          <w:rFonts w:eastAsiaTheme="minorEastAsia"/>
          <w:sz w:val="22"/>
          <w:szCs w:val="22"/>
          <w:lang w:eastAsia="zh-CN"/>
        </w:rPr>
        <w:fldChar w:fldCharType="end"/>
      </w:r>
      <w:r w:rsidR="005C5BA9" w:rsidRPr="00D0236F">
        <w:rPr>
          <w:rFonts w:eastAsiaTheme="minorEastAsia"/>
          <w:sz w:val="22"/>
          <w:szCs w:val="22"/>
          <w:lang w:eastAsia="ko-KR"/>
        </w:rPr>
        <w:t xml:space="preserve">. </w:t>
      </w:r>
      <w:commentRangeStart w:id="0"/>
      <w:commentRangeEnd w:id="0"/>
      <w:r w:rsidR="005C5BA9" w:rsidRPr="00D0236F">
        <w:rPr>
          <w:rStyle w:val="CommentReference"/>
          <w:sz w:val="22"/>
          <w:szCs w:val="22"/>
        </w:rPr>
        <w:commentReference w:id="0"/>
      </w:r>
      <w:r w:rsidR="005C5BA9" w:rsidRPr="00D0236F">
        <w:rPr>
          <w:rFonts w:eastAsiaTheme="minorEastAsia"/>
          <w:sz w:val="22"/>
          <w:szCs w:val="22"/>
          <w:lang w:eastAsia="ko-KR"/>
        </w:rPr>
        <w:t xml:space="preserve">Moreover, </w:t>
      </w:r>
      <w:r w:rsidR="00D3651D" w:rsidRPr="00D0236F">
        <w:rPr>
          <w:rFonts w:eastAsiaTheme="minorEastAsia"/>
          <w:sz w:val="22"/>
          <w:szCs w:val="22"/>
          <w:lang w:eastAsia="ko-KR"/>
        </w:rPr>
        <w:t>estimating the magnitude and durability of this protection in the population has become a challenge because of the surge in the omicron (B.1.1.529) variant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sidRPr="00D0236F">
        <w:rPr>
          <w:rFonts w:eastAsiaTheme="minorEastAsia"/>
          <w:sz w:val="22"/>
          <w:szCs w:val="22"/>
          <w:lang w:eastAsia="ko-KR"/>
        </w:rPr>
        <w:t xml:space="preserve"> </w:t>
      </w:r>
      <w:r w:rsidR="00221611"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{"citationID":"ayzyUu1F","properties":{"formattedCitation":"[6]","plainCitation":"[6]","noteIndex":0},"citationItems":[{"id":13,"uris":["http://zotero.org/users/14790911/items/R4VRRYXQ"],"itemData":{"id":13,"type":"article-journal","abstract":"Background\nA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sidRPr="00D0236F">
        <w:rPr>
          <w:rFonts w:eastAsiaTheme="minorEastAsia"/>
          <w:sz w:val="22"/>
          <w:szCs w:val="22"/>
          <w:lang w:eastAsia="ko-KR"/>
        </w:rPr>
        <w:fldChar w:fldCharType="separate"/>
      </w:r>
      <w:r w:rsidR="00901120">
        <w:rPr>
          <w:rFonts w:eastAsiaTheme="minorEastAsia"/>
          <w:noProof/>
          <w:sz w:val="22"/>
          <w:szCs w:val="22"/>
          <w:lang w:eastAsia="ko-KR"/>
        </w:rPr>
        <w:t>[6]</w:t>
      </w:r>
      <w:r w:rsidR="00221611" w:rsidRPr="00D0236F">
        <w:rPr>
          <w:rFonts w:eastAsiaTheme="minorEastAsia"/>
          <w:sz w:val="22"/>
          <w:szCs w:val="22"/>
          <w:lang w:eastAsia="ko-KR"/>
        </w:rPr>
        <w:fldChar w:fldCharType="end"/>
      </w:r>
      <w:r w:rsidR="00D3651D" w:rsidRPr="00D0236F">
        <w:rPr>
          <w:rFonts w:eastAsiaTheme="minorEastAsia"/>
          <w:sz w:val="22"/>
          <w:szCs w:val="22"/>
          <w:lang w:eastAsia="ko-KR"/>
        </w:rPr>
        <w: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 xml:space="preserve"> Moreover, m</w:t>
      </w:r>
      <w:r w:rsidR="00D3651D" w:rsidRPr="00D0236F">
        <w:rPr>
          <w:rFonts w:eastAsiaTheme="minorEastAsia"/>
          <w:color w:val="000000"/>
          <w:sz w:val="22"/>
          <w:szCs w:val="22"/>
        </w:rPr>
        <w:t xml:space="preserve">ost </w:t>
      </w:r>
      <w:r w:rsidR="00D3651D" w:rsidRPr="00D0236F">
        <w:rPr>
          <w:rFonts w:eastAsiaTheme="minorEastAsia"/>
          <w:color w:val="000000"/>
          <w:sz w:val="22"/>
          <w:szCs w:val="22"/>
          <w:lang w:eastAsia="ko-KR"/>
        </w:rPr>
        <w:t xml:space="preserve">existing </w:t>
      </w:r>
      <w:proofErr w:type="spellStart"/>
      <w:r w:rsidR="00D3651D" w:rsidRPr="00D0236F">
        <w:rPr>
          <w:rFonts w:eastAsiaTheme="minorEastAsia"/>
          <w:color w:val="000000"/>
          <w:sz w:val="22"/>
          <w:szCs w:val="22"/>
        </w:rPr>
        <w:t>seroepidemiological</w:t>
      </w:r>
      <w:proofErr w:type="spellEnd"/>
      <w:r w:rsidR="00D3651D" w:rsidRPr="00D0236F">
        <w:rPr>
          <w:rFonts w:eastAsiaTheme="minorEastAsia"/>
          <w:color w:val="000000"/>
          <w:sz w:val="22"/>
          <w:szCs w:val="22"/>
        </w:rPr>
        <w:t xml:space="preserve"> studies have focused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on specific groups (e.g., healthcare workers</w:t>
      </w:r>
      <w:r w:rsidR="001A568B" w:rsidRPr="00D0236F">
        <w:rPr>
          <w:rFonts w:eastAsiaTheme="minorEastAsia"/>
          <w:color w:val="000000"/>
          <w:sz w:val="22"/>
          <w:szCs w:val="22"/>
          <w:lang w:eastAsia="ko-KR"/>
        </w:rPr>
        <w:t xml:space="preserve"> </w:t>
      </w:r>
      <w:r w:rsidR="001A568B" w:rsidRPr="00D0236F">
        <w:rPr>
          <w:color w:val="222222"/>
          <w:sz w:val="22"/>
          <w:szCs w:val="22"/>
          <w:shd w:val="clear" w:color="auto" w:fill="FFFFFF"/>
        </w:rPr>
        <w:t xml:space="preserve">or specific high-risk immune-suppressed </w:t>
      </w:r>
      <w:commentRangeStart w:id="1"/>
      <w:r w:rsidR="001A568B" w:rsidRPr="00D0236F">
        <w:rPr>
          <w:color w:val="222222"/>
          <w:sz w:val="22"/>
          <w:szCs w:val="22"/>
          <w:shd w:val="clear" w:color="auto" w:fill="FFFFFF"/>
        </w:rPr>
        <w:t>patients</w:t>
      </w:r>
      <w:commentRangeEnd w:id="1"/>
      <w:r w:rsidR="001A568B" w:rsidRPr="00D0236F">
        <w:rPr>
          <w:rStyle w:val="CommentReference"/>
          <w:sz w:val="22"/>
          <w:szCs w:val="22"/>
        </w:rPr>
        <w:commentReference w:id="1"/>
      </w:r>
      <w:r w:rsidR="000C5051" w:rsidRPr="00D0236F">
        <w:rPr>
          <w:color w:val="222222"/>
          <w:sz w:val="22"/>
          <w:szCs w:val="22"/>
          <w:shd w:val="clear" w:color="auto" w:fill="FFFFFF"/>
          <w:lang w:eastAsia="zh-CN"/>
        </w:rPr>
        <w:t xml:space="preserve"> </w:t>
      </w:r>
      <w:r w:rsidR="000C5051" w:rsidRPr="00D0236F">
        <w:rPr>
          <w:color w:val="222222"/>
          <w:sz w:val="22"/>
          <w:szCs w:val="22"/>
          <w:shd w:val="clear" w:color="auto" w:fill="FFFFFF"/>
          <w:lang w:eastAsia="zh-CN"/>
        </w:rPr>
        <w:fldChar w:fldCharType="begin"/>
      </w:r>
      <w:r w:rsidR="00901120">
        <w:rPr>
          <w:color w:val="222222"/>
          <w:sz w:val="22"/>
          <w:szCs w:val="22"/>
          <w:shd w:val="clear" w:color="auto" w:fill="FFFFFF"/>
          <w:lang w:eastAsia="zh-CN"/>
        </w:rPr>
        <w:instrText xml:space="preserve"> ADDIN ZOTERO_ITEM CSL_CITATION {"citationID":"aTnpQBN3","properties":{"formattedCitation":"[7]","plainCitation":"[7]","noteIndex":0},"citationItems":[{"id":88,"uris":["http://zotero.org/users/14790911/items/VFK5QP95"],"itemData":{"id":88,"type":"article-journal","abstract":"BACKGROUND: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0C5051" w:rsidRPr="00D0236F">
        <w:rPr>
          <w:color w:val="222222"/>
          <w:sz w:val="22"/>
          <w:szCs w:val="22"/>
          <w:shd w:val="clear" w:color="auto" w:fill="FFFFFF"/>
          <w:lang w:eastAsia="zh-CN"/>
        </w:rPr>
        <w:fldChar w:fldCharType="separate"/>
      </w:r>
      <w:r w:rsidR="00901120">
        <w:rPr>
          <w:noProof/>
          <w:color w:val="222222"/>
          <w:sz w:val="22"/>
          <w:szCs w:val="22"/>
          <w:shd w:val="clear" w:color="auto" w:fill="FFFFFF"/>
          <w:lang w:eastAsia="zh-CN"/>
        </w:rPr>
        <w:t>[7]</w:t>
      </w:r>
      <w:r w:rsidR="000C5051" w:rsidRPr="00D0236F">
        <w:rPr>
          <w:color w:val="222222"/>
          <w:sz w:val="22"/>
          <w:szCs w:val="22"/>
          <w:shd w:val="clear" w:color="auto" w:fill="FFFFFF"/>
          <w:lang w:eastAsia="zh-CN"/>
        </w:rPr>
        <w:fldChar w:fldCharType="end"/>
      </w:r>
      <w:r w:rsidR="00D3651D" w:rsidRPr="00D0236F">
        <w:rPr>
          <w:rFonts w:eastAsiaTheme="minorEastAsia"/>
          <w:color w:val="000000"/>
          <w:sz w:val="22"/>
          <w:szCs w:val="22"/>
        </w:rPr>
        <w:t>)</w:t>
      </w:r>
      <w:r w:rsidR="002F0C3B" w:rsidRPr="00D0236F">
        <w:rPr>
          <w:rFonts w:eastAsiaTheme="minorEastAsia"/>
          <w:color w:val="000000"/>
          <w:sz w:val="22"/>
          <w:szCs w:val="22"/>
        </w:rPr>
        <w:t xml:space="preserve">, </w:t>
      </w:r>
      <w:r w:rsidR="00D3651D" w:rsidRPr="00D0236F">
        <w:rPr>
          <w:rFonts w:eastAsiaTheme="minorEastAsia"/>
          <w:color w:val="000000"/>
          <w:sz w:val="22"/>
          <w:szCs w:val="22"/>
          <w:lang w:eastAsia="ko-KR"/>
        </w:rPr>
        <w:t>and the</w:t>
      </w:r>
      <w:r w:rsidR="00D3651D" w:rsidRPr="00D0236F">
        <w:rPr>
          <w:rFonts w:eastAsiaTheme="minorEastAsia"/>
          <w:color w:val="000000"/>
          <w:sz w:val="22"/>
          <w:szCs w:val="22"/>
        </w:rPr>
        <w:t xml:space="preserve"> durability of antibody responses after infection</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and/or vaccination is less well explored within the general</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 xml:space="preserve">population </w:t>
      </w:r>
      <w:r w:rsidR="000C5051"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{"citationID":"BWfrzNqt","properties":{"formattedCitation":"[8], [9]","plainCitation":"[8], [9]","noteIndex":0},"citationItems":[{"id":94,"uris":["http://zotero.org/users/14790911/items/QSG6RKX8"],"itemData":{"id":94,"type":"article-journal","abstract":"Background\nTwo doses of mRNA vaccination have shown &gt;94% efficacy at preventing COVID-19 mostly in naïve adults, but it is not clear if the second dose is needed to maximize effectiveness in those previously exposed to SARS-CoV-2 and what other factors affect responsiveness.\n\nMethods\nWe measured IgA, IgG and IgM levels against SARS-CoV-2 spike (S) and nucleocapsid (N) antigens from the wild-type and S from the Alpha, Beta and Gamma variants of concern, after BNT162b2 (Pfizer/BioNTech) or mRNA-1273 (Moderna) vaccination in a cohort of health care workers (N=578). Neutralizing capacity and antibody avidity were evaluated. Data were analyzed in relation to COVID-19 history, comorbidities, vaccine doses, brand and adverse events.\n\nFindings\nVaccination induced robust IgA and IgG levels against all S antigens. Neutralization capacity and S IgA and IgG levels were higher in mRNA-1273 vaccinees, previously SARS-CoV-2 exposed, particularly if symptomatic, and in those experiencing systemic adverse effects (p&lt;0·05). A second dose in pre-exposed did not increase antibody levels. Smoking and comorbidities were associated with 43% (95% CI, 19-59) and 45% (95% CI, 63-18) lower neutralization, respectively, and 35% (95% CI, 3-57%) and 55% (95% CI, 33-70%) lower antibody levels, respectively. Among fully vaccinated, 6·3% breakthroughs were detected up to 189 days post-vaccination. Among pre-exposed non-vaccinated, 90% were IgG seropositive more than 300 days post-infection.\n\nInterpretation\nOur data support administering a single-dose in pre-exposed healthy individuals as primary vaccination. However, heterogeneity of responses suggests that personalized recommendations may be necessary depending on COVID-19 history and life-style. Higher mRNA-1273 immunogenicity would be beneficial for those expected to respond worse to vaccination and in face of variants that escape immunity such as Omicron. Persistence of antibody levels in pre-exposed unvaccinated indicates maintenance of immunity up to one year.\n\nFunding\nThis work was supported by Institut de Salut Global de Barcelona (ISGlobal) internal funds, in-kind contributions from Hospital Clínic de Barcelona, the Fundació Privada Daniel Bravo Andreu, and European Institute of Innovation and Technology (EIT) Health (grant number 20877), supported by the European Institute of Innovation and Technology, a body of the European Union receiving support from the H2020 Research and Innovation Programme. We acknowledge support from the Spanish Ministry of Science and Innovation and State Research Agency through the “Centro de Excelencia Severo Ochoa 2019-2023” Program (CEX2018-000806-S), and support from the Generalitat de Catalunya through the CERCA Program. L. I. work was supported by PID2019-110810RB-I00 grant from the Spanish Ministry of Science &amp; Innovation. Development of SARS-CoV-2 reagents was partially supported by the National Institute of Allergy and Infectious Diseases Centers of Excellence for Influenza Research and Surveillance (contract number HHSN272201400008C)., The funders had no role in study design, data collection and analysis, the decision to publish, or the preparation of the manuscript.","container-title":"EBioMedicine","DOI":"10.1016/j.ebiom.2021.103805","ISSN":"2352-3964","journalAbbreviation":"EBioMedicine","note":"PMID: 35032961\nPMCID: PMC8752368","page":"103805","source":"PubMed Central","title":"Determinants of early antibody responses to COVID-19 mRNA vaccines in a cohort of exposed and naïve healthcare workers","volume":"75","author":[{"family":"Moncunill","given":"Gemma"},{"family":"Aguilar","given":"Ruth"},{"family":"Ribes","given":"Marta"},{"family":"Ortega","given":"Natalia"},{"family":"Rubio","given":"Rocío"},{"family":"Salmerón","given":"Gemma"},{"family":"Molina","given":"María José"},{"family":"Vidal","given":"Marta"},{"family":"Barrios","given":"Diana"},{"family":"Mitchell","given":"Robert A."},{"family":"Jiménez","given":"Alfons"},{"family":"Castellana","given":"Cristina"},{"family":"Hernández-Luis","given":"Pablo"},{"family":"Rodó","given":"Pau"},{"family":"Méndez","given":"Susana"},{"family":"Llupià","given":"Anna"},{"family":"Puyol","given":"Laura"},{"family":"Rodrigo Melero","given":"Natalia"},{"family":"Carolis","given":"Carlo"},{"family":"Mayor","given":"Alfredo"},{"family":"Izquierdo","given":"Luis"},{"family":"Varela","given":"Pilar"},{"family":"Trilla","given":"Antoni"},{"family":"Vilella","given":"Anna"},{"family":"Barroso","given":"Sonia"},{"family":"Angulo","given":"Ana"},{"family":"Engel","given":"Pablo"},{"family":"Tortajada","given":"Marta"},{"family":"García-Basteiro","given":"Alberto L."},{"family":"Dobaño","given":"Carlota"}],"issued":{"date-parts":[["2022",1,12]]}}},{"id":91,"uris":["http://zotero.org/users/14790911/items/YIM87INT"],"itemData":{"id":91,"type":"article-journal","abstract":"Population antibody surveillance helps track immune responses to COVID-19 vaccinations at scale, and identify host factors that may affect antibody production. We analyse data from 212,102 vaccinated individuals within the REACT-2 programme in England, which uses self-administered lateral flow antibody tests in sequential cross-sectional community samples; 71,923 (33.9%) received at least one dose of BNT162b2 vaccine and 139,067 (65.6%) received ChAdOx1. For both vaccines, antibody positivity peaks 4-5 weeks after first dose and then declines. At least 21 days after second dose of BNT162b2, close to 100% of respondents test positive, while for ChAdOx1, this is significantly reduced, particularly in the oldest age groups (72.7% [70.9-74.4] at ages 75 years and above). For both vaccines, antibody positivity decreases with age, and is higher in females and those with previous infection. Antibody positivity is lower in transplant recipients, obese individuals, smokers and those with specific comorbidities. These groups will benefit from additional vaccine doses.","container-title":"Nature Communications","DOI":"10.1038/s41467-022-28527-x","ISSN":"2041-1723","issue":"1","journalAbbreviation":"Nat Commun","language":"eng","note":"PMID: 35173150\nPMCID: PMC8850615","page":"907","source":"PubMed","title":"Population antibody responses following COVID-19 vaccination in 212,102 individuals","volume":"13","author":[{"family":"Ward","given":"Helen"},{"family":"Whitaker","given":"Matthew"},{"family":"Flower","given":"Barnaby"},{"family":"Tang","given":"Sonja N."},{"family":"Atchison","given":"Christina"},{"family":"Darzi","given":"Ara"},{"family":"Donnelly","given":"Christl A."},{"family":"Cann","given":"Alexandra"},{"family":"Diggle","given":"Peter J."},{"family":"Ashby","given":"Deborah"},{"family":"Riley","given":"Steven"},{"family":"Barclay","given":"Wendy S."},{"family":"Elliott","given":"Paul"},{"family":"Cooke","given":"Graham S."}],"issued":{"date-parts":[["2022",2,16]]}}}],"schema":"https://github.com/citation-style-language/schema/raw/master/csl-citation.json"} </w:instrText>
      </w:r>
      <w:r w:rsidR="000C5051" w:rsidRPr="00D0236F">
        <w:rPr>
          <w:rFonts w:eastAsiaTheme="minorEastAsia"/>
          <w:color w:val="000000"/>
          <w:sz w:val="22"/>
          <w:szCs w:val="22"/>
        </w:rPr>
        <w:fldChar w:fldCharType="separate"/>
      </w:r>
      <w:r w:rsidR="00901120">
        <w:rPr>
          <w:rFonts w:eastAsiaTheme="minorEastAsia"/>
          <w:noProof/>
          <w:color w:val="000000"/>
          <w:sz w:val="22"/>
          <w:szCs w:val="22"/>
        </w:rPr>
        <w:t>[8], [9]</w:t>
      </w:r>
      <w:r w:rsidR="000C5051" w:rsidRPr="00D0236F">
        <w:rPr>
          <w:rFonts w:eastAsiaTheme="minorEastAsia"/>
          <w:color w:val="000000"/>
          <w:sz w:val="22"/>
          <w:szCs w:val="22"/>
        </w:rPr>
        <w:fldChar w:fldCharType="end"/>
      </w:r>
      <w:r w:rsidR="000C5051" w:rsidRPr="00D0236F">
        <w:rPr>
          <w:rFonts w:eastAsiaTheme="minorEastAsia"/>
          <w:color w:val="000000"/>
          <w:sz w:val="22"/>
          <w:szCs w:val="22"/>
          <w:lang w:eastAsia="zh-CN"/>
        </w:rPr>
        <w:t>.</w:t>
      </w:r>
      <w:commentRangeStart w:id="2"/>
      <w:commentRangeEnd w:id="2"/>
      <w:r w:rsidRPr="00D0236F">
        <w:rPr>
          <w:rStyle w:val="CommentReference"/>
          <w:sz w:val="22"/>
          <w:szCs w:val="22"/>
        </w:rPr>
        <w:commentReference w:id="2"/>
      </w:r>
    </w:p>
    <w:p w14:paraId="7C6AD60A" w14:textId="77777777" w:rsidR="00D3651D" w:rsidRPr="00D0236F" w:rsidRDefault="00D3651D" w:rsidP="005B7F6E">
      <w:pPr>
        <w:widowControl/>
        <w:adjustRightInd w:val="0"/>
        <w:spacing w:line="360" w:lineRule="auto"/>
        <w:rPr>
          <w:rFonts w:eastAsiaTheme="minorEastAsia"/>
          <w:color w:val="000000"/>
        </w:rPr>
      </w:pPr>
    </w:p>
    <w:p w14:paraId="1F56FB44" w14:textId="43A81F16" w:rsidR="00A843F8" w:rsidRPr="00A150A5" w:rsidRDefault="00D3651D" w:rsidP="00A843F8">
      <w:pPr>
        <w:widowControl/>
        <w:adjustRightInd w:val="0"/>
        <w:spacing w:line="360" w:lineRule="auto"/>
        <w:jc w:val="both"/>
        <w:rPr>
          <w:rFonts w:eastAsiaTheme="minorEastAsia"/>
          <w:color w:val="222222"/>
          <w:shd w:val="clear" w:color="auto" w:fill="FFFFFF"/>
          <w:lang w:eastAsia="ko-KR"/>
        </w:rPr>
      </w:pPr>
      <w:r w:rsidRPr="00D0236F">
        <w:rPr>
          <w:rFonts w:eastAsiaTheme="minorEastAsia"/>
          <w:lang w:eastAsia="ko-KR"/>
        </w:rPr>
        <w:t>Systematic reviews of SARS-CoV-2 vaccine effectiveness studies estimated the durability of protection conferred by</w:t>
      </w:r>
      <w:r w:rsidR="00AB76A2" w:rsidRPr="00D0236F">
        <w:rPr>
          <w:rFonts w:eastAsiaTheme="minorEastAsia"/>
          <w:lang w:eastAsia="ko-KR"/>
        </w:rPr>
        <w:t xml:space="preserve"> previous infection combined with previous vaccination (i.e., hybrid immunity) </w:t>
      </w:r>
      <w:r w:rsidRPr="00D0236F">
        <w:rPr>
          <w:rFonts w:eastAsiaTheme="minorEastAsia"/>
          <w:lang w:eastAsia="ko-KR"/>
        </w:rPr>
        <w:t>and previous infection alone against multiple clinical outcomes of SARS-CoV-2 infection caused by the omicron variant</w:t>
      </w:r>
      <w:r w:rsidR="00221611" w:rsidRPr="00D0236F">
        <w:rPr>
          <w:rFonts w:eastAsiaTheme="minorEastAsia"/>
          <w:lang w:eastAsia="ko-KR"/>
        </w:rPr>
        <w:t xml:space="preserve"> </w:t>
      </w:r>
      <w:r w:rsidR="00856875" w:rsidRPr="00D0236F">
        <w:rPr>
          <w:rFonts w:eastAsiaTheme="minorEastAsia"/>
          <w:noProof/>
          <w:lang w:eastAsia="ko-KR"/>
        </w:rPr>
        <w:t>[4]</w:t>
      </w:r>
      <w:r w:rsidR="00856875" w:rsidRPr="00D0236F">
        <w:rPr>
          <w:rFonts w:eastAsiaTheme="minorEastAsia"/>
          <w:lang w:eastAsia="ko-KR"/>
        </w:rPr>
        <w:t xml:space="preserve"> </w:t>
      </w:r>
      <w:r w:rsidR="00221611" w:rsidRPr="00D0236F">
        <w:rPr>
          <w:rFonts w:eastAsiaTheme="minorEastAsia"/>
          <w:lang w:eastAsia="ko-KR"/>
        </w:rPr>
        <w:fldChar w:fldCharType="begin"/>
      </w:r>
      <w:r w:rsidR="00901120">
        <w:rPr>
          <w:rFonts w:eastAsiaTheme="minorEastAsia"/>
          <w:lang w:eastAsia="ko-KR"/>
        </w:rPr>
        <w:instrText xml:space="preserve"> ADDIN ZOTERO_ITEM CSL_CITATION {"citationID":"pvHxRuCb","properties":{"formattedCitation":"[10]","plainCitation":"[10]","noteIndex":0},"citationItems":[{"id":22,"uris":["http://zotero.org/users/14790911/items/DRQJ4G4M"],"itemData":{"id":22,"type":"article-journal","container-title":"The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sidRPr="00D0236F">
        <w:rPr>
          <w:rFonts w:eastAsiaTheme="minorEastAsia"/>
          <w:lang w:eastAsia="ko-KR"/>
        </w:rPr>
        <w:fldChar w:fldCharType="separate"/>
      </w:r>
      <w:r w:rsidR="00901120">
        <w:rPr>
          <w:rFonts w:eastAsiaTheme="minorEastAsia"/>
          <w:noProof/>
          <w:lang w:eastAsia="ko-KR"/>
        </w:rPr>
        <w:t>[10]</w:t>
      </w:r>
      <w:r w:rsidR="00221611" w:rsidRPr="00D0236F">
        <w:rPr>
          <w:rFonts w:eastAsiaTheme="minorEastAsia"/>
          <w:lang w:eastAsia="ko-KR"/>
        </w:rPr>
        <w:fldChar w:fldCharType="end"/>
      </w:r>
      <w:r w:rsidRPr="00D0236F">
        <w:rPr>
          <w:rFonts w:eastAsiaTheme="minorEastAsia"/>
          <w:lang w:eastAsia="ko-KR"/>
        </w:rPr>
        <w:t>. Th</w:t>
      </w:r>
      <w:r w:rsidR="00B17DFC" w:rsidRPr="00D0236F">
        <w:rPr>
          <w:rFonts w:eastAsiaTheme="minorEastAsia"/>
          <w:lang w:eastAsia="ko-KR"/>
        </w:rPr>
        <w:t xml:space="preserve">ey </w:t>
      </w:r>
      <w:r w:rsidRPr="00D0236F">
        <w:rPr>
          <w:rFonts w:eastAsiaTheme="minorEastAsia"/>
          <w:lang w:eastAsia="ko-KR"/>
        </w:rPr>
        <w:t xml:space="preserve">found that both previous infection alone and </w:t>
      </w:r>
      <w:r w:rsidR="00AB76A2" w:rsidRPr="00D0236F">
        <w:rPr>
          <w:rFonts w:eastAsiaTheme="minorEastAsia"/>
          <w:lang w:eastAsia="ko-KR"/>
        </w:rPr>
        <w:t xml:space="preserve">hybrid immunity </w:t>
      </w:r>
      <w:r w:rsidR="004567C4" w:rsidRPr="00D0236F">
        <w:rPr>
          <w:rFonts w:eastAsiaTheme="minorEastAsia"/>
          <w:lang w:eastAsia="ko-KR"/>
        </w:rPr>
        <w:t>conferred rapidly waning protection against SARS-CoV-2 infection with the omicron variant</w:t>
      </w:r>
      <w:r w:rsidRPr="00D0236F">
        <w:rPr>
          <w:rFonts w:eastAsiaTheme="minorEastAsia"/>
          <w:lang w:eastAsia="ko-KR"/>
        </w:rPr>
        <w:t xml:space="preserve"> but high and sustained protection against hospital admission or severe disease due to the omicron variant</w:t>
      </w:r>
      <w:r w:rsidR="002B5470" w:rsidRPr="002B5470">
        <w:rPr>
          <w:rFonts w:eastAsiaTheme="minorEastAsia"/>
          <w:lang w:eastAsia="ko-KR"/>
        </w:rPr>
        <w:t xml:space="preserve"> </w:t>
      </w:r>
      <w:r w:rsidR="002B5470" w:rsidRPr="00D0236F">
        <w:rPr>
          <w:rFonts w:eastAsiaTheme="minorEastAsia"/>
          <w:lang w:eastAsia="ko-KR"/>
        </w:rPr>
        <w:t>than vaccination alone.</w:t>
      </w:r>
      <w:r w:rsidR="002B5470">
        <w:rPr>
          <w:rFonts w:eastAsiaTheme="minorEastAsia" w:hint="eastAsia"/>
          <w:lang w:eastAsia="ko-KR"/>
        </w:rPr>
        <w:t xml:space="preserve"> Several e</w:t>
      </w:r>
      <w:r w:rsidR="002B5470" w:rsidRPr="00D0236F">
        <w:rPr>
          <w:color w:val="222222"/>
          <w:shd w:val="clear" w:color="auto" w:fill="FFFFFF"/>
        </w:rPr>
        <w:t>pidemiological studies</w:t>
      </w:r>
      <w:r w:rsidR="002B5470">
        <w:rPr>
          <w:rFonts w:eastAsiaTheme="minorEastAsia" w:hint="eastAsia"/>
          <w:color w:val="222222"/>
          <w:shd w:val="clear" w:color="auto" w:fill="FFFFFF"/>
          <w:lang w:eastAsia="ko-KR"/>
        </w:rPr>
        <w:t xml:space="preserve"> also</w:t>
      </w:r>
      <w:r w:rsidR="002B5470" w:rsidRPr="00D0236F">
        <w:rPr>
          <w:color w:val="222222"/>
          <w:shd w:val="clear" w:color="auto" w:fill="FFFFFF"/>
        </w:rPr>
        <w:t xml:space="preserve"> show </w:t>
      </w:r>
      <w:r w:rsidR="002B5470" w:rsidRPr="00D0236F">
        <w:rPr>
          <w:rFonts w:eastAsiaTheme="minorEastAsia"/>
          <w:lang w:eastAsia="ko-KR"/>
        </w:rPr>
        <w:t>hybrid immunity had the highest magnitude and durability of protection against all outcomes, emphasizing the importance of providing vaccination to previously infected individuals</w:t>
      </w:r>
      <w:r w:rsidR="00A843F8">
        <w:rPr>
          <w:rFonts w:eastAsiaTheme="minorEastAsia" w:hint="eastAsia"/>
          <w:lang w:eastAsia="ko-KR"/>
        </w:rPr>
        <w:t xml:space="preserve"> as i</w:t>
      </w:r>
      <w:r w:rsidR="002B5470" w:rsidRPr="00D0236F">
        <w:rPr>
          <w:rFonts w:eastAsiaTheme="minorEastAsia"/>
          <w:lang w:eastAsia="ko-KR"/>
        </w:rPr>
        <w:t xml:space="preserve">nfection-induced protection against reinfection wanes rapidly, </w:t>
      </w:r>
      <w:r w:rsidR="00A843F8">
        <w:rPr>
          <w:rFonts w:eastAsiaTheme="minorEastAsia" w:hint="eastAsia"/>
          <w:lang w:eastAsia="ko-KR"/>
        </w:rPr>
        <w:t>but</w:t>
      </w:r>
      <w:r w:rsidR="002B5470" w:rsidRPr="00D0236F">
        <w:rPr>
          <w:rFonts w:eastAsiaTheme="minorEastAsia"/>
          <w:lang w:eastAsia="ko-KR"/>
        </w:rPr>
        <w:t xml:space="preserve"> vaccination </w:t>
      </w:r>
      <w:r w:rsidR="00A843F8">
        <w:rPr>
          <w:rFonts w:eastAsiaTheme="minorEastAsia" w:hint="eastAsia"/>
          <w:lang w:eastAsia="ko-KR"/>
        </w:rPr>
        <w:t xml:space="preserve">further </w:t>
      </w:r>
      <w:r w:rsidR="002B5470" w:rsidRPr="00D0236F">
        <w:rPr>
          <w:rFonts w:eastAsiaTheme="minorEastAsia"/>
          <w:lang w:eastAsia="ko-KR"/>
        </w:rPr>
        <w:t xml:space="preserve">increases durability. </w:t>
      </w:r>
      <w:commentRangeStart w:id="3"/>
      <w:r w:rsidR="002B5470" w:rsidRPr="00D0236F">
        <w:rPr>
          <w:rFonts w:eastAsiaTheme="minorEastAsia"/>
          <w:lang w:eastAsia="ko-KR"/>
        </w:rPr>
        <w:t>[REF]</w:t>
      </w:r>
      <w:commentRangeEnd w:id="3"/>
      <w:r w:rsidR="002B5470" w:rsidRPr="00D0236F">
        <w:rPr>
          <w:rStyle w:val="CommentReference"/>
          <w:sz w:val="22"/>
          <w:szCs w:val="22"/>
        </w:rPr>
        <w:commentReference w:id="3"/>
      </w:r>
      <w:r w:rsidR="002B5470" w:rsidRPr="00D0236F">
        <w:rPr>
          <w:rFonts w:eastAsiaTheme="minorEastAsia"/>
          <w:lang w:eastAsia="ko-KR"/>
        </w:rPr>
        <w:t xml:space="preserve"> </w:t>
      </w:r>
      <w:hyperlink r:id="rId13" w:anchor="ref-CR9" w:tooltip="Andeweg, S. P. et al. Protection of COVID-19 vaccination and previous infection against Omicron BA.1, BA.2 and Delta SARS-CoV-2 infections. Nat. Commun. 13, 4738. &#10;                  https://doi.org/10.1038/s41467-022-31838-8&#10;                  &#10;                " w:history="1">
        <w:r w:rsidR="002B5470" w:rsidRPr="00D0236F">
          <w:rPr>
            <w:rStyle w:val="Hyperlink"/>
            <w:rFonts w:eastAsiaTheme="majorEastAsia"/>
            <w:color w:val="006699"/>
          </w:rPr>
          <w:t>9</w:t>
        </w:r>
      </w:hyperlink>
      <w:r w:rsidR="002B5470" w:rsidRPr="00D0236F">
        <w:rPr>
          <w:color w:val="222222"/>
          <w:shd w:val="clear" w:color="auto" w:fill="FFFFFF"/>
          <w:vertAlign w:val="superscript"/>
        </w:rPr>
        <w:t>,</w:t>
      </w:r>
      <w:hyperlink r:id="rId14" w:anchor="ref-CR16" w:tooltip="Bobrovitz, N. et al. Protective effectiveness of prior SARS-CoV-2 infection and hybrid immunity against Omicron infection and severe disease: A systematic review and meta-regression. medRxiv &#10;                  https://doi.org/10.1101/2022.10.02.22280610&#10;      " w:history="1">
        <w:r w:rsidR="002B5470" w:rsidRPr="00D0236F">
          <w:rPr>
            <w:rStyle w:val="Hyperlink"/>
            <w:rFonts w:eastAsiaTheme="majorEastAsia"/>
            <w:color w:val="006699"/>
          </w:rPr>
          <w:t>16</w:t>
        </w:r>
      </w:hyperlink>
      <w:r w:rsidR="002B5470" w:rsidRPr="00D0236F">
        <w:rPr>
          <w:color w:val="222222"/>
          <w:shd w:val="clear" w:color="auto" w:fill="FFFFFF"/>
          <w:vertAlign w:val="superscript"/>
        </w:rPr>
        <w:t>,</w:t>
      </w:r>
      <w:hyperlink r:id="rId15" w:anchor="ref-CR17" w:tooltip="Goldberg, Y. et al. Protection and waning of natural and hybrid immunity to SARS-CoV-2. N. Engl. J. Med. 386, 2201–2212. &#10;                  https://doi.org/10.1056/NEJMoa2118946&#10;                  &#10;                 (2022)." w:history="1">
        <w:r w:rsidR="002B5470" w:rsidRPr="00D0236F">
          <w:rPr>
            <w:rStyle w:val="Hyperlink"/>
            <w:rFonts w:eastAsiaTheme="majorEastAsia"/>
            <w:color w:val="006699"/>
          </w:rPr>
          <w:t>17</w:t>
        </w:r>
      </w:hyperlink>
      <w:r w:rsidR="002B5470" w:rsidRPr="00D0236F">
        <w:rPr>
          <w:color w:val="222222"/>
          <w:shd w:val="clear" w:color="auto" w:fill="FFFFFF"/>
        </w:rPr>
        <w:t>. </w:t>
      </w:r>
      <w:r w:rsidR="00A150A5">
        <w:rPr>
          <w:rFonts w:eastAsiaTheme="minorEastAsia" w:hint="eastAsia"/>
          <w:color w:val="222222"/>
          <w:shd w:val="clear" w:color="auto" w:fill="FFFFFF"/>
          <w:lang w:eastAsia="ko-KR"/>
        </w:rPr>
        <w:t xml:space="preserve">However, </w:t>
      </w:r>
      <w:r w:rsidR="00A150A5">
        <w:rPr>
          <w:rFonts w:eastAsiaTheme="minorEastAsia"/>
          <w:color w:val="222222"/>
          <w:shd w:val="clear" w:color="auto" w:fill="FFFFFF"/>
          <w:lang w:eastAsia="ko-KR"/>
        </w:rPr>
        <w:t>the waning of hybrid immunity, particularly due to Omicron infections,</w:t>
      </w:r>
      <w:r w:rsidR="00A150A5" w:rsidRPr="00D0236F">
        <w:rPr>
          <w:color w:val="3C4245"/>
          <w:shd w:val="clear" w:color="auto" w:fill="FFFFFF"/>
        </w:rPr>
        <w:t xml:space="preserve"> is not yet characterized in magnitude or duration. More data are needed for a precise quantification of the immune protection from hybrid immunity compared with vaccine-induced immunity </w:t>
      </w:r>
      <w:proofErr w:type="spellStart"/>
      <w:r w:rsidR="00A150A5" w:rsidRPr="00A843F8">
        <w:rPr>
          <w:color w:val="3C4245"/>
          <w:highlight w:val="yellow"/>
          <w:shd w:val="clear" w:color="auto" w:fill="FFFFFF"/>
        </w:rPr>
        <w:t>normalised</w:t>
      </w:r>
      <w:proofErr w:type="spellEnd"/>
      <w:r w:rsidR="00A150A5" w:rsidRPr="00A843F8">
        <w:rPr>
          <w:color w:val="3C4245"/>
          <w:highlight w:val="yellow"/>
          <w:shd w:val="clear" w:color="auto" w:fill="FFFFFF"/>
        </w:rPr>
        <w:t xml:space="preserve"> for the same antigen </w:t>
      </w:r>
      <w:commentRangeStart w:id="4"/>
      <w:r w:rsidR="00A150A5" w:rsidRPr="00A843F8">
        <w:rPr>
          <w:color w:val="3C4245"/>
          <w:highlight w:val="yellow"/>
          <w:shd w:val="clear" w:color="auto" w:fill="FFFFFF"/>
        </w:rPr>
        <w:t>exposure.</w:t>
      </w:r>
      <w:commentRangeEnd w:id="4"/>
      <w:r w:rsidR="00A150A5" w:rsidRPr="00A843F8">
        <w:rPr>
          <w:rStyle w:val="CommentReference"/>
          <w:sz w:val="22"/>
          <w:szCs w:val="22"/>
          <w:highlight w:val="yellow"/>
        </w:rPr>
        <w:commentReference w:id="4"/>
      </w:r>
    </w:p>
    <w:p w14:paraId="17F2B6F3" w14:textId="77777777" w:rsidR="00A843F8" w:rsidRDefault="00A843F8" w:rsidP="00A843F8">
      <w:pPr>
        <w:widowControl/>
        <w:adjustRightInd w:val="0"/>
        <w:spacing w:line="360" w:lineRule="auto"/>
        <w:jc w:val="both"/>
        <w:rPr>
          <w:rFonts w:eastAsiaTheme="minorEastAsia"/>
          <w:color w:val="222222"/>
          <w:shd w:val="clear" w:color="auto" w:fill="FFFFFF"/>
          <w:lang w:eastAsia="ko-KR"/>
        </w:rPr>
      </w:pPr>
    </w:p>
    <w:p w14:paraId="54314EA7" w14:textId="5B735DAA" w:rsidR="00D3651D" w:rsidRPr="00D0236F" w:rsidRDefault="002F0C3B" w:rsidP="005B7F6E">
      <w:pPr>
        <w:pStyle w:val="BodyText"/>
        <w:kinsoku w:val="0"/>
        <w:overflowPunct w:val="0"/>
        <w:spacing w:line="360" w:lineRule="auto"/>
        <w:ind w:left="0"/>
        <w:jc w:val="both"/>
        <w:rPr>
          <w:rFonts w:eastAsiaTheme="minorEastAsia"/>
          <w:sz w:val="22"/>
          <w:szCs w:val="22"/>
          <w:lang w:eastAsia="ko-KR"/>
        </w:rPr>
      </w:pPr>
      <w:r w:rsidRPr="00D0236F">
        <w:rPr>
          <w:rFonts w:eastAsiaTheme="minorEastAsia"/>
          <w:color w:val="000000"/>
          <w:sz w:val="22"/>
          <w:szCs w:val="22"/>
          <w:lang w:eastAsia="ko-KR"/>
        </w:rPr>
        <w:t xml:space="preserve">In South Korea, a large majority of the population has either hybrid or vaccine-induced immunity, with only </w:t>
      </w:r>
      <w:r w:rsidR="004A57B0" w:rsidRPr="00D0236F">
        <w:rPr>
          <w:rFonts w:eastAsiaTheme="minorEastAsia"/>
          <w:color w:val="000000"/>
          <w:sz w:val="22"/>
          <w:szCs w:val="22"/>
          <w:lang w:eastAsia="ko-KR"/>
        </w:rPr>
        <w:t>8</w:t>
      </w:r>
      <w:r w:rsidRPr="00D0236F">
        <w:rPr>
          <w:rFonts w:eastAsiaTheme="minorEastAsia"/>
          <w:color w:val="000000"/>
          <w:sz w:val="22"/>
          <w:szCs w:val="22"/>
          <w:lang w:eastAsia="ko-KR"/>
        </w:rPr>
        <w:t xml:space="preserve">% having previous infection alone and </w:t>
      </w:r>
      <w:r w:rsidR="004A57B0" w:rsidRPr="00D0236F">
        <w:rPr>
          <w:rFonts w:eastAsiaTheme="minorEastAsia"/>
          <w:color w:val="000000"/>
          <w:sz w:val="22"/>
          <w:szCs w:val="22"/>
          <w:lang w:eastAsia="ko-KR"/>
        </w:rPr>
        <w:t>10</w:t>
      </w:r>
      <w:r w:rsidRPr="00D0236F">
        <w:rPr>
          <w:rFonts w:eastAsiaTheme="minorEastAsia"/>
          <w:color w:val="000000"/>
          <w:sz w:val="22"/>
          <w:szCs w:val="22"/>
          <w:lang w:eastAsia="ko-KR"/>
        </w:rPr>
        <w:t xml:space="preserve">% with no immunity. In this study, we directly compared anti-S levels and the relative incidence of breakthrough infections between groups with hybrid immunity and those with vaccine-induced immunity, given that neutralizing antibodies are a subset of spike (S) antibodies. We utilized data from a nationwide community-based cohort, allowing for large-scale analysis across various age subgroups. This cohort enabled us to conduct follow-up assessments with repeated antibody testing in August and December 2022, alongside detailed demographic and clinical characterization. </w:t>
      </w:r>
      <w:r w:rsidRPr="00D0236F">
        <w:rPr>
          <w:rFonts w:eastAsiaTheme="minorEastAsia"/>
          <w:sz w:val="22"/>
          <w:szCs w:val="22"/>
          <w:lang w:eastAsia="ko-KR"/>
        </w:rPr>
        <w:t>The objectives of this research are threefold: First, we assessed the variation in anti-S antibody waning following the last immunological event across different age subgroups, comparing hybrid immunity with vaccine-induced immunity. Second, we evaluated the protective efficacy of these two groups over time, specifically focusing on the probability of remaining free from COVID-19 infection. Third, we examined the overall impact of anti-S antibody levels on the probability of remaining infection-free, comparing the effects across age groups between hybrid and vaccine-induced immunity cohorts.</w:t>
      </w:r>
    </w:p>
    <w:p w14:paraId="7210025D" w14:textId="77777777"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p>
    <w:p w14:paraId="273D6184" w14:textId="3B393228"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r w:rsidRPr="00D0236F">
        <w:rPr>
          <w:color w:val="222222"/>
          <w:sz w:val="22"/>
          <w:szCs w:val="22"/>
          <w:shd w:val="clear" w:color="auto" w:fill="FFFFFF"/>
        </w:rPr>
        <w:t>Here we assess serological immune response after SARS-CoV-2 breakthrough infection in persons with primary and booster vaccination with and without previous infection. First, we determine the sensitivity of N-antibodies as a tool to identify breakthrough infection. Subsequently, we investigate the boosting of Spike S1-specific responses after breakthrough infection and the influence of time since vaccination and N-seroconversion on the S1-specific antibody levels. The study was performed during the transition period of the Delta variant to Omicron</w:t>
      </w:r>
      <w:hyperlink r:id="rId16" w:anchor="ref-CR9" w:tooltip="Andeweg, S. P. et al. Protection of COVID-19 vaccination and previous infection against Omicron BA.1, BA.2 and Delta SARS-CoV-2 infections. Nat. Commun. 13, 4738. &#10;                  https://doi.org/10.1038/s41467-022-31838-8&#10;                  &#10;                " w:history="1">
        <w:r w:rsidRPr="00D0236F">
          <w:rPr>
            <w:rStyle w:val="Hyperlink"/>
            <w:rFonts w:eastAsiaTheme="majorEastAsia"/>
            <w:color w:val="006699"/>
            <w:sz w:val="22"/>
            <w:szCs w:val="22"/>
          </w:rPr>
          <w:t>9</w:t>
        </w:r>
      </w:hyperlink>
      <w:r w:rsidRPr="00D0236F">
        <w:rPr>
          <w:color w:val="222222"/>
          <w:sz w:val="22"/>
          <w:szCs w:val="22"/>
          <w:shd w:val="clear" w:color="auto" w:fill="FFFFFF"/>
        </w:rPr>
        <w:t xml:space="preserve">, which provided a unique basis to relate immune activation to the virus strain involved. Therefore, lastly, we investigate the change in the response towards the variant of infection as an indication for the development of broader hybrid </w:t>
      </w:r>
      <w:commentRangeStart w:id="5"/>
      <w:r w:rsidRPr="00D0236F">
        <w:rPr>
          <w:color w:val="222222"/>
          <w:sz w:val="22"/>
          <w:szCs w:val="22"/>
          <w:shd w:val="clear" w:color="auto" w:fill="FFFFFF"/>
        </w:rPr>
        <w:t>immunity</w:t>
      </w:r>
      <w:commentRangeEnd w:id="5"/>
      <w:r w:rsidRPr="00D0236F">
        <w:rPr>
          <w:rStyle w:val="CommentReference"/>
          <w:sz w:val="22"/>
          <w:szCs w:val="22"/>
        </w:rPr>
        <w:commentReference w:id="5"/>
      </w:r>
      <w:r w:rsidR="00901120">
        <w:rPr>
          <w:color w:val="222222"/>
          <w:sz w:val="22"/>
          <w:szCs w:val="22"/>
          <w:shd w:val="clear" w:color="auto" w:fill="FFFFFF"/>
        </w:rPr>
        <w:t xml:space="preserve"> </w:t>
      </w:r>
      <w:r w:rsidR="00901120">
        <w:rPr>
          <w:color w:val="222222"/>
          <w:sz w:val="22"/>
          <w:szCs w:val="22"/>
          <w:shd w:val="clear" w:color="auto" w:fill="FFFFFF"/>
        </w:rPr>
        <w:fldChar w:fldCharType="begin"/>
      </w:r>
      <w:r w:rsidR="00901120">
        <w:rPr>
          <w:color w:val="222222"/>
          <w:sz w:val="22"/>
          <w:szCs w:val="22"/>
          <w:shd w:val="clear" w:color="auto" w:fill="FFFFFF"/>
        </w:rPr>
        <w:instrText xml:space="preserve"> ADDIN ZOTERO_ITEM CSL_CITATION {"citationID":"m59udC9z","properties":{"formattedCitation":"[11]","plainCitation":"[11]","noteIndex":0},"citationItems":[{"id":112,"uris":["http://zotero.org/users/14790911/items/WEN946JJ"],"itemData":{"id":112,"type":"article-journal","abstract":"Immunity induced by vaccination and infection, referred to as hybrid immunity, provides better protection against SARS-CoV-2 infections compared to immunity induced by vaccinations alone. To assess the development of hybrid immunity we investigated the induction of Nucleoprotein-specific antibodies in PCR-confirmed infections by Delta or Omicron in vaccinated individuals (n = 520). Eighty-two percent of the participants with a breakthrough infection reached N-seropositivity. N-seropositivity was accompanied by Spike S1 antibody boosting, and independent of vaccination status or virus variant. Following the infection relatively more antibodies to the infecting virus variant were detected. In conclusion, these data show that hybrid immunity through breakthrough infections is hallmarked by Nucleoprotein antibodies and broadening of the Spike antibody repertoire. Exposure to future SARS-CoV-2 variants may therefore continue to maintain and broaden vaccine-induced population immunity.","container-title":"Scientific Reports","DOI":"10.1038/s41598-023-45718-8","ISSN":"2045-2322","issue":"1","journalAbbreviation":"Sci Rep","language":"en","license":"2023 The Author(s)","note":"publisher: Nature Publishing Group","page":"18394","source":"www.nature.com","title":"Assessment of hybrid population immunity to SARS-CoV-2 following breakthrough infections of distinct SARS-CoV-2 variants by the detection of antibodies to nucleoprotein","volume":"13","author":[{"family":"Hartog","given":"Gerco","non-dropping-particle":"den"},{"family":"Andeweg","given":"Stijn P."},{"family":"Hoeve","given":"Christina E."},{"family":"Smits","given":"Gaby"},{"family":"Voordouw","given":"Bettie"},{"family":"Eggink","given":"Dirk"},{"family":"Knol","given":"Mirjam J."},{"family":"Binnendijk","given":"Robert S.","non-dropping-particle":"van"}],"issued":{"date-parts":[["2023",10,26]]}}}],"schema":"https://github.com/citation-style-language/schema/raw/master/csl-citation.json"} </w:instrText>
      </w:r>
      <w:r w:rsidR="00901120">
        <w:rPr>
          <w:color w:val="222222"/>
          <w:sz w:val="22"/>
          <w:szCs w:val="22"/>
          <w:shd w:val="clear" w:color="auto" w:fill="FFFFFF"/>
        </w:rPr>
        <w:fldChar w:fldCharType="separate"/>
      </w:r>
      <w:r w:rsidR="00901120">
        <w:rPr>
          <w:noProof/>
          <w:color w:val="222222"/>
          <w:sz w:val="22"/>
          <w:szCs w:val="22"/>
          <w:shd w:val="clear" w:color="auto" w:fill="FFFFFF"/>
        </w:rPr>
        <w:t>[11]</w:t>
      </w:r>
      <w:r w:rsidR="00901120">
        <w:rPr>
          <w:color w:val="222222"/>
          <w:sz w:val="22"/>
          <w:szCs w:val="22"/>
          <w:shd w:val="clear" w:color="auto" w:fill="FFFFFF"/>
        </w:rPr>
        <w:fldChar w:fldCharType="end"/>
      </w:r>
      <w:r w:rsidRPr="00D0236F">
        <w:rPr>
          <w:color w:val="222222"/>
          <w:sz w:val="22"/>
          <w:szCs w:val="22"/>
          <w:shd w:val="clear" w:color="auto" w:fill="FFFFFF"/>
        </w:rPr>
        <w:t>.</w:t>
      </w:r>
    </w:p>
    <w:p w14:paraId="02A33B75" w14:textId="77777777" w:rsidR="00D3651D" w:rsidRPr="00D0236F" w:rsidRDefault="00D3651D" w:rsidP="005B7F6E">
      <w:pPr>
        <w:pStyle w:val="Heading1"/>
        <w:tabs>
          <w:tab w:val="left" w:pos="633"/>
          <w:tab w:val="left" w:pos="634"/>
        </w:tabs>
        <w:spacing w:before="0" w:line="360" w:lineRule="auto"/>
        <w:rPr>
          <w:rFonts w:ascii="Times New Roman" w:eastAsiaTheme="minorEastAsia" w:hAnsi="Times New Roman" w:cs="Times New Roman"/>
          <w:sz w:val="22"/>
          <w:szCs w:val="22"/>
          <w:lang w:eastAsia="zh-CN"/>
        </w:rPr>
      </w:pPr>
    </w:p>
    <w:p w14:paraId="4B2CA25D"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Methods</w:t>
      </w:r>
    </w:p>
    <w:p w14:paraId="0A5D9FBC" w14:textId="77777777" w:rsidR="00D3651D" w:rsidRPr="00D0236F"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6" w:name="Sample_Collection_and_Definitions"/>
      <w:bookmarkEnd w:id="6"/>
    </w:p>
    <w:p w14:paraId="0E8BBCFB" w14:textId="0699305E" w:rsidR="008D184F" w:rsidRPr="00D0236F" w:rsidRDefault="00D3651D" w:rsidP="005B7F6E">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D0236F">
        <w:rPr>
          <w:rFonts w:ascii="Times New Roman" w:hAnsi="Times New Roman" w:cs="Times New Roman"/>
          <w:b/>
          <w:bCs/>
          <w:color w:val="000000" w:themeColor="text1"/>
          <w:sz w:val="22"/>
          <w:szCs w:val="22"/>
        </w:rPr>
        <w:t>Sample Collection and</w:t>
      </w:r>
      <w:r w:rsidRPr="00D0236F">
        <w:rPr>
          <w:rFonts w:ascii="Times New Roman" w:hAnsi="Times New Roman" w:cs="Times New Roman"/>
          <w:b/>
          <w:bCs/>
          <w:color w:val="000000" w:themeColor="text1"/>
          <w:spacing w:val="6"/>
          <w:sz w:val="22"/>
          <w:szCs w:val="22"/>
        </w:rPr>
        <w:t xml:space="preserve"> </w:t>
      </w:r>
      <w:r w:rsidRPr="00D0236F">
        <w:rPr>
          <w:rFonts w:ascii="Times New Roman" w:hAnsi="Times New Roman" w:cs="Times New Roman"/>
          <w:b/>
          <w:bCs/>
          <w:color w:val="000000" w:themeColor="text1"/>
          <w:sz w:val="22"/>
          <w:szCs w:val="22"/>
        </w:rPr>
        <w:t>Definitions</w:t>
      </w:r>
      <w:r w:rsidRPr="00D0236F">
        <w:rPr>
          <w:rFonts w:ascii="Times New Roman" w:eastAsiaTheme="minorEastAsia" w:hAnsi="Times New Roman" w:cs="Times New Roman"/>
          <w:b/>
          <w:bCs/>
          <w:color w:val="000000" w:themeColor="text1"/>
          <w:sz w:val="22"/>
          <w:szCs w:val="22"/>
          <w:lang w:eastAsia="ko-KR"/>
        </w:rPr>
        <w:t>.</w:t>
      </w:r>
      <w:r w:rsidRPr="00D0236F">
        <w:rPr>
          <w:rFonts w:ascii="Times New Roman" w:eastAsiaTheme="minorEastAsia" w:hAnsi="Times New Roman" w:cs="Times New Roman"/>
          <w:color w:val="000000" w:themeColor="text1"/>
          <w:sz w:val="22"/>
          <w:szCs w:val="22"/>
          <w:lang w:eastAsia="ko-KR"/>
        </w:rPr>
        <w:t xml:space="preserve"> A</w:t>
      </w:r>
      <w:r w:rsidRPr="00D0236F">
        <w:rPr>
          <w:rFonts w:ascii="Times New Roman" w:hAnsi="Times New Roman" w:cs="Times New Roman"/>
          <w:color w:val="000000" w:themeColor="text1"/>
          <w:sz w:val="22"/>
          <w:szCs w:val="22"/>
        </w:rPr>
        <w:t xml:space="preserve"> nationwide community-based surveillance study was conducted </w:t>
      </w:r>
      <w:r w:rsidRPr="00D0236F">
        <w:rPr>
          <w:rFonts w:ascii="Times New Roman" w:eastAsiaTheme="minorEastAsia" w:hAnsi="Times New Roman" w:cs="Times New Roman"/>
          <w:color w:val="000000" w:themeColor="text1"/>
          <w:sz w:val="22"/>
          <w:szCs w:val="22"/>
          <w:lang w:eastAsia="ko-KR"/>
        </w:rPr>
        <w:t>fr</w:t>
      </w:r>
      <w:r w:rsidRPr="00D0236F">
        <w:rPr>
          <w:rFonts w:ascii="Times New Roman" w:hAnsi="Times New Roman" w:cs="Times New Roman"/>
          <w:color w:val="000000" w:themeColor="text1"/>
          <w:sz w:val="22"/>
          <w:szCs w:val="22"/>
        </w:rPr>
        <w:t xml:space="preserve">om August to December 2022, during the 6th and 7th </w:t>
      </w:r>
      <w:r w:rsidRPr="00D0236F">
        <w:rPr>
          <w:rFonts w:ascii="Times New Roman" w:eastAsiaTheme="minorEastAsia" w:hAnsi="Times New Roman" w:cs="Times New Roman"/>
          <w:color w:val="000000" w:themeColor="text1"/>
          <w:sz w:val="22"/>
          <w:szCs w:val="22"/>
          <w:lang w:eastAsia="ko-KR"/>
        </w:rPr>
        <w:t xml:space="preserve">epidemic </w:t>
      </w:r>
      <w:r w:rsidRPr="00D0236F">
        <w:rPr>
          <w:rFonts w:ascii="Times New Roman" w:hAnsi="Times New Roman" w:cs="Times New Roman"/>
          <w:color w:val="000000" w:themeColor="text1"/>
          <w:sz w:val="22"/>
          <w:szCs w:val="22"/>
        </w:rPr>
        <w:t xml:space="preserve">peaks of COVID-19 in South Korea. This study </w:t>
      </w:r>
      <w:r w:rsidRPr="00D0236F">
        <w:rPr>
          <w:rFonts w:ascii="Times New Roman" w:hAnsi="Times New Roman" w:cs="Times New Roman"/>
          <w:color w:val="000000" w:themeColor="text1"/>
          <w:spacing w:val="-3"/>
          <w:sz w:val="22"/>
          <w:szCs w:val="22"/>
        </w:rPr>
        <w:t xml:space="preserve">involved </w:t>
      </w:r>
      <w:r w:rsidRPr="00D0236F">
        <w:rPr>
          <w:rFonts w:ascii="Times New Roman" w:hAnsi="Times New Roman" w:cs="Times New Roman"/>
          <w:color w:val="000000" w:themeColor="text1"/>
          <w:sz w:val="22"/>
          <w:szCs w:val="22"/>
        </w:rPr>
        <w:t xml:space="preserve">258 public health centers and 113 private medical facilities across 259 cities and counties. </w:t>
      </w:r>
      <w:r w:rsidRPr="00D0236F">
        <w:rPr>
          <w:rFonts w:ascii="Times New Roman" w:hAnsi="Times New Roman" w:cs="Times New Roman"/>
          <w:color w:val="000000" w:themeColor="text1"/>
          <w:spacing w:val="-12"/>
          <w:sz w:val="22"/>
          <w:szCs w:val="22"/>
        </w:rPr>
        <w:t xml:space="preserve">A </w:t>
      </w:r>
      <w:r w:rsidRPr="00D0236F">
        <w:rPr>
          <w:rFonts w:ascii="Times New Roman" w:hAnsi="Times New Roman" w:cs="Times New Roman"/>
          <w:color w:val="000000" w:themeColor="text1"/>
          <w:sz w:val="22"/>
          <w:szCs w:val="22"/>
        </w:rPr>
        <w:t>representative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sample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of</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10,000</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individuals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aged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and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older</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randomly</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selected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from</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5,000 households.</w:t>
      </w:r>
      <w:r w:rsidRPr="00D0236F">
        <w:rPr>
          <w:rFonts w:ascii="Times New Roman" w:hAnsi="Times New Roman" w:cs="Times New Roman"/>
          <w:color w:val="000000" w:themeColor="text1"/>
          <w:spacing w:val="6"/>
          <w:sz w:val="22"/>
          <w:szCs w:val="22"/>
        </w:rPr>
        <w:t xml:space="preserve"> </w:t>
      </w:r>
      <w:commentRangeStart w:id="7"/>
      <w:commentRangeStart w:id="8"/>
      <w:commentRangeStart w:id="9"/>
      <w:r w:rsidRPr="00D0236F">
        <w:rPr>
          <w:rFonts w:ascii="Times New Roman" w:hAnsi="Times New Roman" w:cs="Times New Roman"/>
          <w:color w:val="000000" w:themeColor="text1"/>
          <w:sz w:val="22"/>
          <w:szCs w:val="22"/>
        </w:rPr>
        <w:t>Data</w:t>
      </w:r>
      <w:commentRangeEnd w:id="7"/>
      <w:r w:rsidR="00E74379" w:rsidRPr="00D0236F">
        <w:rPr>
          <w:rStyle w:val="CommentReference"/>
          <w:rFonts w:ascii="Times New Roman" w:eastAsia="Times New Roman" w:hAnsi="Times New Roman" w:cs="Times New Roman"/>
          <w:color w:val="auto"/>
          <w:sz w:val="22"/>
          <w:szCs w:val="22"/>
        </w:rPr>
        <w:commentReference w:id="7"/>
      </w:r>
      <w:commentRangeEnd w:id="8"/>
      <w:r w:rsidR="00E74379" w:rsidRPr="00D0236F">
        <w:rPr>
          <w:rStyle w:val="CommentReference"/>
          <w:rFonts w:ascii="Times New Roman" w:eastAsia="Times New Roman" w:hAnsi="Times New Roman" w:cs="Times New Roman"/>
          <w:color w:val="auto"/>
          <w:sz w:val="22"/>
          <w:szCs w:val="22"/>
        </w:rPr>
        <w:commentReference w:id="8"/>
      </w:r>
      <w:commentRangeEnd w:id="9"/>
      <w:r w:rsidR="00923F27" w:rsidRPr="00D0236F">
        <w:rPr>
          <w:rStyle w:val="CommentReference"/>
          <w:rFonts w:ascii="Times New Roman" w:eastAsia="Times New Roman" w:hAnsi="Times New Roman" w:cs="Times New Roman"/>
          <w:color w:val="auto"/>
          <w:sz w:val="22"/>
          <w:szCs w:val="22"/>
        </w:rPr>
        <w:commentReference w:id="9"/>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collection</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conducted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through</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one-on-one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interviews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by</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trained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pacing w:val="-3"/>
          <w:sz w:val="22"/>
          <w:szCs w:val="22"/>
        </w:rPr>
        <w:t xml:space="preserve">surveyors </w:t>
      </w:r>
      <w:r w:rsidRPr="00D0236F">
        <w:rPr>
          <w:rFonts w:ascii="Times New Roman" w:hAnsi="Times New Roman" w:cs="Times New Roman"/>
          <w:color w:val="000000" w:themeColor="text1"/>
          <w:sz w:val="22"/>
          <w:szCs w:val="22"/>
        </w:rPr>
        <w:t>using tablets to ensure</w:t>
      </w:r>
      <w:r w:rsidRPr="00D0236F">
        <w:rPr>
          <w:rFonts w:ascii="Times New Roman" w:hAnsi="Times New Roman" w:cs="Times New Roman"/>
          <w:color w:val="000000" w:themeColor="text1"/>
          <w:spacing w:val="-5"/>
          <w:sz w:val="22"/>
          <w:szCs w:val="22"/>
        </w:rPr>
        <w:t xml:space="preserve"> </w:t>
      </w:r>
      <w:r w:rsidRPr="00D0236F">
        <w:rPr>
          <w:rFonts w:ascii="Times New Roman" w:hAnsi="Times New Roman" w:cs="Times New Roman"/>
          <w:color w:val="000000" w:themeColor="text1"/>
          <w:spacing w:val="-3"/>
          <w:sz w:val="22"/>
          <w:szCs w:val="22"/>
        </w:rPr>
        <w:t>accuracy.</w:t>
      </w:r>
      <w:r w:rsidRPr="00D0236F">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w:t>
      </w:r>
      <w:r w:rsidR="000C5051" w:rsidRPr="00D0236F">
        <w:rPr>
          <w:rFonts w:ascii="Times New Roman" w:eastAsiaTheme="minorEastAsia" w:hAnsi="Times New Roman" w:cs="Times New Roman"/>
          <w:color w:val="000000" w:themeColor="text1"/>
          <w:spacing w:val="-3"/>
          <w:sz w:val="22"/>
          <w:szCs w:val="22"/>
          <w:lang w:eastAsia="ko-KR"/>
        </w:rPr>
        <w:fldChar w:fldCharType="begin"/>
      </w:r>
      <w:r w:rsidR="00901120">
        <w:rPr>
          <w:rFonts w:ascii="Times New Roman" w:eastAsiaTheme="minorEastAsia" w:hAnsi="Times New Roman" w:cs="Times New Roman"/>
          <w:color w:val="000000" w:themeColor="text1"/>
          <w:spacing w:val="-3"/>
          <w:sz w:val="22"/>
          <w:szCs w:val="22"/>
          <w:lang w:eastAsia="ko-KR"/>
        </w:rPr>
        <w:instrText xml:space="preserve"> ADDIN ZOTERO_ITEM CSL_CITATION {"citationID":"EVDqyAFB","properties":{"formattedCitation":"[12]","plainCitation":"[12]","noteIndex":0},"citationItems":[{"id":97,"uris":["http://zotero.org/users/14790911/items/RQ4UY7FE"],"itemData":{"id":97,"type":"article-journal","abstract":"We estimated the population prevalence of antibodies to severe acute respiratory syndrome coronavirus 2 (SARS-CoV-2), including unreported infections, through a Korea Seroprevalence Study of Monitoring of SARS-CoV-2 Antibody Retention and Transmission ...","container-title":"Epidemiology and Health","DOI":"10.4178/epih.e2023075","language":"en","note":"publisher: Korean Society of Epidemiology\nPMID: 37591786","source":"www.ncbi.nlm.nih.gov","title":"Korea Seroprevalence Study of Monitoring of SARS-COV-2 Antibody Retention and Transmission (K-SEROSMART): findings from national representative sample","title-short":"Korea Seroprevalence Study of Monitoring of SARS-COV-2 Antibody Retention and Transmission (K-SEROSMART)","URL":"https://www.ncbi.nlm.nih.gov/pmc/articles/PMC10728614/","volume":"45","author":[{"family":"Han","given":"Jina"},{"family":"Baek","given":"Hye Jin"},{"family":"Noh","given":"Eunbi"},{"family":"Yoon","given":"Kyuhyun"},{"family":"Kim","given":"Jung Ae"},{"family":"Ryu","given":"Sukhyun"},{"family":"Lee","given":"Kay O."},{"family":"Park","given":"No Yai"},{"family":"Jung","given":"Eunok"},{"family":"Kim","given":"Sangil"},{"family":"Lee","given":"Hyukmin"},{"family":"Hwang","given":"Yoo-Sung"},{"family":"Jung","given":"Jaehun"},{"family":"Lee","given":"Hun Jae"},{"family":"Cho","given":"Sung-il"},{"family":"Oh","given":"Sangcheol"},{"family":"Kim","given":"Migyeong"},{"family":"Oh","given":"Chang-Mo"},{"family":"Yu","given":"Byengchul"},{"family":"Hong","given":"Young-Seoub"},{"family":"Kim","given":"Keonyeop"},{"family":"Jung","given":"Sunjae"},{"family":"Han","given":"Mi Ah"},{"family":"Lee","given":"Moo-Sik"},{"family":"Lee","given":"Jung-Jeung"},{"family":"Hwangbo","given":"Young"},{"family":"Yim","given":"Hyeon Woo"},{"family":"Kim","given":"Yu-Mi"},{"family":"Lee","given":"Joongyub"},{"family":"Lee","given":"Weon-Young"},{"family":"Park","given":"Jae-Hyun"},{"family":"Oh","given":"Sungsoo"},{"family":"Jo","given":"Heui Sug"},{"family":"Kim","given":"Hyeongsu"},{"family":"Kang","given":"Gilwon"},{"family":"Nam","given":"Hae-Sung"},{"family":"Lee","given":"Ju-Hyung"},{"family":"Oh","given":"Gyung-Jae"},{"family":"Shin","given":"Min-Ho"},{"family":"Ryu","given":"Soyeon"},{"family":"Hwang","given":"Tae-Yoon"},{"family":"Park","given":"Soon-Woo"},{"family":"Kim","given":"Sang Kyu"},{"family":"Seol","given":"Roma"},{"family":"Park","given":"Ki-Soo"},{"family":"Kim","given":"Su Young"},{"family":"Kwon","given":"Jun-wook"},{"family":"Kim","given":"Sung Soon"},{"family":"Kim","given":"Byoungguk"},{"family":"Lee","given":"June-Woo"},{"family":"Jang","given":"Eun Young"},{"family":"Kim","given":"Ah-Ra"},{"family":"Nam","given":"Jeonghyun"},{"family":"Group","given":"The Korea Community Health Survey"},{"family":"Lee","given":"Soon Young"},{"family":"Kim","given":"Dong-Hyun"}],"accessed":{"date-parts":[["2024",9,4]]},"issued":{"date-parts":[["2023"]]}}}],"schema":"https://github.com/citation-style-language/schema/raw/master/csl-citation.json"} </w:instrText>
      </w:r>
      <w:r w:rsidR="000C5051" w:rsidRPr="00D0236F">
        <w:rPr>
          <w:rFonts w:ascii="Times New Roman" w:eastAsiaTheme="minorEastAsia" w:hAnsi="Times New Roman" w:cs="Times New Roman"/>
          <w:color w:val="000000" w:themeColor="text1"/>
          <w:spacing w:val="-3"/>
          <w:sz w:val="22"/>
          <w:szCs w:val="22"/>
          <w:lang w:eastAsia="ko-KR"/>
        </w:rPr>
        <w:fldChar w:fldCharType="separate"/>
      </w:r>
      <w:r w:rsidR="00901120">
        <w:rPr>
          <w:rFonts w:ascii="Times New Roman" w:eastAsiaTheme="minorEastAsia" w:hAnsi="Times New Roman" w:cs="Times New Roman"/>
          <w:noProof/>
          <w:color w:val="000000" w:themeColor="text1"/>
          <w:spacing w:val="-3"/>
          <w:sz w:val="22"/>
          <w:szCs w:val="22"/>
          <w:lang w:eastAsia="ko-KR"/>
        </w:rPr>
        <w:t>[12]</w:t>
      </w:r>
      <w:r w:rsidR="000C5051" w:rsidRPr="00D0236F">
        <w:rPr>
          <w:rFonts w:ascii="Times New Roman" w:eastAsiaTheme="minorEastAsia" w:hAnsi="Times New Roman" w:cs="Times New Roman"/>
          <w:color w:val="000000" w:themeColor="text1"/>
          <w:spacing w:val="-3"/>
          <w:sz w:val="22"/>
          <w:szCs w:val="22"/>
          <w:lang w:eastAsia="ko-KR"/>
        </w:rPr>
        <w:fldChar w:fldCharType="end"/>
      </w:r>
      <w:r w:rsidR="000C5051" w:rsidRPr="00D0236F">
        <w:rPr>
          <w:rFonts w:ascii="Times New Roman" w:eastAsiaTheme="minorEastAsia" w:hAnsi="Times New Roman" w:cs="Times New Roman"/>
          <w:color w:val="000000" w:themeColor="text1"/>
          <w:spacing w:val="-3"/>
          <w:sz w:val="22"/>
          <w:szCs w:val="22"/>
          <w:lang w:eastAsia="zh-CN"/>
        </w:rPr>
        <w:t xml:space="preserve">. </w:t>
      </w:r>
      <w:commentRangeStart w:id="10"/>
      <w:commentRangeEnd w:id="10"/>
      <w:r w:rsidR="00AC19CD" w:rsidRPr="00D0236F">
        <w:rPr>
          <w:rStyle w:val="CommentReference"/>
          <w:rFonts w:ascii="Times New Roman" w:eastAsia="Times New Roman" w:hAnsi="Times New Roman" w:cs="Times New Roman"/>
          <w:color w:val="auto"/>
          <w:sz w:val="22"/>
          <w:szCs w:val="22"/>
        </w:rPr>
        <w:commentReference w:id="10"/>
      </w:r>
    </w:p>
    <w:p w14:paraId="5B0FA358" w14:textId="77777777" w:rsidR="008D184F" w:rsidRPr="00D0236F" w:rsidRDefault="008D184F" w:rsidP="005B7F6E">
      <w:pPr>
        <w:spacing w:line="360" w:lineRule="auto"/>
        <w:rPr>
          <w:rFonts w:eastAsiaTheme="minorEastAsia"/>
          <w:lang w:eastAsia="ko-KR"/>
        </w:rPr>
      </w:pPr>
    </w:p>
    <w:p w14:paraId="6CAC1B7B" w14:textId="77777777" w:rsidR="00D3651D" w:rsidRPr="00D0236F" w:rsidRDefault="00D3651D" w:rsidP="005B7F6E">
      <w:pPr>
        <w:pStyle w:val="BodyText"/>
        <w:spacing w:line="360" w:lineRule="auto"/>
        <w:ind w:right="795" w:firstLine="566"/>
        <w:jc w:val="both"/>
        <w:rPr>
          <w:rFonts w:eastAsiaTheme="minorEastAsia"/>
          <w:color w:val="000000" w:themeColor="text1"/>
          <w:sz w:val="22"/>
          <w:szCs w:val="22"/>
          <w:lang w:eastAsia="ko-KR"/>
        </w:rPr>
      </w:pPr>
    </w:p>
    <w:p w14:paraId="21A71F9E" w14:textId="3601E1BE" w:rsidR="00D3651D" w:rsidRPr="00D0236F" w:rsidRDefault="009E7B71" w:rsidP="005B7F6E">
      <w:pPr>
        <w:pStyle w:val="BodyText"/>
        <w:spacing w:line="360" w:lineRule="auto"/>
        <w:ind w:left="0"/>
        <w:rPr>
          <w:sz w:val="22"/>
          <w:szCs w:val="22"/>
        </w:rPr>
      </w:pPr>
      <w:r>
        <w:rPr>
          <w:noProof/>
          <w:sz w:val="22"/>
          <w:szCs w:val="22"/>
          <w14:ligatures w14:val="standardContextual"/>
        </w:rPr>
        <w:lastRenderedPageBreak/>
        <w:drawing>
          <wp:inline distT="0" distB="0" distL="0" distR="0" wp14:anchorId="013E1590" wp14:editId="4D82EA61">
            <wp:extent cx="6343650" cy="2786380"/>
            <wp:effectExtent l="0" t="0" r="6350" b="0"/>
            <wp:docPr id="1758314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4222"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3650" cy="2786380"/>
                    </a:xfrm>
                    <a:prstGeom prst="rect">
                      <a:avLst/>
                    </a:prstGeom>
                  </pic:spPr>
                </pic:pic>
              </a:graphicData>
            </a:graphic>
          </wp:inline>
        </w:drawing>
      </w:r>
    </w:p>
    <w:p w14:paraId="2374B376" w14:textId="77777777" w:rsidR="00D3651D" w:rsidRPr="00D0236F" w:rsidRDefault="00D3651D" w:rsidP="005B7F6E">
      <w:pPr>
        <w:pStyle w:val="BodyText"/>
        <w:spacing w:line="360" w:lineRule="auto"/>
        <w:ind w:left="0"/>
        <w:rPr>
          <w:sz w:val="22"/>
          <w:szCs w:val="22"/>
        </w:rPr>
      </w:pPr>
    </w:p>
    <w:p w14:paraId="4F157F25" w14:textId="77777777" w:rsidR="00D3651D" w:rsidRPr="00D0236F" w:rsidRDefault="00D3651D" w:rsidP="005B7F6E">
      <w:pPr>
        <w:pStyle w:val="BodyText"/>
        <w:spacing w:line="360" w:lineRule="auto"/>
        <w:ind w:left="1872"/>
        <w:rPr>
          <w:rFonts w:eastAsiaTheme="minorEastAsia"/>
          <w:sz w:val="22"/>
          <w:szCs w:val="22"/>
          <w:lang w:eastAsia="ko-KR"/>
        </w:rPr>
      </w:pPr>
      <w:r w:rsidRPr="00B13BB1">
        <w:rPr>
          <w:sz w:val="22"/>
          <w:szCs w:val="22"/>
          <w:highlight w:val="yellow"/>
        </w:rPr>
        <w:t>Figure 1: Flow Chart Illustrating the Cohort Study Design</w:t>
      </w:r>
    </w:p>
    <w:p w14:paraId="05B2325E" w14:textId="77777777" w:rsidR="004567C4" w:rsidRPr="00D0236F" w:rsidRDefault="004567C4" w:rsidP="005B7F6E">
      <w:pPr>
        <w:pStyle w:val="BodyText"/>
        <w:spacing w:line="360" w:lineRule="auto"/>
        <w:ind w:right="795"/>
        <w:jc w:val="both"/>
        <w:rPr>
          <w:rFonts w:eastAsiaTheme="minorEastAsia"/>
          <w:b/>
          <w:bCs/>
          <w:spacing w:val="-10"/>
          <w:sz w:val="22"/>
          <w:szCs w:val="22"/>
          <w:lang w:eastAsia="ko-KR"/>
        </w:rPr>
      </w:pPr>
      <w:bookmarkStart w:id="11" w:name="Cohort_Study_Design_and_Regression_Model"/>
      <w:bookmarkEnd w:id="11"/>
    </w:p>
    <w:p w14:paraId="12397975" w14:textId="52BED26D" w:rsidR="008D184F" w:rsidRPr="00D0236F" w:rsidRDefault="008D184F" w:rsidP="00BF4C1D">
      <w:pPr>
        <w:pStyle w:val="BodyText"/>
        <w:spacing w:line="360" w:lineRule="auto"/>
        <w:ind w:left="0"/>
        <w:jc w:val="both"/>
        <w:rPr>
          <w:sz w:val="22"/>
          <w:szCs w:val="22"/>
        </w:rPr>
      </w:pPr>
      <w:r w:rsidRPr="00D0236F">
        <w:rPr>
          <w:rFonts w:eastAsiaTheme="minorEastAsia"/>
          <w:b/>
          <w:bCs/>
          <w:color w:val="000000" w:themeColor="text1"/>
          <w:spacing w:val="-10"/>
          <w:sz w:val="22"/>
          <w:szCs w:val="22"/>
          <w:lang w:eastAsia="ko-KR"/>
        </w:rPr>
        <w:t xml:space="preserve">Inclusion/Exclusion and matching criteria. </w:t>
      </w:r>
      <w:r w:rsidRPr="00D0236F">
        <w:rPr>
          <w:rFonts w:eastAsiaTheme="minorEastAsia"/>
          <w:color w:val="000000" w:themeColor="text1"/>
          <w:spacing w:val="-10"/>
          <w:sz w:val="22"/>
          <w:szCs w:val="22"/>
          <w:lang w:eastAsia="ko-KR"/>
        </w:rPr>
        <w:t xml:space="preserve">In this analysis, we defined the cohort by the following </w:t>
      </w:r>
      <w:r w:rsidRPr="00D0236F">
        <w:rPr>
          <w:rFonts w:eastAsiaTheme="minorEastAsia"/>
          <w:color w:val="000000" w:themeColor="text1"/>
          <w:sz w:val="22"/>
          <w:szCs w:val="22"/>
        </w:rPr>
        <w:t xml:space="preserve">four distinct immunity types: hybrid-induced immunity </w:t>
      </w:r>
      <w:r w:rsidRPr="00D0236F">
        <w:rPr>
          <w:rFonts w:eastAsiaTheme="minorEastAsia"/>
          <w:color w:val="000000" w:themeColor="text1"/>
          <w:spacing w:val="5"/>
          <w:sz w:val="22"/>
          <w:szCs w:val="22"/>
        </w:rPr>
        <w:t>(</w:t>
      </w:r>
      <w:r w:rsidRPr="00D0236F">
        <w:rPr>
          <w:rFonts w:eastAsiaTheme="minorEastAsia"/>
          <w:i/>
          <w:color w:val="000000" w:themeColor="text1"/>
          <w:spacing w:val="5"/>
          <w:sz w:val="22"/>
          <w:szCs w:val="22"/>
        </w:rPr>
        <w:t>S</w:t>
      </w:r>
      <w:r w:rsidRPr="00D0236F">
        <w:rPr>
          <w:rFonts w:eastAsiaTheme="minorEastAsia"/>
          <w:color w:val="000000" w:themeColor="text1"/>
          <w:spacing w:val="5"/>
          <w:sz w:val="22"/>
          <w:szCs w:val="22"/>
          <w:vertAlign w:val="superscript"/>
        </w:rPr>
        <w:t>+</w:t>
      </w:r>
      <w:r w:rsidRPr="00D0236F">
        <w:rPr>
          <w:rFonts w:eastAsiaTheme="minorEastAsia"/>
          <w:i/>
          <w:color w:val="000000" w:themeColor="text1"/>
          <w:spacing w:val="5"/>
          <w:sz w:val="22"/>
          <w:szCs w:val="22"/>
        </w:rPr>
        <w:t>N</w:t>
      </w:r>
      <w:r w:rsidRPr="00D0236F">
        <w:rPr>
          <w:rFonts w:eastAsiaTheme="minorEastAsia"/>
          <w:i/>
          <w:color w:val="000000" w:themeColor="text1"/>
          <w:spacing w:val="-35"/>
          <w:sz w:val="22"/>
          <w:szCs w:val="22"/>
        </w:rPr>
        <w:t xml:space="preserve"> </w:t>
      </w:r>
      <w:r w:rsidRPr="00D0236F">
        <w:rPr>
          <w:rFonts w:eastAsiaTheme="minorEastAsia"/>
          <w:color w:val="000000" w:themeColor="text1"/>
          <w:spacing w:val="3"/>
          <w:sz w:val="22"/>
          <w:szCs w:val="22"/>
          <w:vertAlign w:val="superscript"/>
        </w:rPr>
        <w:t>+</w:t>
      </w:r>
      <w:r w:rsidRPr="00D0236F">
        <w:rPr>
          <w:rFonts w:eastAsiaTheme="minorEastAsia"/>
          <w:color w:val="000000" w:themeColor="text1"/>
          <w:spacing w:val="3"/>
          <w:sz w:val="22"/>
          <w:szCs w:val="22"/>
        </w:rPr>
        <w:t>),</w:t>
      </w:r>
      <w:r w:rsidRPr="00D0236F">
        <w:rPr>
          <w:rFonts w:eastAsiaTheme="minorEastAsia"/>
          <w:color w:val="000000" w:themeColor="text1"/>
          <w:spacing w:val="3"/>
          <w:sz w:val="22"/>
          <w:szCs w:val="22"/>
          <w:lang w:eastAsia="ko-KR"/>
        </w:rPr>
        <w:t xml:space="preserve"> </w:t>
      </w:r>
      <w:r w:rsidRPr="00D0236F">
        <w:rPr>
          <w:rFonts w:eastAsiaTheme="minorEastAsia"/>
          <w:color w:val="000000" w:themeColor="text1"/>
          <w:sz w:val="22"/>
          <w:szCs w:val="22"/>
        </w:rPr>
        <w:t>vaccine-induced immunity (</w:t>
      </w:r>
      <w:r w:rsidRPr="00D0236F">
        <w:rPr>
          <w:rFonts w:eastAsiaTheme="minorEastAsia"/>
          <w:i/>
          <w:color w:val="000000" w:themeColor="text1"/>
          <w:sz w:val="22"/>
          <w:szCs w:val="22"/>
        </w:rPr>
        <w:t>S</w:t>
      </w:r>
      <w:r w:rsidRPr="00D0236F">
        <w:rPr>
          <w:rFonts w:eastAsiaTheme="minorEastAsia"/>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 infection-induced immunity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 xml:space="preserve">N </w:t>
      </w:r>
      <w:r w:rsidRPr="00D0236F">
        <w:rPr>
          <w:rFonts w:eastAsiaTheme="minorEastAsia"/>
          <w:color w:val="000000" w:themeColor="text1"/>
          <w:sz w:val="22"/>
          <w:szCs w:val="22"/>
          <w:vertAlign w:val="superscript"/>
        </w:rPr>
        <w:t>+</w:t>
      </w:r>
      <w:r w:rsidRPr="00D0236F">
        <w:rPr>
          <w:rFonts w:eastAsiaTheme="minorEastAsia"/>
          <w:color w:val="000000" w:themeColor="text1"/>
          <w:sz w:val="22"/>
          <w:szCs w:val="22"/>
        </w:rPr>
        <w:t>), and naive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w:t>
      </w:r>
      <w:r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901120">
        <w:rPr>
          <w:rFonts w:eastAsiaTheme="minorEastAsia"/>
          <w:color w:val="000000" w:themeColor="text1"/>
          <w:sz w:val="22"/>
          <w:szCs w:val="22"/>
          <w:lang w:eastAsia="ko-KR"/>
        </w:rPr>
        <w:instrText xml:space="preserve"> ADDIN ZOTERO_ITEM CSL_CITATION {"citationID":"dyrx89jl","properties":{"formattedCitation":"[13], [14]","plainCitation":"[13], [14]","noteIndex":0},"citationItems":[{"id":45,"uris":["http://zotero.org/users/14790911/items/Q442CZCD"],"itemData":{"id":45,"type":"article-journal","abstract":"The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901120">
        <w:rPr>
          <w:rFonts w:eastAsiaTheme="minorEastAsia"/>
          <w:noProof/>
          <w:color w:val="000000" w:themeColor="text1"/>
          <w:sz w:val="22"/>
          <w:szCs w:val="22"/>
          <w:lang w:eastAsia="ko-KR"/>
        </w:rPr>
        <w:t>[13], [14]</w:t>
      </w:r>
      <w:r w:rsidR="007978EA" w:rsidRPr="00D0236F">
        <w:rPr>
          <w:rFonts w:eastAsiaTheme="minorEastAsia"/>
          <w:color w:val="000000" w:themeColor="text1"/>
          <w:sz w:val="22"/>
          <w:szCs w:val="22"/>
          <w:lang w:eastAsia="ko-KR"/>
        </w:rPr>
        <w:fldChar w:fldCharType="end"/>
      </w:r>
      <w:r w:rsidR="002F0C3B" w:rsidRPr="00D0236F">
        <w:rPr>
          <w:rFonts w:eastAsiaTheme="minorEastAsia"/>
          <w:color w:val="000000" w:themeColor="text1"/>
          <w:sz w:val="22"/>
          <w:szCs w:val="22"/>
        </w:rPr>
        <w:t xml:space="preserve">. </w:t>
      </w:r>
      <w:r w:rsidRPr="00D0236F">
        <w:rPr>
          <w:rFonts w:eastAsiaTheme="minorEastAsia"/>
          <w:color w:val="000000" w:themeColor="text1"/>
          <w:sz w:val="22"/>
          <w:szCs w:val="22"/>
        </w:rPr>
        <w:t xml:space="preserve">Notably, the hybrid-induced and vaccine-induced immunity groups comprised over </w:t>
      </w:r>
      <w:r w:rsidRPr="00D0236F">
        <w:rPr>
          <w:rFonts w:eastAsiaTheme="minorEastAsia"/>
          <w:color w:val="000000" w:themeColor="text1"/>
          <w:spacing w:val="-4"/>
          <w:sz w:val="22"/>
          <w:szCs w:val="22"/>
        </w:rPr>
        <w:t xml:space="preserve">98% </w:t>
      </w:r>
      <w:r w:rsidRPr="00D0236F">
        <w:rPr>
          <w:rFonts w:eastAsiaTheme="minorEastAsia"/>
          <w:color w:val="000000" w:themeColor="text1"/>
          <w:sz w:val="22"/>
          <w:szCs w:val="22"/>
        </w:rPr>
        <w:t>of the cohort population</w:t>
      </w:r>
      <w:r w:rsidRPr="00D0236F">
        <w:rPr>
          <w:rFonts w:eastAsiaTheme="minorEastAsia"/>
          <w:color w:val="000000" w:themeColor="text1"/>
          <w:sz w:val="22"/>
          <w:szCs w:val="22"/>
          <w:lang w:eastAsia="ko-KR"/>
        </w:rPr>
        <w:t xml:space="preserve"> (Figure 1)</w:t>
      </w:r>
      <w:r w:rsidRPr="00D0236F">
        <w:rPr>
          <w:rFonts w:eastAsiaTheme="minorEastAsia"/>
          <w:color w:val="000000" w:themeColor="text1"/>
          <w:sz w:val="22"/>
          <w:szCs w:val="22"/>
        </w:rPr>
        <w:t>. Consequently, subsequent research focused primarily on these two groups.</w:t>
      </w:r>
      <w:r w:rsidRPr="00D0236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Pr="00D0236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70CCE0B8" w:rsidR="008D184F" w:rsidRPr="00D0236F" w:rsidRDefault="002F0C3B" w:rsidP="00B61119">
      <w:pPr>
        <w:pStyle w:val="BodyText"/>
        <w:spacing w:line="360" w:lineRule="auto"/>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 xml:space="preserve">We analyzed two primary outcomes: S antibody levels at the first and second surveillance points (Figure 2) and the occurrence of </w:t>
      </w:r>
      <w:r w:rsidR="00611341">
        <w:rPr>
          <w:rFonts w:eastAsiaTheme="minorEastAsia" w:hint="eastAsia"/>
          <w:color w:val="000000" w:themeColor="text1"/>
          <w:sz w:val="22"/>
          <w:szCs w:val="22"/>
          <w:lang w:eastAsia="ko-KR"/>
        </w:rPr>
        <w:t xml:space="preserve">confirmed </w:t>
      </w:r>
      <w:r w:rsidRPr="00D0236F">
        <w:rPr>
          <w:rFonts w:eastAsiaTheme="minorEastAsia"/>
          <w:color w:val="000000" w:themeColor="text1"/>
          <w:sz w:val="22"/>
          <w:szCs w:val="22"/>
          <w:lang w:eastAsia="ko-KR"/>
        </w:rPr>
        <w:t xml:space="preserve">infection events between these points (Figure 3). To ensure the validity of our assessment of S antibody levels on </w:t>
      </w:r>
      <w:r w:rsidR="00611341">
        <w:rPr>
          <w:rFonts w:eastAsiaTheme="minorEastAsia" w:hint="eastAsia"/>
          <w:color w:val="000000" w:themeColor="text1"/>
          <w:sz w:val="22"/>
          <w:szCs w:val="22"/>
          <w:lang w:eastAsia="ko-KR"/>
        </w:rPr>
        <w:t xml:space="preserve">the </w:t>
      </w:r>
      <w:r w:rsidRPr="00D0236F">
        <w:rPr>
          <w:rFonts w:eastAsiaTheme="minorEastAsia"/>
          <w:color w:val="000000" w:themeColor="text1"/>
          <w:sz w:val="22"/>
          <w:szCs w:val="22"/>
          <w:lang w:eastAsia="ko-KR"/>
        </w:rPr>
        <w:t>protecti</w:t>
      </w:r>
      <w:r w:rsidR="00611341">
        <w:rPr>
          <w:rFonts w:eastAsiaTheme="minorEastAsia" w:hint="eastAsia"/>
          <w:color w:val="000000" w:themeColor="text1"/>
          <w:sz w:val="22"/>
          <w:szCs w:val="22"/>
          <w:lang w:eastAsia="ko-KR"/>
        </w:rPr>
        <w:t>ve effectiveness against COVID-19 infection</w:t>
      </w:r>
      <w:r w:rsidRPr="00D0236F">
        <w:rPr>
          <w:rFonts w:eastAsiaTheme="minorEastAsia"/>
          <w:color w:val="000000" w:themeColor="text1"/>
          <w:sz w:val="22"/>
          <w:szCs w:val="22"/>
          <w:lang w:eastAsia="ko-KR"/>
        </w:rPr>
        <w:t xml:space="preserve"> (Figure 3), we implemented </w:t>
      </w:r>
      <w:r w:rsidR="00BB0B91">
        <w:rPr>
          <w:rFonts w:eastAsiaTheme="minorEastAsia" w:hint="eastAsia"/>
          <w:color w:val="000000" w:themeColor="text1"/>
          <w:sz w:val="22"/>
          <w:szCs w:val="22"/>
          <w:lang w:eastAsia="ko-KR"/>
        </w:rPr>
        <w:t>the following</w:t>
      </w:r>
      <w:r w:rsidRPr="00D0236F">
        <w:rPr>
          <w:rFonts w:eastAsiaTheme="minorEastAsia"/>
          <w:color w:val="000000" w:themeColor="text1"/>
          <w:sz w:val="22"/>
          <w:szCs w:val="22"/>
          <w:lang w:eastAsia="ko-KR"/>
        </w:rPr>
        <w:t xml:space="preserve"> exclusion criteria. Individuals not participating in the second survey </w:t>
      </w:r>
      <w:r w:rsidR="00611341">
        <w:rPr>
          <w:rFonts w:eastAsiaTheme="minorEastAsia" w:hint="eastAsia"/>
          <w:color w:val="000000" w:themeColor="text1"/>
          <w:sz w:val="22"/>
          <w:szCs w:val="22"/>
          <w:lang w:eastAsia="ko-KR"/>
        </w:rPr>
        <w:t>were excluded as we cannot determine the infection outcome. Individuals who</w:t>
      </w:r>
      <w:r w:rsidRPr="00D0236F">
        <w:rPr>
          <w:rFonts w:eastAsiaTheme="minorEastAsia"/>
          <w:color w:val="000000" w:themeColor="text1"/>
          <w:sz w:val="22"/>
          <w:szCs w:val="22"/>
          <w:lang w:eastAsia="ko-KR"/>
        </w:rPr>
        <w:t xml:space="preserve"> </w:t>
      </w:r>
      <w:r w:rsidR="00611341">
        <w:rPr>
          <w:rFonts w:eastAsiaTheme="minorEastAsia"/>
          <w:color w:val="000000" w:themeColor="text1"/>
          <w:sz w:val="22"/>
          <w:szCs w:val="22"/>
          <w:lang w:eastAsia="ko-KR"/>
        </w:rPr>
        <w:t xml:space="preserve">were </w:t>
      </w:r>
      <w:r w:rsidRPr="00D0236F">
        <w:rPr>
          <w:rFonts w:eastAsiaTheme="minorEastAsia"/>
          <w:color w:val="000000" w:themeColor="text1"/>
          <w:sz w:val="22"/>
          <w:szCs w:val="22"/>
          <w:lang w:eastAsia="ko-KR"/>
        </w:rPr>
        <w:t xml:space="preserve">vaccinated between </w:t>
      </w:r>
      <w:r w:rsidR="00611341">
        <w:rPr>
          <w:rFonts w:eastAsiaTheme="minorEastAsia" w:hint="eastAsia"/>
          <w:color w:val="000000" w:themeColor="text1"/>
          <w:sz w:val="22"/>
          <w:szCs w:val="22"/>
          <w:lang w:eastAsia="ko-KR"/>
        </w:rPr>
        <w:t xml:space="preserve">the first and second </w:t>
      </w:r>
      <w:r w:rsidRPr="00D0236F">
        <w:rPr>
          <w:rFonts w:eastAsiaTheme="minorEastAsia"/>
          <w:color w:val="000000" w:themeColor="text1"/>
          <w:sz w:val="22"/>
          <w:szCs w:val="22"/>
          <w:lang w:eastAsia="ko-KR"/>
        </w:rPr>
        <w:t xml:space="preserve">surveillance periods were </w:t>
      </w:r>
      <w:r w:rsidR="00611341">
        <w:rPr>
          <w:rFonts w:eastAsiaTheme="minorEastAsia" w:hint="eastAsia"/>
          <w:color w:val="000000" w:themeColor="text1"/>
          <w:sz w:val="22"/>
          <w:szCs w:val="22"/>
          <w:lang w:eastAsia="ko-KR"/>
        </w:rPr>
        <w:t xml:space="preserve">also </w:t>
      </w:r>
      <w:r w:rsidRPr="00D0236F">
        <w:rPr>
          <w:rFonts w:eastAsiaTheme="minorEastAsia"/>
          <w:color w:val="000000" w:themeColor="text1"/>
          <w:sz w:val="22"/>
          <w:szCs w:val="22"/>
          <w:lang w:eastAsia="ko-KR"/>
        </w:rPr>
        <w:t>excluded to maintain the relevance of initial S antibody levels</w:t>
      </w:r>
      <w:r w:rsidR="00611341">
        <w:rPr>
          <w:rFonts w:eastAsiaTheme="minorEastAsia" w:hint="eastAsia"/>
          <w:color w:val="000000" w:themeColor="text1"/>
          <w:sz w:val="22"/>
          <w:szCs w:val="22"/>
          <w:lang w:eastAsia="ko-KR"/>
        </w:rPr>
        <w:t xml:space="preserve"> at the first surveillance </w:t>
      </w:r>
      <w:r w:rsidR="00611341">
        <w:rPr>
          <w:rFonts w:eastAsiaTheme="minorEastAsia"/>
          <w:color w:val="000000" w:themeColor="text1"/>
          <w:sz w:val="22"/>
          <w:szCs w:val="22"/>
          <w:lang w:eastAsia="ko-KR"/>
        </w:rPr>
        <w:t>to the</w:t>
      </w:r>
      <w:r w:rsidR="00611341">
        <w:rPr>
          <w:rFonts w:eastAsiaTheme="minorEastAsia" w:hint="eastAsia"/>
          <w:color w:val="000000" w:themeColor="text1"/>
          <w:sz w:val="22"/>
          <w:szCs w:val="22"/>
          <w:lang w:eastAsia="ko-KR"/>
        </w:rPr>
        <w:t xml:space="preserve"> infection outcome</w:t>
      </w:r>
      <w:r w:rsidRPr="00D0236F">
        <w:rPr>
          <w:rFonts w:eastAsiaTheme="minorEastAsia"/>
          <w:color w:val="000000" w:themeColor="text1"/>
          <w:sz w:val="22"/>
          <w:szCs w:val="22"/>
          <w:lang w:eastAsia="ko-KR"/>
        </w:rPr>
        <w:t xml:space="preserve">. </w:t>
      </w:r>
      <w:r w:rsidR="00B61119" w:rsidRPr="00B61119">
        <w:rPr>
          <w:rFonts w:eastAsiaTheme="minorEastAsia"/>
          <w:color w:val="000000" w:themeColor="text1"/>
          <w:sz w:val="22"/>
          <w:szCs w:val="22"/>
          <w:lang w:eastAsia="ko-KR"/>
        </w:rPr>
        <w:t xml:space="preserve">We also excluded abnormal cases where the S antibody level increased at </w:t>
      </w:r>
      <w:r w:rsidR="00BB0B91">
        <w:rPr>
          <w:rFonts w:eastAsiaTheme="minorEastAsia" w:hint="eastAsia"/>
          <w:color w:val="000000" w:themeColor="text1"/>
          <w:sz w:val="22"/>
          <w:szCs w:val="22"/>
          <w:lang w:eastAsia="ko-KR"/>
        </w:rPr>
        <w:t>the second surveillance</w:t>
      </w:r>
      <w:r w:rsidR="00611341">
        <w:rPr>
          <w:rFonts w:eastAsiaTheme="minorEastAsia" w:hint="eastAsia"/>
          <w:color w:val="000000" w:themeColor="text1"/>
          <w:sz w:val="22"/>
          <w:szCs w:val="22"/>
          <w:lang w:eastAsia="ko-KR"/>
        </w:rPr>
        <w:t xml:space="preserve"> than the first surveillance</w:t>
      </w:r>
      <w:r w:rsidR="00B61119" w:rsidRPr="00B61119">
        <w:rPr>
          <w:rFonts w:eastAsiaTheme="minorEastAsia"/>
          <w:color w:val="000000" w:themeColor="text1"/>
          <w:sz w:val="22"/>
          <w:szCs w:val="22"/>
          <w:lang w:eastAsia="ko-KR"/>
        </w:rPr>
        <w:t xml:space="preserve"> without any </w:t>
      </w:r>
      <w:r w:rsidR="00611341">
        <w:rPr>
          <w:rFonts w:eastAsiaTheme="minorEastAsia" w:hint="eastAsia"/>
          <w:color w:val="000000" w:themeColor="text1"/>
          <w:sz w:val="22"/>
          <w:szCs w:val="22"/>
          <w:lang w:eastAsia="ko-KR"/>
        </w:rPr>
        <w:t>confirmed/reported</w:t>
      </w:r>
      <w:r w:rsidR="00B61119" w:rsidRPr="00B61119">
        <w:rPr>
          <w:rFonts w:eastAsiaTheme="minorEastAsia"/>
          <w:color w:val="000000" w:themeColor="text1"/>
          <w:sz w:val="22"/>
          <w:szCs w:val="22"/>
          <w:lang w:eastAsia="ko-KR"/>
        </w:rPr>
        <w:t xml:space="preserve"> infection or vaccination during that period</w:t>
      </w:r>
      <w:r w:rsidR="00611341">
        <w:rPr>
          <w:rFonts w:eastAsiaTheme="minorEastAsia" w:hint="eastAsia"/>
          <w:color w:val="000000" w:themeColor="text1"/>
          <w:sz w:val="22"/>
          <w:szCs w:val="22"/>
          <w:lang w:eastAsia="ko-KR"/>
        </w:rPr>
        <w:t xml:space="preserve">. </w:t>
      </w:r>
      <w:r w:rsidR="00D52F71">
        <w:rPr>
          <w:rFonts w:eastAsiaTheme="minorEastAsia" w:hint="eastAsia"/>
          <w:color w:val="000000" w:themeColor="text1"/>
          <w:sz w:val="22"/>
          <w:szCs w:val="22"/>
          <w:lang w:eastAsia="ko-KR"/>
        </w:rPr>
        <w:t>As</w:t>
      </w:r>
      <w:r w:rsidR="00611341">
        <w:rPr>
          <w:rFonts w:eastAsiaTheme="minorEastAsia" w:hint="eastAsia"/>
          <w:color w:val="000000" w:themeColor="text1"/>
          <w:sz w:val="22"/>
          <w:szCs w:val="22"/>
          <w:lang w:eastAsia="ko-KR"/>
        </w:rPr>
        <w:t xml:space="preserve"> </w:t>
      </w:r>
      <w:r w:rsidR="00BB0B91">
        <w:rPr>
          <w:rFonts w:eastAsiaTheme="minorEastAsia" w:hint="eastAsia"/>
          <w:color w:val="000000" w:themeColor="text1"/>
          <w:sz w:val="22"/>
          <w:szCs w:val="22"/>
          <w:lang w:eastAsia="ko-KR"/>
        </w:rPr>
        <w:t xml:space="preserve">these cases can be </w:t>
      </w:r>
      <w:proofErr w:type="gramStart"/>
      <w:r w:rsidR="00D52F71">
        <w:rPr>
          <w:rFonts w:eastAsiaTheme="minorEastAsia" w:hint="eastAsia"/>
          <w:color w:val="000000" w:themeColor="text1"/>
          <w:sz w:val="22"/>
          <w:szCs w:val="22"/>
          <w:lang w:eastAsia="ko-KR"/>
        </w:rPr>
        <w:t xml:space="preserve">either </w:t>
      </w:r>
      <w:r w:rsidR="00BB0B91">
        <w:rPr>
          <w:rFonts w:eastAsiaTheme="minorEastAsia" w:hint="eastAsia"/>
          <w:color w:val="000000" w:themeColor="text1"/>
          <w:sz w:val="22"/>
          <w:szCs w:val="22"/>
          <w:lang w:eastAsia="ko-KR"/>
        </w:rPr>
        <w:t>undetected infection</w:t>
      </w:r>
      <w:r w:rsidR="00611341">
        <w:rPr>
          <w:rFonts w:eastAsiaTheme="minorEastAsia" w:hint="eastAsia"/>
          <w:color w:val="000000" w:themeColor="text1"/>
          <w:sz w:val="22"/>
          <w:szCs w:val="22"/>
          <w:lang w:eastAsia="ko-KR"/>
        </w:rPr>
        <w:t>s</w:t>
      </w:r>
      <w:proofErr w:type="gramEnd"/>
      <w:r w:rsidR="00611341">
        <w:rPr>
          <w:rFonts w:eastAsiaTheme="minorEastAsia" w:hint="eastAsia"/>
          <w:color w:val="000000" w:themeColor="text1"/>
          <w:sz w:val="22"/>
          <w:szCs w:val="22"/>
          <w:lang w:eastAsia="ko-KR"/>
        </w:rPr>
        <w:t xml:space="preserve"> </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or vaccination</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 xml:space="preserve"> before the second </w:t>
      </w:r>
      <w:r w:rsidR="00611341">
        <w:rPr>
          <w:rFonts w:eastAsiaTheme="minorEastAsia"/>
          <w:color w:val="000000" w:themeColor="text1"/>
          <w:sz w:val="22"/>
          <w:szCs w:val="22"/>
          <w:lang w:eastAsia="ko-KR"/>
        </w:rPr>
        <w:t>surveillance</w:t>
      </w:r>
      <w:r w:rsidR="00D52F71">
        <w:rPr>
          <w:rFonts w:eastAsiaTheme="minorEastAsia" w:hint="eastAsia"/>
          <w:color w:val="000000" w:themeColor="text1"/>
          <w:sz w:val="22"/>
          <w:szCs w:val="22"/>
          <w:lang w:eastAsia="ko-KR"/>
        </w:rPr>
        <w:t xml:space="preserve">, this might result </w:t>
      </w:r>
      <w:r w:rsidR="00735D8D">
        <w:rPr>
          <w:rFonts w:eastAsiaTheme="minorEastAsia"/>
          <w:color w:val="000000" w:themeColor="text1"/>
          <w:sz w:val="22"/>
          <w:szCs w:val="22"/>
          <w:lang w:eastAsia="ko-KR"/>
        </w:rPr>
        <w:t>in an overestimation of our protective efficacy; we</w:t>
      </w:r>
      <w:r w:rsidR="00D52F71" w:rsidRPr="00D52F71">
        <w:rPr>
          <w:rFonts w:eastAsiaTheme="minorEastAsia" w:hint="eastAsia"/>
          <w:color w:val="000000" w:themeColor="text1"/>
          <w:sz w:val="22"/>
          <w:szCs w:val="22"/>
          <w:highlight w:val="yellow"/>
          <w:lang w:eastAsia="ko-KR"/>
        </w:rPr>
        <w:t xml:space="preserve"> took a conservative approach as it is not</w:t>
      </w:r>
      <w:r w:rsidR="00D52F71">
        <w:rPr>
          <w:rFonts w:eastAsiaTheme="minorEastAsia" w:hint="eastAsia"/>
          <w:color w:val="000000" w:themeColor="text1"/>
          <w:sz w:val="22"/>
          <w:szCs w:val="22"/>
          <w:lang w:eastAsia="ko-KR"/>
        </w:rPr>
        <w:t xml:space="preserve"> </w:t>
      </w:r>
      <w:r w:rsidR="00735D8D">
        <w:rPr>
          <w:rFonts w:eastAsiaTheme="minorEastAsia" w:hint="eastAsia"/>
          <w:color w:val="000000" w:themeColor="text1"/>
          <w:sz w:val="22"/>
          <w:szCs w:val="22"/>
          <w:lang w:eastAsia="ko-KR"/>
        </w:rPr>
        <w:t xml:space="preserve">(to be revised). </w:t>
      </w:r>
      <w:r w:rsidR="00B61119" w:rsidRPr="00B61119">
        <w:rPr>
          <w:rFonts w:eastAsiaTheme="minorEastAsia"/>
          <w:color w:val="000000" w:themeColor="text1"/>
          <w:sz w:val="22"/>
          <w:szCs w:val="22"/>
          <w:lang w:eastAsia="ko-KR"/>
        </w:rPr>
        <w:t>Additionally, to maintain consistency between the control and case groups, we excluded individuals who received vaccinations during S1 and S2.</w:t>
      </w:r>
      <w:r w:rsidR="00B61119">
        <w:rPr>
          <w:rFonts w:eastAsiaTheme="minorEastAsia"/>
          <w:color w:val="000000" w:themeColor="text1"/>
          <w:sz w:val="22"/>
          <w:szCs w:val="22"/>
          <w:lang w:eastAsia="ko-KR"/>
        </w:rPr>
        <w:t xml:space="preserve"> </w:t>
      </w:r>
    </w:p>
    <w:p w14:paraId="3404F432" w14:textId="77777777" w:rsidR="002F0C3B" w:rsidRPr="00D0236F" w:rsidRDefault="002F0C3B" w:rsidP="005B7F6E">
      <w:pPr>
        <w:pStyle w:val="BodyText"/>
        <w:spacing w:line="360" w:lineRule="auto"/>
        <w:ind w:left="0"/>
        <w:jc w:val="both"/>
        <w:rPr>
          <w:rFonts w:eastAsiaTheme="minorEastAsia"/>
          <w:b/>
          <w:bCs/>
          <w:sz w:val="22"/>
          <w:szCs w:val="22"/>
          <w:lang w:eastAsia="ko-KR"/>
        </w:rPr>
      </w:pPr>
    </w:p>
    <w:p w14:paraId="5F492B05" w14:textId="720ED2A8" w:rsidR="004D592A" w:rsidRDefault="00D3651D" w:rsidP="005B7F6E">
      <w:pPr>
        <w:pStyle w:val="BodyText"/>
        <w:spacing w:line="360" w:lineRule="auto"/>
        <w:ind w:left="0"/>
        <w:jc w:val="both"/>
        <w:rPr>
          <w:rFonts w:eastAsiaTheme="minorEastAsia"/>
          <w:sz w:val="22"/>
          <w:szCs w:val="22"/>
          <w:highlight w:val="yellow"/>
          <w:lang w:eastAsia="ko-KR"/>
        </w:rPr>
      </w:pPr>
      <w:r w:rsidRPr="00D0236F">
        <w:rPr>
          <w:rFonts w:eastAsiaTheme="minorEastAsia"/>
          <w:b/>
          <w:bCs/>
          <w:sz w:val="22"/>
          <w:szCs w:val="22"/>
          <w:lang w:eastAsia="ko-KR"/>
        </w:rPr>
        <w:t>Statistical analyses</w:t>
      </w:r>
      <w:r w:rsidRPr="00D0236F">
        <w:rPr>
          <w:rFonts w:eastAsiaTheme="minorEastAsia"/>
          <w:sz w:val="22"/>
          <w:szCs w:val="22"/>
          <w:lang w:eastAsia="ko-KR"/>
        </w:rPr>
        <w:t>.</w:t>
      </w:r>
      <w:r w:rsidR="00F07C59">
        <w:rPr>
          <w:rFonts w:eastAsiaTheme="minorEastAsia"/>
          <w:sz w:val="22"/>
          <w:szCs w:val="22"/>
          <w:lang w:eastAsia="ko-KR"/>
        </w:rPr>
        <w:t xml:space="preserve"> </w:t>
      </w:r>
      <w:r w:rsidR="00F07C59" w:rsidRPr="00F07C59">
        <w:rPr>
          <w:rFonts w:eastAsiaTheme="minorEastAsia"/>
          <w:sz w:val="22"/>
          <w:szCs w:val="22"/>
          <w:highlight w:val="yellow"/>
          <w:lang w:eastAsia="ko-KR"/>
        </w:rPr>
        <w:t xml:space="preserve">We began by conducting descriptive analyses to generate trajectory plots that tracked the average changes in S antibody levels across different immunity groups and age subgroups following immunological events. Next, we used Kaplan-Meier survival analysis to compare the protective efficacy between the two primary immunity groups, focusing on the probability of remaining COVID-19-free after the initial </w:t>
      </w:r>
      <w:r w:rsidR="00F07C59" w:rsidRPr="00F07C59">
        <w:rPr>
          <w:rFonts w:eastAsiaTheme="minorEastAsia"/>
          <w:sz w:val="22"/>
          <w:szCs w:val="22"/>
          <w:highlight w:val="yellow"/>
          <w:lang w:eastAsia="ko-KR"/>
        </w:rPr>
        <w:lastRenderedPageBreak/>
        <w:t xml:space="preserve">surveillance period. Cox proportional hazards regression was then applied to assess the effects of various variables on survival time, </w:t>
      </w:r>
      <w:r w:rsidR="00F07C59" w:rsidRPr="00D450DD">
        <w:rPr>
          <w:rFonts w:eastAsiaTheme="minorEastAsia"/>
          <w:color w:val="FF0000"/>
          <w:sz w:val="22"/>
          <w:szCs w:val="22"/>
          <w:highlight w:val="yellow"/>
          <w:lang w:eastAsia="ko-KR"/>
        </w:rPr>
        <w:t>adjusting for potential confounders</w:t>
      </w:r>
      <w:r w:rsidR="00735D8D">
        <w:rPr>
          <w:rFonts w:eastAsiaTheme="minorEastAsia" w:hint="eastAsia"/>
          <w:color w:val="FF0000"/>
          <w:sz w:val="22"/>
          <w:szCs w:val="22"/>
          <w:highlight w:val="yellow"/>
          <w:lang w:eastAsia="ko-KR"/>
        </w:rPr>
        <w:t xml:space="preserve"> </w:t>
      </w:r>
      <w:r w:rsidR="00735D8D" w:rsidRPr="00735D8D">
        <w:rPr>
          <w:rFonts w:eastAsiaTheme="minorEastAsia" w:hint="eastAsia"/>
          <w:color w:val="FF0000"/>
          <w:sz w:val="22"/>
          <w:szCs w:val="22"/>
          <w:highlight w:val="green"/>
          <w:lang w:eastAsia="ko-KR"/>
        </w:rPr>
        <w:t>as an error term</w:t>
      </w:r>
      <w:r w:rsidR="00F07C59" w:rsidRPr="00735D8D">
        <w:rPr>
          <w:rFonts w:eastAsiaTheme="minorEastAsia"/>
          <w:sz w:val="22"/>
          <w:szCs w:val="22"/>
          <w:highlight w:val="green"/>
          <w:lang w:eastAsia="ko-KR"/>
        </w:rPr>
        <w:t xml:space="preserve">. </w:t>
      </w:r>
    </w:p>
    <w:p w14:paraId="42AE5113" w14:textId="77777777" w:rsidR="004D592A" w:rsidRDefault="004D592A" w:rsidP="005B7F6E">
      <w:pPr>
        <w:pStyle w:val="BodyText"/>
        <w:spacing w:line="360" w:lineRule="auto"/>
        <w:ind w:left="0"/>
        <w:jc w:val="both"/>
        <w:rPr>
          <w:rFonts w:eastAsiaTheme="minorEastAsia"/>
          <w:sz w:val="22"/>
          <w:szCs w:val="22"/>
          <w:highlight w:val="yellow"/>
          <w:lang w:eastAsia="ko-KR"/>
        </w:rPr>
      </w:pPr>
    </w:p>
    <w:p w14:paraId="494CA6AD" w14:textId="086DF076" w:rsidR="007C6842" w:rsidRPr="00D0236F" w:rsidRDefault="00F07C59" w:rsidP="005B7F6E">
      <w:pPr>
        <w:pStyle w:val="BodyText"/>
        <w:spacing w:line="360" w:lineRule="auto"/>
        <w:ind w:left="0"/>
        <w:jc w:val="both"/>
        <w:rPr>
          <w:rFonts w:eastAsiaTheme="minorEastAsia"/>
          <w:sz w:val="22"/>
          <w:szCs w:val="22"/>
          <w:lang w:eastAsia="ko-KR"/>
        </w:rPr>
      </w:pPr>
      <w:r w:rsidRPr="00F07C59">
        <w:rPr>
          <w:rFonts w:eastAsiaTheme="minorEastAsia"/>
          <w:sz w:val="22"/>
          <w:szCs w:val="22"/>
          <w:highlight w:val="yellow"/>
          <w:lang w:eastAsia="ko-KR"/>
        </w:rPr>
        <w:t>Motivated by the differing infection statuses across immunity groups, we further examined the relationship between S antibody levels and infection status. For this, we constructed cohort groups for both hybrid and vaccine-only immunity groups, using</w:t>
      </w:r>
      <w:r w:rsidR="00CD3A19">
        <w:rPr>
          <w:rFonts w:eastAsiaTheme="minorEastAsia" w:hint="eastAsia"/>
          <w:sz w:val="22"/>
          <w:szCs w:val="22"/>
          <w:highlight w:val="yellow"/>
          <w:lang w:eastAsia="ko-KR"/>
        </w:rPr>
        <w:t xml:space="preserve"> </w:t>
      </w:r>
      <w:r w:rsidRPr="00F07C59">
        <w:rPr>
          <w:rFonts w:eastAsiaTheme="minorEastAsia"/>
          <w:sz w:val="22"/>
          <w:szCs w:val="22"/>
          <w:highlight w:val="yellow"/>
          <w:lang w:eastAsia="ko-KR"/>
        </w:rPr>
        <w:t>logistic regression</w:t>
      </w:r>
      <w:r w:rsidR="00CD3A19">
        <w:rPr>
          <w:rFonts w:eastAsiaTheme="minorEastAsia" w:hint="eastAsia"/>
          <w:sz w:val="22"/>
          <w:szCs w:val="22"/>
          <w:highlight w:val="yellow"/>
          <w:lang w:eastAsia="ko-KR"/>
        </w:rPr>
        <w:t>s</w:t>
      </w:r>
      <w:r w:rsidRPr="00F07C59">
        <w:rPr>
          <w:rFonts w:eastAsiaTheme="minorEastAsia"/>
          <w:sz w:val="22"/>
          <w:szCs w:val="22"/>
          <w:highlight w:val="yellow"/>
          <w:lang w:eastAsia="ko-KR"/>
        </w:rPr>
        <w:t xml:space="preserve"> to evaluate infection risk and identify significant risk factors. The outcome in each group was defined as infection status during the first and second surveillance periods. To address potential imbalances in the case-control data, we applied the nested case-control (NCC) method using the R package ‘Epi’ </w:t>
      </w:r>
      <w:r w:rsidRPr="00F07C59">
        <w:rPr>
          <w:rFonts w:eastAsiaTheme="minorEastAsia"/>
          <w:sz w:val="22"/>
          <w:szCs w:val="22"/>
          <w:highlight w:val="yellow"/>
          <w:lang w:eastAsia="ko-KR"/>
        </w:rPr>
        <w:fldChar w:fldCharType="begin"/>
      </w:r>
      <w:r w:rsidRPr="00F07C59">
        <w:rPr>
          <w:rFonts w:eastAsiaTheme="minorEastAsia"/>
          <w:sz w:val="22"/>
          <w:szCs w:val="22"/>
          <w:highlight w:val="yellow"/>
          <w:lang w:eastAsia="ko-KR"/>
        </w:rPr>
        <w:instrText xml:space="preserve"> ADDIN ZOTERO_ITEM CSL_CITATION {"citationID":"yF73bua0","properties":{"formattedCitation":"[17]","plainCitation":"[17]","noteIndex":0},"citationItems":[{"id":56,"uris":["http://zotero.org/users/14790911/items/ZV4AD8IJ"],"itemData":{"id":56,"type":"software","abstract":"Functions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Pr="00F07C59">
        <w:rPr>
          <w:rFonts w:eastAsiaTheme="minorEastAsia"/>
          <w:sz w:val="22"/>
          <w:szCs w:val="22"/>
          <w:highlight w:val="yellow"/>
          <w:lang w:eastAsia="ko-KR"/>
        </w:rPr>
        <w:fldChar w:fldCharType="separate"/>
      </w:r>
      <w:r w:rsidRPr="00F07C59">
        <w:rPr>
          <w:rFonts w:eastAsiaTheme="minorEastAsia"/>
          <w:noProof/>
          <w:sz w:val="22"/>
          <w:szCs w:val="22"/>
          <w:highlight w:val="yellow"/>
          <w:lang w:eastAsia="ko-KR"/>
        </w:rPr>
        <w:t>[17]</w:t>
      </w:r>
      <w:r w:rsidRPr="00F07C59">
        <w:rPr>
          <w:rFonts w:eastAsiaTheme="minorEastAsia"/>
          <w:sz w:val="22"/>
          <w:szCs w:val="22"/>
          <w:highlight w:val="yellow"/>
          <w:lang w:eastAsia="ko-KR"/>
        </w:rPr>
        <w:fldChar w:fldCharType="end"/>
      </w:r>
      <w:r w:rsidRPr="00F07C59">
        <w:rPr>
          <w:rFonts w:eastAsiaTheme="minorEastAsia"/>
          <w:sz w:val="22"/>
          <w:szCs w:val="22"/>
          <w:highlight w:val="yellow"/>
          <w:lang w:eastAsia="ko-KR"/>
        </w:rPr>
        <w:t xml:space="preserve">, </w:t>
      </w:r>
      <w:r w:rsidR="00735D8D" w:rsidRPr="00AC2FBD">
        <w:rPr>
          <w:rFonts w:eastAsiaTheme="minorEastAsia"/>
          <w:color w:val="FF0000"/>
          <w:sz w:val="22"/>
          <w:szCs w:val="22"/>
          <w:lang w:eastAsia="ko-KR"/>
        </w:rPr>
        <w:t xml:space="preserve">matching cases and controls by age and S antibody levels while treating other characteristics as potential </w:t>
      </w:r>
      <w:r w:rsidR="00735D8D" w:rsidRPr="00735D8D">
        <w:rPr>
          <w:rFonts w:eastAsiaTheme="minorEastAsia"/>
          <w:color w:val="FF0000"/>
          <w:sz w:val="22"/>
          <w:szCs w:val="22"/>
          <w:highlight w:val="green"/>
          <w:lang w:eastAsia="ko-KR"/>
        </w:rPr>
        <w:t>confounders (sex, education, income, and so on) as an error term.</w:t>
      </w:r>
      <w:r w:rsidR="00735D8D" w:rsidRPr="00AC2FBD">
        <w:rPr>
          <w:rFonts w:eastAsiaTheme="minorEastAsia"/>
          <w:color w:val="FF0000"/>
          <w:sz w:val="22"/>
          <w:szCs w:val="22"/>
          <w:lang w:eastAsia="ko-KR"/>
        </w:rPr>
        <w:t xml:space="preserve"> </w:t>
      </w:r>
      <w:r w:rsidR="00735D8D">
        <w:rPr>
          <w:rFonts w:eastAsiaTheme="minorEastAsia" w:hint="eastAsia"/>
          <w:color w:val="FF0000"/>
          <w:sz w:val="22"/>
          <w:szCs w:val="22"/>
          <w:lang w:eastAsia="ko-KR"/>
        </w:rPr>
        <w:t xml:space="preserve">We </w:t>
      </w:r>
      <w:r w:rsidRPr="00F07C59">
        <w:rPr>
          <w:rFonts w:eastAsiaTheme="minorEastAsia"/>
          <w:sz w:val="22"/>
          <w:szCs w:val="22"/>
          <w:highlight w:val="yellow"/>
          <w:lang w:eastAsia="ko-KR"/>
        </w:rPr>
        <w:t>adjust</w:t>
      </w:r>
      <w:r w:rsidR="00735D8D">
        <w:rPr>
          <w:rFonts w:eastAsiaTheme="minorEastAsia" w:hint="eastAsia"/>
          <w:sz w:val="22"/>
          <w:szCs w:val="22"/>
          <w:highlight w:val="yellow"/>
          <w:lang w:eastAsia="ko-KR"/>
        </w:rPr>
        <w:t>ed</w:t>
      </w:r>
      <w:r w:rsidRPr="00F07C59">
        <w:rPr>
          <w:rFonts w:eastAsiaTheme="minorEastAsia"/>
          <w:sz w:val="22"/>
          <w:szCs w:val="22"/>
          <w:highlight w:val="yellow"/>
          <w:lang w:eastAsia="ko-KR"/>
        </w:rPr>
        <w:t xml:space="preserve"> the case-control matching ratio from 1:6 to 1:3 based on recommendations from Pearce </w:t>
      </w:r>
      <w:r w:rsidRPr="00F07C59">
        <w:rPr>
          <w:rFonts w:eastAsiaTheme="minorEastAsia"/>
          <w:sz w:val="22"/>
          <w:szCs w:val="22"/>
          <w:highlight w:val="yellow"/>
          <w:lang w:eastAsia="ko-KR"/>
        </w:rPr>
        <w:fldChar w:fldCharType="begin"/>
      </w:r>
      <w:r w:rsidRPr="00F07C59">
        <w:rPr>
          <w:rFonts w:eastAsiaTheme="minorEastAsia"/>
          <w:sz w:val="22"/>
          <w:szCs w:val="22"/>
          <w:highlight w:val="yellow"/>
          <w:lang w:eastAsia="ko-KR"/>
        </w:rPr>
        <w:instrText xml:space="preserve"> ADDIN ZOTERO_ITEM CSL_CITATION {"citationID":"624TCgeA","properties":{"formattedCitation":"[16]","plainCitation":"[16]","noteIndex":0},"citationItems":[{"id":50,"uris":["http://zotero.org/users/14790911/items/KVLUIK78"],"itemData":{"id":50,"type":"article-journal","abstract":"&lt;p&gt;There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Pr="00F07C59">
        <w:rPr>
          <w:rFonts w:eastAsiaTheme="minorEastAsia"/>
          <w:sz w:val="22"/>
          <w:szCs w:val="22"/>
          <w:highlight w:val="yellow"/>
          <w:lang w:eastAsia="ko-KR"/>
        </w:rPr>
        <w:fldChar w:fldCharType="separate"/>
      </w:r>
      <w:r w:rsidRPr="00F07C59">
        <w:rPr>
          <w:rFonts w:eastAsiaTheme="minorEastAsia"/>
          <w:noProof/>
          <w:sz w:val="22"/>
          <w:szCs w:val="22"/>
          <w:highlight w:val="yellow"/>
          <w:lang w:eastAsia="ko-KR"/>
        </w:rPr>
        <w:t>[16]</w:t>
      </w:r>
      <w:r w:rsidRPr="00F07C59">
        <w:rPr>
          <w:rFonts w:eastAsiaTheme="minorEastAsia"/>
          <w:sz w:val="22"/>
          <w:szCs w:val="22"/>
          <w:highlight w:val="yellow"/>
          <w:lang w:eastAsia="ko-KR"/>
        </w:rPr>
        <w:fldChar w:fldCharType="end"/>
      </w:r>
      <w:r w:rsidRPr="00F07C59">
        <w:rPr>
          <w:rFonts w:eastAsiaTheme="minorEastAsia"/>
          <w:sz w:val="22"/>
          <w:szCs w:val="22"/>
          <w:highlight w:val="yellow"/>
          <w:lang w:eastAsia="ko-KR"/>
        </w:rPr>
        <w:t xml:space="preserve">, optimizing statistical power and feasibility. </w:t>
      </w:r>
      <w:r w:rsidRPr="00CD3A19">
        <w:rPr>
          <w:rFonts w:eastAsiaTheme="minorEastAsia"/>
          <w:sz w:val="22"/>
          <w:szCs w:val="22"/>
          <w:highlight w:val="yellow"/>
          <w:lang w:eastAsia="ko-KR"/>
        </w:rPr>
        <w:t xml:space="preserve">Finally, we </w:t>
      </w:r>
      <w:r w:rsidR="00CD3A19" w:rsidRPr="00CD3A19">
        <w:rPr>
          <w:rFonts w:eastAsiaTheme="minorEastAsia" w:hint="eastAsia"/>
          <w:sz w:val="22"/>
          <w:szCs w:val="22"/>
          <w:highlight w:val="yellow"/>
          <w:lang w:eastAsia="ko-KR"/>
        </w:rPr>
        <w:t>compared the performance of</w:t>
      </w:r>
      <w:r w:rsidRPr="00CD3A19">
        <w:rPr>
          <w:rFonts w:eastAsiaTheme="minorEastAsia"/>
          <w:sz w:val="22"/>
          <w:szCs w:val="22"/>
          <w:highlight w:val="yellow"/>
          <w:lang w:eastAsia="ko-KR"/>
        </w:rPr>
        <w:t xml:space="preserve"> a</w:t>
      </w:r>
      <w:r w:rsidR="00CD3A19" w:rsidRPr="00CD3A19">
        <w:rPr>
          <w:rFonts w:eastAsiaTheme="minorEastAsia" w:hint="eastAsia"/>
          <w:sz w:val="22"/>
          <w:szCs w:val="22"/>
          <w:highlight w:val="yellow"/>
          <w:lang w:eastAsia="ko-KR"/>
        </w:rPr>
        <w:t xml:space="preserve"> simple regression model and a</w:t>
      </w:r>
      <w:r w:rsidRPr="00CD3A19">
        <w:rPr>
          <w:rFonts w:eastAsiaTheme="minorEastAsia"/>
          <w:sz w:val="22"/>
          <w:szCs w:val="22"/>
          <w:highlight w:val="yellow"/>
          <w:lang w:eastAsia="ko-KR"/>
        </w:rPr>
        <w:t xml:space="preserve"> mixed-effects regression model</w:t>
      </w:r>
      <w:r w:rsidR="00CD3A19" w:rsidRPr="00CD3A19">
        <w:rPr>
          <w:rFonts w:eastAsiaTheme="minorEastAsia" w:hint="eastAsia"/>
          <w:sz w:val="22"/>
          <w:szCs w:val="22"/>
          <w:highlight w:val="yellow"/>
          <w:lang w:eastAsia="ko-KR"/>
        </w:rPr>
        <w:t xml:space="preserve"> through </w:t>
      </w:r>
      <w:r w:rsidR="00CD3A19" w:rsidRPr="00CD3A19">
        <w:rPr>
          <w:rFonts w:eastAsiaTheme="minorEastAsia"/>
          <w:sz w:val="22"/>
          <w:szCs w:val="22"/>
          <w:highlight w:val="yellow"/>
          <w:lang w:eastAsia="ko-KR"/>
        </w:rPr>
        <w:t xml:space="preserve">the </w:t>
      </w:r>
      <w:r w:rsidR="00CD3A19" w:rsidRPr="00CD3A19">
        <w:rPr>
          <w:rStyle w:val="Strong"/>
          <w:rFonts w:eastAsiaTheme="majorEastAsia"/>
          <w:b w:val="0"/>
          <w:bCs w:val="0"/>
          <w:sz w:val="22"/>
          <w:szCs w:val="22"/>
        </w:rPr>
        <w:t>Receiver Operating Characteristic</w:t>
      </w:r>
      <w:r w:rsidR="00CD3A19" w:rsidRPr="00CD3A19">
        <w:rPr>
          <w:rStyle w:val="Strong"/>
          <w:rFonts w:eastAsiaTheme="majorEastAsia" w:hint="eastAsia"/>
          <w:sz w:val="22"/>
          <w:szCs w:val="22"/>
          <w:lang w:eastAsia="ko-KR"/>
        </w:rPr>
        <w:t xml:space="preserve"> (</w:t>
      </w:r>
      <w:r w:rsidR="00CD3A19" w:rsidRPr="00CD3A19">
        <w:rPr>
          <w:rFonts w:eastAsiaTheme="minorEastAsia" w:hint="eastAsia"/>
          <w:sz w:val="22"/>
          <w:szCs w:val="22"/>
          <w:highlight w:val="yellow"/>
          <w:lang w:eastAsia="ko-KR"/>
        </w:rPr>
        <w:t>ROC) curve</w:t>
      </w:r>
      <w:r w:rsidRPr="00CD3A19">
        <w:rPr>
          <w:rFonts w:eastAsiaTheme="minorEastAsia"/>
          <w:sz w:val="22"/>
          <w:szCs w:val="22"/>
          <w:highlight w:val="yellow"/>
          <w:lang w:eastAsia="ko-KR"/>
        </w:rPr>
        <w:t xml:space="preserve"> to further explore the protective effectiveness, defined as the probability of remaining infection-free, associated with S</w:t>
      </w:r>
      <w:r w:rsidRPr="00F07C59">
        <w:rPr>
          <w:rFonts w:eastAsiaTheme="minorEastAsia"/>
          <w:sz w:val="22"/>
          <w:szCs w:val="22"/>
          <w:highlight w:val="yellow"/>
          <w:lang w:eastAsia="ko-KR"/>
        </w:rPr>
        <w:t xml:space="preserve"> antibody levels across different immunity and age subgroups. [Add GitHub link here].</w:t>
      </w:r>
    </w:p>
    <w:p w14:paraId="5E019DC3"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Pr="00D0236F" w:rsidRDefault="00D3651D" w:rsidP="005B7F6E">
      <w:pPr>
        <w:pStyle w:val="BodyText"/>
        <w:spacing w:line="360" w:lineRule="auto"/>
        <w:ind w:left="0"/>
        <w:jc w:val="both"/>
        <w:rPr>
          <w:rFonts w:eastAsiaTheme="minorEastAsia"/>
          <w:b/>
          <w:bCs/>
          <w:sz w:val="22"/>
          <w:szCs w:val="22"/>
          <w:lang w:eastAsia="zh-CN"/>
        </w:rPr>
      </w:pPr>
      <w:r w:rsidRPr="00D0236F">
        <w:rPr>
          <w:b/>
          <w:bCs/>
          <w:sz w:val="22"/>
          <w:szCs w:val="22"/>
        </w:rPr>
        <w:t>Results</w:t>
      </w:r>
      <w:bookmarkStart w:id="12" w:name="Survival_Analysis_of_Immunity_Types_Acro"/>
      <w:bookmarkEnd w:id="12"/>
      <w:r w:rsidR="002F0C3B" w:rsidRPr="00D0236F">
        <w:rPr>
          <w:rFonts w:eastAsiaTheme="minorEastAsia"/>
          <w:b/>
          <w:bCs/>
          <w:sz w:val="22"/>
          <w:szCs w:val="22"/>
          <w:lang w:eastAsia="ko-KR"/>
        </w:rPr>
        <w:t xml:space="preserve">. </w:t>
      </w:r>
    </w:p>
    <w:p w14:paraId="58E6A184" w14:textId="77777777" w:rsidR="00BF4C1D" w:rsidRPr="00D0236F" w:rsidRDefault="00BF4C1D" w:rsidP="005B7F6E">
      <w:pPr>
        <w:pStyle w:val="BodyText"/>
        <w:spacing w:line="360" w:lineRule="auto"/>
        <w:ind w:left="0"/>
        <w:jc w:val="both"/>
        <w:rPr>
          <w:rFonts w:eastAsiaTheme="minorEastAsia"/>
          <w:b/>
          <w:bCs/>
          <w:sz w:val="22"/>
          <w:szCs w:val="22"/>
          <w:lang w:eastAsia="zh-CN"/>
        </w:rPr>
      </w:pPr>
    </w:p>
    <w:p w14:paraId="2A02C2EF" w14:textId="5F763DEA"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In terms of population characteristics, t</w:t>
      </w:r>
      <w:r w:rsidR="001A568B" w:rsidRPr="00D0236F">
        <w:rPr>
          <w:rFonts w:eastAsiaTheme="minorEastAsia"/>
          <w:color w:val="000000" w:themeColor="text1"/>
          <w:sz w:val="22"/>
          <w:szCs w:val="22"/>
          <w:lang w:eastAsia="ko-KR"/>
        </w:rPr>
        <w:t xml:space="preserve">he </w:t>
      </w:r>
      <w:r w:rsidR="002D77BA" w:rsidRPr="00D0236F">
        <w:rPr>
          <w:rFonts w:eastAsiaTheme="minorEastAsia"/>
          <w:color w:val="000000" w:themeColor="text1"/>
          <w:sz w:val="22"/>
          <w:szCs w:val="22"/>
          <w:lang w:eastAsia="ko-KR"/>
        </w:rPr>
        <w:t>hybrid</w:t>
      </w:r>
      <w:r w:rsidR="001A568B" w:rsidRPr="00D0236F">
        <w:rPr>
          <w:rFonts w:eastAsiaTheme="minorEastAsia"/>
          <w:color w:val="000000" w:themeColor="text1"/>
          <w:sz w:val="22"/>
          <w:szCs w:val="22"/>
          <w:lang w:eastAsia="ko-KR"/>
        </w:rPr>
        <w:t xml:space="preserve"> group has </w:t>
      </w:r>
      <w:r w:rsidR="002D77BA" w:rsidRPr="00D0236F">
        <w:rPr>
          <w:rFonts w:eastAsiaTheme="minorEastAsia"/>
          <w:color w:val="000000" w:themeColor="text1"/>
          <w:sz w:val="22"/>
          <w:szCs w:val="22"/>
          <w:lang w:eastAsia="ko-KR"/>
        </w:rPr>
        <w:t>a</w:t>
      </w:r>
      <w:r w:rsidR="001A568B" w:rsidRPr="00D0236F">
        <w:rPr>
          <w:rFonts w:eastAsiaTheme="minorEastAsia"/>
          <w:color w:val="000000" w:themeColor="text1"/>
          <w:sz w:val="22"/>
          <w:szCs w:val="22"/>
          <w:lang w:eastAsia="ko-KR"/>
        </w:rPr>
        <w:t xml:space="preserve"> </w:t>
      </w:r>
      <w:r w:rsidR="002D77BA" w:rsidRPr="00D0236F">
        <w:rPr>
          <w:rFonts w:eastAsiaTheme="minorEastAsia"/>
          <w:color w:val="000000" w:themeColor="text1"/>
          <w:sz w:val="22"/>
          <w:szCs w:val="22"/>
          <w:lang w:eastAsia="ko-KR"/>
        </w:rPr>
        <w:t>younger</w:t>
      </w:r>
      <w:r w:rsidR="001A568B" w:rsidRPr="00D0236F">
        <w:rPr>
          <w:rFonts w:eastAsiaTheme="minorEastAsia"/>
          <w:color w:val="000000" w:themeColor="text1"/>
          <w:sz w:val="22"/>
          <w:szCs w:val="22"/>
          <w:lang w:eastAsia="ko-KR"/>
        </w:rPr>
        <w:t xml:space="preserve"> age distribution than </w:t>
      </w:r>
      <w:r w:rsidRPr="00D0236F">
        <w:rPr>
          <w:rFonts w:eastAsiaTheme="minorEastAsia"/>
          <w:color w:val="000000" w:themeColor="text1"/>
          <w:sz w:val="22"/>
          <w:szCs w:val="22"/>
          <w:lang w:eastAsia="ko-KR"/>
        </w:rPr>
        <w:t xml:space="preserve">the </w:t>
      </w:r>
      <w:r w:rsidR="002D77BA" w:rsidRPr="00D0236F">
        <w:rPr>
          <w:rFonts w:eastAsiaTheme="minorEastAsia"/>
          <w:color w:val="000000" w:themeColor="text1"/>
          <w:sz w:val="22"/>
          <w:szCs w:val="22"/>
          <w:lang w:eastAsia="ko-KR"/>
        </w:rPr>
        <w:t>vaccine</w:t>
      </w:r>
      <w:r w:rsidR="001A568B" w:rsidRPr="00D0236F">
        <w:rPr>
          <w:rFonts w:eastAsiaTheme="minorEastAsia"/>
          <w:color w:val="000000" w:themeColor="text1"/>
          <w:sz w:val="22"/>
          <w:szCs w:val="22"/>
          <w:lang w:eastAsia="ko-KR"/>
        </w:rPr>
        <w:t xml:space="preserve"> group. Most hybrid (78%) and vaccine (86%) groups completed at least 3</w:t>
      </w:r>
      <w:r w:rsidR="001A568B" w:rsidRPr="00D0236F">
        <w:rPr>
          <w:rFonts w:eastAsiaTheme="minorEastAsia"/>
          <w:color w:val="000000" w:themeColor="text1"/>
          <w:sz w:val="22"/>
          <w:szCs w:val="22"/>
          <w:vertAlign w:val="superscript"/>
          <w:lang w:eastAsia="ko-KR"/>
        </w:rPr>
        <w:t>rd</w:t>
      </w:r>
      <w:r w:rsidR="001A568B" w:rsidRPr="00D0236F">
        <w:rPr>
          <w:rFonts w:eastAsiaTheme="minorEastAsia"/>
          <w:color w:val="000000" w:themeColor="text1"/>
          <w:sz w:val="22"/>
          <w:szCs w:val="22"/>
          <w:lang w:eastAsia="ko-KR"/>
        </w:rPr>
        <w:t xml:space="preserve"> booster vaccines. The hybrid group had the latest event (infection/vaccine) more recently than the vaccine group. (77% had the latest immunological event within 6 months for the hybrid group vs 42% for the vaccine group)</w:t>
      </w:r>
      <w:r w:rsidRPr="00D0236F">
        <w:rPr>
          <w:rFonts w:eastAsiaTheme="minorEastAsia"/>
          <w:color w:val="000000" w:themeColor="text1"/>
          <w:sz w:val="22"/>
          <w:szCs w:val="22"/>
          <w:lang w:eastAsia="ko-KR"/>
        </w:rPr>
        <w:t xml:space="preserve">. </w:t>
      </w:r>
      <w:r w:rsidR="001A568B" w:rsidRPr="00D0236F">
        <w:rPr>
          <w:rFonts w:eastAsiaTheme="minorEastAsia"/>
          <w:color w:val="000000" w:themeColor="text1"/>
          <w:sz w:val="22"/>
          <w:szCs w:val="22"/>
          <w:lang w:eastAsia="ko-KR"/>
        </w:rPr>
        <w:t>The hybrid group likely took the 4</w:t>
      </w:r>
      <w:r w:rsidR="001A568B" w:rsidRPr="00D0236F">
        <w:rPr>
          <w:rFonts w:eastAsiaTheme="minorEastAsia"/>
          <w:color w:val="000000" w:themeColor="text1"/>
          <w:sz w:val="22"/>
          <w:szCs w:val="22"/>
          <w:vertAlign w:val="superscript"/>
          <w:lang w:eastAsia="ko-KR"/>
        </w:rPr>
        <w:t>th</w:t>
      </w:r>
      <w:r w:rsidR="001A568B" w:rsidRPr="00D0236F">
        <w:rPr>
          <w:rFonts w:eastAsiaTheme="minorEastAsia"/>
          <w:color w:val="000000" w:themeColor="text1"/>
          <w:sz w:val="22"/>
          <w:szCs w:val="22"/>
          <w:lang w:eastAsia="ko-KR"/>
        </w:rPr>
        <w:t xml:space="preserve"> booster less than the vaccine group (21% vs 36% -- perhaps </w:t>
      </w:r>
      <w:r w:rsidR="002D77BA" w:rsidRPr="00D0236F">
        <w:rPr>
          <w:rFonts w:eastAsiaTheme="minorEastAsia"/>
          <w:color w:val="000000" w:themeColor="text1"/>
          <w:sz w:val="22"/>
          <w:szCs w:val="22"/>
          <w:lang w:eastAsia="ko-KR"/>
        </w:rPr>
        <w:t xml:space="preserve">due to the </w:t>
      </w:r>
      <w:r w:rsidR="001A568B" w:rsidRPr="00D0236F">
        <w:rPr>
          <w:rFonts w:eastAsiaTheme="minorEastAsia"/>
          <w:color w:val="000000" w:themeColor="text1"/>
          <w:sz w:val="22"/>
          <w:szCs w:val="22"/>
          <w:lang w:eastAsia="ko-KR"/>
        </w:rPr>
        <w:t>recent infection</w:t>
      </w:r>
      <w:r w:rsidR="002D77BA" w:rsidRPr="00D0236F">
        <w:rPr>
          <w:rFonts w:eastAsiaTheme="minorEastAsia"/>
          <w:color w:val="000000" w:themeColor="text1"/>
          <w:sz w:val="22"/>
          <w:szCs w:val="22"/>
          <w:lang w:eastAsia="ko-KR"/>
        </w:rPr>
        <w:t xml:space="preserve"> that they had</w:t>
      </w:r>
      <w:r w:rsidR="001A568B" w:rsidRPr="00D0236F">
        <w:rPr>
          <w:rFonts w:eastAsiaTheme="minorEastAsia"/>
          <w:color w:val="000000" w:themeColor="text1"/>
          <w:sz w:val="22"/>
          <w:szCs w:val="22"/>
          <w:lang w:eastAsia="ko-KR"/>
        </w:rPr>
        <w:t>)</w:t>
      </w:r>
      <w:r w:rsidRPr="00D0236F">
        <w:rPr>
          <w:rFonts w:eastAsiaTheme="minorEastAsia"/>
          <w:color w:val="000000" w:themeColor="text1"/>
          <w:sz w:val="22"/>
          <w:szCs w:val="22"/>
          <w:lang w:eastAsia="ko-KR"/>
        </w:rPr>
        <w:t>.</w:t>
      </w:r>
    </w:p>
    <w:p w14:paraId="37B23A9F"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zh-CN"/>
        </w:rPr>
      </w:pPr>
      <w:r w:rsidRPr="00D0236F">
        <w:rPr>
          <w:rFonts w:eastAsiaTheme="minorEastAsia"/>
          <w:noProof/>
          <w:color w:val="000000" w:themeColor="text1"/>
          <w:sz w:val="22"/>
          <w:szCs w:val="22"/>
          <w:lang w:eastAsia="zh-CN"/>
          <w14:ligatures w14:val="standardContextual"/>
        </w:rPr>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236F" w:rsidRDefault="00BF4C1D" w:rsidP="00BF4C1D">
      <w:pPr>
        <w:pStyle w:val="BodyText"/>
        <w:spacing w:line="360" w:lineRule="auto"/>
        <w:ind w:left="2407"/>
        <w:rPr>
          <w:sz w:val="22"/>
          <w:szCs w:val="22"/>
        </w:rPr>
      </w:pPr>
      <w:r w:rsidRPr="00D0236F">
        <w:rPr>
          <w:sz w:val="22"/>
          <w:szCs w:val="22"/>
        </w:rPr>
        <w:t>Table 1: Summary table of cohort study design</w:t>
      </w:r>
    </w:p>
    <w:p w14:paraId="02CE5F94" w14:textId="77777777" w:rsidR="00BF4C1D" w:rsidRPr="00D0236F" w:rsidRDefault="00BF4C1D" w:rsidP="005B7F6E">
      <w:pPr>
        <w:pStyle w:val="BodyText"/>
        <w:spacing w:line="360" w:lineRule="auto"/>
        <w:ind w:left="0"/>
        <w:jc w:val="both"/>
        <w:rPr>
          <w:rFonts w:eastAsiaTheme="minorEastAsia"/>
          <w:b/>
          <w:bCs/>
          <w:sz w:val="22"/>
          <w:szCs w:val="22"/>
          <w:lang w:eastAsia="ko-KR"/>
        </w:rPr>
      </w:pPr>
    </w:p>
    <w:p w14:paraId="15DB0581" w14:textId="77777777" w:rsidR="00D2659A" w:rsidRPr="00D0236F" w:rsidRDefault="00D2659A" w:rsidP="00D2659A">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t xml:space="preserve">The trajectory plots of S antibody levels indicate that individuals in the hybrid-induced immunity group exhibit higher overall S antibody levels compared to those in the vaccine-induced group. Specifically, the hybrid group </w:t>
      </w:r>
      <w:proofErr w:type="gramStart"/>
      <w:r w:rsidRPr="00D0236F">
        <w:rPr>
          <w:rFonts w:eastAsiaTheme="minorEastAsia"/>
          <w:color w:val="0E0E0E"/>
          <w:sz w:val="22"/>
          <w:szCs w:val="22"/>
          <w:lang w:eastAsia="ko-KR"/>
          <w14:ligatures w14:val="standardContextual"/>
        </w:rPr>
        <w:t>is able to</w:t>
      </w:r>
      <w:proofErr w:type="gramEnd"/>
      <w:r w:rsidRPr="00D0236F">
        <w:rPr>
          <w:rFonts w:eastAsiaTheme="minorEastAsia"/>
          <w:color w:val="0E0E0E"/>
          <w:sz w:val="22"/>
          <w:szCs w:val="22"/>
          <w:lang w:eastAsia="ko-KR"/>
          <w14:ligatures w14:val="standardContextual"/>
        </w:rPr>
        <w:t xml:space="preserve">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2EDFDDB2"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D0236F" w:rsidRDefault="00963F77" w:rsidP="00963F77">
      <w:pPr>
        <w:pStyle w:val="BodyText"/>
        <w:spacing w:line="360" w:lineRule="auto"/>
        <w:ind w:left="0" w:right="795"/>
        <w:jc w:val="center"/>
        <w:rPr>
          <w:rFonts w:eastAsiaTheme="minorEastAsia"/>
          <w:b/>
          <w:bCs/>
          <w:sz w:val="22"/>
          <w:szCs w:val="22"/>
          <w:lang w:eastAsia="ko-KR"/>
        </w:rPr>
      </w:pPr>
      <w:r w:rsidRPr="00D0236F">
        <w:rPr>
          <w:rFonts w:eastAsiaTheme="minorEastAsia"/>
          <w:b/>
          <w:bCs/>
          <w:noProof/>
          <w:sz w:val="22"/>
          <w:szCs w:val="22"/>
          <w:lang w:eastAsia="ko-KR"/>
          <w14:ligatures w14:val="standardContextual"/>
        </w:rPr>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236F" w:rsidRDefault="00D3651D" w:rsidP="005B7F6E">
      <w:pPr>
        <w:pStyle w:val="BodyText"/>
        <w:spacing w:line="360" w:lineRule="auto"/>
        <w:ind w:right="795" w:firstLine="566"/>
        <w:jc w:val="center"/>
        <w:rPr>
          <w:rFonts w:eastAsiaTheme="minorEastAsia"/>
          <w:sz w:val="22"/>
          <w:szCs w:val="22"/>
          <w:lang w:eastAsia="ko-KR"/>
        </w:rPr>
      </w:pPr>
      <w:r w:rsidRPr="00D0236F">
        <w:rPr>
          <w:sz w:val="22"/>
          <w:szCs w:val="22"/>
        </w:rPr>
        <w:t>Figure 2: Trajectory plot for different age group</w:t>
      </w:r>
      <w:r w:rsidRPr="00D0236F">
        <w:rPr>
          <w:rFonts w:eastAsiaTheme="minorEastAsia"/>
          <w:sz w:val="22"/>
          <w:szCs w:val="22"/>
          <w:lang w:eastAsia="ko-KR"/>
        </w:rPr>
        <w:t>s</w:t>
      </w:r>
    </w:p>
    <w:p w14:paraId="43CB2FD3" w14:textId="77777777" w:rsidR="004567C4" w:rsidRPr="00D0236F" w:rsidRDefault="004567C4" w:rsidP="005B7F6E">
      <w:pPr>
        <w:widowControl/>
        <w:tabs>
          <w:tab w:val="num" w:pos="720"/>
        </w:tabs>
        <w:adjustRightInd w:val="0"/>
        <w:spacing w:line="360" w:lineRule="auto"/>
        <w:contextualSpacing/>
        <w:jc w:val="both"/>
        <w:rPr>
          <w:rFonts w:eastAsiaTheme="minorEastAsia"/>
          <w:lang w:eastAsia="ko-KR"/>
        </w:rPr>
      </w:pPr>
    </w:p>
    <w:p w14:paraId="5F48A75D" w14:textId="28715F96" w:rsidR="00D3651D" w:rsidRPr="00D0236F" w:rsidRDefault="00D2659A" w:rsidP="005B7F6E">
      <w:pPr>
        <w:widowControl/>
        <w:tabs>
          <w:tab w:val="num" w:pos="720"/>
        </w:tabs>
        <w:adjustRightInd w:val="0"/>
        <w:spacing w:line="360" w:lineRule="auto"/>
        <w:contextualSpacing/>
        <w:jc w:val="center"/>
        <w:rPr>
          <w:rFonts w:eastAsiaTheme="minorEastAsia"/>
        </w:rPr>
      </w:pPr>
      <w:r>
        <w:rPr>
          <w:rFonts w:eastAsiaTheme="minorEastAsia"/>
          <w:noProof/>
          <w14:ligatures w14:val="standardContextual"/>
        </w:rPr>
        <w:lastRenderedPageBreak/>
        <w:drawing>
          <wp:inline distT="0" distB="0" distL="0" distR="0" wp14:anchorId="206CB95D" wp14:editId="1567D9A3">
            <wp:extent cx="5846714" cy="4523448"/>
            <wp:effectExtent l="0" t="0" r="0" b="0"/>
            <wp:docPr id="1669783912" name="Picture 1" descr="A graph showing the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83912" name="Picture 1" descr="A graph showing the number of patient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2580" cy="4589880"/>
                    </a:xfrm>
                    <a:prstGeom prst="rect">
                      <a:avLst/>
                    </a:prstGeom>
                  </pic:spPr>
                </pic:pic>
              </a:graphicData>
            </a:graphic>
          </wp:inline>
        </w:drawing>
      </w:r>
    </w:p>
    <w:p w14:paraId="3253AAA0" w14:textId="77777777" w:rsidR="00D3651D" w:rsidRPr="00D0236F" w:rsidRDefault="00D3651D" w:rsidP="005B7F6E">
      <w:pPr>
        <w:pStyle w:val="BodyText"/>
        <w:spacing w:line="360" w:lineRule="auto"/>
        <w:ind w:left="1191"/>
        <w:jc w:val="center"/>
        <w:rPr>
          <w:sz w:val="22"/>
          <w:szCs w:val="22"/>
        </w:rPr>
      </w:pPr>
      <w:r w:rsidRPr="00D0236F">
        <w:rPr>
          <w:sz w:val="22"/>
          <w:szCs w:val="22"/>
        </w:rPr>
        <w:t>Figure 3: Survival Plot for Hybrid-induced and Vaccine-induced Groups</w:t>
      </w:r>
    </w:p>
    <w:p w14:paraId="2DE0F4D9" w14:textId="77777777" w:rsidR="005C4E26" w:rsidRPr="00D0236F"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1E6F2AA3" w:rsidR="005C4E26" w:rsidRPr="00882470" w:rsidRDefault="005C4E26" w:rsidP="005C4E26">
      <w:pPr>
        <w:widowControl/>
        <w:tabs>
          <w:tab w:val="num" w:pos="720"/>
        </w:tabs>
        <w:adjustRightInd w:val="0"/>
        <w:spacing w:line="360" w:lineRule="auto"/>
        <w:contextualSpacing/>
        <w:jc w:val="both"/>
        <w:rPr>
          <w:rFonts w:eastAsiaTheme="minorEastAsia"/>
          <w:lang w:eastAsia="ko-KR"/>
        </w:rPr>
      </w:pPr>
      <w:r w:rsidRPr="00D0236F">
        <w:t xml:space="preserve">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w:t>
      </w:r>
      <w:r w:rsidR="00171EB7">
        <w:rPr>
          <w:rFonts w:eastAsiaTheme="minorEastAsia" w:hint="eastAsia"/>
          <w:lang w:eastAsia="ko-KR"/>
        </w:rPr>
        <w:t>The probability of infection risk</w:t>
      </w:r>
      <w:r w:rsidRPr="00D0236F">
        <w:t xml:space="preserve"> is notably observed after the sixth month following the last immunological event for the vaccine group, with a more rapid decline in those over 60 and a greater magnitude of decline in those under 20 compared to the hybrid group.</w:t>
      </w:r>
      <w:r w:rsidR="00882470">
        <w:rPr>
          <w:rFonts w:eastAsiaTheme="minorEastAsia" w:hint="eastAsia"/>
          <w:lang w:eastAsia="ko-KR"/>
        </w:rPr>
        <w:t xml:space="preserve"> </w:t>
      </w:r>
    </w:p>
    <w:p w14:paraId="0F7F11F4" w14:textId="77777777" w:rsidR="00171EB7" w:rsidRDefault="00171EB7" w:rsidP="005C4E26">
      <w:pPr>
        <w:widowControl/>
        <w:tabs>
          <w:tab w:val="num" w:pos="720"/>
        </w:tabs>
        <w:adjustRightInd w:val="0"/>
        <w:spacing w:line="360" w:lineRule="auto"/>
        <w:contextualSpacing/>
        <w:jc w:val="both"/>
        <w:rPr>
          <w:rFonts w:eastAsiaTheme="minorEastAsia"/>
          <w:lang w:eastAsia="ko-KR"/>
        </w:rPr>
      </w:pPr>
    </w:p>
    <w:p w14:paraId="34365979" w14:textId="18B3BC06" w:rsidR="00171EB7" w:rsidRDefault="00882470" w:rsidP="00171EB7">
      <w:pPr>
        <w:pStyle w:val="BodyText"/>
        <w:spacing w:line="360" w:lineRule="auto"/>
        <w:ind w:left="0"/>
        <w:jc w:val="both"/>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Collectively, t</w:t>
      </w:r>
      <w:r w:rsidR="00171EB7" w:rsidRPr="00D0236F">
        <w:rPr>
          <w:rFonts w:eastAsiaTheme="minorEastAsia"/>
          <w:color w:val="0E0E0E"/>
          <w:sz w:val="22"/>
          <w:szCs w:val="22"/>
          <w:lang w:eastAsia="ko-KR"/>
          <w14:ligatures w14:val="standardContextual"/>
        </w:rPr>
        <w:t>he S antibody decay after 6 months is about 2 times greater for the hybrid group compared to the vaccine group and remains relatively constant by and after 1 year</w:t>
      </w:r>
      <w:r w:rsidR="00171EB7">
        <w:rPr>
          <w:rFonts w:eastAsiaTheme="minorEastAsia" w:hint="eastAsia"/>
          <w:color w:val="0E0E0E"/>
          <w:sz w:val="22"/>
          <w:szCs w:val="22"/>
          <w:lang w:eastAsia="ko-KR"/>
          <w14:ligatures w14:val="standardContextual"/>
        </w:rPr>
        <w:t xml:space="preserve"> (Fig 2)</w:t>
      </w:r>
      <w:r w:rsidR="00171EB7" w:rsidRPr="00D0236F">
        <w:rPr>
          <w:rFonts w:eastAsiaTheme="minorEastAsia"/>
          <w:color w:val="0E0E0E"/>
          <w:sz w:val="22"/>
          <w:szCs w:val="22"/>
          <w:lang w:eastAsia="ko-KR"/>
          <w14:ligatures w14:val="standardContextual"/>
        </w:rPr>
        <w:t xml:space="preserve">; this translated into the infection events survival reduced by about 10% by 6 months, but 40-50% by 12 months. </w:t>
      </w:r>
      <w:r>
        <w:rPr>
          <w:rFonts w:eastAsiaTheme="minorEastAsia" w:hint="eastAsia"/>
          <w:color w:val="0E0E0E"/>
          <w:sz w:val="22"/>
          <w:szCs w:val="22"/>
          <w:lang w:eastAsia="ko-KR"/>
          <w14:ligatures w14:val="standardContextual"/>
        </w:rPr>
        <w:t>Consequently</w:t>
      </w:r>
      <w:r w:rsidR="00171EB7" w:rsidRPr="00D0236F">
        <w:rPr>
          <w:rFonts w:eastAsiaTheme="minorEastAsia"/>
          <w:color w:val="0E0E0E"/>
          <w:sz w:val="22"/>
          <w:szCs w:val="22"/>
          <w:lang w:eastAsia="ko-KR"/>
          <w14:ligatures w14:val="standardContextual"/>
        </w:rPr>
        <w:t>, this translated into the risk probability by S antibody for vaccine group is 10-45% lower than hybrid group across age subgroups</w:t>
      </w:r>
      <w:r w:rsidR="00171EB7">
        <w:rPr>
          <w:rFonts w:eastAsiaTheme="minorEastAsia" w:hint="eastAsia"/>
          <w:color w:val="0E0E0E"/>
          <w:sz w:val="22"/>
          <w:szCs w:val="22"/>
          <w:lang w:eastAsia="ko-KR"/>
          <w14:ligatures w14:val="standardContextual"/>
        </w:rPr>
        <w:t xml:space="preserve"> (Fig 3)</w:t>
      </w:r>
      <w:r w:rsidR="00171EB7" w:rsidRPr="00D0236F">
        <w:rPr>
          <w:rFonts w:eastAsiaTheme="minorEastAsia"/>
          <w:color w:val="0E0E0E"/>
          <w:sz w:val="22"/>
          <w:szCs w:val="22"/>
          <w:lang w:eastAsia="ko-KR"/>
          <w14:ligatures w14:val="standardContextual"/>
        </w:rPr>
        <w:t xml:space="preserve">. </w:t>
      </w:r>
    </w:p>
    <w:p w14:paraId="52D52856" w14:textId="77777777" w:rsidR="00230D4D" w:rsidRDefault="00230D4D" w:rsidP="00230D4D">
      <w:pPr>
        <w:pStyle w:val="BodyText"/>
        <w:spacing w:line="360" w:lineRule="auto"/>
        <w:ind w:left="0"/>
        <w:jc w:val="center"/>
        <w:rPr>
          <w:rFonts w:eastAsiaTheme="minorEastAsia"/>
          <w:color w:val="0E0E0E"/>
          <w:sz w:val="22"/>
          <w:szCs w:val="22"/>
          <w:lang w:eastAsia="ko-KR"/>
          <w14:ligatures w14:val="standardContextual"/>
        </w:rPr>
      </w:pPr>
      <w:bookmarkStart w:id="13" w:name="Infection_Risk_Factors_Analysis"/>
      <w:bookmarkEnd w:id="13"/>
    </w:p>
    <w:p w14:paraId="592962E7" w14:textId="1DB20E23" w:rsidR="00D3651D" w:rsidRPr="00D0236F" w:rsidRDefault="00D3651D" w:rsidP="00230D4D">
      <w:pPr>
        <w:pStyle w:val="BodyText"/>
        <w:spacing w:line="360" w:lineRule="auto"/>
        <w:ind w:left="0"/>
        <w:jc w:val="center"/>
        <w:rPr>
          <w:rFonts w:eastAsiaTheme="minorEastAsia"/>
          <w:sz w:val="22"/>
          <w:szCs w:val="22"/>
          <w:lang w:eastAsia="ko-KR"/>
        </w:rPr>
      </w:pPr>
      <w:r w:rsidRPr="00D0236F">
        <w:rPr>
          <w:noProof/>
          <w:sz w:val="22"/>
          <w:szCs w:val="22"/>
        </w:rPr>
        <w:lastRenderedPageBreak/>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21"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r w:rsidRPr="00D0236F">
        <w:rPr>
          <w:sz w:val="22"/>
          <w:szCs w:val="22"/>
        </w:rPr>
        <w:t>Table 2: Cox Proportional Hazards Regression Results</w:t>
      </w:r>
    </w:p>
    <w:p w14:paraId="3F4A0E9B" w14:textId="77777777" w:rsidR="002F0C3B" w:rsidRPr="00D0236F" w:rsidRDefault="002F0C3B" w:rsidP="005B7F6E">
      <w:pPr>
        <w:pStyle w:val="BodyText"/>
        <w:spacing w:line="360" w:lineRule="auto"/>
        <w:ind w:left="0"/>
        <w:jc w:val="both"/>
        <w:rPr>
          <w:sz w:val="22"/>
          <w:szCs w:val="22"/>
        </w:rPr>
      </w:pPr>
    </w:p>
    <w:p w14:paraId="3FF1DD8A" w14:textId="296456D0" w:rsidR="009D2CEB" w:rsidRPr="00230D4D" w:rsidRDefault="008D184F" w:rsidP="005B7F6E">
      <w:pPr>
        <w:pStyle w:val="BodyText"/>
        <w:spacing w:line="360" w:lineRule="auto"/>
        <w:ind w:left="0"/>
        <w:jc w:val="both"/>
        <w:rPr>
          <w:rFonts w:eastAsiaTheme="minorEastAsia"/>
          <w:sz w:val="22"/>
          <w:szCs w:val="22"/>
          <w:lang w:eastAsia="ko-KR"/>
        </w:rPr>
      </w:pPr>
      <w:r w:rsidRPr="00D0236F">
        <w:rPr>
          <w:sz w:val="22"/>
          <w:szCs w:val="22"/>
        </w:rPr>
        <w:t>The hazard ratio (exp(</w:t>
      </w:r>
      <w:proofErr w:type="spellStart"/>
      <w:r w:rsidRPr="00D0236F">
        <w:rPr>
          <w:sz w:val="22"/>
          <w:szCs w:val="22"/>
        </w:rPr>
        <w:t>coef</w:t>
      </w:r>
      <w:proofErr w:type="spellEnd"/>
      <w:r w:rsidRPr="00D0236F">
        <w:rPr>
          <w:sz w:val="22"/>
          <w:szCs w:val="22"/>
        </w:rPr>
        <w:t>))</w:t>
      </w:r>
      <w:r w:rsidRPr="00D0236F">
        <w:rPr>
          <w:rFonts w:eastAsiaTheme="minorEastAsia"/>
          <w:sz w:val="22"/>
          <w:szCs w:val="22"/>
          <w:lang w:eastAsia="ko-KR"/>
        </w:rPr>
        <w:t xml:space="preserve"> for hybrid group is significantly low as 0.09</w:t>
      </w:r>
      <w:r w:rsidRPr="00D0236F">
        <w:rPr>
          <w:sz w:val="22"/>
          <w:szCs w:val="22"/>
        </w:rPr>
        <w:t xml:space="preserve">, </w:t>
      </w:r>
      <w:r w:rsidRPr="00D0236F">
        <w:rPr>
          <w:rFonts w:eastAsiaTheme="minorEastAsia"/>
          <w:sz w:val="22"/>
          <w:szCs w:val="22"/>
          <w:lang w:eastAsia="ko-KR"/>
        </w:rPr>
        <w:t>indicating</w:t>
      </w:r>
      <w:r w:rsidRPr="00D0236F">
        <w:rPr>
          <w:sz w:val="22"/>
          <w:szCs w:val="22"/>
        </w:rPr>
        <w:t xml:space="preserve"> hybrid-induced immunity reduces the risk to approximately 9% of that for vaccine-induced immunity. For</w:t>
      </w:r>
      <w:r w:rsidRPr="00D0236F">
        <w:rPr>
          <w:spacing w:val="-10"/>
          <w:sz w:val="22"/>
          <w:szCs w:val="22"/>
        </w:rPr>
        <w:t xml:space="preserve"> </w:t>
      </w:r>
      <w:r w:rsidRPr="00D0236F">
        <w:rPr>
          <w:sz w:val="22"/>
          <w:szCs w:val="22"/>
        </w:rPr>
        <w:t>the,</w:t>
      </w:r>
      <w:r w:rsidRPr="00D0236F">
        <w:rPr>
          <w:spacing w:val="-9"/>
          <w:sz w:val="22"/>
          <w:szCs w:val="22"/>
        </w:rPr>
        <w:t xml:space="preserve"> </w:t>
      </w:r>
      <w:r w:rsidRPr="00D0236F">
        <w:rPr>
          <w:sz w:val="22"/>
          <w:szCs w:val="22"/>
        </w:rPr>
        <w:t>a</w:t>
      </w:r>
      <w:r w:rsidRPr="00D0236F">
        <w:rPr>
          <w:spacing w:val="-9"/>
          <w:sz w:val="22"/>
          <w:szCs w:val="22"/>
        </w:rPr>
        <w:t xml:space="preserve"> </w:t>
      </w:r>
      <w:r w:rsidRPr="00D0236F">
        <w:rPr>
          <w:sz w:val="22"/>
          <w:szCs w:val="22"/>
        </w:rPr>
        <w:t>hazard</w:t>
      </w:r>
      <w:r w:rsidRPr="00D0236F">
        <w:rPr>
          <w:spacing w:val="-10"/>
          <w:sz w:val="22"/>
          <w:szCs w:val="22"/>
        </w:rPr>
        <w:t xml:space="preserve"> </w:t>
      </w:r>
      <w:r w:rsidRPr="00D0236F">
        <w:rPr>
          <w:sz w:val="22"/>
          <w:szCs w:val="22"/>
        </w:rPr>
        <w:t>ratio</w:t>
      </w:r>
      <w:r w:rsidRPr="00D0236F">
        <w:rPr>
          <w:spacing w:val="-9"/>
          <w:sz w:val="22"/>
          <w:szCs w:val="22"/>
        </w:rPr>
        <w:t xml:space="preserve"> </w:t>
      </w:r>
      <w:r w:rsidRPr="00D0236F">
        <w:rPr>
          <w:rFonts w:eastAsiaTheme="minorEastAsia"/>
          <w:sz w:val="22"/>
          <w:szCs w:val="22"/>
          <w:lang w:eastAsia="ko-KR"/>
        </w:rPr>
        <w:t xml:space="preserve">of age groups&gt;20 show 42-69% lower risk of infection than age &lt;20 group with increasing risk trends with older age groups. </w:t>
      </w:r>
    </w:p>
    <w:p w14:paraId="7A1533DA" w14:textId="4167289F" w:rsidR="00D3651D" w:rsidRPr="00D0236F" w:rsidRDefault="00230D4D" w:rsidP="00230D4D">
      <w:pPr>
        <w:pStyle w:val="BodyText"/>
        <w:spacing w:line="360" w:lineRule="auto"/>
        <w:ind w:left="168"/>
        <w:jc w:val="center"/>
        <w:rPr>
          <w:sz w:val="22"/>
          <w:szCs w:val="22"/>
          <w:lang w:eastAsia="zh-CN"/>
        </w:rPr>
      </w:pPr>
      <w:r>
        <w:rPr>
          <w:noProof/>
          <w:sz w:val="22"/>
          <w:szCs w:val="22"/>
          <w:lang w:eastAsia="zh-CN"/>
          <w14:ligatures w14:val="standardContextual"/>
        </w:rPr>
        <w:drawing>
          <wp:inline distT="0" distB="0" distL="0" distR="0" wp14:anchorId="2D8E3A79" wp14:editId="45ACF0BF">
            <wp:extent cx="5046797" cy="2613727"/>
            <wp:effectExtent l="0" t="0" r="0" b="2540"/>
            <wp:docPr id="14118513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1397" name="Picture 2" descr="A graph of different colored lines&#10;&#10;Description automatically generated"/>
                    <pic:cNvPicPr/>
                  </pic:nvPicPr>
                  <pic:blipFill rotWithShape="1">
                    <a:blip r:embed="rId22" cstate="print">
                      <a:extLst>
                        <a:ext uri="{28A0092B-C50C-407E-A947-70E740481C1C}">
                          <a14:useLocalDpi xmlns:a14="http://schemas.microsoft.com/office/drawing/2010/main" val="0"/>
                        </a:ext>
                      </a:extLst>
                    </a:blip>
                    <a:srcRect t="1199" b="1421"/>
                    <a:stretch/>
                  </pic:blipFill>
                  <pic:spPr bwMode="auto">
                    <a:xfrm>
                      <a:off x="0" y="0"/>
                      <a:ext cx="5074435" cy="2628041"/>
                    </a:xfrm>
                    <a:prstGeom prst="rect">
                      <a:avLst/>
                    </a:prstGeom>
                    <a:ln>
                      <a:noFill/>
                    </a:ln>
                    <a:extLst>
                      <a:ext uri="{53640926-AAD7-44D8-BBD7-CCE9431645EC}">
                        <a14:shadowObscured xmlns:a14="http://schemas.microsoft.com/office/drawing/2010/main"/>
                      </a:ext>
                    </a:extLst>
                  </pic:spPr>
                </pic:pic>
              </a:graphicData>
            </a:graphic>
          </wp:inline>
        </w:drawing>
      </w:r>
    </w:p>
    <w:p w14:paraId="1A732E94" w14:textId="77777777" w:rsidR="00D3651D" w:rsidRPr="00D0236F" w:rsidRDefault="00D3651D" w:rsidP="009A4689">
      <w:pPr>
        <w:pStyle w:val="BodyText"/>
        <w:spacing w:line="360" w:lineRule="auto"/>
        <w:ind w:right="552"/>
        <w:jc w:val="center"/>
        <w:rPr>
          <w:rFonts w:eastAsiaTheme="minorEastAsia"/>
          <w:sz w:val="22"/>
          <w:szCs w:val="22"/>
          <w:lang w:eastAsia="ko-KR"/>
        </w:rPr>
      </w:pPr>
      <w:r w:rsidRPr="00D0236F">
        <w:rPr>
          <w:sz w:val="22"/>
          <w:szCs w:val="22"/>
        </w:rPr>
        <w:t xml:space="preserve">Figure </w:t>
      </w:r>
      <w:r w:rsidRPr="00D0236F">
        <w:rPr>
          <w:rFonts w:eastAsiaTheme="minorEastAsia"/>
          <w:sz w:val="22"/>
          <w:szCs w:val="22"/>
          <w:lang w:eastAsia="ko-KR"/>
        </w:rPr>
        <w:t>4</w:t>
      </w:r>
      <w:r w:rsidRPr="00D0236F">
        <w:rPr>
          <w:sz w:val="22"/>
          <w:szCs w:val="22"/>
        </w:rPr>
        <w:t>: Regression line comparison for vaccine-induced (left) and hybrid-induced (right) groups</w:t>
      </w:r>
    </w:p>
    <w:p w14:paraId="4265DCF6" w14:textId="77777777" w:rsidR="005C4E26" w:rsidRPr="00D0236F" w:rsidRDefault="005C4E26" w:rsidP="003F5D49">
      <w:pPr>
        <w:pStyle w:val="BodyText"/>
        <w:spacing w:line="360" w:lineRule="auto"/>
        <w:ind w:right="552"/>
        <w:rPr>
          <w:rFonts w:eastAsiaTheme="minorEastAsia"/>
          <w:sz w:val="22"/>
          <w:szCs w:val="22"/>
          <w:lang w:eastAsia="ko-KR"/>
        </w:rPr>
      </w:pPr>
    </w:p>
    <w:p w14:paraId="4FCEAB52" w14:textId="1DEDAF2C" w:rsidR="00D3651D" w:rsidRPr="00D0236F" w:rsidRDefault="003F5D49" w:rsidP="006C20C2">
      <w:pPr>
        <w:pStyle w:val="BodyText"/>
        <w:spacing w:line="360" w:lineRule="auto"/>
        <w:ind w:right="552" w:firstLine="516"/>
        <w:rPr>
          <w:rFonts w:eastAsiaTheme="minorEastAsia"/>
          <w:sz w:val="22"/>
          <w:szCs w:val="22"/>
          <w:lang w:eastAsia="ko-KR"/>
        </w:rPr>
      </w:pPr>
      <w:r w:rsidRPr="00D0236F">
        <w:rPr>
          <w:rFonts w:eastAsiaTheme="minorEastAsia"/>
          <w:sz w:val="22"/>
          <w:szCs w:val="22"/>
          <w:lang w:eastAsia="ko-KR"/>
        </w:rPr>
        <w:t xml:space="preserve">Our results show that S antibody levels greater than 250,000, 20,000, and 15,000 for &lt;20, &gt;60, and 40-60 age groups are associated with &gt;80% probability of remaining infection-free in the vaccine group. However, the hybrid group maintains over 95% of remaining infection-free regardless of the S antibody levels and age groups, </w:t>
      </w:r>
      <w:proofErr w:type="gramStart"/>
      <w:r w:rsidRPr="00D0236F">
        <w:rPr>
          <w:rFonts w:eastAsiaTheme="minorEastAsia"/>
          <w:sz w:val="22"/>
          <w:szCs w:val="22"/>
          <w:lang w:eastAsia="ko-KR"/>
        </w:rPr>
        <w:t>similar to</w:t>
      </w:r>
      <w:proofErr w:type="gramEnd"/>
      <w:r w:rsidRPr="00D0236F">
        <w:rPr>
          <w:rFonts w:eastAsiaTheme="minorEastAsia"/>
          <w:sz w:val="22"/>
          <w:szCs w:val="22"/>
          <w:lang w:eastAsia="ko-KR"/>
        </w:rPr>
        <w:t xml:space="preserve"> the results of the survival analyses. </w:t>
      </w:r>
    </w:p>
    <w:p w14:paraId="39CC9BA8" w14:textId="77777777" w:rsidR="003F5D49" w:rsidRPr="00D0236F" w:rsidRDefault="003F5D49" w:rsidP="003F5D49">
      <w:pPr>
        <w:pStyle w:val="BodyText"/>
        <w:spacing w:line="360" w:lineRule="auto"/>
        <w:ind w:right="552"/>
        <w:rPr>
          <w:rFonts w:eastAsiaTheme="minorEastAsia"/>
          <w:sz w:val="22"/>
          <w:szCs w:val="22"/>
          <w:lang w:eastAsia="ko-KR"/>
        </w:rPr>
      </w:pPr>
    </w:p>
    <w:p w14:paraId="468F5489" w14:textId="77777777" w:rsidR="00D3651D" w:rsidRPr="00D0236F"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14" w:name="Discussion"/>
      <w:bookmarkEnd w:id="14"/>
      <w:r w:rsidRPr="00D0236F">
        <w:rPr>
          <w:rFonts w:ascii="Times New Roman" w:hAnsi="Times New Roman" w:cs="Times New Roman"/>
          <w:b/>
          <w:bCs/>
          <w:color w:val="000000" w:themeColor="text1"/>
          <w:sz w:val="22"/>
          <w:szCs w:val="22"/>
        </w:rPr>
        <w:t>Discussion</w:t>
      </w:r>
    </w:p>
    <w:p w14:paraId="03AAED41"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76942207" w14:textId="4F4AC1A7" w:rsidR="005B3FC5" w:rsidRPr="00B3651A" w:rsidRDefault="00D3651D" w:rsidP="00570395">
      <w:pPr>
        <w:widowControl/>
        <w:tabs>
          <w:tab w:val="num" w:pos="720"/>
        </w:tabs>
        <w:adjustRightInd w:val="0"/>
        <w:spacing w:line="360" w:lineRule="auto"/>
        <w:contextualSpacing/>
        <w:jc w:val="both"/>
        <w:rPr>
          <w:rFonts w:eastAsiaTheme="minorEastAsia"/>
          <w:color w:val="000000" w:themeColor="text1"/>
        </w:rPr>
      </w:pPr>
      <w:r w:rsidRPr="00D0236F">
        <w:rPr>
          <w:rFonts w:eastAsiaTheme="minorEastAsia"/>
          <w:color w:val="000000"/>
          <w:lang w:eastAsia="ko-KR"/>
        </w:rPr>
        <w:t xml:space="preserve">Our study examined the protective effectiveness of COVID-19 infection across age </w:t>
      </w:r>
      <w:r w:rsidR="00AC19CD" w:rsidRPr="00D0236F">
        <w:rPr>
          <w:rFonts w:eastAsiaTheme="minorEastAsia"/>
          <w:color w:val="000000"/>
          <w:lang w:eastAsia="ko-KR"/>
        </w:rPr>
        <w:t>groups between hybrid and vaccine-induced</w:t>
      </w:r>
      <w:r w:rsidR="00F526BA" w:rsidRPr="00D0236F">
        <w:rPr>
          <w:rFonts w:eastAsiaTheme="minorEastAsia"/>
          <w:color w:val="000000"/>
          <w:lang w:eastAsia="ko-KR"/>
        </w:rPr>
        <w:t xml:space="preserve"> immunity</w:t>
      </w:r>
      <w:r w:rsidR="00AC19CD" w:rsidRPr="00D0236F">
        <w:rPr>
          <w:rFonts w:eastAsiaTheme="minorEastAsia"/>
          <w:color w:val="000000"/>
          <w:lang w:eastAsia="ko-KR"/>
        </w:rPr>
        <w:t xml:space="preserve"> in the </w:t>
      </w:r>
      <w:r w:rsidRPr="00D0236F">
        <w:rPr>
          <w:rFonts w:eastAsiaTheme="minorEastAsia"/>
          <w:color w:val="000000"/>
          <w:lang w:eastAsia="ko-KR"/>
        </w:rPr>
        <w:t xml:space="preserve">general population </w:t>
      </w:r>
      <w:r w:rsidRPr="00D0236F">
        <w:rPr>
          <w:rFonts w:eastAsiaTheme="minorEastAsia"/>
          <w:lang w:eastAsia="ko-KR"/>
        </w:rPr>
        <w:t>based on community-based nationwide surveillance</w:t>
      </w:r>
      <w:r w:rsidRPr="00D0236F">
        <w:rPr>
          <w:rFonts w:eastAsiaTheme="minorEastAsia"/>
          <w:color w:val="000000"/>
          <w:lang w:eastAsia="ko-KR"/>
        </w:rPr>
        <w:t xml:space="preserve">. </w:t>
      </w:r>
      <w:r w:rsidRPr="00D0236F">
        <w:t xml:space="preserve">In this </w:t>
      </w:r>
      <w:r w:rsidRPr="00D0236F">
        <w:rPr>
          <w:spacing w:val="-3"/>
        </w:rPr>
        <w:t xml:space="preserve">study, </w:t>
      </w:r>
      <w:r w:rsidRPr="00D0236F">
        <w:t xml:space="preserve">we utilized nationwide community-based surveillance data </w:t>
      </w:r>
      <w:r w:rsidRPr="00D0236F">
        <w:rPr>
          <w:rFonts w:eastAsiaTheme="minorEastAsia"/>
          <w:lang w:eastAsia="ko-KR"/>
        </w:rPr>
        <w:t xml:space="preserve">(large sample sizes and wide age spectrums) </w:t>
      </w:r>
      <w:r w:rsidRPr="00D0236F">
        <w:t xml:space="preserve">from South </w:t>
      </w:r>
      <w:r w:rsidRPr="00D0236F">
        <w:rPr>
          <w:spacing w:val="-3"/>
        </w:rPr>
        <w:t xml:space="preserve">Ko- </w:t>
      </w:r>
      <w:r w:rsidRPr="00D0236F">
        <w:t>rea,</w:t>
      </w:r>
      <w:r w:rsidRPr="00D0236F">
        <w:rPr>
          <w:spacing w:val="-18"/>
        </w:rPr>
        <w:t xml:space="preserve"> </w:t>
      </w:r>
      <w:r w:rsidRPr="00D0236F">
        <w:t>involving</w:t>
      </w:r>
      <w:r w:rsidRPr="00D0236F">
        <w:rPr>
          <w:spacing w:val="-20"/>
        </w:rPr>
        <w:t xml:space="preserve"> </w:t>
      </w:r>
      <w:r w:rsidRPr="00D0236F">
        <w:t>10,000</w:t>
      </w:r>
      <w:r w:rsidRPr="00D0236F">
        <w:rPr>
          <w:spacing w:val="-20"/>
        </w:rPr>
        <w:t xml:space="preserve"> </w:t>
      </w:r>
      <w:r w:rsidRPr="00D0236F">
        <w:t>participants,</w:t>
      </w:r>
      <w:r w:rsidRPr="00D0236F">
        <w:rPr>
          <w:spacing w:val="-17"/>
        </w:rPr>
        <w:t xml:space="preserve"> </w:t>
      </w:r>
      <w:r w:rsidRPr="00D0236F">
        <w:rPr>
          <w:rFonts w:eastAsiaTheme="minorEastAsia"/>
          <w:lang w:eastAsia="ko-KR"/>
        </w:rPr>
        <w:t xml:space="preserve">with detailed demographic information and serological assessment twice after an epidemic wave of omicron </w:t>
      </w:r>
      <w:commentRangeStart w:id="15"/>
      <w:r w:rsidRPr="00D0236F">
        <w:rPr>
          <w:rFonts w:eastAsiaTheme="minorEastAsia"/>
          <w:lang w:eastAsia="ko-KR"/>
        </w:rPr>
        <w:t>variants</w:t>
      </w:r>
      <w:commentRangeEnd w:id="15"/>
      <w:r w:rsidR="00107EC3" w:rsidRPr="00D0236F">
        <w:rPr>
          <w:rStyle w:val="CommentReference"/>
          <w:sz w:val="22"/>
          <w:szCs w:val="22"/>
        </w:rPr>
        <w:commentReference w:id="15"/>
      </w:r>
      <w:r w:rsidR="00D0236F" w:rsidRPr="00D0236F">
        <w:rPr>
          <w:rFonts w:eastAsiaTheme="minorEastAsia"/>
          <w:lang w:eastAsia="zh-CN"/>
        </w:rPr>
        <w:t xml:space="preserve"> </w:t>
      </w:r>
      <w:r w:rsidR="00D0236F" w:rsidRPr="00D0236F">
        <w:rPr>
          <w:rFonts w:eastAsiaTheme="minorEastAsia"/>
          <w:lang w:eastAsia="zh-CN"/>
        </w:rPr>
        <w:fldChar w:fldCharType="begin"/>
      </w:r>
      <w:r w:rsidR="00901120">
        <w:rPr>
          <w:rFonts w:eastAsiaTheme="minorEastAsia"/>
          <w:lang w:eastAsia="zh-CN"/>
        </w:rPr>
        <w:instrText xml:space="preserve"> ADDIN ZOTERO_ITEM CSL_CITATION {"citationID":"KlKWjeZG","properties":{"formattedCitation":"[18]","plainCitation":"[18]","noteIndex":0},"citationItems":[{"id":101,"uris":["http://zotero.org/users/14790911/items/CZ9UIUZY"],"itemData":{"id":101,"type":"webpage","title":"Seroprevalence of SARS-CoV-2 antibodies in the community based on participants in the 2020 Korea National Health and Nutrition Examination Survey","URL":"https://www.e-epih.org/journal/view.php?number=1276","accessed":{"date-parts":[["2024",9,4]]}}}],"schema":"https://github.com/citation-style-language/schema/raw/master/csl-citation.json"} </w:instrText>
      </w:r>
      <w:r w:rsidR="00D0236F" w:rsidRPr="00D0236F">
        <w:rPr>
          <w:rFonts w:eastAsiaTheme="minorEastAsia"/>
          <w:lang w:eastAsia="zh-CN"/>
        </w:rPr>
        <w:fldChar w:fldCharType="separate"/>
      </w:r>
      <w:r w:rsidR="00901120">
        <w:rPr>
          <w:rFonts w:eastAsiaTheme="minorEastAsia"/>
          <w:noProof/>
          <w:lang w:eastAsia="zh-CN"/>
        </w:rPr>
        <w:t>[18]</w:t>
      </w:r>
      <w:r w:rsidR="00D0236F" w:rsidRPr="00D0236F">
        <w:rPr>
          <w:rFonts w:eastAsiaTheme="minorEastAsia"/>
          <w:lang w:eastAsia="zh-CN"/>
        </w:rPr>
        <w:fldChar w:fldCharType="end"/>
      </w:r>
      <w:r w:rsidRPr="00D0236F">
        <w:rPr>
          <w:rFonts w:eastAsiaTheme="minorEastAsia"/>
          <w:lang w:eastAsia="ko-KR"/>
        </w:rPr>
        <w:t xml:space="preserve">. </w:t>
      </w:r>
      <w:r w:rsidR="00A04B29" w:rsidRPr="00D0236F">
        <w:rPr>
          <w:color w:val="212121"/>
          <w:shd w:val="clear" w:color="auto" w:fill="FFFFFF"/>
        </w:rPr>
        <w:t xml:space="preserve">Our results show that hybrid immunity </w:t>
      </w:r>
      <w:r w:rsidR="005B3FC5">
        <w:rPr>
          <w:rFonts w:eastAsiaTheme="minorEastAsia"/>
        </w:rPr>
        <w:t>maintained about 2 times higher antibody levels</w:t>
      </w:r>
      <w:r w:rsidR="005B3FC5">
        <w:rPr>
          <w:rFonts w:eastAsiaTheme="minorEastAsia" w:hint="eastAsia"/>
          <w:lang w:eastAsia="ko-KR"/>
        </w:rPr>
        <w:t xml:space="preserve"> (~10,000) at 12 months </w:t>
      </w:r>
      <w:r w:rsidR="005B3FC5">
        <w:rPr>
          <w:rFonts w:eastAsiaTheme="minorEastAsia"/>
        </w:rPr>
        <w:t xml:space="preserve">from the last immunological events </w:t>
      </w:r>
      <w:r w:rsidR="005B3FC5" w:rsidRPr="008126BD">
        <w:rPr>
          <w:rFonts w:eastAsiaTheme="minorEastAsia"/>
        </w:rPr>
        <w:t xml:space="preserve">compared to </w:t>
      </w:r>
      <w:r w:rsidR="005B3FC5">
        <w:rPr>
          <w:rFonts w:eastAsiaTheme="minorEastAsia"/>
        </w:rPr>
        <w:t xml:space="preserve">the </w:t>
      </w:r>
      <w:r w:rsidR="005B3FC5" w:rsidRPr="008126BD">
        <w:rPr>
          <w:rFonts w:eastAsiaTheme="minorEastAsia"/>
        </w:rPr>
        <w:t>vaccin</w:t>
      </w:r>
      <w:r w:rsidR="005B3FC5">
        <w:rPr>
          <w:rFonts w:eastAsiaTheme="minorEastAsia" w:hint="eastAsia"/>
          <w:lang w:eastAsia="ko-KR"/>
        </w:rPr>
        <w:t xml:space="preserve">e group, </w:t>
      </w:r>
      <w:r w:rsidR="005B3FC5">
        <w:rPr>
          <w:rFonts w:eastAsiaTheme="minorEastAsia"/>
          <w:lang w:eastAsia="ko-KR"/>
        </w:rPr>
        <w:t>conferring</w:t>
      </w:r>
      <w:r w:rsidR="005B3FC5">
        <w:rPr>
          <w:rFonts w:eastAsiaTheme="minorEastAsia" w:hint="eastAsia"/>
          <w:lang w:eastAsia="ko-KR"/>
        </w:rPr>
        <w:t xml:space="preserve"> a substantially lower (9%) hazard ratio compared to vaccine immunity</w:t>
      </w:r>
      <w:r w:rsidR="00C77D69" w:rsidRPr="00C77D69">
        <w:rPr>
          <w:color w:val="212121"/>
          <w:shd w:val="clear" w:color="auto" w:fill="FFFFFF"/>
        </w:rPr>
        <w:t xml:space="preserve"> </w:t>
      </w:r>
      <w:r w:rsidR="00C77D69" w:rsidRPr="00D0236F">
        <w:rPr>
          <w:color w:val="212121"/>
          <w:shd w:val="clear" w:color="auto" w:fill="FFFFFF"/>
        </w:rPr>
        <w:lastRenderedPageBreak/>
        <w:t>for COVID-19 re-infection with the Omicron variant</w:t>
      </w:r>
      <w:r w:rsidR="005B3FC5">
        <w:rPr>
          <w:rFonts w:eastAsiaTheme="minorEastAsia" w:hint="eastAsia"/>
          <w:lang w:eastAsia="ko-KR"/>
        </w:rPr>
        <w:t xml:space="preserve">. Although the antibody decay trend was similar across age groups, the protection effectiveness against infection was more </w:t>
      </w:r>
      <w:r w:rsidR="005B3FC5">
        <w:rPr>
          <w:rFonts w:eastAsiaTheme="minorEastAsia"/>
          <w:lang w:eastAsia="ko-KR"/>
        </w:rPr>
        <w:t>quickly</w:t>
      </w:r>
      <w:r w:rsidR="005B3FC5">
        <w:rPr>
          <w:rFonts w:eastAsiaTheme="minorEastAsia" w:hint="eastAsia"/>
          <w:lang w:eastAsia="ko-KR"/>
        </w:rPr>
        <w:t xml:space="preserve"> decreased for </w:t>
      </w:r>
      <w:r w:rsidR="005B3FC5" w:rsidRPr="008126BD">
        <w:rPr>
          <w:rFonts w:eastAsiaTheme="minorEastAsia"/>
        </w:rPr>
        <w:t xml:space="preserve">the&gt;60 age group but </w:t>
      </w:r>
      <w:r w:rsidR="005B3FC5">
        <w:rPr>
          <w:rFonts w:eastAsiaTheme="minorEastAsia" w:hint="eastAsia"/>
          <w:lang w:eastAsia="ko-KR"/>
        </w:rPr>
        <w:t xml:space="preserve">in a </w:t>
      </w:r>
      <w:r w:rsidR="005B3FC5" w:rsidRPr="008126BD">
        <w:rPr>
          <w:rFonts w:eastAsiaTheme="minorEastAsia"/>
        </w:rPr>
        <w:t xml:space="preserve">greater magnitude for the &lt;20 </w:t>
      </w:r>
      <w:r w:rsidR="005B3FC5">
        <w:rPr>
          <w:rFonts w:eastAsiaTheme="minorEastAsia" w:hint="eastAsia"/>
          <w:lang w:eastAsia="ko-KR"/>
        </w:rPr>
        <w:t xml:space="preserve">age </w:t>
      </w:r>
      <w:r w:rsidR="005B3FC5" w:rsidRPr="008126BD">
        <w:rPr>
          <w:rFonts w:eastAsiaTheme="minorEastAsia"/>
        </w:rPr>
        <w:t>group</w:t>
      </w:r>
      <w:r w:rsidR="005B3FC5">
        <w:rPr>
          <w:rFonts w:eastAsiaTheme="minorEastAsia" w:hint="eastAsia"/>
          <w:lang w:eastAsia="ko-KR"/>
        </w:rPr>
        <w:t xml:space="preserve"> over time in </w:t>
      </w:r>
      <w:r w:rsidR="005B3FC5">
        <w:rPr>
          <w:rFonts w:eastAsiaTheme="minorEastAsia"/>
          <w:lang w:eastAsia="ko-KR"/>
        </w:rPr>
        <w:t xml:space="preserve">the </w:t>
      </w:r>
      <w:r w:rsidR="005B3FC5">
        <w:rPr>
          <w:rFonts w:eastAsiaTheme="minorEastAsia" w:hint="eastAsia"/>
          <w:lang w:eastAsia="ko-KR"/>
        </w:rPr>
        <w:t xml:space="preserve">vaccine group. Considering the time to infection, </w:t>
      </w:r>
      <w:r w:rsidR="005B3FC5" w:rsidRPr="00D0236F">
        <w:rPr>
          <w:rFonts w:eastAsiaTheme="minorEastAsia"/>
          <w:lang w:eastAsia="ko-KR"/>
        </w:rPr>
        <w:t>&gt;20</w:t>
      </w:r>
      <w:r w:rsidR="005B3FC5">
        <w:rPr>
          <w:rFonts w:eastAsiaTheme="minorEastAsia" w:hint="eastAsia"/>
          <w:lang w:eastAsia="ko-KR"/>
        </w:rPr>
        <w:t xml:space="preserve"> age group</w:t>
      </w:r>
      <w:r w:rsidR="005B3FC5" w:rsidRPr="00D0236F">
        <w:rPr>
          <w:rFonts w:eastAsiaTheme="minorEastAsia"/>
          <w:lang w:eastAsia="ko-KR"/>
        </w:rPr>
        <w:t xml:space="preserve"> </w:t>
      </w:r>
      <w:r w:rsidR="005B3FC5">
        <w:rPr>
          <w:rFonts w:eastAsiaTheme="minorEastAsia" w:hint="eastAsia"/>
          <w:lang w:eastAsia="ko-KR"/>
        </w:rPr>
        <w:t xml:space="preserve">shows </w:t>
      </w:r>
      <w:r w:rsidR="005B3FC5" w:rsidRPr="00D0236F">
        <w:rPr>
          <w:rFonts w:eastAsiaTheme="minorEastAsia"/>
          <w:lang w:eastAsia="ko-KR"/>
        </w:rPr>
        <w:t xml:space="preserve">42-69% lower </w:t>
      </w:r>
      <w:r w:rsidR="00DE44D7">
        <w:rPr>
          <w:rFonts w:eastAsiaTheme="minorEastAsia" w:hint="eastAsia"/>
          <w:lang w:eastAsia="ko-KR"/>
        </w:rPr>
        <w:t>hazard ratio</w:t>
      </w:r>
      <w:r w:rsidR="005B3FC5" w:rsidRPr="00D0236F">
        <w:rPr>
          <w:rFonts w:eastAsiaTheme="minorEastAsia"/>
          <w:lang w:eastAsia="ko-KR"/>
        </w:rPr>
        <w:t xml:space="preserve"> of infection than &lt;20 </w:t>
      </w:r>
      <w:r w:rsidR="005B3FC5">
        <w:rPr>
          <w:rFonts w:eastAsiaTheme="minorEastAsia" w:hint="eastAsia"/>
          <w:lang w:eastAsia="ko-KR"/>
        </w:rPr>
        <w:t xml:space="preserve">age </w:t>
      </w:r>
      <w:r w:rsidR="005B3FC5" w:rsidRPr="00D0236F">
        <w:rPr>
          <w:rFonts w:eastAsiaTheme="minorEastAsia"/>
          <w:lang w:eastAsia="ko-KR"/>
        </w:rPr>
        <w:t>group with increasing risk trends with older age groups</w:t>
      </w:r>
      <w:r w:rsidR="005B3FC5">
        <w:rPr>
          <w:rFonts w:eastAsiaTheme="minorEastAsia" w:hint="eastAsia"/>
          <w:lang w:eastAsia="ko-KR"/>
        </w:rPr>
        <w:t>. To expect &gt;</w:t>
      </w:r>
      <w:r w:rsidR="005B3FC5" w:rsidRPr="00D051AD">
        <w:rPr>
          <w:rFonts w:eastAsiaTheme="minorEastAsia"/>
          <w:lang w:eastAsia="ko-KR"/>
        </w:rPr>
        <w:t>80% probability of remaining infection-free</w:t>
      </w:r>
      <w:r w:rsidR="005B3FC5">
        <w:rPr>
          <w:rFonts w:eastAsiaTheme="minorEastAsia" w:hint="eastAsia"/>
          <w:lang w:eastAsia="ko-KR"/>
        </w:rPr>
        <w:t xml:space="preserve">, different S antibody levels thresholds </w:t>
      </w:r>
      <w:proofErr w:type="gramStart"/>
      <w:r w:rsidR="005B3FC5">
        <w:rPr>
          <w:rFonts w:eastAsiaTheme="minorEastAsia" w:hint="eastAsia"/>
          <w:lang w:eastAsia="ko-KR"/>
        </w:rPr>
        <w:t>are</w:t>
      </w:r>
      <w:proofErr w:type="gramEnd"/>
      <w:r w:rsidR="005B3FC5">
        <w:rPr>
          <w:rFonts w:eastAsiaTheme="minorEastAsia" w:hint="eastAsia"/>
          <w:lang w:eastAsia="ko-KR"/>
        </w:rPr>
        <w:t xml:space="preserve"> estimated as &gt;250,000, 20,000, and 15,000 for &lt;20, &gt;60, and 40-60 age groups.</w:t>
      </w:r>
      <w:r w:rsidR="00B900F8">
        <w:rPr>
          <w:rFonts w:eastAsiaTheme="minorEastAsia" w:hint="eastAsia"/>
          <w:lang w:eastAsia="ko-KR"/>
        </w:rPr>
        <w:t xml:space="preserve"> </w:t>
      </w:r>
      <w:r w:rsidR="00570395">
        <w:rPr>
          <w:rFonts w:eastAsiaTheme="minorEastAsia" w:hint="eastAsia"/>
          <w:lang w:eastAsia="ko-KR"/>
        </w:rPr>
        <w:t xml:space="preserve">The different infection </w:t>
      </w:r>
      <w:r w:rsidR="00570395">
        <w:rPr>
          <w:rFonts w:eastAsiaTheme="minorEastAsia"/>
          <w:lang w:eastAsia="ko-KR"/>
        </w:rPr>
        <w:t>risks</w:t>
      </w:r>
      <w:r w:rsidR="00570395">
        <w:rPr>
          <w:rFonts w:eastAsiaTheme="minorEastAsia" w:hint="eastAsia"/>
          <w:lang w:eastAsia="ko-KR"/>
        </w:rPr>
        <w:t xml:space="preserve"> across age groups reflect</w:t>
      </w:r>
      <w:r w:rsidR="00570395" w:rsidRPr="008126BD">
        <w:rPr>
          <w:rFonts w:eastAsiaTheme="minorEastAsia"/>
        </w:rPr>
        <w:t xml:space="preserve"> heterogeneous individual </w:t>
      </w:r>
      <w:r w:rsidR="00570395">
        <w:rPr>
          <w:rFonts w:eastAsiaTheme="minorEastAsia" w:hint="eastAsia"/>
          <w:lang w:eastAsia="ko-KR"/>
        </w:rPr>
        <w:t>immune</w:t>
      </w:r>
      <w:r w:rsidR="00570395" w:rsidRPr="008126BD">
        <w:rPr>
          <w:rFonts w:eastAsiaTheme="minorEastAsia"/>
        </w:rPr>
        <w:t xml:space="preserve"> responses and levels of exposure.</w:t>
      </w:r>
      <w:r w:rsidR="00570395">
        <w:rPr>
          <w:rFonts w:eastAsiaTheme="minorEastAsia" w:hint="eastAsia"/>
          <w:lang w:eastAsia="ko-KR"/>
        </w:rPr>
        <w:t xml:space="preserve"> The </w:t>
      </w:r>
      <w:r w:rsidR="00570395" w:rsidRPr="008126BD">
        <w:rPr>
          <w:rFonts w:eastAsiaTheme="minorEastAsia"/>
        </w:rPr>
        <w:t xml:space="preserve">vaccination campaigns </w:t>
      </w:r>
      <w:r w:rsidR="00570395" w:rsidRPr="00B3651A">
        <w:rPr>
          <w:rFonts w:eastAsiaTheme="minorEastAsia"/>
          <w:color w:val="000000" w:themeColor="text1"/>
        </w:rPr>
        <w:t>should be tailored according to individual immune status, and characteristics of the population risk factors to achieve optimal protection across individuals.</w:t>
      </w:r>
      <w:r w:rsidR="00BD7835" w:rsidRPr="00B3651A">
        <w:rPr>
          <w:rFonts w:eastAsiaTheme="minorEastAsia"/>
          <w:color w:val="000000" w:themeColor="text1"/>
          <w:lang w:eastAsia="ko-KR"/>
        </w:rPr>
        <w:fldChar w:fldCharType="begin"/>
      </w:r>
      <w:r w:rsidR="00BD7835" w:rsidRPr="00B3651A">
        <w:rPr>
          <w:rFonts w:eastAsiaTheme="minorEastAsia"/>
          <w:color w:val="000000" w:themeColor="text1"/>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BD7835" w:rsidRPr="00B3651A">
        <w:rPr>
          <w:rFonts w:eastAsiaTheme="minorEastAsia"/>
          <w:color w:val="000000" w:themeColor="text1"/>
          <w:lang w:eastAsia="ko-KR"/>
        </w:rPr>
        <w:fldChar w:fldCharType="separate"/>
      </w:r>
      <w:r w:rsidR="00BD7835" w:rsidRPr="00B3651A">
        <w:rPr>
          <w:rFonts w:eastAsiaTheme="minorEastAsia"/>
          <w:noProof/>
          <w:color w:val="000000" w:themeColor="text1"/>
          <w:lang w:eastAsia="ko-KR"/>
        </w:rPr>
        <w:t>[12]</w:t>
      </w:r>
      <w:r w:rsidR="00BD7835" w:rsidRPr="00B3651A">
        <w:rPr>
          <w:rFonts w:eastAsiaTheme="minorEastAsia"/>
          <w:color w:val="000000" w:themeColor="text1"/>
          <w:lang w:eastAsia="ko-KR"/>
        </w:rPr>
        <w:fldChar w:fldCharType="end"/>
      </w:r>
    </w:p>
    <w:p w14:paraId="532BC479" w14:textId="77777777" w:rsidR="005B3FC5" w:rsidRPr="00B3651A" w:rsidRDefault="005B3FC5" w:rsidP="00A04B29">
      <w:pPr>
        <w:pStyle w:val="BodyText"/>
        <w:spacing w:line="360" w:lineRule="auto"/>
        <w:rPr>
          <w:rFonts w:eastAsiaTheme="minorEastAsia"/>
          <w:color w:val="000000" w:themeColor="text1"/>
          <w:lang w:eastAsia="ko-KR"/>
        </w:rPr>
      </w:pPr>
    </w:p>
    <w:p w14:paraId="4EC74105" w14:textId="1057BC1A" w:rsidR="00BE097F" w:rsidRPr="006B53B2" w:rsidRDefault="006A5700" w:rsidP="00AD0318">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 xml:space="preserve">Our study observed relatively small infection events </w:t>
      </w:r>
      <w:r w:rsidR="001724BD" w:rsidRPr="006B53B2">
        <w:rPr>
          <w:rFonts w:eastAsiaTheme="minorEastAsia" w:hint="eastAsia"/>
          <w:color w:val="000000" w:themeColor="text1"/>
          <w:sz w:val="22"/>
          <w:szCs w:val="22"/>
          <w:lang w:eastAsia="ko-KR"/>
        </w:rPr>
        <w:t xml:space="preserve">(high protective effectiveness) </w:t>
      </w:r>
      <w:r w:rsidRPr="006B53B2">
        <w:rPr>
          <w:rFonts w:eastAsiaTheme="minorEastAsia" w:hint="eastAsia"/>
          <w:color w:val="000000" w:themeColor="text1"/>
          <w:sz w:val="22"/>
          <w:szCs w:val="22"/>
          <w:lang w:eastAsia="ko-KR"/>
        </w:rPr>
        <w:t xml:space="preserve">among </w:t>
      </w:r>
      <w:r w:rsidR="00565335"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immunity group as the study was conducted 3 months after the highest omicron epidemic peak (April 2022) and most people (77%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group and 42%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vaccine group) had the </w:t>
      </w:r>
      <w:r w:rsidR="00B22FE8" w:rsidRPr="006B53B2">
        <w:rPr>
          <w:rFonts w:eastAsiaTheme="minorEastAsia" w:hint="eastAsia"/>
          <w:color w:val="000000" w:themeColor="text1"/>
          <w:sz w:val="22"/>
          <w:szCs w:val="22"/>
          <w:lang w:eastAsia="ko-KR"/>
        </w:rPr>
        <w:t xml:space="preserve">recent </w:t>
      </w:r>
      <w:r w:rsidRPr="006B53B2">
        <w:rPr>
          <w:rFonts w:eastAsiaTheme="minorEastAsia"/>
          <w:color w:val="000000" w:themeColor="text1"/>
          <w:sz w:val="22"/>
          <w:szCs w:val="22"/>
          <w:lang w:eastAsia="ko-KR"/>
        </w:rPr>
        <w:t>immunological</w:t>
      </w:r>
      <w:r w:rsidRPr="006B53B2">
        <w:rPr>
          <w:rFonts w:eastAsiaTheme="minorEastAsia" w:hint="eastAsia"/>
          <w:color w:val="000000" w:themeColor="text1"/>
          <w:sz w:val="22"/>
          <w:szCs w:val="22"/>
          <w:lang w:eastAsia="ko-KR"/>
        </w:rPr>
        <w:t xml:space="preserve"> events </w:t>
      </w:r>
      <w:r w:rsidR="00B22FE8" w:rsidRPr="006B53B2">
        <w:rPr>
          <w:rFonts w:eastAsiaTheme="minorEastAsia" w:hint="eastAsia"/>
          <w:color w:val="000000" w:themeColor="text1"/>
          <w:sz w:val="22"/>
          <w:szCs w:val="22"/>
          <w:lang w:eastAsia="ko-KR"/>
        </w:rPr>
        <w:t>(</w:t>
      </w:r>
      <w:r w:rsidRPr="006B53B2">
        <w:rPr>
          <w:rFonts w:eastAsiaTheme="minorEastAsia" w:hint="eastAsia"/>
          <w:color w:val="000000" w:themeColor="text1"/>
          <w:sz w:val="22"/>
          <w:szCs w:val="22"/>
          <w:lang w:eastAsia="ko-KR"/>
        </w:rPr>
        <w:t>either infection or vaccine</w:t>
      </w:r>
      <w:r w:rsidR="00B22FE8" w:rsidRPr="006B53B2">
        <w:rPr>
          <w:rFonts w:eastAsiaTheme="minorEastAsia" w:hint="eastAsia"/>
          <w:color w:val="000000" w:themeColor="text1"/>
          <w:sz w:val="22"/>
          <w:szCs w:val="22"/>
          <w:lang w:eastAsia="ko-KR"/>
        </w:rPr>
        <w:t xml:space="preserve">) within 6 months. </w:t>
      </w:r>
      <w:r w:rsidR="00A72734" w:rsidRPr="006B53B2">
        <w:rPr>
          <w:rFonts w:eastAsiaTheme="minorEastAsia"/>
          <w:color w:val="000000" w:themeColor="text1"/>
          <w:sz w:val="22"/>
          <w:szCs w:val="22"/>
          <w:lang w:eastAsia="ko-KR"/>
        </w:rPr>
        <w:t>In</w:t>
      </w:r>
      <w:r w:rsidR="00AD0318" w:rsidRPr="006B53B2">
        <w:rPr>
          <w:rFonts w:eastAsiaTheme="minorEastAsia" w:hint="eastAsia"/>
          <w:color w:val="000000" w:themeColor="text1"/>
          <w:sz w:val="22"/>
          <w:szCs w:val="22"/>
          <w:lang w:eastAsia="ko-KR"/>
        </w:rPr>
        <w:t xml:space="preserve"> </w:t>
      </w:r>
      <w:r w:rsidR="00A72734" w:rsidRPr="006B53B2">
        <w:rPr>
          <w:rFonts w:eastAsiaTheme="minorEastAsia"/>
          <w:color w:val="000000" w:themeColor="text1"/>
          <w:sz w:val="22"/>
          <w:szCs w:val="22"/>
          <w:lang w:eastAsia="ko-KR"/>
        </w:rPr>
        <w:t xml:space="preserve">the hybrid group, except for </w:t>
      </w:r>
      <w:r w:rsidR="00AD0318" w:rsidRPr="006B53B2">
        <w:rPr>
          <w:rFonts w:eastAsiaTheme="minorEastAsia" w:hint="eastAsia"/>
          <w:color w:val="000000" w:themeColor="text1"/>
          <w:sz w:val="22"/>
          <w:szCs w:val="22"/>
          <w:lang w:eastAsia="ko-KR"/>
        </w:rPr>
        <w:t>sex (</w:t>
      </w:r>
      <w:r w:rsidR="00AD0318" w:rsidRPr="006B53B2">
        <w:rPr>
          <w:rFonts w:eastAsiaTheme="minorEastAsia" w:hint="eastAsia"/>
          <w:sz w:val="22"/>
          <w:szCs w:val="22"/>
          <w:lang w:eastAsia="ko-KR"/>
        </w:rPr>
        <w:t xml:space="preserve">which indicated significantly higher risk in both hybrid and </w:t>
      </w:r>
      <w:r w:rsidR="00AD0318" w:rsidRPr="006B53B2">
        <w:rPr>
          <w:rFonts w:eastAsiaTheme="minorEastAsia"/>
          <w:sz w:val="22"/>
          <w:szCs w:val="22"/>
          <w:lang w:eastAsia="ko-KR"/>
        </w:rPr>
        <w:t>vaccine</w:t>
      </w:r>
      <w:r w:rsidR="00AD0318" w:rsidRPr="006B53B2">
        <w:rPr>
          <w:rFonts w:eastAsiaTheme="minorEastAsia" w:hint="eastAsia"/>
          <w:sz w:val="22"/>
          <w:szCs w:val="22"/>
          <w:lang w:eastAsia="ko-KR"/>
        </w:rPr>
        <w:t xml:space="preserve"> groups)</w:t>
      </w:r>
      <w:r w:rsidR="00A72734" w:rsidRPr="006B53B2">
        <w:rPr>
          <w:rFonts w:eastAsiaTheme="minorEastAsia"/>
          <w:color w:val="000000" w:themeColor="text1"/>
          <w:sz w:val="22"/>
          <w:szCs w:val="22"/>
          <w:lang w:eastAsia="ko-KR"/>
        </w:rPr>
        <w:t>, no clear and significant risk factors for infection (</w:t>
      </w:r>
      <w:r w:rsidR="00A72734" w:rsidRPr="006B53B2">
        <w:rPr>
          <w:rFonts w:eastAsiaTheme="minorEastAsia" w:hint="eastAsia"/>
          <w:color w:val="000000" w:themeColor="text1"/>
          <w:sz w:val="22"/>
          <w:szCs w:val="22"/>
          <w:lang w:eastAsia="ko-KR"/>
        </w:rPr>
        <w:t xml:space="preserve">due in part </w:t>
      </w:r>
      <w:r w:rsidR="00A72734" w:rsidRPr="006B53B2">
        <w:rPr>
          <w:rFonts w:eastAsiaTheme="minorEastAsia"/>
          <w:color w:val="000000" w:themeColor="text1"/>
          <w:sz w:val="22"/>
          <w:szCs w:val="22"/>
          <w:lang w:eastAsia="ko-KR"/>
        </w:rPr>
        <w:t>to small events)</w:t>
      </w:r>
      <w:r w:rsidR="003465FF" w:rsidRPr="006B53B2">
        <w:rPr>
          <w:rFonts w:eastAsiaTheme="minorEastAsia" w:hint="eastAsia"/>
          <w:color w:val="000000" w:themeColor="text1"/>
          <w:sz w:val="22"/>
          <w:szCs w:val="22"/>
          <w:lang w:eastAsia="ko-KR"/>
        </w:rPr>
        <w:t>.</w:t>
      </w:r>
      <w:r w:rsidR="00A72734" w:rsidRPr="006B53B2">
        <w:rPr>
          <w:rFonts w:eastAsiaTheme="minorEastAsia"/>
          <w:color w:val="000000" w:themeColor="text1"/>
          <w:sz w:val="22"/>
          <w:szCs w:val="22"/>
          <w:lang w:eastAsia="ko-KR"/>
        </w:rPr>
        <w:t xml:space="preserve"> Interestingly, we found that the hybrid 3</w:t>
      </w:r>
      <w:r w:rsidR="00A72734" w:rsidRPr="006B53B2">
        <w:rPr>
          <w:rFonts w:eastAsiaTheme="minorEastAsia"/>
          <w:color w:val="000000" w:themeColor="text1"/>
          <w:sz w:val="22"/>
          <w:szCs w:val="22"/>
          <w:vertAlign w:val="superscript"/>
          <w:lang w:eastAsia="ko-KR"/>
        </w:rPr>
        <w:t>rd</w:t>
      </w:r>
      <w:r w:rsidR="00A72734" w:rsidRPr="006B53B2">
        <w:rPr>
          <w:rFonts w:eastAsiaTheme="minorEastAsia"/>
          <w:color w:val="000000" w:themeColor="text1"/>
          <w:sz w:val="22"/>
          <w:szCs w:val="22"/>
          <w:lang w:eastAsia="ko-KR"/>
        </w:rPr>
        <w:t xml:space="preserve"> or 4th booster showed a higher risk than the hybrid 2nd primary group; the counterintuitive result may be </w:t>
      </w:r>
      <w:r w:rsidR="00BE097F" w:rsidRPr="006B53B2">
        <w:rPr>
          <w:rFonts w:eastAsiaTheme="minorEastAsia" w:hint="eastAsia"/>
          <w:color w:val="000000" w:themeColor="text1"/>
          <w:sz w:val="22"/>
          <w:szCs w:val="22"/>
          <w:lang w:eastAsia="ko-KR"/>
        </w:rPr>
        <w:t xml:space="preserve">possible </w:t>
      </w:r>
      <w:r w:rsidR="003465FF" w:rsidRPr="006B53B2">
        <w:rPr>
          <w:rFonts w:eastAsiaTheme="minorEastAsia" w:hint="eastAsia"/>
          <w:color w:val="000000" w:themeColor="text1"/>
          <w:sz w:val="22"/>
          <w:szCs w:val="22"/>
          <w:lang w:eastAsia="ko-KR"/>
        </w:rPr>
        <w:t>as t</w:t>
      </w:r>
      <w:r w:rsidR="003465FF" w:rsidRPr="006B53B2">
        <w:rPr>
          <w:sz w:val="22"/>
          <w:szCs w:val="22"/>
        </w:rPr>
        <w:t xml:space="preserve">he </w:t>
      </w:r>
      <w:r w:rsidR="003465FF" w:rsidRPr="000D7ADB">
        <w:rPr>
          <w:rStyle w:val="Strong"/>
          <w:rFonts w:eastAsiaTheme="majorEastAsia"/>
          <w:b w:val="0"/>
          <w:bCs w:val="0"/>
          <w:sz w:val="22"/>
          <w:szCs w:val="22"/>
        </w:rPr>
        <w:t>recent infection</w:t>
      </w:r>
      <w:r w:rsidR="003465FF" w:rsidRPr="006B53B2">
        <w:rPr>
          <w:sz w:val="22"/>
          <w:szCs w:val="22"/>
        </w:rPr>
        <w:t xml:space="preserve"> during the Omicron wave in the 2nd primary group likely conferred a more robust immune response (including natural immunity), which may have enhanced protection compared to those whose immunity had waned following earlier boosters.</w:t>
      </w:r>
      <w:r w:rsidR="006228B0" w:rsidRPr="006B53B2">
        <w:rPr>
          <w:rFonts w:eastAsiaTheme="minorEastAsia" w:hint="eastAsia"/>
          <w:sz w:val="22"/>
          <w:szCs w:val="22"/>
          <w:lang w:eastAsia="ko-KR"/>
        </w:rPr>
        <w:t xml:space="preserve"> </w:t>
      </w:r>
      <w:r w:rsidR="00D405E3" w:rsidRPr="006B53B2">
        <w:rPr>
          <w:rFonts w:eastAsiaTheme="minorEastAsia" w:hint="eastAsia"/>
          <w:sz w:val="22"/>
          <w:szCs w:val="22"/>
          <w:lang w:eastAsia="ko-KR"/>
        </w:rPr>
        <w:t xml:space="preserve">This suggests that </w:t>
      </w:r>
      <w:r w:rsidR="00D405E3" w:rsidRPr="006B53B2">
        <w:rPr>
          <w:sz w:val="22"/>
          <w:szCs w:val="22"/>
        </w:rPr>
        <w:t>the timing of infection or vaccination could be more critical than the sheer number of vaccine doses</w:t>
      </w:r>
      <w:r w:rsidR="00D405E3" w:rsidRPr="006B53B2">
        <w:rPr>
          <w:rFonts w:eastAsiaTheme="minorEastAsia" w:hint="eastAsia"/>
          <w:sz w:val="22"/>
          <w:szCs w:val="22"/>
          <w:lang w:eastAsia="ko-KR"/>
        </w:rPr>
        <w:t xml:space="preserve">. </w:t>
      </w:r>
      <w:r w:rsidR="00CA51AD" w:rsidRPr="006B53B2">
        <w:rPr>
          <w:sz w:val="22"/>
          <w:szCs w:val="22"/>
        </w:rPr>
        <w:t xml:space="preserve">This result </w:t>
      </w:r>
      <w:r w:rsidR="00D405E3" w:rsidRPr="006B53B2">
        <w:rPr>
          <w:rFonts w:eastAsiaTheme="minorEastAsia" w:hint="eastAsia"/>
          <w:sz w:val="22"/>
          <w:szCs w:val="22"/>
          <w:lang w:eastAsia="ko-KR"/>
        </w:rPr>
        <w:t xml:space="preserve">also suggests that, except sex, </w:t>
      </w:r>
      <w:r w:rsidR="00D405E3" w:rsidRPr="006B53B2">
        <w:rPr>
          <w:sz w:val="22"/>
          <w:szCs w:val="22"/>
        </w:rPr>
        <w:t xml:space="preserve">traditional demographic or clinical factors might not be strongly associated with infection risk, </w:t>
      </w:r>
      <w:r w:rsidR="00AD0318" w:rsidRPr="006B53B2">
        <w:rPr>
          <w:rFonts w:eastAsiaTheme="minorEastAsia" w:hint="eastAsia"/>
          <w:sz w:val="22"/>
          <w:szCs w:val="22"/>
          <w:lang w:eastAsia="ko-KR"/>
        </w:rPr>
        <w:t>but</w:t>
      </w:r>
      <w:r w:rsidR="00D405E3" w:rsidRPr="006B53B2">
        <w:rPr>
          <w:rFonts w:eastAsiaTheme="minorEastAsia" w:hint="eastAsia"/>
          <w:sz w:val="22"/>
          <w:szCs w:val="22"/>
          <w:lang w:eastAsia="ko-KR"/>
        </w:rPr>
        <w:t xml:space="preserve"> </w:t>
      </w:r>
      <w:r w:rsidR="00D405E3" w:rsidRPr="006B53B2">
        <w:rPr>
          <w:sz w:val="22"/>
          <w:szCs w:val="22"/>
        </w:rPr>
        <w:t>other variables, such as recent infection or immune waning, may play a larger role</w:t>
      </w:r>
      <w:r w:rsidR="00D405E3" w:rsidRPr="006B53B2">
        <w:rPr>
          <w:rFonts w:eastAsiaTheme="minorEastAsia" w:hint="eastAsia"/>
          <w:sz w:val="22"/>
          <w:szCs w:val="22"/>
          <w:lang w:eastAsia="ko-KR"/>
        </w:rPr>
        <w:t xml:space="preserve"> </w:t>
      </w:r>
      <w:r w:rsidR="00D405E3" w:rsidRPr="006B53B2">
        <w:rPr>
          <w:sz w:val="22"/>
          <w:szCs w:val="22"/>
        </w:rPr>
        <w:t>in this cohort</w:t>
      </w:r>
      <w:r w:rsidR="00D405E3" w:rsidRPr="006B53B2">
        <w:rPr>
          <w:rFonts w:eastAsiaTheme="minorEastAsia" w:hint="eastAsia"/>
          <w:sz w:val="22"/>
          <w:szCs w:val="22"/>
          <w:lang w:eastAsia="ko-KR"/>
        </w:rPr>
        <w:t xml:space="preserve">. </w:t>
      </w:r>
    </w:p>
    <w:p w14:paraId="432F868F" w14:textId="77777777" w:rsidR="00AD0318" w:rsidRPr="006B53B2" w:rsidRDefault="00AD0318" w:rsidP="00B3651A">
      <w:pPr>
        <w:pStyle w:val="BodyText"/>
        <w:spacing w:line="360" w:lineRule="auto"/>
        <w:ind w:left="0"/>
        <w:rPr>
          <w:rFonts w:eastAsiaTheme="minorEastAsia"/>
          <w:color w:val="000000" w:themeColor="text1"/>
          <w:sz w:val="22"/>
          <w:szCs w:val="22"/>
          <w:lang w:eastAsia="ko-KR"/>
        </w:rPr>
      </w:pPr>
    </w:p>
    <w:p w14:paraId="0B346697" w14:textId="736937EB" w:rsidR="00220517" w:rsidRDefault="00A72734" w:rsidP="00B3651A">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A</w:t>
      </w:r>
      <w:r w:rsidRPr="006B53B2">
        <w:rPr>
          <w:rFonts w:eastAsiaTheme="minorEastAsia"/>
          <w:color w:val="000000" w:themeColor="text1"/>
          <w:sz w:val="22"/>
          <w:szCs w:val="22"/>
          <w:lang w:eastAsia="ko-KR"/>
        </w:rPr>
        <w:t>m</w:t>
      </w:r>
      <w:r w:rsidRPr="006B53B2">
        <w:rPr>
          <w:rFonts w:eastAsiaTheme="minorEastAsia" w:hint="eastAsia"/>
          <w:color w:val="000000" w:themeColor="text1"/>
          <w:sz w:val="22"/>
          <w:szCs w:val="22"/>
          <w:lang w:eastAsia="ko-KR"/>
        </w:rPr>
        <w:t xml:space="preserve">ong vaccine groups, age, sex, and S ab level were significant risk factors. </w:t>
      </w:r>
      <w:r w:rsidRPr="006B53B2">
        <w:rPr>
          <w:rFonts w:eastAsiaTheme="minorEastAsia"/>
          <w:color w:val="000000" w:themeColor="text1"/>
          <w:sz w:val="22"/>
          <w:szCs w:val="22"/>
          <w:lang w:eastAsia="ko-KR"/>
        </w:rPr>
        <w:t xml:space="preserve">When the Omicron variant emerged, the presumed population immunity was between 80% and 85%, although nearly half of the children were estimated to have no immunity </w:t>
      </w:r>
      <w:r w:rsidRPr="006B53B2">
        <w:rPr>
          <w:rFonts w:eastAsiaTheme="minorEastAsia"/>
          <w:color w:val="000000" w:themeColor="text1"/>
          <w:sz w:val="22"/>
          <w:szCs w:val="22"/>
          <w:lang w:eastAsia="ko-KR"/>
        </w:rPr>
        <w:fldChar w:fldCharType="begin"/>
      </w:r>
      <w:r w:rsidR="00901120">
        <w:rPr>
          <w:rFonts w:eastAsiaTheme="minorEastAsia"/>
          <w:color w:val="000000" w:themeColor="text1"/>
          <w:sz w:val="22"/>
          <w:szCs w:val="22"/>
          <w:lang w:eastAsia="ko-KR"/>
        </w:rPr>
        <w:instrText xml:space="preserve"> ADDIN ZOTERO_ITEM CSL_CITATION {"citationID":"FIGhr6GE","properties":{"formattedCitation":"[20]","plainCitation":"[20]","noteIndex":0},"citationItems":[{"id":39,"uris":["http://zotero.org/users/14790911/items/5AIGFITG"],"itemData":{"id":39,"type":"article-journal","abstract":"Objectives\nWe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Pr="006B53B2">
        <w:rPr>
          <w:rFonts w:eastAsiaTheme="minorEastAsia"/>
          <w:color w:val="000000" w:themeColor="text1"/>
          <w:sz w:val="22"/>
          <w:szCs w:val="22"/>
          <w:lang w:eastAsia="ko-KR"/>
        </w:rPr>
        <w:fldChar w:fldCharType="separate"/>
      </w:r>
      <w:r w:rsidR="00901120">
        <w:rPr>
          <w:rFonts w:eastAsiaTheme="minorEastAsia"/>
          <w:noProof/>
          <w:color w:val="000000" w:themeColor="text1"/>
          <w:sz w:val="22"/>
          <w:szCs w:val="22"/>
          <w:lang w:eastAsia="ko-KR"/>
        </w:rPr>
        <w:t>[20]</w:t>
      </w:r>
      <w:r w:rsidRPr="006B53B2">
        <w:rPr>
          <w:rFonts w:eastAsiaTheme="minorEastAsia"/>
          <w:color w:val="000000" w:themeColor="text1"/>
          <w:sz w:val="22"/>
          <w:szCs w:val="22"/>
          <w:lang w:eastAsia="ko-KR"/>
        </w:rPr>
        <w:fldChar w:fldCharType="end"/>
      </w:r>
      <w:r w:rsidRPr="006B53B2">
        <w:rPr>
          <w:rFonts w:eastAsiaTheme="minorEastAsia"/>
          <w:color w:val="000000" w:themeColor="text1"/>
          <w:sz w:val="22"/>
          <w:szCs w:val="22"/>
          <w:lang w:eastAsia="ko-KR"/>
        </w:rPr>
        <w:t>. As the younger (&lt;20) age group was less vaccinated or previously exposed due to shielding guidance, they may become more at risk with the lift of the social distancing policy</w:t>
      </w:r>
      <w:r w:rsidRPr="00B3651A">
        <w:rPr>
          <w:rFonts w:eastAsiaTheme="minorEastAsia"/>
          <w:color w:val="000000" w:themeColor="text1"/>
          <w:sz w:val="22"/>
          <w:szCs w:val="22"/>
          <w:lang w:eastAsia="ko-KR"/>
        </w:rPr>
        <w:t xml:space="preserve">. The older (&gt;60) age group showed the second highest infection risks and the highest infection hospitalization risk among all age groups, although the hospitalization events were quite small (which </w:t>
      </w:r>
      <w:r w:rsidRPr="00B3651A">
        <w:rPr>
          <w:color w:val="000000" w:themeColor="text1"/>
          <w:sz w:val="22"/>
          <w:szCs w:val="22"/>
        </w:rPr>
        <w:t>limited sample size precludes more detailed statistical</w:t>
      </w:r>
      <w:r w:rsidRPr="00B3651A">
        <w:rPr>
          <w:color w:val="000000" w:themeColor="text1"/>
          <w:spacing w:val="-2"/>
          <w:sz w:val="22"/>
          <w:szCs w:val="22"/>
        </w:rPr>
        <w:t xml:space="preserve"> </w:t>
      </w:r>
      <w:r w:rsidRPr="00B3651A">
        <w:rPr>
          <w:color w:val="000000" w:themeColor="text1"/>
          <w:sz w:val="22"/>
          <w:szCs w:val="22"/>
        </w:rPr>
        <w:t>analysis</w:t>
      </w:r>
      <w:r w:rsidRPr="00B3651A">
        <w:rPr>
          <w:rFonts w:eastAsiaTheme="minorEastAsia"/>
          <w:color w:val="000000" w:themeColor="text1"/>
          <w:sz w:val="22"/>
          <w:szCs w:val="22"/>
          <w:lang w:eastAsia="ko-KR"/>
        </w:rPr>
        <w:t>: Appendix Table S1)</w:t>
      </w:r>
      <w:r w:rsidRPr="00B3651A">
        <w:rPr>
          <w:rFonts w:eastAsiaTheme="minorEastAsia"/>
          <w:color w:val="000000" w:themeColor="text1"/>
          <w:spacing w:val="7"/>
          <w:sz w:val="22"/>
          <w:szCs w:val="22"/>
          <w:lang w:eastAsia="ko-KR"/>
        </w:rPr>
        <w:t xml:space="preserve">. </w:t>
      </w:r>
      <w:r w:rsidRPr="00B3651A">
        <w:rPr>
          <w:rFonts w:eastAsiaTheme="minorEastAsia"/>
          <w:color w:val="000000" w:themeColor="text1"/>
          <w:sz w:val="22"/>
          <w:szCs w:val="22"/>
          <w:lang w:eastAsia="ko-KR"/>
        </w:rPr>
        <w:t xml:space="preserve">This can be explained by </w:t>
      </w:r>
      <w:proofErr w:type="spellStart"/>
      <w:r w:rsidR="001A5699" w:rsidRPr="00B3651A">
        <w:rPr>
          <w:color w:val="000000" w:themeColor="text1"/>
          <w:sz w:val="22"/>
          <w:szCs w:val="22"/>
          <w:shd w:val="clear" w:color="auto" w:fill="FFFFFF"/>
        </w:rPr>
        <w:t>immunosenescence</w:t>
      </w:r>
      <w:proofErr w:type="spellEnd"/>
      <w:r w:rsidR="001A5699" w:rsidRPr="00B3651A">
        <w:rPr>
          <w:color w:val="000000" w:themeColor="text1"/>
          <w:sz w:val="22"/>
          <w:szCs w:val="22"/>
          <w:shd w:val="clear" w:color="auto" w:fill="FFFFFF"/>
        </w:rPr>
        <w:t>, the age-related decline in the functioning of the immune system, results in a less complete immune response to novel antigens and a reduced ability to develop robust immunity after infections or vaccination</w:t>
      </w:r>
      <w:r w:rsidR="00B61119">
        <w:rPr>
          <w:color w:val="000000" w:themeColor="text1"/>
          <w:sz w:val="22"/>
          <w:szCs w:val="22"/>
          <w:shd w:val="clear" w:color="auto" w:fill="FFFFFF"/>
        </w:rPr>
        <w:t xml:space="preserve"> </w:t>
      </w:r>
      <w:r w:rsidR="00B61119">
        <w:rPr>
          <w:color w:val="000000" w:themeColor="text1"/>
          <w:sz w:val="22"/>
          <w:szCs w:val="22"/>
          <w:shd w:val="clear" w:color="auto" w:fill="FFFFFF"/>
        </w:rPr>
        <w:fldChar w:fldCharType="begin"/>
      </w:r>
      <w:r w:rsidR="00B61119">
        <w:rPr>
          <w:color w:val="000000" w:themeColor="text1"/>
          <w:sz w:val="22"/>
          <w:szCs w:val="22"/>
          <w:shd w:val="clear" w:color="auto" w:fill="FFFFFF"/>
        </w:rPr>
        <w:instrText xml:space="preserve"> ADDIN ZOTERO_ITEM CSL_CITATION {"citationID":"UsuN0SxS","properties":{"formattedCitation":"[1]","plainCitation":"[1]","noteIndex":0},"citationItems":[{"id":170,"uris":["http://zotero.org/users/14790911/items/DP59C76I"],"itemData":{"id":170,"type":"article-journal","container-title":"The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B61119">
        <w:rPr>
          <w:color w:val="000000" w:themeColor="text1"/>
          <w:sz w:val="22"/>
          <w:szCs w:val="22"/>
          <w:shd w:val="clear" w:color="auto" w:fill="FFFFFF"/>
        </w:rPr>
        <w:fldChar w:fldCharType="separate"/>
      </w:r>
      <w:r w:rsidR="00B61119">
        <w:rPr>
          <w:noProof/>
          <w:color w:val="000000" w:themeColor="text1"/>
          <w:sz w:val="22"/>
          <w:szCs w:val="22"/>
          <w:shd w:val="clear" w:color="auto" w:fill="FFFFFF"/>
        </w:rPr>
        <w:t>[1]</w:t>
      </w:r>
      <w:r w:rsidR="00B61119">
        <w:rPr>
          <w:color w:val="000000" w:themeColor="text1"/>
          <w:sz w:val="22"/>
          <w:szCs w:val="22"/>
          <w:shd w:val="clear" w:color="auto" w:fill="FFFFFF"/>
        </w:rPr>
        <w:fldChar w:fldCharType="end"/>
      </w:r>
      <w:commentRangeStart w:id="16"/>
      <w:commentRangeStart w:id="17"/>
      <w:r w:rsidR="001A5699" w:rsidRPr="00B3651A">
        <w:rPr>
          <w:color w:val="000000" w:themeColor="text1"/>
          <w:sz w:val="22"/>
          <w:szCs w:val="22"/>
          <w:shd w:val="clear" w:color="auto" w:fill="FFFFFF"/>
        </w:rPr>
        <w:t>.</w:t>
      </w:r>
      <w:commentRangeEnd w:id="16"/>
      <w:r w:rsidR="001A5699" w:rsidRPr="00B3651A">
        <w:rPr>
          <w:rStyle w:val="CommentReference"/>
          <w:color w:val="000000" w:themeColor="text1"/>
        </w:rPr>
        <w:commentReference w:id="16"/>
      </w:r>
      <w:commentRangeEnd w:id="17"/>
      <w:r w:rsidR="00BB49FF">
        <w:rPr>
          <w:rStyle w:val="CommentReference"/>
        </w:rPr>
        <w:commentReference w:id="17"/>
      </w:r>
      <w:r w:rsidR="001A5699" w:rsidRPr="00B3651A">
        <w:rPr>
          <w:rFonts w:eastAsiaTheme="minorEastAsia" w:hint="eastAsia"/>
          <w:color w:val="000000" w:themeColor="text1"/>
          <w:sz w:val="22"/>
          <w:szCs w:val="22"/>
          <w:lang w:eastAsia="ko-KR"/>
        </w:rPr>
        <w:t xml:space="preserve"> P</w:t>
      </w:r>
      <w:r w:rsidRPr="00B3651A">
        <w:rPr>
          <w:rFonts w:eastAsiaTheme="minorEastAsia"/>
          <w:color w:val="000000" w:themeColor="text1"/>
          <w:sz w:val="22"/>
          <w:szCs w:val="22"/>
          <w:lang w:eastAsia="ko-KR"/>
        </w:rPr>
        <w:t xml:space="preserve">revious studies showed individuals 60 years or </w:t>
      </w:r>
      <w:r w:rsidRPr="00B3651A">
        <w:rPr>
          <w:rFonts w:eastAsiaTheme="minorEastAsia"/>
          <w:color w:val="000000" w:themeColor="text1"/>
          <w:sz w:val="22"/>
          <w:szCs w:val="22"/>
          <w:u w:val="single"/>
          <w:lang w:eastAsia="ko-KR"/>
        </w:rPr>
        <w:t xml:space="preserve">older had lower antibody levels </w:t>
      </w:r>
      <w:r w:rsidRPr="00D0236F">
        <w:rPr>
          <w:rFonts w:eastAsiaTheme="minorEastAsia"/>
          <w:sz w:val="22"/>
          <w:szCs w:val="22"/>
          <w:lang w:eastAsia="ko-KR"/>
        </w:rPr>
        <w:t xml:space="preserve">after vaccination compared to younger participants and increased age has been associated with reduced vaccine responses in a number of studies irrespective of vaccine type </w:t>
      </w:r>
      <w:r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{"citationID":"dtWOtrOc","properties":{"formattedCitation":"[21]","plainCitation":"[21]","noteIndex":0},"citationItems":[{"id":57,"uris":["http://zotero.org/users/14790911/items/CCWZSV47"],"itemData":{"id":57,"type":"article-journal","abstract":"Objective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w:instrText>
      </w:r>
      <w:r w:rsidR="00901120">
        <w:rPr>
          <w:rFonts w:eastAsiaTheme="minorEastAsia" w:hint="eastAsia"/>
          <w:sz w:val="22"/>
          <w:szCs w:val="22"/>
          <w:lang w:eastAsia="ko-KR"/>
        </w:rPr>
        <w:instrText xml:space="preserve"> members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old who received the third BNT162b2 dose.\n\nInterventions Blood samples were drawn immediately before (T0), 10</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19 days (T1) and 74</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 xml:space="preserve">103 days (T2) after the third dose.\nPrimary and secondary outcome measures Anti-spike IgG titres were determined using a commercial assay and seropositivity was defined as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50 arbitrary units (AU)/mL. Neutralising antibody titres were determined at T2. Adverse events, COVID-19 infections and Clinical Frailty Scale (CFS) levels were documented.\nResult</w:instrText>
      </w:r>
      <w:r w:rsidR="00901120">
        <w:rPr>
          <w:rFonts w:eastAsiaTheme="minorEastAsia"/>
          <w:sz w:val="22"/>
          <w:szCs w:val="22"/>
          <w:lang w:eastAsia="ko-KR"/>
        </w:rPr>
        <w:instrTex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w:instrText>
      </w:r>
      <w:r w:rsidR="00901120">
        <w:rPr>
          <w:rFonts w:eastAsiaTheme="minorEastAsia" w:hint="eastAsia"/>
          <w:sz w:val="22"/>
          <w:szCs w:val="22"/>
          <w:lang w:eastAsia="ko-KR"/>
        </w:rPr>
        <w:instrText xml:space="preserve">ere reported.\nConclusions Anti-spike IgG and neutralising antibody levels remain adequate 3 months after the third BNT162b2 vaccine in healthy adults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although the decline in IgG is concerning. A third dose of vaccine in this population sh</w:instrText>
      </w:r>
      <w:r w:rsidR="00901120">
        <w:rPr>
          <w:rFonts w:eastAsiaTheme="minorEastAsia"/>
          <w:sz w:val="22"/>
          <w:szCs w:val="22"/>
          <w:lang w:eastAsia="ko-KR"/>
        </w:rPr>
        <w:instrText xml:space="preserve">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Pr="00D0236F">
        <w:rPr>
          <w:rFonts w:eastAsiaTheme="minorEastAsia"/>
          <w:sz w:val="22"/>
          <w:szCs w:val="22"/>
          <w:lang w:eastAsia="ko-KR"/>
        </w:rPr>
        <w:fldChar w:fldCharType="separate"/>
      </w:r>
      <w:r w:rsidR="00901120">
        <w:rPr>
          <w:rFonts w:eastAsiaTheme="minorEastAsia"/>
          <w:noProof/>
          <w:sz w:val="22"/>
          <w:szCs w:val="22"/>
          <w:lang w:eastAsia="ko-KR"/>
        </w:rPr>
        <w:t>[21]</w:t>
      </w:r>
      <w:r w:rsidRPr="00D0236F">
        <w:rPr>
          <w:rFonts w:eastAsiaTheme="minorEastAsia"/>
          <w:sz w:val="22"/>
          <w:szCs w:val="22"/>
          <w:lang w:eastAsia="ko-KR"/>
        </w:rPr>
        <w:fldChar w:fldCharType="end"/>
      </w:r>
      <w:r w:rsidRPr="00D0236F">
        <w:rPr>
          <w:rFonts w:eastAsiaTheme="minorEastAsia"/>
          <w:sz w:val="22"/>
          <w:szCs w:val="22"/>
          <w:lang w:eastAsia="ko-KR"/>
        </w:rPr>
        <w:t>.</w:t>
      </w:r>
      <w:r w:rsidRPr="00D0236F">
        <w:rPr>
          <w:sz w:val="22"/>
          <w:szCs w:val="22"/>
        </w:rPr>
        <w:t xml:space="preserve"> </w:t>
      </w:r>
      <w:r w:rsidRPr="00D0236F">
        <w:rPr>
          <w:rFonts w:eastAsiaTheme="minorEastAsia"/>
          <w:sz w:val="22"/>
          <w:szCs w:val="22"/>
          <w:lang w:eastAsia="ko-KR"/>
        </w:rPr>
        <w:t>A similar effect has been seen with antibody responses after infection.</w:t>
      </w:r>
      <w:r>
        <w:rPr>
          <w:rFonts w:eastAsiaTheme="minorEastAsia" w:hint="eastAsia"/>
          <w:sz w:val="22"/>
          <w:szCs w:val="22"/>
          <w:lang w:eastAsia="ko-KR"/>
        </w:rPr>
        <w:t xml:space="preserve"> </w:t>
      </w:r>
    </w:p>
    <w:p w14:paraId="02E1E32A" w14:textId="77777777" w:rsidR="00220517" w:rsidRDefault="00220517" w:rsidP="007B4FC3">
      <w:pPr>
        <w:pStyle w:val="BodyText"/>
        <w:spacing w:line="360" w:lineRule="auto"/>
        <w:rPr>
          <w:rFonts w:eastAsiaTheme="minorEastAsia"/>
          <w:sz w:val="22"/>
          <w:szCs w:val="22"/>
          <w:lang w:eastAsia="ko-KR"/>
        </w:rPr>
      </w:pPr>
    </w:p>
    <w:p w14:paraId="5558A193" w14:textId="31DA4D32" w:rsidR="00A150A5" w:rsidRPr="000D7ADB" w:rsidRDefault="002F0C3B" w:rsidP="006644B1">
      <w:pPr>
        <w:pStyle w:val="BodyText"/>
        <w:kinsoku w:val="0"/>
        <w:overflowPunct w:val="0"/>
        <w:spacing w:line="360" w:lineRule="auto"/>
        <w:ind w:left="0"/>
        <w:jc w:val="both"/>
        <w:rPr>
          <w:rFonts w:eastAsiaTheme="minorEastAsia"/>
          <w:color w:val="000000"/>
          <w:sz w:val="22"/>
          <w:szCs w:val="22"/>
          <w:shd w:val="clear" w:color="auto" w:fill="FFFFFF"/>
          <w:lang w:eastAsia="ko-KR"/>
        </w:rPr>
      </w:pPr>
      <w:r w:rsidRPr="00D0236F">
        <w:rPr>
          <w:rFonts w:eastAsiaTheme="minorEastAsia"/>
          <w:color w:val="0E0E0E"/>
          <w:sz w:val="22"/>
          <w:szCs w:val="22"/>
          <w:lang w:eastAsia="ko-KR"/>
          <w14:ligatures w14:val="standardContextual"/>
        </w:rPr>
        <w:t xml:space="preserve">Our study has some limitations. Firstly, </w:t>
      </w:r>
      <w:r w:rsidR="002C3E27" w:rsidRPr="00CD62BF">
        <w:rPr>
          <w:color w:val="282828"/>
          <w:sz w:val="22"/>
          <w:szCs w:val="22"/>
          <w:shd w:val="clear" w:color="auto" w:fill="F7F7F7"/>
        </w:rPr>
        <w:t xml:space="preserve">we did not perform individual analyses for each vaccine and booster </w:t>
      </w:r>
      <w:r w:rsidR="002C3E27" w:rsidRPr="00CD62BF">
        <w:rPr>
          <w:color w:val="282828"/>
          <w:sz w:val="22"/>
          <w:szCs w:val="22"/>
          <w:shd w:val="clear" w:color="auto" w:fill="F7F7F7"/>
        </w:rPr>
        <w:lastRenderedPageBreak/>
        <w:t xml:space="preserve">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t>
      </w:r>
      <w:commentRangeStart w:id="18"/>
      <w:r w:rsidR="002C3E27" w:rsidRPr="00CD62BF">
        <w:rPr>
          <w:color w:val="282828"/>
          <w:sz w:val="22"/>
          <w:szCs w:val="22"/>
          <w:shd w:val="clear" w:color="auto" w:fill="F7F7F7"/>
        </w:rPr>
        <w:t>waves</w:t>
      </w:r>
      <w:commentRangeEnd w:id="18"/>
      <w:r w:rsidR="002C3E27" w:rsidRPr="00CD62BF">
        <w:rPr>
          <w:rStyle w:val="CommentReference"/>
          <w:sz w:val="22"/>
          <w:szCs w:val="22"/>
        </w:rPr>
        <w:commentReference w:id="18"/>
      </w:r>
      <w:r w:rsidR="00B61119">
        <w:rPr>
          <w:color w:val="282828"/>
          <w:sz w:val="22"/>
          <w:szCs w:val="22"/>
          <w:shd w:val="clear" w:color="auto" w:fill="F7F7F7"/>
        </w:rPr>
        <w:t xml:space="preserve"> </w:t>
      </w:r>
      <w:r w:rsidR="00B61119">
        <w:rPr>
          <w:color w:val="282828"/>
          <w:sz w:val="22"/>
          <w:szCs w:val="22"/>
          <w:shd w:val="clear" w:color="auto" w:fill="F7F7F7"/>
        </w:rPr>
        <w:fldChar w:fldCharType="begin"/>
      </w:r>
      <w:r w:rsidR="00B61119">
        <w:rPr>
          <w:color w:val="282828"/>
          <w:sz w:val="22"/>
          <w:szCs w:val="22"/>
          <w:shd w:val="clear" w:color="auto" w:fill="F7F7F7"/>
        </w:rPr>
        <w:instrText xml:space="preserve"> ADDIN ZOTERO_ITEM CSL_CITATION {"citationID":"U80fe4yr","properties":{"formattedCitation":"[22]","plainCitation":"[22]","noteIndex":0},"citationItems":[{"id":178,"uris":["http://zotero.org/users/14790911/items/5YE7W4SI"],"itemData":{"id":178,"type":"article-journal","abstract":"&lt;sec&gt;&lt;title&gt;Background&lt;/title&gt;&lt;p&gt;With the widespread transmission of the Omicron SARS-CoV-2 variant, reinfections have become increasingly common. Here, we explored the role of immunity, primary infection severity, and variant predominance in the risk of reinfection and severe COVID-19 during Omicron predominance in Mexico.&lt;/p&gt;&lt;/sec&gt;&lt;sec&gt;&lt;title&gt;Methods&lt;/title&gt;&lt;p&gt;We analyzed reinfections in Mexico in individuals with a primary infection separated by at least 90 days from reinfection using a national surveillance registry of SARS-CoV-2 cases from March 3rd, 2020, to August 13th, 2022. Immunity-generating events included primary infection, partial or complete vaccination, and booster vaccines. Reinfections were matched by age and sex with controls with primary SARS-CoV-2 infection and negative RT-PCR or antigen test at least 90 days after primary infection to explore reinfection and severe disease risk factors. We also compared the protective efficacy of heterologous and homologous vaccine boosters against reinfection.&lt;/p&gt;&lt;/sec&gt;&lt;sec&gt;&lt;title&gt;Results&lt;/title&gt;&lt;p&gt;We detected 231,202 SARS-CoV-2 reinfections in Mexico, most occurring in unvaccinated individuals (41.55%). Over 207,623 reinfections occurred during periods of Omicron (89.8%), BA.1 (36.74%), and BA.5 (33.67%) subvariant predominance and a case-fatality rate of 0.22%. Vaccination protected against reinfection, without significant influence of the order of immunity-generating events and provided &amp;gt;90% protection against severe reinfections. Heterologous booster schedules were associated with ~11% and ~ 54% lower risk for reinfection and reinfection-associated severe COVID-19, respectively, modified by time-elapsed since the last immunity-generating event, when compared against complete primary schedules.&lt;/p&gt;&lt;/sec&gt;&lt;sec&gt;&lt;title&gt;Conclusion&lt;/title&gt;&lt;p&gt;SARS-CoV-2 reinfections increased during Omicron predominance. Hybrid immunity provides protection against reinfection and associated severe COVID-19, with potential benefit from heterologous booster schedules.&lt;/p&gt;&lt;/sec&gt;","container-title":"Frontiers in Public Health","DOI":"10.3389/fpubh.2023.1146059","ISSN":"2296-2565","journalAbbreviation":"Front. Public Health","language":"English","note":"publisher: Frontiers","source":"Frontiers","title":"Protection of hybrid immunity against SARS-CoV-2 reinfection and severe COVID-19 during periods of Omicron variant predominance in Mexico","URL":"https://www.frontiersin.org/journals/public-health/articles/10.3389/fpubh.2023.1146059/full","volume":"11","author":[{"family":"Montes-González","given":"José Antonio"},{"family":"Zaragoza-Jiménez","given":"Christian Arturo"},{"family":"Antonio-Villa","given":"Neftali Eduardo"},{"family":"Fermín-Martínez","given":"Carlos A."},{"family":"Ramírez-García","given":"Daniel"},{"family":"Vargas-Vázquez","given":"Arsenio"},{"family":"Gutiérrez-Vargas","given":"Rosaura Idania"},{"family":"García-Rodríguez","given":"Gabriel"},{"family":"López-Gatell","given":"Hugo"},{"family":"Valdés-Ferrer","given":"Sergio Iván"},{"family":"Bello-Chavolla","given":"Omar Yaxmehen"}],"accessed":{"date-parts":[["2024",9,18]]},"issued":{"date-parts":[["2023",4,4]]}}}],"schema":"https://github.com/citation-style-language/schema/raw/master/csl-citation.json"} </w:instrText>
      </w:r>
      <w:r w:rsidR="00B61119">
        <w:rPr>
          <w:color w:val="282828"/>
          <w:sz w:val="22"/>
          <w:szCs w:val="22"/>
          <w:shd w:val="clear" w:color="auto" w:fill="F7F7F7"/>
        </w:rPr>
        <w:fldChar w:fldCharType="separate"/>
      </w:r>
      <w:r w:rsidR="00B61119">
        <w:rPr>
          <w:noProof/>
          <w:color w:val="282828"/>
          <w:sz w:val="22"/>
          <w:szCs w:val="22"/>
          <w:shd w:val="clear" w:color="auto" w:fill="F7F7F7"/>
        </w:rPr>
        <w:t>[22]</w:t>
      </w:r>
      <w:r w:rsidR="00B61119">
        <w:rPr>
          <w:color w:val="282828"/>
          <w:sz w:val="22"/>
          <w:szCs w:val="22"/>
          <w:shd w:val="clear" w:color="auto" w:fill="F7F7F7"/>
        </w:rPr>
        <w:fldChar w:fldCharType="end"/>
      </w:r>
      <w:r w:rsidR="002C3E27" w:rsidRPr="00CD62BF">
        <w:rPr>
          <w:color w:val="282828"/>
          <w:sz w:val="22"/>
          <w:szCs w:val="22"/>
          <w:shd w:val="clear" w:color="auto" w:fill="F7F7F7"/>
        </w:rPr>
        <w:t>.</w:t>
      </w:r>
      <w:r w:rsidR="002C3E27" w:rsidRPr="00CD62BF">
        <w:rPr>
          <w:rFonts w:eastAsiaTheme="minorEastAsia" w:hint="eastAsia"/>
          <w:color w:val="282828"/>
          <w:sz w:val="22"/>
          <w:szCs w:val="22"/>
          <w:shd w:val="clear" w:color="auto" w:fill="F7F7F7"/>
          <w:lang w:eastAsia="ko-KR"/>
        </w:rPr>
        <w:t xml:space="preserve"> </w:t>
      </w:r>
      <w:r w:rsidR="00427745" w:rsidRPr="00CD62BF">
        <w:rPr>
          <w:rFonts w:eastAsiaTheme="minorEastAsia" w:hint="eastAsia"/>
          <w:color w:val="282828"/>
          <w:sz w:val="22"/>
          <w:szCs w:val="22"/>
          <w:shd w:val="clear" w:color="auto" w:fill="F7F7F7"/>
          <w:lang w:eastAsia="ko-KR"/>
        </w:rPr>
        <w:t>Second,</w:t>
      </w:r>
      <w:r w:rsidR="00427745">
        <w:rPr>
          <w:rFonts w:eastAsiaTheme="minorEastAsia" w:hint="eastAsia"/>
          <w:color w:val="282828"/>
          <w:sz w:val="22"/>
          <w:szCs w:val="22"/>
          <w:shd w:val="clear" w:color="auto" w:fill="F7F7F7"/>
          <w:lang w:eastAsia="ko-KR"/>
        </w:rPr>
        <w:t xml:space="preserve"> </w:t>
      </w:r>
      <w:r w:rsidR="009607EA">
        <w:rPr>
          <w:rFonts w:eastAsiaTheme="minorEastAsia" w:hint="eastAsia"/>
          <w:color w:val="282828"/>
          <w:sz w:val="22"/>
          <w:szCs w:val="22"/>
          <w:shd w:val="clear" w:color="auto" w:fill="F7F7F7"/>
          <w:lang w:eastAsia="ko-KR"/>
        </w:rPr>
        <w:t>u</w:t>
      </w:r>
      <w:r w:rsidR="009607EA" w:rsidRPr="00D0236F">
        <w:rPr>
          <w:rFonts w:eastAsiaTheme="minorEastAsia"/>
          <w:color w:val="0E0E0E"/>
          <w:sz w:val="22"/>
          <w:szCs w:val="22"/>
          <w:lang w:eastAsia="ko-KR"/>
          <w14:ligatures w14:val="standardContextual"/>
        </w:rPr>
        <w:t>nmeasured bias in exposure may stem from the observational nature of the study</w:t>
      </w:r>
      <w:r w:rsidR="009607EA">
        <w:rPr>
          <w:rFonts w:eastAsiaTheme="minorEastAsia" w:hint="eastAsia"/>
          <w:color w:val="0E0E0E"/>
          <w:sz w:val="22"/>
          <w:szCs w:val="22"/>
          <w:lang w:eastAsia="ko-KR"/>
          <w14:ligatures w14:val="standardContextual"/>
        </w:rPr>
        <w:t xml:space="preserve">. </w:t>
      </w:r>
      <w:r w:rsidR="009607EA" w:rsidRPr="00D0236F">
        <w:rPr>
          <w:rFonts w:eastAsiaTheme="minorEastAsia"/>
          <w:color w:val="0E0E0E"/>
          <w:sz w:val="22"/>
          <w:szCs w:val="22"/>
          <w:lang w:eastAsia="ko-KR"/>
          <w14:ligatures w14:val="standardContextual"/>
        </w:rPr>
        <w:t xml:space="preserve"> </w:t>
      </w:r>
      <w:r w:rsidR="009607EA">
        <w:rPr>
          <w:rFonts w:eastAsiaTheme="minorEastAsia" w:hint="eastAsia"/>
          <w:color w:val="0E0E0E"/>
          <w:sz w:val="22"/>
          <w:szCs w:val="22"/>
          <w:lang w:eastAsia="ko-KR"/>
          <w14:ligatures w14:val="standardContextual"/>
        </w:rPr>
        <w:t>C</w:t>
      </w:r>
      <w:r w:rsidR="000D623E" w:rsidRPr="00D0236F">
        <w:rPr>
          <w:color w:val="222222"/>
          <w:sz w:val="22"/>
          <w:szCs w:val="22"/>
          <w:shd w:val="clear" w:color="auto" w:fill="FFFFFF"/>
        </w:rPr>
        <w:t xml:space="preserve">onfounding is expected to arise due to the lack of randomization, given substantial differences in the clinical backgrounds and sociodemographic characteristics of the comparison groups. Even though in the analysis, we accounted for </w:t>
      </w:r>
      <w:r w:rsidR="000D623E" w:rsidRPr="006B53B2">
        <w:rPr>
          <w:color w:val="222222"/>
          <w:sz w:val="22"/>
          <w:szCs w:val="22"/>
          <w:shd w:val="clear" w:color="auto" w:fill="FFFFFF"/>
        </w:rPr>
        <w:t xml:space="preserve">sex, education, comorbidities, SARS-CoV-2 testing probability and SARS-CoV-2 environmental exposure risk, residual confounding is possible. Our results might be affected by differences between the groups in terms of </w:t>
      </w:r>
      <w:r w:rsidR="009607EA" w:rsidRPr="006B53B2">
        <w:rPr>
          <w:rFonts w:eastAsiaTheme="minorEastAsia"/>
          <w:color w:val="0E0E0E"/>
          <w:sz w:val="22"/>
          <w:szCs w:val="22"/>
          <w:lang w:eastAsia="ko-KR"/>
          <w14:ligatures w14:val="standardContextual"/>
        </w:rPr>
        <w:t>healthcare-seeking behavior or risk aversion among participants</w:t>
      </w:r>
      <w:r w:rsidR="000D623E" w:rsidRPr="006B53B2">
        <w:rPr>
          <w:color w:val="222222"/>
          <w:sz w:val="22"/>
          <w:szCs w:val="22"/>
          <w:shd w:val="clear" w:color="auto" w:fill="FFFFFF"/>
        </w:rPr>
        <w:t xml:space="preserve">, a possible confounder that was not assessed. While these biases might influence our estimates, they seem unlikely to have caused the clear patterns observed </w:t>
      </w:r>
      <w:commentRangeStart w:id="19"/>
      <w:commentRangeStart w:id="20"/>
      <w:r w:rsidR="000D623E" w:rsidRPr="006B53B2">
        <w:rPr>
          <w:color w:val="222222"/>
          <w:sz w:val="22"/>
          <w:szCs w:val="22"/>
          <w:shd w:val="clear" w:color="auto" w:fill="FFFFFF"/>
        </w:rPr>
        <w:t>in this study.</w:t>
      </w:r>
      <w:commentRangeEnd w:id="19"/>
      <w:r w:rsidR="000D623E" w:rsidRPr="006B53B2">
        <w:rPr>
          <w:rStyle w:val="CommentReference"/>
        </w:rPr>
        <w:commentReference w:id="19"/>
      </w:r>
      <w:commentRangeEnd w:id="20"/>
      <w:r w:rsidR="00E32CBF" w:rsidRPr="006B53B2">
        <w:rPr>
          <w:rStyle w:val="CommentReference"/>
        </w:rPr>
        <w:commentReference w:id="20"/>
      </w:r>
      <w:r w:rsidR="009607EA" w:rsidRPr="006B53B2">
        <w:rPr>
          <w:rFonts w:eastAsiaTheme="minorEastAsia"/>
          <w:color w:val="0E0E0E"/>
          <w:sz w:val="22"/>
          <w:szCs w:val="22"/>
          <w:lang w:eastAsia="ko-KR"/>
          <w14:ligatures w14:val="standardContextual"/>
        </w:rPr>
        <w:t xml:space="preserve"> </w:t>
      </w:r>
      <w:r w:rsidR="00AB1483" w:rsidRPr="006B53B2">
        <w:rPr>
          <w:rFonts w:eastAsiaTheme="minorEastAsia"/>
          <w:color w:val="222222"/>
          <w:sz w:val="22"/>
          <w:szCs w:val="22"/>
          <w:shd w:val="clear" w:color="auto" w:fill="FFFFFF"/>
          <w:lang w:eastAsia="ko-KR"/>
        </w:rPr>
        <w:t xml:space="preserve">Number of factors on breakthrough </w:t>
      </w:r>
      <w:commentRangeStart w:id="21"/>
      <w:r w:rsidR="00AB1483" w:rsidRPr="006B53B2">
        <w:rPr>
          <w:rFonts w:eastAsiaTheme="minorEastAsia"/>
          <w:color w:val="222222"/>
          <w:sz w:val="22"/>
          <w:szCs w:val="22"/>
          <w:shd w:val="clear" w:color="auto" w:fill="FFFFFF"/>
          <w:lang w:eastAsia="ko-KR"/>
        </w:rPr>
        <w:t>infection</w:t>
      </w:r>
      <w:commentRangeEnd w:id="21"/>
      <w:r w:rsidR="00AB1483" w:rsidRPr="006B53B2">
        <w:rPr>
          <w:rStyle w:val="CommentReference"/>
          <w:sz w:val="22"/>
          <w:szCs w:val="22"/>
        </w:rPr>
        <w:commentReference w:id="21"/>
      </w:r>
      <w:r w:rsidR="00B61119">
        <w:rPr>
          <w:rFonts w:eastAsiaTheme="minorEastAsia"/>
          <w:color w:val="222222"/>
          <w:sz w:val="22"/>
          <w:szCs w:val="22"/>
          <w:shd w:val="clear" w:color="auto" w:fill="FFFFFF"/>
          <w:lang w:eastAsia="ko-KR"/>
        </w:rPr>
        <w:t xml:space="preserve"> </w:t>
      </w:r>
      <w:r w:rsidR="00B61119">
        <w:rPr>
          <w:rFonts w:eastAsiaTheme="minorEastAsia"/>
          <w:color w:val="222222"/>
          <w:sz w:val="22"/>
          <w:szCs w:val="22"/>
          <w:shd w:val="clear" w:color="auto" w:fill="FFFFFF"/>
          <w:lang w:eastAsia="ko-KR"/>
        </w:rPr>
        <w:fldChar w:fldCharType="begin"/>
      </w:r>
      <w:r w:rsidR="00B61119">
        <w:rPr>
          <w:rFonts w:eastAsiaTheme="minorEastAsia"/>
          <w:color w:val="222222"/>
          <w:sz w:val="22"/>
          <w:szCs w:val="22"/>
          <w:shd w:val="clear" w:color="auto" w:fill="FFFFFF"/>
          <w:lang w:eastAsia="ko-KR"/>
        </w:rPr>
        <w:instrText xml:space="preserve"> ADDIN ZOTERO_ITEM CSL_CITATION {"citationID":"36ItMpWk","properties":{"formattedCitation":"[23]","plainCitation":"[23]","noteIndex":0},"citationItems":[{"id":180,"uris":["http://zotero.org/users/14790911/items/BKSKAG46"],"itemData":{"id":180,"type":"article-journal","abstract":"Breakthrough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rFonts w:eastAsiaTheme="minorEastAsia"/>
          <w:color w:val="222222"/>
          <w:sz w:val="22"/>
          <w:szCs w:val="22"/>
          <w:shd w:val="clear" w:color="auto" w:fill="FFFFFF"/>
          <w:lang w:eastAsia="ko-KR"/>
        </w:rPr>
        <w:fldChar w:fldCharType="separate"/>
      </w:r>
      <w:r w:rsidR="00B61119">
        <w:rPr>
          <w:rFonts w:eastAsiaTheme="minorEastAsia"/>
          <w:noProof/>
          <w:color w:val="222222"/>
          <w:sz w:val="22"/>
          <w:szCs w:val="22"/>
          <w:shd w:val="clear" w:color="auto" w:fill="FFFFFF"/>
          <w:lang w:eastAsia="ko-KR"/>
        </w:rPr>
        <w:t>[23]</w:t>
      </w:r>
      <w:r w:rsidR="00B61119">
        <w:rPr>
          <w:rFonts w:eastAsiaTheme="minorEastAsia"/>
          <w:color w:val="222222"/>
          <w:sz w:val="22"/>
          <w:szCs w:val="22"/>
          <w:shd w:val="clear" w:color="auto" w:fill="FFFFFF"/>
          <w:lang w:eastAsia="ko-KR"/>
        </w:rPr>
        <w:fldChar w:fldCharType="end"/>
      </w:r>
      <w:r w:rsidR="00AB1483" w:rsidRPr="006B53B2">
        <w:rPr>
          <w:rFonts w:eastAsiaTheme="minorEastAsia"/>
          <w:color w:val="222222"/>
          <w:sz w:val="22"/>
          <w:szCs w:val="22"/>
          <w:shd w:val="clear" w:color="auto" w:fill="FFFFFF"/>
          <w:lang w:eastAsia="ko-KR"/>
        </w:rPr>
        <w:t>.</w:t>
      </w:r>
      <w:r w:rsidR="00AB1483" w:rsidRPr="006B53B2">
        <w:rPr>
          <w:rFonts w:eastAsiaTheme="minorEastAsia" w:hint="eastAsia"/>
          <w:color w:val="222222"/>
          <w:sz w:val="22"/>
          <w:szCs w:val="22"/>
          <w:shd w:val="clear" w:color="auto" w:fill="FFFFFF"/>
          <w:lang w:eastAsia="ko-KR"/>
        </w:rPr>
        <w:t xml:space="preserve"> </w:t>
      </w:r>
      <w:r w:rsidR="009607EA" w:rsidRPr="006B53B2">
        <w:rPr>
          <w:rFonts w:eastAsiaTheme="minorEastAsia" w:hint="eastAsia"/>
          <w:color w:val="0E0E0E"/>
          <w:sz w:val="22"/>
          <w:szCs w:val="22"/>
          <w:lang w:eastAsia="ko-KR"/>
          <w14:ligatures w14:val="standardContextual"/>
        </w:rPr>
        <w:t>Third</w:t>
      </w:r>
      <w:r w:rsidR="009607EA" w:rsidRPr="006B53B2">
        <w:rPr>
          <w:rFonts w:eastAsiaTheme="minorEastAsia"/>
          <w:color w:val="0E0E0E"/>
          <w:sz w:val="22"/>
          <w:szCs w:val="22"/>
          <w:lang w:eastAsia="ko-KR"/>
          <w14:ligatures w14:val="standardContextual"/>
        </w:rPr>
        <w:t xml:space="preserve">, </w:t>
      </w:r>
      <w:r w:rsidR="00EB7371" w:rsidRPr="006B53B2">
        <w:rPr>
          <w:rFonts w:eastAsiaTheme="minorEastAsia" w:hint="eastAsia"/>
          <w:color w:val="0E0E0E"/>
          <w:sz w:val="22"/>
          <w:szCs w:val="22"/>
          <w:lang w:eastAsia="ko-KR"/>
          <w14:ligatures w14:val="standardContextual"/>
        </w:rPr>
        <w:t>o</w:t>
      </w:r>
      <w:r w:rsidR="00EB7371" w:rsidRPr="006B53B2">
        <w:rPr>
          <w:color w:val="222222"/>
          <w:sz w:val="22"/>
          <w:szCs w:val="22"/>
          <w:shd w:val="clear" w:color="auto" w:fill="FFFFFF"/>
        </w:rPr>
        <w:t xml:space="preserve">ur infected cohort and new infection cohort did not include those who might have had a SARS-CoV-2 infection but were not tested. The effect of this bias is conservative, leading to underestimation of the true effects. </w:t>
      </w:r>
      <w:r w:rsidR="009607EA" w:rsidRPr="006B53B2">
        <w:rPr>
          <w:rFonts w:eastAsiaTheme="minorEastAsia" w:hint="eastAsia"/>
          <w:color w:val="0E0E0E"/>
          <w:sz w:val="22"/>
          <w:szCs w:val="22"/>
          <w:lang w:eastAsia="ko-KR"/>
          <w14:ligatures w14:val="standardContextual"/>
        </w:rPr>
        <w:t>Moreover, t</w:t>
      </w:r>
      <w:r w:rsidR="009607EA" w:rsidRPr="006B53B2">
        <w:rPr>
          <w:rFonts w:eastAsiaTheme="minorEastAsia"/>
          <w:color w:val="0E0E0E"/>
          <w:sz w:val="22"/>
          <w:szCs w:val="22"/>
          <w:lang w:eastAsia="ko-KR"/>
          <w14:ligatures w14:val="standardContextual"/>
        </w:rPr>
        <w:t xml:space="preserve">he antibody assays used in our study were developed before the emergence of Variants of Concern, raising questions about whether these assays, based on the original Wuhan-Hu-1 strain, accurately </w:t>
      </w:r>
      <w:r w:rsidR="009607EA" w:rsidRPr="006B53B2">
        <w:rPr>
          <w:rFonts w:eastAsiaTheme="minorEastAsia" w:hint="eastAsia"/>
          <w:color w:val="0E0E0E"/>
          <w:sz w:val="22"/>
          <w:szCs w:val="22"/>
          <w:lang w:eastAsia="ko-KR"/>
          <w14:ligatures w14:val="standardContextual"/>
        </w:rPr>
        <w:t>detect the</w:t>
      </w:r>
      <w:r w:rsidR="009607EA" w:rsidRPr="006B53B2">
        <w:rPr>
          <w:rFonts w:eastAsiaTheme="minorEastAsia"/>
          <w:color w:val="0E0E0E"/>
          <w:sz w:val="22"/>
          <w:szCs w:val="22"/>
          <w:lang w:eastAsia="ko-KR"/>
          <w14:ligatures w14:val="standardContextual"/>
        </w:rPr>
        <w:t xml:space="preserve"> </w:t>
      </w:r>
      <w:r w:rsidR="009607EA" w:rsidRPr="006B53B2">
        <w:rPr>
          <w:rFonts w:eastAsiaTheme="minorEastAsia" w:hint="eastAsia"/>
          <w:color w:val="0E0E0E"/>
          <w:sz w:val="22"/>
          <w:szCs w:val="22"/>
          <w:lang w:eastAsia="ko-KR"/>
          <w14:ligatures w14:val="standardContextual"/>
        </w:rPr>
        <w:t xml:space="preserve">S antibody activation/levels </w:t>
      </w:r>
      <w:r w:rsidR="009607EA" w:rsidRPr="006B53B2">
        <w:rPr>
          <w:rFonts w:eastAsiaTheme="minorEastAsia"/>
          <w:color w:val="0E0E0E"/>
          <w:sz w:val="22"/>
          <w:szCs w:val="22"/>
          <w:lang w:eastAsia="ko-KR"/>
          <w14:ligatures w14:val="standardContextual"/>
        </w:rPr>
        <w:t xml:space="preserve">with </w:t>
      </w:r>
      <w:r w:rsidR="009607EA" w:rsidRPr="006B53B2">
        <w:rPr>
          <w:rFonts w:eastAsiaTheme="minorEastAsia" w:hint="eastAsia"/>
          <w:color w:val="0E0E0E"/>
          <w:sz w:val="22"/>
          <w:szCs w:val="22"/>
          <w:lang w:eastAsia="ko-KR"/>
          <w14:ligatures w14:val="standardContextual"/>
        </w:rPr>
        <w:t>Omicron</w:t>
      </w:r>
      <w:r w:rsidR="009607EA" w:rsidRPr="006B53B2">
        <w:rPr>
          <w:rFonts w:eastAsiaTheme="minorEastAsia"/>
          <w:color w:val="0E0E0E"/>
          <w:sz w:val="22"/>
          <w:szCs w:val="22"/>
          <w:lang w:eastAsia="ko-KR"/>
          <w14:ligatures w14:val="standardContextual"/>
        </w:rPr>
        <w:t xml:space="preserve"> variants</w:t>
      </w:r>
      <w:r w:rsidR="009607EA" w:rsidRPr="006B53B2">
        <w:rPr>
          <w:rFonts w:eastAsiaTheme="minorEastAsia" w:hint="eastAsia"/>
          <w:color w:val="0E0E0E"/>
          <w:sz w:val="22"/>
          <w:szCs w:val="22"/>
          <w:lang w:eastAsia="ko-KR"/>
          <w14:ligatures w14:val="standardContextual"/>
        </w:rPr>
        <w:t xml:space="preserve"> which is </w:t>
      </w:r>
      <w:r w:rsidR="009607EA" w:rsidRPr="006B53B2">
        <w:rPr>
          <w:rFonts w:eastAsiaTheme="minorEastAsia"/>
          <w:color w:val="0E0E0E"/>
          <w:sz w:val="22"/>
          <w:szCs w:val="22"/>
          <w:lang w:eastAsia="ko-KR"/>
          <w14:ligatures w14:val="standardContextual"/>
        </w:rPr>
        <w:t xml:space="preserve">a matter that should be evaluated in ongoing </w:t>
      </w:r>
      <w:proofErr w:type="spellStart"/>
      <w:r w:rsidR="009607EA" w:rsidRPr="006B53B2">
        <w:rPr>
          <w:rFonts w:eastAsiaTheme="minorEastAsia"/>
          <w:color w:val="0E0E0E"/>
          <w:sz w:val="22"/>
          <w:szCs w:val="22"/>
          <w:lang w:eastAsia="ko-KR"/>
          <w14:ligatures w14:val="standardContextual"/>
        </w:rPr>
        <w:t>seroepidemiological</w:t>
      </w:r>
      <w:proofErr w:type="spellEnd"/>
      <w:r w:rsidR="009607EA" w:rsidRPr="006B53B2">
        <w:rPr>
          <w:rFonts w:eastAsiaTheme="minorEastAsia"/>
          <w:color w:val="0E0E0E"/>
          <w:sz w:val="22"/>
          <w:szCs w:val="22"/>
          <w:lang w:eastAsia="ko-KR"/>
          <w14:ligatures w14:val="standardContextual"/>
        </w:rPr>
        <w:t xml:space="preserve"> studies. Potential sources of misclassification bias include the decay of neutralizing antibodies, the sensitivity and specificity of antibody testing, and the timing of testing relative to </w:t>
      </w:r>
      <w:r w:rsidR="009607EA" w:rsidRPr="006B53B2">
        <w:rPr>
          <w:rFonts w:eastAsiaTheme="minorEastAsia" w:hint="eastAsia"/>
          <w:color w:val="0E0E0E"/>
          <w:sz w:val="22"/>
          <w:szCs w:val="22"/>
          <w:lang w:eastAsia="ko-KR"/>
          <w14:ligatures w14:val="standardContextual"/>
        </w:rPr>
        <w:t xml:space="preserve">recent </w:t>
      </w:r>
      <w:r w:rsidR="009607EA" w:rsidRPr="006B53B2">
        <w:rPr>
          <w:rFonts w:eastAsiaTheme="minorEastAsia"/>
          <w:color w:val="0E0E0E"/>
          <w:sz w:val="22"/>
          <w:szCs w:val="22"/>
          <w:lang w:eastAsia="ko-KR"/>
          <w14:ligatures w14:val="standardContextual"/>
        </w:rPr>
        <w:t xml:space="preserve">infection and vaccination. </w:t>
      </w:r>
      <w:r w:rsidR="000A2145" w:rsidRPr="006B53B2">
        <w:rPr>
          <w:rFonts w:eastAsiaTheme="minorEastAsia"/>
          <w:color w:val="0E0E0E"/>
          <w:sz w:val="22"/>
          <w:szCs w:val="22"/>
          <w:lang w:eastAsia="ko-KR"/>
          <w14:ligatures w14:val="standardContextual"/>
        </w:rPr>
        <w:t>Finally</w:t>
      </w:r>
      <w:r w:rsidR="000A2145" w:rsidRPr="006B53B2">
        <w:rPr>
          <w:rFonts w:eastAsiaTheme="minorEastAsia" w:hint="eastAsia"/>
          <w:color w:val="0E0E0E"/>
          <w:sz w:val="22"/>
          <w:szCs w:val="22"/>
          <w:lang w:eastAsia="ko-KR"/>
          <w14:ligatures w14:val="standardContextual"/>
        </w:rPr>
        <w:t xml:space="preserve">, </w:t>
      </w:r>
      <w:r w:rsidR="00EB7371" w:rsidRPr="006B53B2">
        <w:rPr>
          <w:rFonts w:eastAsiaTheme="minorEastAsia"/>
          <w:color w:val="0E0E0E"/>
          <w:sz w:val="22"/>
          <w:szCs w:val="22"/>
          <w:lang w:eastAsia="ko-KR"/>
          <w14:ligatures w14:val="standardContextual"/>
        </w:rPr>
        <w:t>we measured binding antibodies rather than neutralizing antibodies, which are arguably a better surrogate for immune protection.</w:t>
      </w:r>
      <w:r w:rsidR="000A2145" w:rsidRPr="006B53B2">
        <w:rPr>
          <w:color w:val="212121"/>
          <w:sz w:val="22"/>
          <w:szCs w:val="22"/>
          <w:shd w:val="clear" w:color="auto" w:fill="FFFFFF"/>
        </w:rPr>
        <w:t xml:space="preserve"> </w:t>
      </w:r>
      <w:r w:rsidR="006644B1">
        <w:rPr>
          <w:rFonts w:eastAsiaTheme="minorEastAsia" w:hint="eastAsia"/>
          <w:color w:val="222222"/>
          <w:sz w:val="22"/>
          <w:szCs w:val="22"/>
          <w:shd w:val="clear" w:color="auto" w:fill="FFFFFF"/>
          <w:lang w:eastAsia="ko-KR"/>
        </w:rPr>
        <w:t>Despite of the limitation, w</w:t>
      </w:r>
      <w:r w:rsidR="006644B1" w:rsidRPr="00D0236F">
        <w:rPr>
          <w:color w:val="222222"/>
          <w:sz w:val="22"/>
          <w:szCs w:val="22"/>
          <w:shd w:val="clear" w:color="auto" w:fill="FFFFFF"/>
        </w:rPr>
        <w:t>e argue that</w:t>
      </w:r>
      <w:r w:rsidR="006644B1">
        <w:rPr>
          <w:rFonts w:eastAsiaTheme="minorEastAsia" w:hint="eastAsia"/>
          <w:color w:val="222222"/>
          <w:sz w:val="22"/>
          <w:szCs w:val="22"/>
          <w:shd w:val="clear" w:color="auto" w:fill="FFFFFF"/>
          <w:lang w:eastAsia="ko-KR"/>
        </w:rPr>
        <w:t xml:space="preserve"> </w:t>
      </w:r>
      <w:r w:rsidR="006644B1" w:rsidRPr="00D0236F">
        <w:rPr>
          <w:color w:val="222222"/>
          <w:sz w:val="22"/>
          <w:szCs w:val="22"/>
          <w:shd w:val="clear" w:color="auto" w:fill="FFFFFF"/>
        </w:rPr>
        <w:t xml:space="preserve">the </w:t>
      </w:r>
      <w:r w:rsidR="006644B1" w:rsidRPr="006B53B2">
        <w:rPr>
          <w:rFonts w:eastAsiaTheme="minorEastAsia"/>
          <w:color w:val="0E0E0E"/>
          <w:sz w:val="22"/>
          <w:szCs w:val="22"/>
          <w:lang w:eastAsia="ko-KR"/>
          <w14:ligatures w14:val="standardContextual"/>
        </w:rPr>
        <w:t xml:space="preserve">relative comparison of the </w:t>
      </w:r>
      <w:r w:rsidR="006644B1" w:rsidRPr="006B53B2">
        <w:rPr>
          <w:rFonts w:eastAsiaTheme="minorEastAsia" w:hint="eastAsia"/>
          <w:color w:val="0E0E0E"/>
          <w:sz w:val="22"/>
          <w:szCs w:val="22"/>
          <w:lang w:eastAsia="ko-KR"/>
          <w14:ligatures w14:val="standardContextual"/>
        </w:rPr>
        <w:t xml:space="preserve">S antibody decay trends and the risk of breakthrough infections </w:t>
      </w:r>
      <w:r w:rsidR="006644B1" w:rsidRPr="006B53B2">
        <w:rPr>
          <w:rFonts w:eastAsiaTheme="minorEastAsia"/>
          <w:color w:val="0E0E0E"/>
          <w:sz w:val="22"/>
          <w:szCs w:val="22"/>
          <w:lang w:eastAsia="ko-KR"/>
          <w14:ligatures w14:val="standardContextual"/>
        </w:rPr>
        <w:t xml:space="preserve">among different groups (hybrid and vaccine and age subgroups) </w:t>
      </w:r>
      <w:r w:rsidR="006644B1" w:rsidRPr="00D0236F">
        <w:rPr>
          <w:color w:val="222222"/>
          <w:sz w:val="22"/>
          <w:szCs w:val="22"/>
          <w:shd w:val="clear" w:color="auto" w:fill="FFFFFF"/>
        </w:rPr>
        <w:t xml:space="preserve">are best seen as a consequence of the level of immunity at any moment in an individual, the variant to which that individual is exposed and the severity of disease being </w:t>
      </w:r>
      <w:commentRangeStart w:id="22"/>
      <w:r w:rsidR="006644B1" w:rsidRPr="00D0236F">
        <w:rPr>
          <w:color w:val="222222"/>
          <w:sz w:val="22"/>
          <w:szCs w:val="22"/>
          <w:shd w:val="clear" w:color="auto" w:fill="FFFFFF"/>
        </w:rPr>
        <w:t>considered</w:t>
      </w:r>
      <w:commentRangeEnd w:id="22"/>
      <w:r w:rsidR="006644B1" w:rsidRPr="00D0236F">
        <w:rPr>
          <w:rStyle w:val="CommentReference"/>
          <w:sz w:val="22"/>
          <w:szCs w:val="22"/>
        </w:rPr>
        <w:commentReference w:id="22"/>
      </w:r>
      <w:r w:rsidR="00B61119">
        <w:rPr>
          <w:color w:val="222222"/>
          <w:sz w:val="22"/>
          <w:szCs w:val="22"/>
          <w:shd w:val="clear" w:color="auto" w:fill="FFFFFF"/>
        </w:rPr>
        <w:t xml:space="preserve"> </w:t>
      </w:r>
      <w:r w:rsidR="00B61119">
        <w:rPr>
          <w:color w:val="222222"/>
          <w:sz w:val="22"/>
          <w:szCs w:val="22"/>
          <w:shd w:val="clear" w:color="auto" w:fill="FFFFFF"/>
        </w:rPr>
        <w:fldChar w:fldCharType="begin"/>
      </w:r>
      <w:r w:rsidR="00B61119">
        <w:rPr>
          <w:color w:val="222222"/>
          <w:sz w:val="22"/>
          <w:szCs w:val="22"/>
          <w:shd w:val="clear" w:color="auto" w:fill="FFFFFF"/>
        </w:rPr>
        <w:instrText xml:space="preserve"> ADDIN ZOTERO_ITEM CSL_CITATION {"citationID":"1YRjS5n0","properties":{"formattedCitation":"[23]","plainCitation":"[23]","noteIndex":0},"citationItems":[{"id":180,"uris":["http://zotero.org/users/14790911/items/BKSKAG46"],"itemData":{"id":180,"type":"article-journal","abstract":"Breakthrough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color w:val="222222"/>
          <w:sz w:val="22"/>
          <w:szCs w:val="22"/>
          <w:shd w:val="clear" w:color="auto" w:fill="FFFFFF"/>
        </w:rPr>
        <w:fldChar w:fldCharType="separate"/>
      </w:r>
      <w:r w:rsidR="00B61119">
        <w:rPr>
          <w:noProof/>
          <w:color w:val="222222"/>
          <w:sz w:val="22"/>
          <w:szCs w:val="22"/>
          <w:shd w:val="clear" w:color="auto" w:fill="FFFFFF"/>
        </w:rPr>
        <w:t>[23]</w:t>
      </w:r>
      <w:r w:rsidR="00B61119">
        <w:rPr>
          <w:color w:val="222222"/>
          <w:sz w:val="22"/>
          <w:szCs w:val="22"/>
          <w:shd w:val="clear" w:color="auto" w:fill="FFFFFF"/>
        </w:rPr>
        <w:fldChar w:fldCharType="end"/>
      </w:r>
      <w:r w:rsidR="006644B1" w:rsidRPr="00D0236F">
        <w:rPr>
          <w:color w:val="222222"/>
          <w:sz w:val="22"/>
          <w:szCs w:val="22"/>
          <w:shd w:val="clear" w:color="auto" w:fill="FFFFFF"/>
        </w:rPr>
        <w:t>. </w:t>
      </w:r>
      <w:r w:rsidR="00A150A5" w:rsidRPr="000D7ADB">
        <w:rPr>
          <w:rFonts w:eastAsiaTheme="minorEastAsia"/>
          <w:sz w:val="22"/>
          <w:szCs w:val="22"/>
          <w:lang w:eastAsia="ko-KR"/>
        </w:rPr>
        <w:t>Further research is needed to better understand the interaction between natural and vaccine-induced immunity, the effects of variant exposure, and the timing between exposures.</w:t>
      </w:r>
      <w:r w:rsidR="00A150A5" w:rsidRPr="000D7ADB">
        <w:rPr>
          <w:sz w:val="22"/>
          <w:szCs w:val="22"/>
        </w:rPr>
        <w:t xml:space="preserve"> </w:t>
      </w:r>
      <w:hyperlink r:id="rId23" w:anchor="b0075" w:history="1">
        <w:r w:rsidR="00A150A5" w:rsidRPr="000D7ADB">
          <w:rPr>
            <w:rStyle w:val="Hyperlink"/>
            <w:rFonts w:eastAsiaTheme="majorEastAsia"/>
            <w:color w:val="376FAA"/>
            <w:sz w:val="22"/>
            <w:szCs w:val="22"/>
            <w:shd w:val="clear" w:color="auto" w:fill="FFFFFF"/>
          </w:rPr>
          <w:t>[15]</w:t>
        </w:r>
      </w:hyperlink>
      <w:r w:rsidR="00A150A5" w:rsidRPr="000D7ADB">
        <w:rPr>
          <w:color w:val="212121"/>
          <w:sz w:val="22"/>
          <w:szCs w:val="22"/>
          <w:shd w:val="clear" w:color="auto" w:fill="FFFFFF"/>
        </w:rPr>
        <w:t>, </w:t>
      </w:r>
      <w:hyperlink r:id="rId24" w:anchor="b0080" w:history="1">
        <w:r w:rsidR="00A150A5" w:rsidRPr="000D7ADB">
          <w:rPr>
            <w:rStyle w:val="Hyperlink"/>
            <w:rFonts w:eastAsiaTheme="majorEastAsia"/>
            <w:color w:val="376FAA"/>
            <w:sz w:val="22"/>
            <w:szCs w:val="22"/>
            <w:shd w:val="clear" w:color="auto" w:fill="FFFFFF"/>
          </w:rPr>
          <w:t>[16]</w:t>
        </w:r>
      </w:hyperlink>
      <w:r w:rsidR="00A150A5" w:rsidRPr="000D7ADB">
        <w:rPr>
          <w:color w:val="212121"/>
          <w:sz w:val="22"/>
          <w:szCs w:val="22"/>
          <w:shd w:val="clear" w:color="auto" w:fill="FFFFFF"/>
        </w:rPr>
        <w:t>, </w:t>
      </w:r>
      <w:hyperlink r:id="rId25" w:anchor="b0085" w:history="1">
        <w:r w:rsidR="00A150A5" w:rsidRPr="000D7ADB">
          <w:rPr>
            <w:rStyle w:val="Hyperlink"/>
            <w:rFonts w:eastAsiaTheme="majorEastAsia"/>
            <w:color w:val="376FAA"/>
            <w:sz w:val="22"/>
            <w:szCs w:val="22"/>
            <w:shd w:val="clear" w:color="auto" w:fill="FFFFFF"/>
          </w:rPr>
          <w:t>[17]</w:t>
        </w:r>
      </w:hyperlink>
      <w:r w:rsidR="00A150A5" w:rsidRPr="000D7ADB">
        <w:rPr>
          <w:color w:val="212121"/>
          <w:sz w:val="22"/>
          <w:szCs w:val="22"/>
          <w:shd w:val="clear" w:color="auto" w:fill="FFFFFF"/>
        </w:rPr>
        <w:t>, </w:t>
      </w:r>
      <w:hyperlink r:id="rId26" w:anchor="b0090" w:history="1">
        <w:r w:rsidR="00A150A5" w:rsidRPr="000D7ADB">
          <w:rPr>
            <w:rStyle w:val="Hyperlink"/>
            <w:rFonts w:eastAsiaTheme="majorEastAsia"/>
            <w:color w:val="376FAA"/>
            <w:sz w:val="22"/>
            <w:szCs w:val="22"/>
            <w:shd w:val="clear" w:color="auto" w:fill="FFFFFF"/>
          </w:rPr>
          <w:t>[18]</w:t>
        </w:r>
      </w:hyperlink>
    </w:p>
    <w:p w14:paraId="5E17C036" w14:textId="443B588C" w:rsidR="00CA51AD" w:rsidRPr="006B53B2" w:rsidRDefault="00CA51AD" w:rsidP="00B3651A">
      <w:pPr>
        <w:pStyle w:val="BodyText"/>
        <w:spacing w:line="360" w:lineRule="auto"/>
        <w:ind w:left="0"/>
        <w:rPr>
          <w:rFonts w:eastAsiaTheme="minorEastAsia"/>
          <w:color w:val="222222"/>
          <w:sz w:val="22"/>
          <w:szCs w:val="22"/>
          <w:shd w:val="clear" w:color="auto" w:fill="FFFFFF"/>
          <w:lang w:eastAsia="ko-KR"/>
        </w:rPr>
      </w:pPr>
    </w:p>
    <w:p w14:paraId="165E359B" w14:textId="1BEA1973" w:rsidR="00A843F8" w:rsidRPr="00A843F8" w:rsidRDefault="006B53B2" w:rsidP="00A843F8">
      <w:pPr>
        <w:pStyle w:val="BodyText"/>
        <w:kinsoku w:val="0"/>
        <w:overflowPunct w:val="0"/>
        <w:spacing w:line="360" w:lineRule="auto"/>
        <w:ind w:left="0"/>
        <w:jc w:val="both"/>
        <w:rPr>
          <w:rFonts w:eastAsiaTheme="minorEastAsia"/>
          <w:color w:val="3C4245"/>
          <w:sz w:val="22"/>
          <w:szCs w:val="22"/>
          <w:shd w:val="clear" w:color="auto" w:fill="FFFFFF"/>
          <w:lang w:eastAsia="ko-KR"/>
        </w:rPr>
      </w:pPr>
      <w:r w:rsidRPr="000D7ADB">
        <w:rPr>
          <w:color w:val="000000"/>
          <w:sz w:val="22"/>
          <w:szCs w:val="22"/>
          <w:shd w:val="clear" w:color="auto" w:fill="FFFFFF"/>
        </w:rPr>
        <w:t>Coverage with the updated COVID-19 vaccine among adults aged ≥65 years was 42% as of February 3, 2024 (</w:t>
      </w:r>
      <w:r w:rsidRPr="000D7ADB">
        <w:rPr>
          <w:i/>
          <w:iCs/>
          <w:color w:val="000000"/>
          <w:sz w:val="22"/>
          <w:szCs w:val="22"/>
          <w:shd w:val="clear" w:color="auto" w:fill="FFFFFF"/>
        </w:rPr>
        <w:t>10</w:t>
      </w:r>
      <w:r w:rsidRPr="000D7ADB">
        <w:rPr>
          <w:color w:val="000000"/>
          <w:sz w:val="22"/>
          <w:szCs w:val="22"/>
          <w:shd w:val="clear" w:color="auto" w:fill="FFFFFF"/>
        </w:rPr>
        <w:t>,</w:t>
      </w:r>
      <w:r w:rsidRPr="000D7ADB">
        <w:rPr>
          <w:i/>
          <w:iCs/>
          <w:color w:val="000000"/>
          <w:sz w:val="22"/>
          <w:szCs w:val="22"/>
          <w:shd w:val="clear" w:color="auto" w:fill="FFFFFF"/>
        </w:rPr>
        <w:t>11</w:t>
      </w:r>
      <w:r w:rsidRPr="000D7ADB">
        <w:rPr>
          <w:color w:val="000000"/>
          <w:sz w:val="22"/>
          <w:szCs w:val="22"/>
          <w:shd w:val="clear" w:color="auto" w:fill="FFFFFF"/>
        </w:rPr>
        <w:t>).</w:t>
      </w:r>
      <w:r w:rsidRPr="000D7ADB">
        <w:rPr>
          <w:rFonts w:eastAsiaTheme="minorEastAsia" w:hint="eastAsia"/>
          <w:color w:val="000000"/>
          <w:sz w:val="22"/>
          <w:szCs w:val="22"/>
          <w:shd w:val="clear" w:color="auto" w:fill="FFFFFF"/>
          <w:lang w:eastAsia="ko-KR"/>
        </w:rPr>
        <w:t xml:space="preserve"> </w:t>
      </w:r>
      <w:r w:rsidRPr="000D7ADB">
        <w:rPr>
          <w:rFonts w:eastAsiaTheme="minorEastAsia" w:hint="eastAsia"/>
          <w:sz w:val="22"/>
          <w:szCs w:val="22"/>
          <w:lang w:eastAsia="ko-KR"/>
        </w:rPr>
        <w:t>O</w:t>
      </w:r>
      <w:r w:rsidRPr="000D7ADB">
        <w:rPr>
          <w:rFonts w:eastAsiaTheme="minorEastAsia"/>
          <w:sz w:val="22"/>
          <w:szCs w:val="22"/>
          <w:lang w:eastAsia="ko-KR"/>
        </w:rPr>
        <w:t xml:space="preserve">ur findings </w:t>
      </w:r>
      <w:r w:rsidRPr="000D7ADB">
        <w:rPr>
          <w:rFonts w:eastAsiaTheme="minorEastAsia" w:hint="eastAsia"/>
          <w:sz w:val="22"/>
          <w:szCs w:val="22"/>
          <w:lang w:eastAsia="ko-KR"/>
        </w:rPr>
        <w:t>highlight that c</w:t>
      </w:r>
      <w:r w:rsidRPr="000D7ADB">
        <w:rPr>
          <w:rFonts w:eastAsiaTheme="minorEastAsia"/>
          <w:sz w:val="22"/>
          <w:szCs w:val="22"/>
          <w:lang w:eastAsia="ko-KR"/>
        </w:rPr>
        <w:t>hildren without previous infection</w:t>
      </w:r>
      <w:r w:rsidRPr="000D7ADB">
        <w:rPr>
          <w:rFonts w:eastAsiaTheme="minorEastAsia" w:hint="eastAsia"/>
          <w:sz w:val="22"/>
          <w:szCs w:val="22"/>
          <w:lang w:eastAsia="ko-KR"/>
        </w:rPr>
        <w:t xml:space="preserve"> and elderly aged &gt;65 (who </w:t>
      </w:r>
      <w:r w:rsidRPr="000D7ADB">
        <w:rPr>
          <w:color w:val="000000"/>
          <w:sz w:val="22"/>
          <w:szCs w:val="22"/>
          <w:shd w:val="clear" w:color="auto" w:fill="FFFFFF"/>
        </w:rPr>
        <w:t>are more likely to rely upon vaccination to increase immunity</w:t>
      </w:r>
      <w:r w:rsidRPr="000D7ADB">
        <w:rPr>
          <w:rFonts w:eastAsiaTheme="minorEastAsia" w:hint="eastAsia"/>
          <w:color w:val="000000"/>
          <w:sz w:val="22"/>
          <w:szCs w:val="22"/>
          <w:shd w:val="clear" w:color="auto" w:fill="FFFFFF"/>
          <w:lang w:eastAsia="ko-KR"/>
        </w:rPr>
        <w:t xml:space="preserve"> and </w:t>
      </w:r>
      <w:r w:rsidRPr="000D7ADB">
        <w:rPr>
          <w:color w:val="000000"/>
          <w:sz w:val="22"/>
          <w:szCs w:val="22"/>
          <w:shd w:val="clear" w:color="auto" w:fill="FFFFFF"/>
        </w:rPr>
        <w:t>might have waned</w:t>
      </w:r>
      <w:r w:rsidRPr="000D7ADB">
        <w:rPr>
          <w:rFonts w:eastAsiaTheme="minorEastAsia" w:hint="eastAsia"/>
          <w:color w:val="000000"/>
          <w:sz w:val="22"/>
          <w:szCs w:val="22"/>
          <w:shd w:val="clear" w:color="auto" w:fill="FFFFFF"/>
          <w:lang w:eastAsia="ko-KR"/>
        </w:rPr>
        <w:t xml:space="preserve">) </w:t>
      </w:r>
      <w:r w:rsidRPr="000D7ADB">
        <w:rPr>
          <w:color w:val="000000"/>
          <w:sz w:val="22"/>
          <w:szCs w:val="22"/>
          <w:shd w:val="clear" w:color="auto" w:fill="FFFFFF"/>
        </w:rPr>
        <w:t>might need more frequent vaccine doses to maintain protection</w:t>
      </w:r>
      <w:r w:rsidRPr="000D7ADB">
        <w:rPr>
          <w:rFonts w:eastAsiaTheme="minorEastAsia"/>
          <w:sz w:val="22"/>
          <w:szCs w:val="22"/>
          <w:lang w:eastAsia="zh-CN"/>
        </w:rPr>
        <w:t xml:space="preserve"> </w:t>
      </w:r>
      <w:r w:rsidRPr="000D7ADB">
        <w:rPr>
          <w:rFonts w:eastAsiaTheme="minorEastAsia"/>
          <w:sz w:val="22"/>
          <w:szCs w:val="22"/>
          <w:lang w:eastAsia="zh-CN"/>
        </w:rPr>
        <w:fldChar w:fldCharType="begin"/>
      </w:r>
      <w:r w:rsidR="00B61119">
        <w:rPr>
          <w:rFonts w:eastAsiaTheme="minorEastAsia"/>
          <w:sz w:val="22"/>
          <w:szCs w:val="22"/>
          <w:lang w:eastAsia="zh-CN"/>
        </w:rPr>
        <w:instrText xml:space="preserve"> ADDIN ZOTERO_ITEM CSL_CITATION {"citationID":"UcwqlZZ1","properties":{"formattedCitation":"[24]","plainCitation":"[24]","noteIndex":0},"citationItems":[{"id":103,"uris":["http://zotero.org/users/14790911/items/QVGAL84V"],"itemData":{"id":103,"type":"webpage","title":"Hybrid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Pr="000D7ADB">
        <w:rPr>
          <w:rFonts w:eastAsiaTheme="minorEastAsia"/>
          <w:sz w:val="22"/>
          <w:szCs w:val="22"/>
          <w:lang w:eastAsia="zh-CN"/>
        </w:rPr>
        <w:fldChar w:fldCharType="separate"/>
      </w:r>
      <w:r w:rsidR="00B61119">
        <w:rPr>
          <w:rFonts w:eastAsiaTheme="minorEastAsia"/>
          <w:noProof/>
          <w:sz w:val="22"/>
          <w:szCs w:val="22"/>
          <w:lang w:eastAsia="zh-CN"/>
        </w:rPr>
        <w:t>[24]</w:t>
      </w:r>
      <w:r w:rsidRPr="000D7ADB">
        <w:rPr>
          <w:rFonts w:eastAsiaTheme="minorEastAsia"/>
          <w:sz w:val="22"/>
          <w:szCs w:val="22"/>
          <w:lang w:eastAsia="zh-CN"/>
        </w:rPr>
        <w:fldChar w:fldCharType="end"/>
      </w:r>
      <w:r w:rsidRPr="000D7ADB">
        <w:rPr>
          <w:rFonts w:eastAsiaTheme="minorEastAsia"/>
          <w:sz w:val="22"/>
          <w:szCs w:val="22"/>
          <w:lang w:eastAsia="ko-KR"/>
        </w:rPr>
        <w:t xml:space="preserve">. </w:t>
      </w:r>
      <w:r w:rsidRPr="000D7ADB">
        <w:rPr>
          <w:sz w:val="22"/>
          <w:szCs w:val="22"/>
        </w:rPr>
        <w:t xml:space="preserve">These findings could support the development of </w:t>
      </w:r>
      <w:r w:rsidRPr="000D7ADB">
        <w:rPr>
          <w:rStyle w:val="Strong"/>
          <w:rFonts w:eastAsiaTheme="majorEastAsia"/>
          <w:b w:val="0"/>
          <w:bCs w:val="0"/>
          <w:sz w:val="22"/>
          <w:szCs w:val="22"/>
        </w:rPr>
        <w:t>personalized vaccination schedules</w:t>
      </w:r>
      <w:r w:rsidRPr="000D7ADB">
        <w:rPr>
          <w:sz w:val="22"/>
          <w:szCs w:val="22"/>
        </w:rPr>
        <w:t xml:space="preserve">, considering both recent infections and the timing of past vaccinations. </w:t>
      </w:r>
      <w:r w:rsidRPr="000D7ADB">
        <w:rPr>
          <w:rFonts w:eastAsiaTheme="minorEastAsia" w:hint="eastAsia"/>
          <w:sz w:val="22"/>
          <w:szCs w:val="22"/>
          <w:lang w:eastAsia="ko-KR"/>
        </w:rPr>
        <w:t xml:space="preserve">As we expect </w:t>
      </w:r>
      <w:r w:rsidRPr="000D7ADB">
        <w:rPr>
          <w:rFonts w:eastAsiaTheme="minorEastAsia"/>
          <w:sz w:val="22"/>
          <w:szCs w:val="22"/>
          <w:lang w:eastAsia="ko-KR"/>
        </w:rPr>
        <w:t>an increase in the number of</w:t>
      </w:r>
      <w:r w:rsidRPr="000D7ADB">
        <w:rPr>
          <w:rFonts w:eastAsiaTheme="minorEastAsia" w:hint="eastAsia"/>
          <w:sz w:val="22"/>
          <w:szCs w:val="22"/>
          <w:lang w:eastAsia="ko-KR"/>
        </w:rPr>
        <w:t xml:space="preserve"> people with hybrid immunity</w:t>
      </w:r>
      <w:r w:rsidR="006C4188">
        <w:rPr>
          <w:rFonts w:eastAsiaTheme="minorEastAsia" w:hint="eastAsia"/>
          <w:sz w:val="22"/>
          <w:szCs w:val="22"/>
          <w:lang w:eastAsia="ko-KR"/>
        </w:rPr>
        <w:t xml:space="preserve"> with new variants</w:t>
      </w:r>
      <w:r w:rsidRPr="000D7ADB">
        <w:rPr>
          <w:rFonts w:eastAsiaTheme="minorEastAsia" w:hint="eastAsia"/>
          <w:sz w:val="22"/>
          <w:szCs w:val="22"/>
          <w:lang w:eastAsia="ko-KR"/>
        </w:rPr>
        <w:t>, the definition or key risk factors of h</w:t>
      </w:r>
      <w:r w:rsidRPr="000D7ADB">
        <w:rPr>
          <w:sz w:val="22"/>
          <w:szCs w:val="22"/>
        </w:rPr>
        <w:t>igh-risk individuals</w:t>
      </w:r>
      <w:r w:rsidRPr="000D7ADB">
        <w:rPr>
          <w:rFonts w:eastAsiaTheme="minorEastAsia" w:hint="eastAsia"/>
          <w:sz w:val="22"/>
          <w:szCs w:val="22"/>
          <w:lang w:eastAsia="ko-KR"/>
        </w:rPr>
        <w:t xml:space="preserve"> with and without previous infection </w:t>
      </w:r>
      <w:r w:rsidRPr="000D7ADB">
        <w:rPr>
          <w:sz w:val="22"/>
          <w:szCs w:val="22"/>
        </w:rPr>
        <w:t xml:space="preserve">may </w:t>
      </w:r>
      <w:r w:rsidRPr="000D7ADB">
        <w:rPr>
          <w:rFonts w:eastAsiaTheme="minorEastAsia"/>
          <w:sz w:val="22"/>
          <w:szCs w:val="22"/>
          <w:lang w:eastAsia="ko-KR"/>
        </w:rPr>
        <w:t>change</w:t>
      </w:r>
      <w:r w:rsidRPr="000D7ADB">
        <w:rPr>
          <w:rFonts w:eastAsiaTheme="minorEastAsia" w:hint="eastAsia"/>
          <w:sz w:val="22"/>
          <w:szCs w:val="22"/>
          <w:lang w:eastAsia="ko-KR"/>
        </w:rPr>
        <w:t xml:space="preserve"> over time</w:t>
      </w:r>
      <w:r w:rsidRPr="000D7ADB">
        <w:rPr>
          <w:sz w:val="22"/>
          <w:szCs w:val="22"/>
        </w:rPr>
        <w:t>.</w:t>
      </w:r>
      <w:r w:rsidRPr="000D7ADB">
        <w:rPr>
          <w:rFonts w:eastAsiaTheme="minorEastAsia" w:hint="eastAsia"/>
          <w:color w:val="222222"/>
          <w:sz w:val="22"/>
          <w:szCs w:val="22"/>
          <w:shd w:val="clear" w:color="auto" w:fill="FFFFFF"/>
          <w:lang w:eastAsia="ko-KR"/>
        </w:rPr>
        <w:t xml:space="preserve"> </w:t>
      </w:r>
      <w:r w:rsidRPr="000D7ADB">
        <w:rPr>
          <w:sz w:val="22"/>
          <w:szCs w:val="22"/>
        </w:rPr>
        <w:t xml:space="preserve">For public health authorities, these findings highlight the need for </w:t>
      </w:r>
      <w:r w:rsidRPr="000D7ADB">
        <w:rPr>
          <w:rStyle w:val="Strong"/>
          <w:rFonts w:eastAsiaTheme="majorEastAsia"/>
          <w:b w:val="0"/>
          <w:bCs w:val="0"/>
          <w:sz w:val="22"/>
          <w:szCs w:val="22"/>
        </w:rPr>
        <w:t>continuous surveillance</w:t>
      </w:r>
      <w:r w:rsidRPr="000D7ADB">
        <w:rPr>
          <w:sz w:val="22"/>
          <w:szCs w:val="22"/>
        </w:rPr>
        <w:t xml:space="preserve"> of infection rates post-vaccination</w:t>
      </w:r>
      <w:r w:rsidRPr="000D7ADB">
        <w:rPr>
          <w:rFonts w:eastAsiaTheme="minorEastAsia" w:hint="eastAsia"/>
          <w:sz w:val="22"/>
          <w:szCs w:val="22"/>
          <w:lang w:eastAsia="ko-KR"/>
        </w:rPr>
        <w:t>/infection</w:t>
      </w:r>
      <w:r w:rsidRPr="000D7ADB">
        <w:rPr>
          <w:sz w:val="22"/>
          <w:szCs w:val="22"/>
        </w:rPr>
        <w:t xml:space="preserve"> and possibly adjusting booster guidelines based on observed immune waning rather than fixed timelines.</w:t>
      </w:r>
      <w:r w:rsidRPr="000D7ADB">
        <w:rPr>
          <w:rFonts w:eastAsiaTheme="minorEastAsia"/>
          <w:sz w:val="22"/>
          <w:szCs w:val="22"/>
          <w:lang w:eastAsia="ko-KR"/>
        </w:rPr>
        <w:t xml:space="preserve"> </w:t>
      </w:r>
      <w:r w:rsidR="00A843F8">
        <w:rPr>
          <w:rFonts w:eastAsiaTheme="minorEastAsia" w:hint="eastAsia"/>
          <w:color w:val="222222"/>
          <w:sz w:val="22"/>
          <w:szCs w:val="22"/>
          <w:shd w:val="clear" w:color="auto" w:fill="FFFFFF"/>
          <w:lang w:eastAsia="ko-KR"/>
        </w:rPr>
        <w:t>As we</w:t>
      </w:r>
      <w:r w:rsidR="00A843F8" w:rsidRPr="00D0236F">
        <w:rPr>
          <w:color w:val="222222"/>
          <w:sz w:val="22"/>
          <w:szCs w:val="22"/>
          <w:shd w:val="clear" w:color="auto" w:fill="FFFFFF"/>
        </w:rPr>
        <w:t xml:space="preserve"> transition to endemicity, </w:t>
      </w:r>
      <w:r w:rsidR="00A843F8">
        <w:rPr>
          <w:rFonts w:eastAsiaTheme="minorEastAsia" w:hint="eastAsia"/>
          <w:color w:val="222222"/>
          <w:sz w:val="22"/>
          <w:szCs w:val="22"/>
          <w:shd w:val="clear" w:color="auto" w:fill="FFFFFF"/>
          <w:lang w:eastAsia="ko-KR"/>
        </w:rPr>
        <w:t xml:space="preserve">there </w:t>
      </w:r>
      <w:r w:rsidR="005447EA">
        <w:rPr>
          <w:rFonts w:eastAsiaTheme="minorEastAsia"/>
          <w:color w:val="222222"/>
          <w:sz w:val="22"/>
          <w:szCs w:val="22"/>
          <w:shd w:val="clear" w:color="auto" w:fill="FFFFFF"/>
          <w:lang w:eastAsia="ko-KR"/>
        </w:rPr>
        <w:t>is</w:t>
      </w:r>
      <w:r w:rsidR="00A843F8">
        <w:rPr>
          <w:rFonts w:eastAsiaTheme="minorEastAsia" w:hint="eastAsia"/>
          <w:color w:val="222222"/>
          <w:sz w:val="22"/>
          <w:szCs w:val="22"/>
          <w:shd w:val="clear" w:color="auto" w:fill="FFFFFF"/>
          <w:lang w:eastAsia="ko-KR"/>
        </w:rPr>
        <w:t xml:space="preserve"> </w:t>
      </w:r>
      <w:r w:rsidR="00A843F8">
        <w:rPr>
          <w:rFonts w:eastAsiaTheme="minorEastAsia"/>
          <w:color w:val="222222"/>
          <w:sz w:val="22"/>
          <w:szCs w:val="22"/>
          <w:shd w:val="clear" w:color="auto" w:fill="FFFFFF"/>
          <w:lang w:eastAsia="ko-KR"/>
        </w:rPr>
        <w:t xml:space="preserve">the </w:t>
      </w:r>
      <w:r w:rsidR="00A843F8" w:rsidRPr="00D0236F">
        <w:rPr>
          <w:color w:val="222222"/>
          <w:sz w:val="22"/>
          <w:szCs w:val="22"/>
          <w:shd w:val="clear" w:color="auto" w:fill="FFFFFF"/>
        </w:rPr>
        <w:t xml:space="preserve">potential </w:t>
      </w:r>
      <w:r w:rsidR="00A843F8" w:rsidRPr="00D0236F">
        <w:rPr>
          <w:color w:val="222222"/>
          <w:sz w:val="22"/>
          <w:szCs w:val="22"/>
          <w:shd w:val="clear" w:color="auto" w:fill="FFFFFF"/>
        </w:rPr>
        <w:lastRenderedPageBreak/>
        <w:t>need for altered vaccine formulations to track viral variants, the need to identify immune correlates of protection, and the public health challenges of using various tools to counter breakthrough infections, including boosters in an era of global vaccine shortages.</w:t>
      </w:r>
      <w:r w:rsidR="00A843F8">
        <w:rPr>
          <w:rFonts w:eastAsiaTheme="minorEastAsia" w:hint="eastAsia"/>
          <w:color w:val="222222"/>
          <w:sz w:val="22"/>
          <w:szCs w:val="22"/>
          <w:shd w:val="clear" w:color="auto" w:fill="FFFFFF"/>
          <w:lang w:eastAsia="ko-KR"/>
        </w:rPr>
        <w:t xml:space="preserve"> </w:t>
      </w:r>
    </w:p>
    <w:p w14:paraId="1E680864" w14:textId="77777777" w:rsidR="002F0C3B" w:rsidRPr="00D0236F" w:rsidRDefault="002F0C3B" w:rsidP="00D5728E">
      <w:pPr>
        <w:pStyle w:val="BodyText"/>
        <w:spacing w:line="360" w:lineRule="auto"/>
        <w:rPr>
          <w:rFonts w:eastAsiaTheme="minorEastAsia"/>
          <w:sz w:val="22"/>
          <w:szCs w:val="22"/>
          <w:lang w:eastAsia="ko-KR"/>
        </w:rPr>
      </w:pPr>
    </w:p>
    <w:p w14:paraId="092C8A58" w14:textId="77777777" w:rsidR="00D3651D" w:rsidRPr="00D0236F" w:rsidRDefault="00D3651D" w:rsidP="00B3651A">
      <w:pPr>
        <w:pStyle w:val="BodyText"/>
        <w:spacing w:line="360" w:lineRule="auto"/>
        <w:ind w:left="0"/>
        <w:rPr>
          <w:rFonts w:eastAsiaTheme="minorEastAsia"/>
          <w:b/>
          <w:bCs/>
          <w:sz w:val="22"/>
          <w:szCs w:val="22"/>
          <w:lang w:eastAsia="zh-CN"/>
        </w:rPr>
      </w:pPr>
      <w:r w:rsidRPr="00D0236F">
        <w:rPr>
          <w:rFonts w:eastAsiaTheme="minorEastAsia"/>
          <w:b/>
          <w:bCs/>
          <w:sz w:val="22"/>
          <w:szCs w:val="22"/>
        </w:rPr>
        <w:t>Conclusions</w:t>
      </w:r>
    </w:p>
    <w:p w14:paraId="0CC40273" w14:textId="77777777" w:rsidR="00D3651D" w:rsidRPr="000D7ADB" w:rsidRDefault="00D3651D" w:rsidP="00D5728E">
      <w:pPr>
        <w:pStyle w:val="BodyText"/>
        <w:spacing w:line="360" w:lineRule="auto"/>
        <w:rPr>
          <w:rFonts w:eastAsiaTheme="minorEastAsia"/>
          <w:sz w:val="22"/>
          <w:szCs w:val="22"/>
        </w:rPr>
      </w:pPr>
    </w:p>
    <w:p w14:paraId="6739F7F1" w14:textId="42D087DB" w:rsidR="00960A1D" w:rsidRPr="000D7ADB" w:rsidRDefault="00D3651D" w:rsidP="00D114D9">
      <w:pPr>
        <w:widowControl/>
        <w:tabs>
          <w:tab w:val="num" w:pos="720"/>
        </w:tabs>
        <w:adjustRightInd w:val="0"/>
        <w:spacing w:line="360" w:lineRule="auto"/>
        <w:contextualSpacing/>
        <w:jc w:val="both"/>
        <w:rPr>
          <w:rFonts w:eastAsiaTheme="minorEastAsia"/>
          <w:lang w:eastAsia="ko-KR"/>
        </w:rPr>
      </w:pPr>
      <w:r w:rsidRPr="000D7ADB">
        <w:rPr>
          <w:rFonts w:eastAsiaTheme="minorEastAsia"/>
        </w:rPr>
        <w:t xml:space="preserve">In summary, in this large cohort study, we compared the antibody </w:t>
      </w:r>
      <w:r w:rsidR="00114BF9" w:rsidRPr="000D7ADB">
        <w:rPr>
          <w:rFonts w:eastAsiaTheme="minorEastAsia"/>
        </w:rPr>
        <w:t>responses,</w:t>
      </w:r>
      <w:r w:rsidRPr="000D7ADB">
        <w:rPr>
          <w:rFonts w:eastAsiaTheme="minorEastAsia"/>
        </w:rPr>
        <w:t xml:space="preserve"> and their infection risks induced by different COVID-19 immunity statuses (hybrid and vaccine) across age groups. We showed that S a</w:t>
      </w:r>
      <w:r w:rsidR="00C66F38" w:rsidRPr="000D7ADB">
        <w:rPr>
          <w:rFonts w:eastAsiaTheme="minorEastAsia"/>
          <w:lang w:eastAsia="ko-KR"/>
        </w:rPr>
        <w:t>ntibody</w:t>
      </w:r>
      <w:r w:rsidRPr="000D7ADB">
        <w:rPr>
          <w:rFonts w:eastAsiaTheme="minorEastAsia"/>
        </w:rPr>
        <w:t xml:space="preserve"> </w:t>
      </w:r>
      <w:r w:rsidR="00D239E0" w:rsidRPr="000D7ADB">
        <w:rPr>
          <w:rFonts w:eastAsiaTheme="minorEastAsia"/>
        </w:rPr>
        <w:t>waning,</w:t>
      </w:r>
      <w:r w:rsidRPr="000D7ADB">
        <w:rPr>
          <w:rFonts w:eastAsiaTheme="minorEastAsia"/>
        </w:rPr>
        <w:t xml:space="preserve"> and infection </w:t>
      </w:r>
      <w:r w:rsidR="007D4587" w:rsidRPr="000D7ADB">
        <w:rPr>
          <w:rFonts w:eastAsiaTheme="minorEastAsia"/>
        </w:rPr>
        <w:t xml:space="preserve">risk </w:t>
      </w:r>
      <w:r w:rsidRPr="000D7ADB">
        <w:rPr>
          <w:rFonts w:eastAsiaTheme="minorEastAsia"/>
        </w:rPr>
        <w:t xml:space="preserve">trends are highly correlated; </w:t>
      </w:r>
      <w:r w:rsidR="00F20D9D" w:rsidRPr="000D7ADB">
        <w:rPr>
          <w:rFonts w:eastAsiaTheme="minorEastAsia"/>
        </w:rPr>
        <w:t xml:space="preserve">the </w:t>
      </w:r>
      <w:r w:rsidRPr="000D7ADB">
        <w:rPr>
          <w:rFonts w:eastAsiaTheme="minorEastAsia"/>
        </w:rPr>
        <w:t xml:space="preserve">hybrid group resulted in </w:t>
      </w:r>
      <w:r w:rsidR="00D114D9" w:rsidRPr="000D7ADB">
        <w:rPr>
          <w:rFonts w:eastAsiaTheme="minorEastAsia" w:hint="eastAsia"/>
          <w:lang w:eastAsia="ko-KR"/>
        </w:rPr>
        <w:t xml:space="preserve">at least 2 times </w:t>
      </w:r>
      <w:r w:rsidRPr="000D7ADB">
        <w:rPr>
          <w:rFonts w:eastAsiaTheme="minorEastAsia"/>
        </w:rPr>
        <w:t>higher and longer-lasting antibody responses</w:t>
      </w:r>
      <w:r w:rsidR="00C1611B" w:rsidRPr="000D7ADB">
        <w:rPr>
          <w:rFonts w:eastAsiaTheme="minorEastAsia" w:hint="eastAsia"/>
          <w:lang w:eastAsia="ko-KR"/>
        </w:rPr>
        <w:t xml:space="preserve"> and</w:t>
      </w:r>
      <w:r w:rsidR="007D4587" w:rsidRPr="000D7ADB">
        <w:rPr>
          <w:rFonts w:eastAsiaTheme="minorEastAsia" w:hint="eastAsia"/>
          <w:lang w:eastAsia="ko-KR"/>
        </w:rPr>
        <w:t xml:space="preserve"> &gt;40% higher </w:t>
      </w:r>
      <w:r w:rsidR="00C1611B" w:rsidRPr="000D7ADB">
        <w:rPr>
          <w:rFonts w:eastAsiaTheme="minorEastAsia" w:hint="eastAsia"/>
          <w:lang w:eastAsia="ko-KR"/>
        </w:rPr>
        <w:t xml:space="preserve">probability of protective effectiveness </w:t>
      </w:r>
      <w:r w:rsidR="00C1611B" w:rsidRPr="000D7ADB">
        <w:rPr>
          <w:rFonts w:eastAsiaTheme="minorEastAsia"/>
          <w:lang w:eastAsia="ko-KR"/>
        </w:rPr>
        <w:t>against</w:t>
      </w:r>
      <w:r w:rsidR="00C1611B" w:rsidRPr="000D7ADB">
        <w:rPr>
          <w:rFonts w:eastAsiaTheme="minorEastAsia" w:hint="eastAsia"/>
          <w:lang w:eastAsia="ko-KR"/>
        </w:rPr>
        <w:t xml:space="preserve"> infection at 12 months from </w:t>
      </w:r>
      <w:r w:rsidR="00C1611B" w:rsidRPr="000D7ADB">
        <w:rPr>
          <w:rFonts w:eastAsiaTheme="minorEastAsia"/>
          <w:lang w:eastAsia="ko-KR"/>
        </w:rPr>
        <w:t xml:space="preserve">the </w:t>
      </w:r>
      <w:r w:rsidR="00C1611B" w:rsidRPr="000D7ADB">
        <w:rPr>
          <w:rFonts w:eastAsiaTheme="minorEastAsia" w:hint="eastAsia"/>
          <w:lang w:eastAsia="ko-KR"/>
        </w:rPr>
        <w:t xml:space="preserve">last immunological event </w:t>
      </w:r>
      <w:r w:rsidR="00C1611B" w:rsidRPr="000D7ADB">
        <w:rPr>
          <w:rFonts w:eastAsiaTheme="minorEastAsia"/>
        </w:rPr>
        <w:t>compared to vaccination alone</w:t>
      </w:r>
      <w:r w:rsidR="00C1611B" w:rsidRPr="000D7ADB">
        <w:rPr>
          <w:rFonts w:eastAsiaTheme="minorEastAsia" w:hint="eastAsia"/>
          <w:lang w:eastAsia="ko-KR"/>
        </w:rPr>
        <w:t xml:space="preserve">. </w:t>
      </w:r>
      <w:r w:rsidR="00960A1D" w:rsidRPr="000D7ADB">
        <w:rPr>
          <w:rFonts w:eastAsiaTheme="minorEastAsia" w:hint="eastAsia"/>
          <w:lang w:eastAsia="ko-KR"/>
        </w:rPr>
        <w:t xml:space="preserve">We also found similar risk factor (such as </w:t>
      </w:r>
      <w:r w:rsidR="00960A1D" w:rsidRPr="000D7ADB">
        <w:rPr>
          <w:rFonts w:eastAsiaTheme="minorEastAsia"/>
          <w:lang w:eastAsia="ko-KR"/>
        </w:rPr>
        <w:t>female</w:t>
      </w:r>
      <w:r w:rsidR="00960A1D" w:rsidRPr="000D7ADB">
        <w:rPr>
          <w:rFonts w:eastAsiaTheme="minorEastAsia" w:hint="eastAsia"/>
          <w:lang w:eastAsia="ko-KR"/>
        </w:rPr>
        <w:t xml:space="preserve">) and different risk factors in hybrid and vaccine groups; </w:t>
      </w:r>
      <w:r w:rsidR="00960A1D" w:rsidRPr="000D7ADB">
        <w:t>the timing of infection or vaccination could be more critical than the sheer number of vaccine doses</w:t>
      </w:r>
      <w:r w:rsidR="00960A1D" w:rsidRPr="000D7ADB">
        <w:rPr>
          <w:rFonts w:eastAsiaTheme="minorEastAsia" w:hint="eastAsia"/>
          <w:lang w:eastAsia="ko-KR"/>
        </w:rPr>
        <w:t xml:space="preserve"> in hybrid group while c</w:t>
      </w:r>
      <w:r w:rsidR="00960A1D" w:rsidRPr="000D7ADB">
        <w:rPr>
          <w:rFonts w:eastAsiaTheme="minorEastAsia"/>
          <w:lang w:eastAsia="ko-KR"/>
        </w:rPr>
        <w:t xml:space="preserve">hildren </w:t>
      </w:r>
      <w:r w:rsidR="00960A1D" w:rsidRPr="000D7ADB">
        <w:rPr>
          <w:rFonts w:eastAsiaTheme="minorEastAsia" w:hint="eastAsia"/>
          <w:lang w:eastAsia="ko-KR"/>
        </w:rPr>
        <w:t xml:space="preserve">aged &lt;20 years </w:t>
      </w:r>
      <w:r w:rsidR="00960A1D" w:rsidRPr="000D7ADB">
        <w:rPr>
          <w:rFonts w:eastAsiaTheme="minorEastAsia"/>
          <w:lang w:eastAsia="ko-KR"/>
        </w:rPr>
        <w:t>without previous infection</w:t>
      </w:r>
      <w:r w:rsidR="00960A1D" w:rsidRPr="000D7ADB">
        <w:rPr>
          <w:rFonts w:eastAsiaTheme="minorEastAsia" w:hint="eastAsia"/>
          <w:lang w:eastAsia="ko-KR"/>
        </w:rPr>
        <w:t xml:space="preserve"> and elderly aged &gt;65 years (who </w:t>
      </w:r>
      <w:r w:rsidR="00960A1D" w:rsidRPr="000D7ADB">
        <w:rPr>
          <w:color w:val="000000"/>
          <w:shd w:val="clear" w:color="auto" w:fill="FFFFFF"/>
        </w:rPr>
        <w:t>are more likely to rely upon vaccination to increase immunity</w:t>
      </w:r>
      <w:r w:rsidR="00960A1D" w:rsidRPr="000D7ADB">
        <w:rPr>
          <w:rFonts w:eastAsiaTheme="minorEastAsia" w:hint="eastAsia"/>
          <w:color w:val="000000"/>
          <w:shd w:val="clear" w:color="auto" w:fill="FFFFFF"/>
          <w:lang w:eastAsia="ko-KR"/>
        </w:rPr>
        <w:t xml:space="preserve"> and </w:t>
      </w:r>
      <w:r w:rsidR="00960A1D" w:rsidRPr="000D7ADB">
        <w:rPr>
          <w:color w:val="000000"/>
          <w:shd w:val="clear" w:color="auto" w:fill="FFFFFF"/>
        </w:rPr>
        <w:t>might have waned</w:t>
      </w:r>
      <w:r w:rsidR="00960A1D" w:rsidRPr="000D7ADB">
        <w:rPr>
          <w:rFonts w:eastAsiaTheme="minorEastAsia" w:hint="eastAsia"/>
          <w:color w:val="000000"/>
          <w:shd w:val="clear" w:color="auto" w:fill="FFFFFF"/>
          <w:lang w:eastAsia="ko-KR"/>
        </w:rPr>
        <w:t xml:space="preserve">) might be prioritized for the booster vaccine. </w:t>
      </w:r>
      <w:r w:rsidR="00960A1D" w:rsidRPr="000D7ADB">
        <w:t xml:space="preserve">These findings could support the development of </w:t>
      </w:r>
      <w:r w:rsidR="00960A1D" w:rsidRPr="000D7ADB">
        <w:rPr>
          <w:rStyle w:val="Strong"/>
          <w:rFonts w:eastAsiaTheme="majorEastAsia"/>
          <w:b w:val="0"/>
          <w:bCs w:val="0"/>
        </w:rPr>
        <w:t>personalized vaccination schedules</w:t>
      </w:r>
      <w:r w:rsidR="00960A1D" w:rsidRPr="000D7ADB">
        <w:rPr>
          <w:b/>
          <w:bCs/>
        </w:rPr>
        <w:t>,</w:t>
      </w:r>
      <w:r w:rsidR="00960A1D" w:rsidRPr="000D7ADB">
        <w:t xml:space="preserve"> considering both recent infections and the timing of past vaccinations.</w:t>
      </w:r>
    </w:p>
    <w:p w14:paraId="07494D50" w14:textId="06BE3DB4" w:rsidR="00960A1D" w:rsidRDefault="00960A1D" w:rsidP="00D114D9">
      <w:pPr>
        <w:widowControl/>
        <w:tabs>
          <w:tab w:val="num" w:pos="720"/>
        </w:tabs>
        <w:adjustRightInd w:val="0"/>
        <w:spacing w:line="360" w:lineRule="auto"/>
        <w:contextualSpacing/>
        <w:jc w:val="both"/>
        <w:rPr>
          <w:rFonts w:eastAsiaTheme="minorEastAsia"/>
          <w:lang w:eastAsia="ko-KR"/>
        </w:rPr>
      </w:pPr>
    </w:p>
    <w:p w14:paraId="36BD77C3" w14:textId="77777777" w:rsidR="00D114D9" w:rsidRDefault="00D114D9" w:rsidP="00D114D9">
      <w:pPr>
        <w:widowControl/>
        <w:tabs>
          <w:tab w:val="num" w:pos="720"/>
        </w:tabs>
        <w:adjustRightInd w:val="0"/>
        <w:spacing w:line="360" w:lineRule="auto"/>
        <w:contextualSpacing/>
        <w:jc w:val="both"/>
        <w:rPr>
          <w:rFonts w:eastAsiaTheme="minorEastAsia"/>
          <w:lang w:eastAsia="ko-KR"/>
        </w:rPr>
      </w:pPr>
    </w:p>
    <w:p w14:paraId="62DBB89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6A0E1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C52FA7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117AE7C"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FBCEA2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C3F165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FFB5D9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B91F256"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DC47AD1"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B4BAFEF"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3AF6C4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123D194"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4664E6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745CB9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ABD9CA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4E06F6F"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00671A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4FD06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DB59B06"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7D38046"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5F3A7A1"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A02D631"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F3D80EE"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A01AD8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7284BF0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755F0AC"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1EB8F4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B1A7068" w14:textId="77777777" w:rsidR="00896C34" w:rsidRPr="00D114D9" w:rsidRDefault="00896C34" w:rsidP="00D114D9">
      <w:pPr>
        <w:widowControl/>
        <w:tabs>
          <w:tab w:val="num" w:pos="720"/>
        </w:tabs>
        <w:adjustRightInd w:val="0"/>
        <w:spacing w:line="360" w:lineRule="auto"/>
        <w:contextualSpacing/>
        <w:jc w:val="both"/>
        <w:rPr>
          <w:rFonts w:eastAsiaTheme="minorEastAsia"/>
          <w:lang w:eastAsia="ko-KR"/>
        </w:rPr>
      </w:pPr>
    </w:p>
    <w:p w14:paraId="1E3102FB" w14:textId="77777777" w:rsidR="004567C4" w:rsidRPr="00D0236F" w:rsidRDefault="004567C4" w:rsidP="00D3651D">
      <w:pPr>
        <w:pStyle w:val="BodyText"/>
        <w:spacing w:line="276" w:lineRule="auto"/>
        <w:rPr>
          <w:rFonts w:eastAsiaTheme="minorEastAsia"/>
          <w:sz w:val="22"/>
          <w:szCs w:val="22"/>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References</w:t>
      </w:r>
    </w:p>
    <w:p w14:paraId="6ECE9239" w14:textId="4303C0AD" w:rsidR="002D196E" w:rsidRPr="002D196E" w:rsidRDefault="00B61119" w:rsidP="002D196E">
      <w:pPr>
        <w:rPr>
          <w:rFonts w:eastAsiaTheme="minorEastAsia"/>
          <w:lang w:eastAsia="ko-KR"/>
        </w:rPr>
      </w:pPr>
      <w:r>
        <w:rPr>
          <w:rFonts w:eastAsiaTheme="minorEastAsia"/>
          <w:noProof/>
          <w:lang w:eastAsia="ko-KR"/>
        </w:rPr>
        <w:t xml:space="preserve"> </w:t>
      </w:r>
    </w:p>
    <w:p w14:paraId="75DDC2E0" w14:textId="77777777" w:rsidR="00F07C59" w:rsidRPr="00F07C59" w:rsidRDefault="00901120" w:rsidP="00F07C59">
      <w:pPr>
        <w:pStyle w:val="Bibliography"/>
      </w:pPr>
      <w:r>
        <w:t xml:space="preserve"> </w:t>
      </w:r>
      <w:r w:rsidR="00B61119">
        <w:rPr>
          <w:noProof/>
        </w:rPr>
        <w:t xml:space="preserve">  </w:t>
      </w:r>
      <w:r w:rsidR="00896C34">
        <w:rPr>
          <w:noProof/>
        </w:rPr>
        <w:fldChar w:fldCharType="begin"/>
      </w:r>
      <w:r w:rsidR="00896C34">
        <w:rPr>
          <w:noProof/>
        </w:rPr>
        <w:instrText xml:space="preserve"> ADDIN ZOTERO_BIBL {"uncited":[],"omitted":[],"custom":[]} CSL_BIBLIOGRAPHY </w:instrText>
      </w:r>
      <w:r w:rsidR="00896C34">
        <w:rPr>
          <w:noProof/>
        </w:rPr>
        <w:fldChar w:fldCharType="separate"/>
      </w:r>
      <w:r w:rsidR="00F07C59" w:rsidRPr="00F07C59">
        <w:t>[1]</w:t>
      </w:r>
      <w:r w:rsidR="00F07C59" w:rsidRPr="00F07C59">
        <w:tab/>
        <w:t xml:space="preserve">S. Gazit </w:t>
      </w:r>
      <w:r w:rsidR="00F07C59" w:rsidRPr="00F07C59">
        <w:rPr>
          <w:i/>
          <w:iCs/>
        </w:rPr>
        <w:t>et al.</w:t>
      </w:r>
      <w:r w:rsidR="00F07C59" w:rsidRPr="00F07C59">
        <w:t xml:space="preserve">, “Hybrid immunity against reinfection with SARS-CoV-2 following a previous SARS-CoV-2 infection and single dose of the BNT162b2 vaccine in children and adolescents: a target trial emulation,” </w:t>
      </w:r>
      <w:r w:rsidR="00F07C59" w:rsidRPr="00F07C59">
        <w:rPr>
          <w:i/>
          <w:iCs/>
        </w:rPr>
        <w:t>Lancet Microbe</w:t>
      </w:r>
      <w:r w:rsidR="00F07C59" w:rsidRPr="00F07C59">
        <w:t>, vol. 4, no. 7, pp. e495–e505, Jul. 2023, doi: 10.1016/S2666-5247(23)00103-9.</w:t>
      </w:r>
    </w:p>
    <w:p w14:paraId="578A11B8" w14:textId="77777777" w:rsidR="00F07C59" w:rsidRPr="00F07C59" w:rsidRDefault="00F07C59" w:rsidP="00F07C59">
      <w:pPr>
        <w:pStyle w:val="Bibliography"/>
      </w:pPr>
      <w:r w:rsidRPr="00F07C59">
        <w:t>[2]</w:t>
      </w:r>
      <w:r w:rsidRPr="00F07C59">
        <w:tab/>
        <w:t xml:space="preserve">M. Karachaliou </w:t>
      </w:r>
      <w:r w:rsidRPr="00F07C59">
        <w:rPr>
          <w:i/>
          <w:iCs/>
        </w:rPr>
        <w:t>et al.</w:t>
      </w:r>
      <w:r w:rsidRPr="00F07C59">
        <w:t xml:space="preserve">, “SARS-CoV-2 infection, vaccination, and antibody response trajectories in adults: a cohort study in Catalonia,” </w:t>
      </w:r>
      <w:r w:rsidRPr="00F07C59">
        <w:rPr>
          <w:i/>
          <w:iCs/>
        </w:rPr>
        <w:t>BMC Med.</w:t>
      </w:r>
      <w:r w:rsidRPr="00F07C59">
        <w:t>, vol. 20, p. 347, Sep. 2022, doi: 10.1186/s12916-022-02547-2.</w:t>
      </w:r>
    </w:p>
    <w:p w14:paraId="66D6B3E8" w14:textId="77777777" w:rsidR="00F07C59" w:rsidRPr="00F07C59" w:rsidRDefault="00F07C59" w:rsidP="00F07C59">
      <w:pPr>
        <w:pStyle w:val="Bibliography"/>
      </w:pPr>
      <w:r w:rsidRPr="00F07C59">
        <w:t>[3]</w:t>
      </w:r>
      <w:r w:rsidRPr="00F07C59">
        <w:tab/>
        <w:t xml:space="preserve">Y. Wei </w:t>
      </w:r>
      <w:r w:rsidRPr="00F07C59">
        <w:rPr>
          <w:i/>
          <w:iCs/>
        </w:rPr>
        <w:t>et al.</w:t>
      </w:r>
      <w:r w:rsidRPr="00F07C59">
        <w:t xml:space="preserve">, “Estimation of Vaccine Effectiveness of CoronaVac and BNT162b2 Against Severe Outcomes Over Time Among Patients With SARS-CoV-2 Omicron,” </w:t>
      </w:r>
      <w:r w:rsidRPr="00F07C59">
        <w:rPr>
          <w:i/>
          <w:iCs/>
        </w:rPr>
        <w:t>JAMA Netw. Open</w:t>
      </w:r>
      <w:r w:rsidRPr="00F07C59">
        <w:t>, vol. 6, no. 2, p. e2254777, Feb. 2023, doi: 10.1001/jamanetworkopen.2022.54777.</w:t>
      </w:r>
    </w:p>
    <w:p w14:paraId="55C0B2FB" w14:textId="77777777" w:rsidR="00F07C59" w:rsidRPr="00F07C59" w:rsidRDefault="00F07C59" w:rsidP="00F07C59">
      <w:pPr>
        <w:pStyle w:val="Bibliography"/>
      </w:pPr>
      <w:r w:rsidRPr="00F07C59">
        <w:t>[4]</w:t>
      </w:r>
      <w:r w:rsidRPr="00F07C59">
        <w:tab/>
        <w:t xml:space="preserve">M. Fabiani </w:t>
      </w:r>
      <w:r w:rsidRPr="00F07C59">
        <w:rPr>
          <w:i/>
          <w:iCs/>
        </w:rPr>
        <w:t>et al.</w:t>
      </w:r>
      <w:r w:rsidRPr="00F07C59">
        <w:t xml:space="preserve">, “Effectiveness of mRNA vaccines and waning of protection against SARS-CoV-2 infection and severe covid-19 during predominant circulation of the delta variant in Italy: retrospective cohort study,” </w:t>
      </w:r>
      <w:r w:rsidRPr="00F07C59">
        <w:rPr>
          <w:i/>
          <w:iCs/>
        </w:rPr>
        <w:t>BMJ</w:t>
      </w:r>
      <w:r w:rsidRPr="00F07C59">
        <w:t>, vol. 376, p. e069052, Feb. 2022, doi: 10.1136/bmj-2021-069052.</w:t>
      </w:r>
    </w:p>
    <w:p w14:paraId="5C9F3002" w14:textId="77777777" w:rsidR="00F07C59" w:rsidRPr="00F07C59" w:rsidRDefault="00F07C59" w:rsidP="00F07C59">
      <w:pPr>
        <w:pStyle w:val="Bibliography"/>
      </w:pPr>
      <w:r w:rsidRPr="00F07C59">
        <w:t>[5]</w:t>
      </w:r>
      <w:r w:rsidRPr="00F07C59">
        <w:tab/>
        <w:t xml:space="preserve">N. Wu </w:t>
      </w:r>
      <w:r w:rsidRPr="00F07C59">
        <w:rPr>
          <w:i/>
          <w:iCs/>
        </w:rPr>
        <w:t>et al.</w:t>
      </w:r>
      <w:r w:rsidRPr="00F07C59">
        <w:t xml:space="preserve">, “Long-term effectiveness of COVID-19 vaccines against infections, hospitalisations, and mortality in adults: findings from a rapid living systematic evidence synthesis and meta-analysis up to December, 2022,” </w:t>
      </w:r>
      <w:r w:rsidRPr="00F07C59">
        <w:rPr>
          <w:i/>
          <w:iCs/>
        </w:rPr>
        <w:t>Lancet Respir. Med.</w:t>
      </w:r>
      <w:r w:rsidRPr="00F07C59">
        <w:t>, vol. 11, no. 5, pp. 439–452, May 2023, doi: 10.1016/S2213-2600(23)00015-2.</w:t>
      </w:r>
    </w:p>
    <w:p w14:paraId="62019AFC" w14:textId="77777777" w:rsidR="00F07C59" w:rsidRPr="00F07C59" w:rsidRDefault="00F07C59" w:rsidP="00F07C59">
      <w:pPr>
        <w:pStyle w:val="Bibliography"/>
      </w:pPr>
      <w:r w:rsidRPr="00F07C59">
        <w:t>[6]</w:t>
      </w:r>
      <w:r w:rsidRPr="00F07C59">
        <w:tab/>
        <w:t xml:space="preserve">N. Andrews </w:t>
      </w:r>
      <w:r w:rsidRPr="00F07C59">
        <w:rPr>
          <w:i/>
          <w:iCs/>
        </w:rPr>
        <w:t>et al.</w:t>
      </w:r>
      <w:r w:rsidRPr="00F07C59">
        <w:t xml:space="preserve">, “Covid-19 Vaccine Effectiveness against the Omicron (B.1.1.529) Variant,” </w:t>
      </w:r>
      <w:r w:rsidRPr="00F07C59">
        <w:rPr>
          <w:i/>
          <w:iCs/>
        </w:rPr>
        <w:t>N. Engl. J. Med.</w:t>
      </w:r>
      <w:r w:rsidRPr="00F07C59">
        <w:t>, p. NEJMoa2119451, Mar. 2022, doi: 10.1056/NEJMoa2119451.</w:t>
      </w:r>
    </w:p>
    <w:p w14:paraId="72A3A2B7" w14:textId="77777777" w:rsidR="00F07C59" w:rsidRPr="00F07C59" w:rsidRDefault="00F07C59" w:rsidP="00F07C59">
      <w:pPr>
        <w:pStyle w:val="Bibliography"/>
      </w:pPr>
      <w:r w:rsidRPr="00F07C59">
        <w:t>[7]</w:t>
      </w:r>
      <w:r w:rsidRPr="00F07C59">
        <w:tab/>
        <w:t xml:space="preserve">D. Cromer </w:t>
      </w:r>
      <w:r w:rsidRPr="00F07C59">
        <w:rPr>
          <w:i/>
          <w:iCs/>
        </w:rPr>
        <w:t>et al.</w:t>
      </w:r>
      <w:r w:rsidRPr="00F07C59">
        <w:t xml:space="preserve">, “Neutralising antibody titres as predictors of protection against SARS-CoV-2 variants and the impact of boosting: a meta-analysis,” </w:t>
      </w:r>
      <w:r w:rsidRPr="00F07C59">
        <w:rPr>
          <w:i/>
          <w:iCs/>
        </w:rPr>
        <w:t>Lancet Microbe</w:t>
      </w:r>
      <w:r w:rsidRPr="00F07C59">
        <w:t>, vol. 3, no. 1, pp. e52–e61, Jan. 2022, doi: 10.1016/S2666-5247(21)00267-6.</w:t>
      </w:r>
    </w:p>
    <w:p w14:paraId="0AA63946" w14:textId="77777777" w:rsidR="00F07C59" w:rsidRPr="00F07C59" w:rsidRDefault="00F07C59" w:rsidP="00F07C59">
      <w:pPr>
        <w:pStyle w:val="Bibliography"/>
      </w:pPr>
      <w:r w:rsidRPr="00F07C59">
        <w:t>[8]</w:t>
      </w:r>
      <w:r w:rsidRPr="00F07C59">
        <w:tab/>
        <w:t xml:space="preserve">G. Moncunill </w:t>
      </w:r>
      <w:r w:rsidRPr="00F07C59">
        <w:rPr>
          <w:i/>
          <w:iCs/>
        </w:rPr>
        <w:t>et al.</w:t>
      </w:r>
      <w:r w:rsidRPr="00F07C59">
        <w:t xml:space="preserve">, “Determinants of early antibody responses to COVID-19 mRNA vaccines in a cohort of exposed and naïve healthcare workers,” </w:t>
      </w:r>
      <w:r w:rsidRPr="00F07C59">
        <w:rPr>
          <w:i/>
          <w:iCs/>
        </w:rPr>
        <w:t>EBioMedicine</w:t>
      </w:r>
      <w:r w:rsidRPr="00F07C59">
        <w:t>, vol. 75, p. 103805, Jan. 2022, doi: 10.1016/j.ebiom.2021.103805.</w:t>
      </w:r>
    </w:p>
    <w:p w14:paraId="25EFF066" w14:textId="77777777" w:rsidR="00F07C59" w:rsidRPr="00F07C59" w:rsidRDefault="00F07C59" w:rsidP="00F07C59">
      <w:pPr>
        <w:pStyle w:val="Bibliography"/>
      </w:pPr>
      <w:r w:rsidRPr="00F07C59">
        <w:t>[9]</w:t>
      </w:r>
      <w:r w:rsidRPr="00F07C59">
        <w:tab/>
        <w:t xml:space="preserve">H. Ward </w:t>
      </w:r>
      <w:r w:rsidRPr="00F07C59">
        <w:rPr>
          <w:i/>
          <w:iCs/>
        </w:rPr>
        <w:t>et al.</w:t>
      </w:r>
      <w:r w:rsidRPr="00F07C59">
        <w:t xml:space="preserve">, “Population antibody responses following COVID-19 vaccination in 212,102 individuals,” </w:t>
      </w:r>
      <w:r w:rsidRPr="00F07C59">
        <w:rPr>
          <w:i/>
          <w:iCs/>
        </w:rPr>
        <w:t>Nat. Commun.</w:t>
      </w:r>
      <w:r w:rsidRPr="00F07C59">
        <w:t>, vol. 13, no. 1, p. 907, Feb. 2022, doi: 10.1038/s41467-022-28527-x.</w:t>
      </w:r>
    </w:p>
    <w:p w14:paraId="00E634DA" w14:textId="77777777" w:rsidR="00F07C59" w:rsidRPr="00F07C59" w:rsidRDefault="00F07C59" w:rsidP="00F07C59">
      <w:pPr>
        <w:pStyle w:val="Bibliography"/>
      </w:pPr>
      <w:r w:rsidRPr="00F07C59">
        <w:t>[10]</w:t>
      </w:r>
      <w:r w:rsidRPr="00F07C59">
        <w:tab/>
        <w:t xml:space="preserve">N. Bobrovitz </w:t>
      </w:r>
      <w:r w:rsidRPr="00F07C59">
        <w:rPr>
          <w:i/>
          <w:iCs/>
        </w:rPr>
        <w:t>et al.</w:t>
      </w:r>
      <w:r w:rsidRPr="00F07C59">
        <w:t xml:space="preserve">, “Protective effectiveness of previous SARS-CoV-2 infection and hybrid immunity against the omicron variant and severe disease: a systematic review and meta-regression,” </w:t>
      </w:r>
      <w:r w:rsidRPr="00F07C59">
        <w:rPr>
          <w:i/>
          <w:iCs/>
        </w:rPr>
        <w:t>Lancet Infect. Dis.</w:t>
      </w:r>
      <w:r w:rsidRPr="00F07C59">
        <w:t>, vol. 23, no. 5, pp. 556–567, May 2023, doi: 10.1016/S1473-3099(22)00801-5.</w:t>
      </w:r>
    </w:p>
    <w:p w14:paraId="1A8640BA" w14:textId="77777777" w:rsidR="00F07C59" w:rsidRPr="00F07C59" w:rsidRDefault="00F07C59" w:rsidP="00F07C59">
      <w:pPr>
        <w:pStyle w:val="Bibliography"/>
      </w:pPr>
      <w:r w:rsidRPr="00F07C59">
        <w:t>[11]</w:t>
      </w:r>
      <w:r w:rsidRPr="00F07C59">
        <w:tab/>
        <w:t xml:space="preserve">G. den Hartog </w:t>
      </w:r>
      <w:r w:rsidRPr="00F07C59">
        <w:rPr>
          <w:i/>
          <w:iCs/>
        </w:rPr>
        <w:t>et al.</w:t>
      </w:r>
      <w:r w:rsidRPr="00F07C59">
        <w:t xml:space="preserve">, “Assessment of hybrid population immunity to SARS-CoV-2 following breakthrough infections of distinct SARS-CoV-2 variants by the detection of antibodies to nucleoprotein,” </w:t>
      </w:r>
      <w:r w:rsidRPr="00F07C59">
        <w:rPr>
          <w:i/>
          <w:iCs/>
        </w:rPr>
        <w:t>Sci. Rep.</w:t>
      </w:r>
      <w:r w:rsidRPr="00F07C59">
        <w:t>, vol. 13, no. 1, p. 18394, Oct. 2023, doi: 10.1038/s41598-023-45718-8.</w:t>
      </w:r>
    </w:p>
    <w:p w14:paraId="2B6DD585" w14:textId="77777777" w:rsidR="00F07C59" w:rsidRPr="00F07C59" w:rsidRDefault="00F07C59" w:rsidP="00F07C59">
      <w:pPr>
        <w:pStyle w:val="Bibliography"/>
      </w:pPr>
      <w:r w:rsidRPr="00F07C59">
        <w:t>[12]</w:t>
      </w:r>
      <w:r w:rsidRPr="00F07C59">
        <w:tab/>
        <w:t xml:space="preserve">J. Han </w:t>
      </w:r>
      <w:r w:rsidRPr="00F07C59">
        <w:rPr>
          <w:i/>
          <w:iCs/>
        </w:rPr>
        <w:t>et al.</w:t>
      </w:r>
      <w:r w:rsidRPr="00F07C59">
        <w:t xml:space="preserve">, “Korea Seroprevalence Study of Monitoring of SARS-COV-2 Antibody Retention and Transmission (K-SEROSMART): findings from national representative sample,” </w:t>
      </w:r>
      <w:r w:rsidRPr="00F07C59">
        <w:rPr>
          <w:i/>
          <w:iCs/>
        </w:rPr>
        <w:t>Epidemiol. Health</w:t>
      </w:r>
      <w:r w:rsidRPr="00F07C59">
        <w:t>, vol. 45, 2023, doi: 10.4178/epih.e2023075.</w:t>
      </w:r>
    </w:p>
    <w:p w14:paraId="2FA52C44" w14:textId="77777777" w:rsidR="00F07C59" w:rsidRPr="00F07C59" w:rsidRDefault="00F07C59" w:rsidP="00F07C59">
      <w:pPr>
        <w:pStyle w:val="Bibliography"/>
      </w:pPr>
      <w:r w:rsidRPr="00F07C59">
        <w:t>[13]</w:t>
      </w:r>
      <w:r w:rsidRPr="00F07C59">
        <w:tab/>
        <w:t xml:space="preserve">D. Steensels, N. Pierlet, J. Penders, D. Mesotten, and L. Heylen, “Comparison of SARS-CoV-2 Antibody Response Following Vaccination With BNT162b2 and mRNA-1273,” </w:t>
      </w:r>
      <w:r w:rsidRPr="00F07C59">
        <w:rPr>
          <w:i/>
          <w:iCs/>
        </w:rPr>
        <w:t>JAMA</w:t>
      </w:r>
      <w:r w:rsidRPr="00F07C59">
        <w:t>, vol. 326, no. 15, pp. 1533–1535, Oct. 2021, doi: 10.1001/jama.2021.15125.</w:t>
      </w:r>
    </w:p>
    <w:p w14:paraId="6E9FFFD5" w14:textId="77777777" w:rsidR="00F07C59" w:rsidRPr="00F07C59" w:rsidRDefault="00F07C59" w:rsidP="00F07C59">
      <w:pPr>
        <w:pStyle w:val="Bibliography"/>
      </w:pPr>
      <w:r w:rsidRPr="00F07C59">
        <w:t>[14]</w:t>
      </w:r>
      <w:r w:rsidRPr="00F07C59">
        <w:tab/>
        <w:t xml:space="preserve">W. F. Garcia-Beltran </w:t>
      </w:r>
      <w:r w:rsidRPr="00F07C59">
        <w:rPr>
          <w:i/>
          <w:iCs/>
        </w:rPr>
        <w:t>et al.</w:t>
      </w:r>
      <w:r w:rsidRPr="00F07C59">
        <w:t xml:space="preserve">, “mRNA-based COVID-19 vaccine boosters induce neutralizing immunity against SARS-CoV-2 Omicron variant,” </w:t>
      </w:r>
      <w:r w:rsidRPr="00F07C59">
        <w:rPr>
          <w:i/>
          <w:iCs/>
        </w:rPr>
        <w:t>Cell</w:t>
      </w:r>
      <w:r w:rsidRPr="00F07C59">
        <w:t>, vol. 185, no. 3, pp. 457-466.e4, Feb. 2022, doi: 10.1016/j.cell.2021.12.033.</w:t>
      </w:r>
    </w:p>
    <w:p w14:paraId="0B268FBF" w14:textId="77777777" w:rsidR="00F07C59" w:rsidRPr="00F07C59" w:rsidRDefault="00F07C59" w:rsidP="00F07C59">
      <w:pPr>
        <w:pStyle w:val="Bibliography"/>
      </w:pPr>
      <w:r w:rsidRPr="00F07C59">
        <w:t>[15]</w:t>
      </w:r>
      <w:r w:rsidRPr="00F07C59">
        <w:tab/>
        <w:t xml:space="preserve">D. B. Richardson, “An incidence density sampling program for nested case-control analyses,” </w:t>
      </w:r>
      <w:r w:rsidRPr="00F07C59">
        <w:rPr>
          <w:i/>
          <w:iCs/>
        </w:rPr>
        <w:t>Occup. Environ. Med.</w:t>
      </w:r>
      <w:r w:rsidRPr="00F07C59">
        <w:t>, vol. 61, no. 12, p. e59, Dec. 2004, doi: 10.1136/oem.2004.014472.</w:t>
      </w:r>
    </w:p>
    <w:p w14:paraId="616549C2" w14:textId="77777777" w:rsidR="00F07C59" w:rsidRPr="00F07C59" w:rsidRDefault="00F07C59" w:rsidP="00F07C59">
      <w:pPr>
        <w:pStyle w:val="Bibliography"/>
      </w:pPr>
      <w:r w:rsidRPr="00F07C59">
        <w:lastRenderedPageBreak/>
        <w:t>[16]</w:t>
      </w:r>
      <w:r w:rsidRPr="00F07C59">
        <w:tab/>
        <w:t xml:space="preserve">N. Pearce, “Analysis of matched case-control studies,” </w:t>
      </w:r>
      <w:r w:rsidRPr="00F07C59">
        <w:rPr>
          <w:i/>
          <w:iCs/>
        </w:rPr>
        <w:t>BMJ</w:t>
      </w:r>
      <w:r w:rsidRPr="00F07C59">
        <w:t>, vol. 352, p. i969, Feb. 2016, doi: 10.1136/bmj.i969.</w:t>
      </w:r>
    </w:p>
    <w:p w14:paraId="05CB7A3C" w14:textId="77777777" w:rsidR="00F07C59" w:rsidRPr="00F07C59" w:rsidRDefault="00F07C59" w:rsidP="00F07C59">
      <w:pPr>
        <w:pStyle w:val="Bibliography"/>
      </w:pPr>
      <w:r w:rsidRPr="00F07C59">
        <w:t>[17]</w:t>
      </w:r>
      <w:r w:rsidRPr="00F07C59">
        <w:tab/>
        <w:t xml:space="preserve">B. Carstensen, M. Plummer, E. Laara, and M. Hills, </w:t>
      </w:r>
      <w:r w:rsidRPr="00F07C59">
        <w:rPr>
          <w:i/>
          <w:iCs/>
        </w:rPr>
        <w:t>Epi: Statistical Analysis in Epidemiology</w:t>
      </w:r>
      <w:r w:rsidRPr="00F07C59">
        <w:t>. (Jul. 18, 2024). Accessed: Aug. 12, 2024. [Online]. Available: https://cran.r-project.org/web/packages/Epi/index.html</w:t>
      </w:r>
    </w:p>
    <w:p w14:paraId="6A1D12B5" w14:textId="77777777" w:rsidR="00F07C59" w:rsidRPr="00F07C59" w:rsidRDefault="00F07C59" w:rsidP="00F07C59">
      <w:pPr>
        <w:pStyle w:val="Bibliography"/>
      </w:pPr>
      <w:r w:rsidRPr="00F07C59">
        <w:t>[18]</w:t>
      </w:r>
      <w:r w:rsidRPr="00F07C59">
        <w:tab/>
        <w:t>“Seroprevalence of SARS-CoV-2 antibodies in the community based on participants in the 2020 Korea National Health and Nutrition Examination Survey.” Accessed: Sep. 04, 2024. [Online]. Available: https://www.e-epih.org/journal/view.php?number=1276</w:t>
      </w:r>
    </w:p>
    <w:p w14:paraId="78638B75" w14:textId="77777777" w:rsidR="00F07C59" w:rsidRPr="00F07C59" w:rsidRDefault="00F07C59" w:rsidP="00F07C59">
      <w:pPr>
        <w:pStyle w:val="Bibliography"/>
      </w:pPr>
      <w:r w:rsidRPr="00F07C59">
        <w:t>[19]</w:t>
      </w:r>
      <w:r w:rsidRPr="00F07C59">
        <w:tab/>
        <w:t xml:space="preserve">M. Karachaliou </w:t>
      </w:r>
      <w:r w:rsidRPr="00F07C59">
        <w:rPr>
          <w:i/>
          <w:iCs/>
        </w:rPr>
        <w:t>et al.</w:t>
      </w:r>
      <w:r w:rsidRPr="00F07C59">
        <w:t xml:space="preserve">, “SARS-CoV-2 infection, vaccination, and antibody response trajectories in adults: a cohort study in Catalonia,” </w:t>
      </w:r>
      <w:r w:rsidRPr="00F07C59">
        <w:rPr>
          <w:i/>
          <w:iCs/>
        </w:rPr>
        <w:t>BMC Med.</w:t>
      </w:r>
      <w:r w:rsidRPr="00F07C59">
        <w:t>, vol. 20, no. 1, p. 347, Sep. 2022, doi: 10.1186/s12916-022-02547-2.</w:t>
      </w:r>
    </w:p>
    <w:p w14:paraId="1DEA0250" w14:textId="77777777" w:rsidR="00F07C59" w:rsidRPr="00F07C59" w:rsidRDefault="00F07C59" w:rsidP="00F07C59">
      <w:pPr>
        <w:pStyle w:val="Bibliography"/>
      </w:pPr>
      <w:r w:rsidRPr="00F07C59">
        <w:t>[20]</w:t>
      </w:r>
      <w:r w:rsidRPr="00F07C59">
        <w:tab/>
        <w:t xml:space="preserve">E. J. Jang </w:t>
      </w:r>
      <w:r w:rsidRPr="00F07C59">
        <w:rPr>
          <w:i/>
          <w:iCs/>
        </w:rPr>
        <w:t>et al.</w:t>
      </w:r>
      <w:r w:rsidRPr="00F07C59">
        <w:t xml:space="preserve">, “Presumed population immunity to SARS-CoV-2 in South Korea, April 2022,” </w:t>
      </w:r>
      <w:r w:rsidRPr="00F07C59">
        <w:rPr>
          <w:i/>
          <w:iCs/>
        </w:rPr>
        <w:t>Osong Public Health Res. Perspect.</w:t>
      </w:r>
      <w:r w:rsidRPr="00F07C59">
        <w:t>, vol. 13, no. 5, pp. 377–381, Oct. 2022, doi: 10.24171/j.phrp.2022.0209.</w:t>
      </w:r>
    </w:p>
    <w:p w14:paraId="356785D0" w14:textId="77777777" w:rsidR="00F07C59" w:rsidRPr="00F07C59" w:rsidRDefault="00F07C59" w:rsidP="00F07C59">
      <w:pPr>
        <w:pStyle w:val="Bibliography"/>
      </w:pPr>
      <w:r w:rsidRPr="00F07C59">
        <w:t>[21]</w:t>
      </w:r>
      <w:r w:rsidRPr="00F07C59">
        <w:tab/>
        <w:t xml:space="preserve">N. Eliakim-Raz </w:t>
      </w:r>
      <w:r w:rsidRPr="00F07C59">
        <w:rPr>
          <w:i/>
          <w:iCs/>
        </w:rPr>
        <w:t>et al.</w:t>
      </w:r>
      <w:r w:rsidRPr="00F07C59">
        <w:t xml:space="preserve">, “Three-month follow-up of durability of response to the third dose of the SARS-CoV-2 BNT162b2 vaccine in adults aged 60 years and older: a prospective cohort study,” </w:t>
      </w:r>
      <w:r w:rsidRPr="00F07C59">
        <w:rPr>
          <w:i/>
          <w:iCs/>
        </w:rPr>
        <w:t>BMJ Open</w:t>
      </w:r>
      <w:r w:rsidRPr="00F07C59">
        <w:t>, vol. 12, no. 8, p. e061584, Aug. 2022, doi: 10.1136/bmjopen-2022-061584.</w:t>
      </w:r>
    </w:p>
    <w:p w14:paraId="5F8552BA" w14:textId="77777777" w:rsidR="00F07C59" w:rsidRPr="00F07C59" w:rsidRDefault="00F07C59" w:rsidP="00F07C59">
      <w:pPr>
        <w:pStyle w:val="Bibliography"/>
      </w:pPr>
      <w:r w:rsidRPr="00F07C59">
        <w:t>[22]</w:t>
      </w:r>
      <w:r w:rsidRPr="00F07C59">
        <w:tab/>
        <w:t xml:space="preserve">J. A. Montes-González </w:t>
      </w:r>
      <w:r w:rsidRPr="00F07C59">
        <w:rPr>
          <w:i/>
          <w:iCs/>
        </w:rPr>
        <w:t>et al.</w:t>
      </w:r>
      <w:r w:rsidRPr="00F07C59">
        <w:t xml:space="preserve">, “Protection of hybrid immunity against SARS-CoV-2 reinfection and severe COVID-19 during periods of Omicron variant predominance in Mexico,” </w:t>
      </w:r>
      <w:r w:rsidRPr="00F07C59">
        <w:rPr>
          <w:i/>
          <w:iCs/>
        </w:rPr>
        <w:t>Front. Public Health</w:t>
      </w:r>
      <w:r w:rsidRPr="00F07C59">
        <w:t>, vol. 11, Apr. 2023, doi: 10.3389/fpubh.2023.1146059.</w:t>
      </w:r>
    </w:p>
    <w:p w14:paraId="18C3A56E" w14:textId="77777777" w:rsidR="00F07C59" w:rsidRPr="00F07C59" w:rsidRDefault="00F07C59" w:rsidP="00F07C59">
      <w:pPr>
        <w:pStyle w:val="Bibliography"/>
      </w:pPr>
      <w:r w:rsidRPr="00F07C59">
        <w:t>[23]</w:t>
      </w:r>
      <w:r w:rsidRPr="00F07C59">
        <w:tab/>
        <w:t xml:space="preserve">M. Lipsitch, F. Krammer, G. Regev-Yochay, Y. Lustig, and R. D. Balicer, “SARS-CoV-2 breakthrough infections in vaccinated individuals: measurement, causes and impact,” </w:t>
      </w:r>
      <w:r w:rsidRPr="00F07C59">
        <w:rPr>
          <w:i/>
          <w:iCs/>
        </w:rPr>
        <w:t>Nat. Rev. Immunol.</w:t>
      </w:r>
      <w:r w:rsidRPr="00F07C59">
        <w:t>, vol. 22, no. 1, pp. 57–65, Jan. 2022, doi: 10.1038/s41577-021-00662-4.</w:t>
      </w:r>
    </w:p>
    <w:p w14:paraId="24AE2A1B" w14:textId="77777777" w:rsidR="00F07C59" w:rsidRPr="00F07C59" w:rsidRDefault="00F07C59" w:rsidP="00F07C59">
      <w:pPr>
        <w:pStyle w:val="Bibliography"/>
      </w:pPr>
      <w:r w:rsidRPr="00F07C59">
        <w:t>[24]</w:t>
      </w:r>
      <w:r w:rsidRPr="00F07C59">
        <w:tab/>
        <w:t>“Hybrid immunity against reinfection with SARS-CoV-2 following a previous SARS-CoV-2 infection and single dose of the BNT162b2 vaccine in children and adolescents: a target trial emulation - The Lancet Microbe.” Accessed: Sep. 04, 2024. [Online]. Available: https://www.thelancet.com/journals/lanmic/article/PIIS2666-5247(23)00103-9/fulltext</w:t>
      </w:r>
    </w:p>
    <w:p w14:paraId="101A6409" w14:textId="228A065E" w:rsidR="008737AA" w:rsidRPr="00D0236F" w:rsidRDefault="00896C34" w:rsidP="008737AA">
      <w:r>
        <w:rPr>
          <w:noProof/>
        </w:rPr>
        <w:fldChar w:fldCharType="end"/>
      </w:r>
    </w:p>
    <w:p w14:paraId="2AD23C28" w14:textId="6923CCD9" w:rsidR="00D536EF" w:rsidRPr="00D0236F" w:rsidRDefault="007C6646" w:rsidP="008737AA">
      <w:r w:rsidRPr="00D0236F">
        <w:t xml:space="preserve"> </w:t>
      </w:r>
    </w:p>
    <w:p w14:paraId="033206BF" w14:textId="77777777" w:rsidR="008737AA" w:rsidRPr="00D0236F"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11B5217E" w14:textId="77777777" w:rsidR="00B8340E" w:rsidRDefault="00B8340E" w:rsidP="008737AA">
      <w:pPr>
        <w:rPr>
          <w:rFonts w:eastAsiaTheme="minorEastAsia"/>
          <w:lang w:eastAsia="ko-KR"/>
        </w:rPr>
      </w:pPr>
    </w:p>
    <w:p w14:paraId="4AC4F5CB" w14:textId="77777777" w:rsidR="00B8340E" w:rsidRDefault="00B8340E" w:rsidP="008737AA">
      <w:pPr>
        <w:rPr>
          <w:rFonts w:eastAsiaTheme="minorEastAsia"/>
          <w:lang w:eastAsia="ko-KR"/>
        </w:rPr>
      </w:pPr>
    </w:p>
    <w:p w14:paraId="36E0652C" w14:textId="77777777" w:rsidR="00B8340E" w:rsidRDefault="00B8340E" w:rsidP="008737AA">
      <w:pPr>
        <w:rPr>
          <w:rFonts w:eastAsiaTheme="minorEastAsia"/>
          <w:lang w:eastAsia="ko-KR"/>
        </w:rPr>
      </w:pPr>
    </w:p>
    <w:p w14:paraId="05D682BC" w14:textId="77777777" w:rsidR="00B8340E" w:rsidRDefault="00B8340E" w:rsidP="008737AA">
      <w:pPr>
        <w:rPr>
          <w:rFonts w:eastAsiaTheme="minorEastAsia"/>
          <w:lang w:eastAsia="ko-KR"/>
        </w:rPr>
      </w:pPr>
    </w:p>
    <w:p w14:paraId="5A4C9A8C" w14:textId="77777777" w:rsidR="00B8340E" w:rsidRDefault="00B8340E" w:rsidP="008737AA">
      <w:pPr>
        <w:rPr>
          <w:rFonts w:eastAsiaTheme="minorEastAsia"/>
          <w:lang w:eastAsia="ko-KR"/>
        </w:rPr>
      </w:pPr>
    </w:p>
    <w:p w14:paraId="17A18196" w14:textId="77777777" w:rsidR="00B8340E" w:rsidRDefault="00B8340E" w:rsidP="008737AA">
      <w:pPr>
        <w:rPr>
          <w:rFonts w:eastAsiaTheme="minorEastAsia"/>
          <w:lang w:eastAsia="ko-KR"/>
        </w:rPr>
      </w:pPr>
    </w:p>
    <w:p w14:paraId="16C0AC49" w14:textId="77777777" w:rsidR="00B8340E" w:rsidRDefault="00B8340E" w:rsidP="008737AA">
      <w:pPr>
        <w:rPr>
          <w:rFonts w:eastAsiaTheme="minorEastAsia"/>
          <w:lang w:eastAsia="ko-KR"/>
        </w:rPr>
      </w:pPr>
    </w:p>
    <w:p w14:paraId="2F5961C7" w14:textId="77777777" w:rsidR="00B8340E" w:rsidRDefault="00B8340E" w:rsidP="008737AA">
      <w:pPr>
        <w:rPr>
          <w:rFonts w:eastAsiaTheme="minorEastAsia"/>
          <w:lang w:eastAsia="ko-KR"/>
        </w:rPr>
      </w:pPr>
    </w:p>
    <w:p w14:paraId="193D352C" w14:textId="77777777" w:rsidR="00B8340E" w:rsidRDefault="00B8340E" w:rsidP="008737AA">
      <w:pPr>
        <w:rPr>
          <w:rFonts w:eastAsiaTheme="minorEastAsia"/>
          <w:lang w:eastAsia="ko-KR"/>
        </w:rPr>
      </w:pPr>
    </w:p>
    <w:p w14:paraId="7A019348" w14:textId="77777777" w:rsidR="00B8340E" w:rsidRDefault="00B8340E" w:rsidP="008737AA">
      <w:pPr>
        <w:rPr>
          <w:rFonts w:eastAsiaTheme="minorEastAsia"/>
          <w:lang w:eastAsia="ko-KR"/>
        </w:rPr>
      </w:pPr>
    </w:p>
    <w:p w14:paraId="14D7C958" w14:textId="77777777" w:rsidR="00B8340E" w:rsidRDefault="00B8340E" w:rsidP="008737AA">
      <w:pPr>
        <w:rPr>
          <w:rFonts w:eastAsiaTheme="minorEastAsia"/>
          <w:lang w:eastAsia="ko-KR"/>
        </w:rPr>
      </w:pPr>
    </w:p>
    <w:p w14:paraId="06DBCDAE" w14:textId="77777777" w:rsidR="00B8340E" w:rsidRDefault="00B8340E" w:rsidP="008737AA">
      <w:pPr>
        <w:rPr>
          <w:rFonts w:eastAsiaTheme="minorEastAsia"/>
          <w:lang w:eastAsia="ko-KR"/>
        </w:rPr>
      </w:pPr>
    </w:p>
    <w:p w14:paraId="4E6F4098" w14:textId="77777777" w:rsidR="00CD3A19" w:rsidRDefault="00CD3A19" w:rsidP="008737AA">
      <w:pPr>
        <w:rPr>
          <w:rFonts w:eastAsiaTheme="minorEastAsia"/>
          <w:lang w:eastAsia="ko-KR"/>
        </w:rPr>
      </w:pPr>
    </w:p>
    <w:p w14:paraId="514CD2A1" w14:textId="77777777" w:rsidR="00CD3A19" w:rsidRDefault="00CD3A19" w:rsidP="008737AA">
      <w:pPr>
        <w:rPr>
          <w:rFonts w:eastAsiaTheme="minorEastAsia"/>
          <w:lang w:eastAsia="ko-KR"/>
        </w:rPr>
      </w:pPr>
    </w:p>
    <w:p w14:paraId="409ABDE8" w14:textId="77777777" w:rsidR="00CD3A19" w:rsidRDefault="00CD3A19" w:rsidP="008737AA">
      <w:pPr>
        <w:rPr>
          <w:rFonts w:eastAsiaTheme="minorEastAsia"/>
          <w:lang w:eastAsia="ko-KR"/>
        </w:rPr>
      </w:pPr>
    </w:p>
    <w:p w14:paraId="5397376E" w14:textId="77777777" w:rsidR="00CD3A19" w:rsidRDefault="00CD3A19" w:rsidP="008737AA">
      <w:pPr>
        <w:rPr>
          <w:rFonts w:eastAsiaTheme="minorEastAsia"/>
          <w:lang w:eastAsia="ko-KR"/>
        </w:rPr>
      </w:pPr>
    </w:p>
    <w:p w14:paraId="69B0C773" w14:textId="77777777" w:rsidR="00CD3A19" w:rsidRDefault="00CD3A19" w:rsidP="008737AA">
      <w:pPr>
        <w:rPr>
          <w:rFonts w:eastAsiaTheme="minorEastAsia"/>
          <w:lang w:eastAsia="ko-KR"/>
        </w:rPr>
      </w:pPr>
    </w:p>
    <w:p w14:paraId="73DEC55F" w14:textId="77777777" w:rsidR="00CD3A19" w:rsidRDefault="00CD3A19" w:rsidP="008737AA">
      <w:pPr>
        <w:rPr>
          <w:rFonts w:eastAsiaTheme="minorEastAsia"/>
          <w:lang w:eastAsia="ko-KR"/>
        </w:rPr>
      </w:pPr>
    </w:p>
    <w:p w14:paraId="3FBC48A9" w14:textId="77777777" w:rsidR="00CD3A19" w:rsidRDefault="00CD3A19" w:rsidP="008737AA">
      <w:pPr>
        <w:rPr>
          <w:rFonts w:eastAsiaTheme="minorEastAsia"/>
          <w:lang w:eastAsia="ko-KR"/>
        </w:rPr>
      </w:pPr>
    </w:p>
    <w:p w14:paraId="32613BE7" w14:textId="77777777" w:rsidR="00CD3A19" w:rsidRDefault="00CD3A19" w:rsidP="008737AA">
      <w:pPr>
        <w:rPr>
          <w:rFonts w:eastAsiaTheme="minorEastAsia"/>
          <w:lang w:eastAsia="ko-KR"/>
        </w:rPr>
      </w:pPr>
    </w:p>
    <w:p w14:paraId="798A0D8F" w14:textId="77777777" w:rsidR="00CD3A19" w:rsidRDefault="00CD3A19" w:rsidP="008737AA">
      <w:pPr>
        <w:rPr>
          <w:rFonts w:eastAsiaTheme="minorEastAsia"/>
          <w:lang w:eastAsia="ko-KR"/>
        </w:rPr>
      </w:pPr>
    </w:p>
    <w:p w14:paraId="34D1EE12" w14:textId="77777777" w:rsidR="00CD3A19" w:rsidRDefault="00CD3A19" w:rsidP="008737AA">
      <w:pPr>
        <w:rPr>
          <w:rFonts w:eastAsiaTheme="minorEastAsia"/>
          <w:lang w:eastAsia="ko-KR"/>
        </w:rPr>
      </w:pPr>
    </w:p>
    <w:p w14:paraId="14A08C35" w14:textId="77777777" w:rsidR="00CD3A19" w:rsidRDefault="00CD3A19" w:rsidP="008737AA">
      <w:pPr>
        <w:rPr>
          <w:rFonts w:eastAsiaTheme="minorEastAsia"/>
          <w:lang w:eastAsia="ko-KR"/>
        </w:rPr>
      </w:pPr>
    </w:p>
    <w:p w14:paraId="6D49BFCD" w14:textId="77777777" w:rsidR="00CD3A19" w:rsidRDefault="00CD3A19" w:rsidP="008737AA">
      <w:pPr>
        <w:rPr>
          <w:rFonts w:eastAsiaTheme="minorEastAsia"/>
          <w:lang w:eastAsia="ko-KR"/>
        </w:rPr>
      </w:pPr>
    </w:p>
    <w:p w14:paraId="76DD5BD0" w14:textId="77777777" w:rsidR="00CD3A19" w:rsidRDefault="00CD3A19" w:rsidP="008737AA">
      <w:pPr>
        <w:rPr>
          <w:rFonts w:eastAsiaTheme="minorEastAsia"/>
          <w:lang w:eastAsia="ko-KR"/>
        </w:rPr>
      </w:pPr>
    </w:p>
    <w:p w14:paraId="58936D47" w14:textId="77777777" w:rsidR="00CD3A19" w:rsidRDefault="00CD3A19" w:rsidP="008737AA">
      <w:pPr>
        <w:rPr>
          <w:rFonts w:eastAsiaTheme="minorEastAsia"/>
          <w:lang w:eastAsia="ko-KR"/>
        </w:rPr>
      </w:pPr>
    </w:p>
    <w:p w14:paraId="0C05A746" w14:textId="77777777" w:rsidR="00CD3A19" w:rsidRDefault="00CD3A19" w:rsidP="008737AA">
      <w:pPr>
        <w:rPr>
          <w:rFonts w:eastAsiaTheme="minorEastAsia"/>
          <w:lang w:eastAsia="ko-KR"/>
        </w:rPr>
      </w:pPr>
    </w:p>
    <w:p w14:paraId="776B59B2" w14:textId="77777777" w:rsidR="00CD3A19" w:rsidRDefault="00CD3A19" w:rsidP="008737AA">
      <w:pPr>
        <w:rPr>
          <w:rFonts w:eastAsiaTheme="minorEastAsia"/>
          <w:lang w:eastAsia="ko-KR"/>
        </w:rPr>
      </w:pPr>
    </w:p>
    <w:p w14:paraId="562129CE" w14:textId="77777777" w:rsidR="00CD3A19" w:rsidRDefault="00CD3A19" w:rsidP="008737AA">
      <w:pPr>
        <w:rPr>
          <w:rFonts w:eastAsiaTheme="minorEastAsia"/>
          <w:lang w:eastAsia="ko-KR"/>
        </w:rPr>
      </w:pPr>
    </w:p>
    <w:p w14:paraId="017BAC00" w14:textId="15E9DD63" w:rsidR="00B8340E" w:rsidRDefault="00B8340E" w:rsidP="008737AA">
      <w:pPr>
        <w:rPr>
          <w:rFonts w:eastAsiaTheme="minorEastAsia"/>
          <w:b/>
          <w:bCs/>
          <w:lang w:eastAsia="ko-KR"/>
        </w:rPr>
      </w:pPr>
      <w:r w:rsidRPr="00B8340E">
        <w:rPr>
          <w:rFonts w:eastAsiaTheme="minorEastAsia" w:hint="eastAsia"/>
          <w:b/>
          <w:bCs/>
          <w:lang w:eastAsia="ko-KR"/>
        </w:rPr>
        <w:lastRenderedPageBreak/>
        <w:t>Appendix</w:t>
      </w:r>
    </w:p>
    <w:p w14:paraId="422C626E" w14:textId="77777777" w:rsidR="00CD3A19" w:rsidRDefault="00CD3A19" w:rsidP="008737AA">
      <w:pPr>
        <w:rPr>
          <w:rFonts w:eastAsiaTheme="minorEastAsia"/>
          <w:b/>
          <w:bCs/>
          <w:lang w:eastAsia="ko-KR"/>
        </w:rPr>
      </w:pPr>
    </w:p>
    <w:p w14:paraId="5A49692C" w14:textId="77777777" w:rsidR="00CD3A19" w:rsidRPr="00CD3A19" w:rsidRDefault="00CD3A19" w:rsidP="00CD3A19">
      <w:pPr>
        <w:pStyle w:val="ListParagraph"/>
        <w:numPr>
          <w:ilvl w:val="0"/>
          <w:numId w:val="6"/>
        </w:numPr>
        <w:tabs>
          <w:tab w:val="left" w:pos="3793"/>
        </w:tabs>
        <w:spacing w:line="276" w:lineRule="auto"/>
        <w:rPr>
          <w:rFonts w:eastAsiaTheme="minorEastAsia"/>
          <w:b/>
          <w:bCs/>
          <w:lang w:eastAsia="ko-KR"/>
        </w:rPr>
      </w:pPr>
      <w:r w:rsidRPr="00CD3A19">
        <w:rPr>
          <w:rFonts w:eastAsiaTheme="minorEastAsia" w:hint="eastAsia"/>
          <w:b/>
          <w:bCs/>
          <w:lang w:eastAsia="ko-KR"/>
        </w:rPr>
        <w:t>Cox hazard model</w:t>
      </w:r>
    </w:p>
    <w:p w14:paraId="5D562646" w14:textId="77777777" w:rsidR="00CD3A19" w:rsidRDefault="00CD3A19" w:rsidP="00CD3A19">
      <w:pPr>
        <w:pStyle w:val="ListParagraph"/>
        <w:tabs>
          <w:tab w:val="left" w:pos="3793"/>
        </w:tabs>
        <w:spacing w:line="276" w:lineRule="auto"/>
        <w:rPr>
          <w:rFonts w:eastAsiaTheme="minorEastAsia"/>
          <w:lang w:eastAsia="ko-KR"/>
        </w:rPr>
      </w:pPr>
    </w:p>
    <w:p w14:paraId="053C1D5E" w14:textId="5AD453F7" w:rsidR="00CD3A19" w:rsidRPr="00CD3A19" w:rsidRDefault="00CD3A19" w:rsidP="00CD3A19">
      <w:pPr>
        <w:tabs>
          <w:tab w:val="left" w:pos="3793"/>
        </w:tabs>
        <w:spacing w:line="276" w:lineRule="auto"/>
        <w:rPr>
          <w:rFonts w:eastAsiaTheme="minorEastAsia"/>
          <w:lang w:eastAsia="ko-KR"/>
        </w:rPr>
      </w:pPr>
      <w:r>
        <w:rPr>
          <w:rFonts w:eastAsiaTheme="minorEastAsia" w:hint="eastAsia"/>
          <w:lang w:eastAsia="ko-KR"/>
        </w:rPr>
        <w:t>Below is</w:t>
      </w:r>
      <w:r w:rsidRPr="00CD3A19">
        <w:rPr>
          <w:rFonts w:eastAsiaTheme="minorEastAsia"/>
          <w:lang w:eastAsia="ko-KR"/>
        </w:rPr>
        <w:t xml:space="preserve"> the equation of cox-hazard model, describing the relative risk of the COVID-19 infection since the latest immunology events. </w:t>
      </w:r>
    </w:p>
    <w:p w14:paraId="6E3F4F8D" w14:textId="77777777" w:rsidR="00CD3A19" w:rsidRPr="00D0236F" w:rsidRDefault="00CD3A19" w:rsidP="00CD3A19">
      <w:pPr>
        <w:tabs>
          <w:tab w:val="left" w:pos="3793"/>
        </w:tabs>
        <w:spacing w:line="276" w:lineRule="auto"/>
        <w:jc w:val="center"/>
        <w:rPr>
          <w:rFonts w:eastAsiaTheme="minorEastAsia"/>
          <w:lang w:eastAsia="ko-KR"/>
        </w:rPr>
      </w:pPr>
      <w:r>
        <w:rPr>
          <w:rFonts w:eastAsiaTheme="minorEastAsia"/>
          <w:noProof/>
          <w:lang w:eastAsia="ko-KR"/>
          <w14:ligatures w14:val="standardContextual"/>
        </w:rPr>
        <w:drawing>
          <wp:inline distT="0" distB="0" distL="0" distR="0" wp14:anchorId="0DDBBB1A" wp14:editId="41A5970F">
            <wp:extent cx="5154626" cy="245458"/>
            <wp:effectExtent l="0" t="0" r="0" b="0"/>
            <wp:docPr id="275879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79440" name="Picture 275879440"/>
                    <pic:cNvPicPr/>
                  </pic:nvPicPr>
                  <pic:blipFill>
                    <a:blip r:embed="rId27">
                      <a:extLst>
                        <a:ext uri="{28A0092B-C50C-407E-A947-70E740481C1C}">
                          <a14:useLocalDpi xmlns:a14="http://schemas.microsoft.com/office/drawing/2010/main" val="0"/>
                        </a:ext>
                      </a:extLst>
                    </a:blip>
                    <a:stretch>
                      <a:fillRect/>
                    </a:stretch>
                  </pic:blipFill>
                  <pic:spPr>
                    <a:xfrm>
                      <a:off x="0" y="0"/>
                      <a:ext cx="5602394" cy="266780"/>
                    </a:xfrm>
                    <a:prstGeom prst="rect">
                      <a:avLst/>
                    </a:prstGeom>
                  </pic:spPr>
                </pic:pic>
              </a:graphicData>
            </a:graphic>
          </wp:inline>
        </w:drawing>
      </w:r>
    </w:p>
    <w:p w14:paraId="046AD8A4" w14:textId="77777777" w:rsidR="00CD3A19" w:rsidRPr="00B8340E" w:rsidRDefault="00CD3A19" w:rsidP="008737AA">
      <w:pPr>
        <w:rPr>
          <w:rFonts w:eastAsiaTheme="minorEastAsia"/>
          <w:b/>
          <w:bCs/>
          <w:lang w:eastAsia="ko-KR"/>
        </w:rPr>
      </w:pPr>
    </w:p>
    <w:p w14:paraId="5E726706" w14:textId="77777777" w:rsidR="008737AA" w:rsidRDefault="008737AA" w:rsidP="008737AA">
      <w:pPr>
        <w:rPr>
          <w:rFonts w:eastAsiaTheme="minorEastAsia"/>
          <w:lang w:eastAsia="ko-KR"/>
        </w:rPr>
      </w:pPr>
    </w:p>
    <w:p w14:paraId="3212CEB6" w14:textId="2DEC6C8B" w:rsidR="00CD3A19" w:rsidRPr="00CD3A19" w:rsidRDefault="00CD3A19" w:rsidP="00CD3A19">
      <w:pPr>
        <w:pStyle w:val="ListParagraph"/>
        <w:numPr>
          <w:ilvl w:val="0"/>
          <w:numId w:val="6"/>
        </w:numPr>
        <w:rPr>
          <w:rFonts w:eastAsiaTheme="minorEastAsia" w:hint="eastAsia"/>
          <w:b/>
          <w:bCs/>
          <w:lang w:eastAsia="ko-KR"/>
        </w:rPr>
      </w:pPr>
      <w:r w:rsidRPr="00CD3A19">
        <w:rPr>
          <w:rFonts w:eastAsiaTheme="minorEastAsia" w:hint="eastAsia"/>
          <w:b/>
          <w:bCs/>
          <w:lang w:eastAsia="ko-KR"/>
        </w:rPr>
        <w:t xml:space="preserve">Logistic </w:t>
      </w:r>
      <w:r w:rsidRPr="00CD3A19">
        <w:rPr>
          <w:rFonts w:eastAsiaTheme="minorEastAsia"/>
          <w:b/>
          <w:bCs/>
          <w:lang w:eastAsia="ko-KR"/>
        </w:rPr>
        <w:t>regression</w:t>
      </w:r>
      <w:r w:rsidRPr="00CD3A19">
        <w:rPr>
          <w:rFonts w:eastAsiaTheme="minorEastAsia" w:hint="eastAsia"/>
          <w:b/>
          <w:bCs/>
          <w:lang w:eastAsia="ko-KR"/>
        </w:rPr>
        <w:t xml:space="preserve"> model across various risk factors by the immune groups</w:t>
      </w:r>
    </w:p>
    <w:p w14:paraId="07781FC4" w14:textId="77777777" w:rsidR="00DF6085" w:rsidRPr="00D0236F" w:rsidRDefault="00DF6085" w:rsidP="00D3651D">
      <w:pPr>
        <w:tabs>
          <w:tab w:val="left" w:pos="3793"/>
        </w:tabs>
        <w:spacing w:line="276" w:lineRule="auto"/>
        <w:rPr>
          <w:rFonts w:eastAsiaTheme="minorEastAsia"/>
          <w:lang w:eastAsia="ko-KR"/>
        </w:rPr>
      </w:pPr>
    </w:p>
    <w:p w14:paraId="50F4813D" w14:textId="6D589C74" w:rsidR="00DF6085" w:rsidRPr="00D0236F" w:rsidRDefault="00DF6085" w:rsidP="00D3651D">
      <w:pPr>
        <w:tabs>
          <w:tab w:val="left" w:pos="3793"/>
        </w:tabs>
        <w:spacing w:line="276" w:lineRule="auto"/>
        <w:rPr>
          <w:rFonts w:eastAsiaTheme="minorEastAsia"/>
          <w:lang w:eastAsia="ko-KR"/>
        </w:rPr>
      </w:pPr>
      <w:r w:rsidRPr="00D0236F">
        <w:rPr>
          <w:rFonts w:eastAsiaTheme="minorEastAsia"/>
          <w:noProof/>
          <w:lang w:eastAsia="ko-KR"/>
          <w14:ligatures w14:val="standardContextual"/>
        </w:rPr>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1FCD1C66" w14:textId="77777777" w:rsidR="00D3651D" w:rsidRPr="00D0236F" w:rsidRDefault="00D3651D" w:rsidP="00D3651D">
      <w:pPr>
        <w:tabs>
          <w:tab w:val="left" w:pos="3793"/>
        </w:tabs>
        <w:spacing w:line="276" w:lineRule="auto"/>
        <w:rPr>
          <w:rFonts w:eastAsiaTheme="minorEastAsia"/>
          <w:lang w:eastAsia="ko-KR"/>
        </w:rPr>
      </w:pPr>
      <w:commentRangeStart w:id="23"/>
      <w:commentRangeStart w:id="24"/>
      <w:r w:rsidRPr="00D0236F">
        <w:t xml:space="preserve">Figure </w:t>
      </w:r>
      <w:r w:rsidRPr="00D0236F">
        <w:rPr>
          <w:rFonts w:eastAsiaTheme="minorEastAsia"/>
          <w:lang w:eastAsia="ko-KR"/>
        </w:rPr>
        <w:t>S1</w:t>
      </w:r>
      <w:r w:rsidRPr="00D0236F">
        <w:t xml:space="preserve">: </w:t>
      </w:r>
      <w:commentRangeEnd w:id="23"/>
      <w:r w:rsidR="0036748A" w:rsidRPr="00D0236F">
        <w:rPr>
          <w:rStyle w:val="CommentReference"/>
          <w:sz w:val="22"/>
          <w:szCs w:val="22"/>
        </w:rPr>
        <w:commentReference w:id="23"/>
      </w:r>
      <w:commentRangeEnd w:id="24"/>
      <w:r w:rsidR="00873033" w:rsidRPr="00D0236F">
        <w:rPr>
          <w:rStyle w:val="CommentReference"/>
          <w:sz w:val="22"/>
          <w:szCs w:val="22"/>
        </w:rPr>
        <w:commentReference w:id="24"/>
      </w:r>
      <w:r w:rsidRPr="00D0236F">
        <w:t xml:space="preserve">Forest plot displaying characteristic patterns: Top - Vaccine-induced group; Bottom - Hybrid-induced </w:t>
      </w:r>
      <w:commentRangeStart w:id="25"/>
      <w:commentRangeStart w:id="26"/>
      <w:r w:rsidRPr="00D0236F">
        <w:t>group</w:t>
      </w:r>
      <w:commentRangeEnd w:id="25"/>
      <w:r w:rsidR="007B4FC3" w:rsidRPr="00D0236F">
        <w:rPr>
          <w:rStyle w:val="CommentReference"/>
          <w:sz w:val="22"/>
          <w:szCs w:val="22"/>
        </w:rPr>
        <w:commentReference w:id="25"/>
      </w:r>
      <w:commentRangeEnd w:id="26"/>
      <w:r w:rsidR="007B4FC3" w:rsidRPr="00D0236F">
        <w:rPr>
          <w:rStyle w:val="CommentReference"/>
          <w:sz w:val="22"/>
          <w:szCs w:val="22"/>
        </w:rPr>
        <w:commentReference w:id="26"/>
      </w:r>
    </w:p>
    <w:p w14:paraId="73E8A326" w14:textId="77777777" w:rsidR="00B8340E" w:rsidRPr="00D0236F" w:rsidRDefault="00B8340E" w:rsidP="00B8340E">
      <w:pPr>
        <w:rPr>
          <w:rFonts w:eastAsiaTheme="minorEastAsia"/>
          <w:lang w:eastAsia="ko-KR"/>
        </w:rPr>
      </w:pPr>
    </w:p>
    <w:p w14:paraId="3EC7E017"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r w:rsidRPr="00D0236F">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236F">
        <w:rPr>
          <w:sz w:val="22"/>
          <w:szCs w:val="22"/>
        </w:rPr>
        <w:t>All</w:t>
      </w:r>
      <w:r w:rsidRPr="00D0236F">
        <w:rPr>
          <w:spacing w:val="-10"/>
          <w:sz w:val="22"/>
          <w:szCs w:val="22"/>
        </w:rPr>
        <w:t xml:space="preserve"> </w:t>
      </w:r>
      <w:r w:rsidRPr="00D0236F">
        <w:rPr>
          <w:sz w:val="22"/>
          <w:szCs w:val="22"/>
        </w:rPr>
        <w:t>available</w:t>
      </w:r>
      <w:r w:rsidRPr="00D0236F">
        <w:rPr>
          <w:spacing w:val="-11"/>
          <w:sz w:val="22"/>
          <w:szCs w:val="22"/>
        </w:rPr>
        <w:t xml:space="preserve"> </w:t>
      </w:r>
      <w:r w:rsidRPr="00D0236F">
        <w:rPr>
          <w:sz w:val="22"/>
          <w:szCs w:val="22"/>
        </w:rPr>
        <w:t>characteristics</w:t>
      </w:r>
      <w:r w:rsidRPr="00D0236F">
        <w:rPr>
          <w:spacing w:val="-10"/>
          <w:sz w:val="22"/>
          <w:szCs w:val="22"/>
        </w:rPr>
        <w:t xml:space="preserve"> </w:t>
      </w:r>
      <w:r w:rsidRPr="00D0236F">
        <w:rPr>
          <w:sz w:val="22"/>
          <w:szCs w:val="22"/>
        </w:rPr>
        <w:t>were</w:t>
      </w:r>
      <w:r w:rsidRPr="00D0236F">
        <w:rPr>
          <w:spacing w:val="-10"/>
          <w:sz w:val="22"/>
          <w:szCs w:val="22"/>
        </w:rPr>
        <w:t xml:space="preserve"> </w:t>
      </w:r>
      <w:r w:rsidRPr="00D0236F">
        <w:rPr>
          <w:sz w:val="22"/>
          <w:szCs w:val="22"/>
        </w:rPr>
        <w:t xml:space="preserve">converted to categorical variables, with the first subgroup designated as the reference </w:t>
      </w:r>
      <w:r w:rsidRPr="00D0236F">
        <w:rPr>
          <w:spacing w:val="-3"/>
          <w:sz w:val="22"/>
          <w:szCs w:val="22"/>
        </w:rPr>
        <w:t xml:space="preserve">category. </w:t>
      </w:r>
      <w:r w:rsidRPr="00D0236F">
        <w:rPr>
          <w:sz w:val="22"/>
          <w:szCs w:val="22"/>
        </w:rPr>
        <w:t>This al- lowed for the calculation of log odds ratios, where a higher log odds ratio indicates a greater infection</w:t>
      </w:r>
      <w:r w:rsidRPr="00D0236F">
        <w:rPr>
          <w:spacing w:val="-11"/>
          <w:sz w:val="22"/>
          <w:szCs w:val="22"/>
        </w:rPr>
        <w:t xml:space="preserve"> </w:t>
      </w:r>
      <w:r w:rsidRPr="00D0236F">
        <w:rPr>
          <w:sz w:val="22"/>
          <w:szCs w:val="22"/>
        </w:rPr>
        <w:t>risk</w:t>
      </w:r>
      <w:r w:rsidRPr="00D0236F">
        <w:rPr>
          <w:spacing w:val="-11"/>
          <w:sz w:val="22"/>
          <w:szCs w:val="22"/>
        </w:rPr>
        <w:t xml:space="preserve"> </w:t>
      </w:r>
      <w:r w:rsidRPr="00D0236F">
        <w:rPr>
          <w:sz w:val="22"/>
          <w:szCs w:val="22"/>
        </w:rPr>
        <w:t>compared</w:t>
      </w:r>
      <w:r w:rsidRPr="00D0236F">
        <w:rPr>
          <w:spacing w:val="-10"/>
          <w:sz w:val="22"/>
          <w:szCs w:val="22"/>
        </w:rPr>
        <w:t xml:space="preserve"> </w:t>
      </w:r>
      <w:r w:rsidRPr="00D0236F">
        <w:rPr>
          <w:sz w:val="22"/>
          <w:szCs w:val="22"/>
        </w:rPr>
        <w:t>to</w:t>
      </w:r>
      <w:r w:rsidRPr="00D0236F">
        <w:rPr>
          <w:spacing w:val="-11"/>
          <w:sz w:val="22"/>
          <w:szCs w:val="22"/>
        </w:rPr>
        <w:t xml:space="preserve"> </w:t>
      </w:r>
      <w:r w:rsidRPr="00D0236F">
        <w:rPr>
          <w:sz w:val="22"/>
          <w:szCs w:val="22"/>
        </w:rPr>
        <w:t>the</w:t>
      </w:r>
      <w:r w:rsidRPr="00D0236F">
        <w:rPr>
          <w:spacing w:val="-10"/>
          <w:sz w:val="22"/>
          <w:szCs w:val="22"/>
        </w:rPr>
        <w:t xml:space="preserve"> </w:t>
      </w:r>
      <w:r w:rsidRPr="00D0236F">
        <w:rPr>
          <w:sz w:val="22"/>
          <w:szCs w:val="22"/>
        </w:rPr>
        <w:t>reference</w:t>
      </w:r>
      <w:r w:rsidRPr="00D0236F">
        <w:rPr>
          <w:spacing w:val="-11"/>
          <w:sz w:val="22"/>
          <w:szCs w:val="22"/>
        </w:rPr>
        <w:t xml:space="preserve"> </w:t>
      </w:r>
      <w:r w:rsidRPr="00D0236F">
        <w:rPr>
          <w:sz w:val="22"/>
          <w:szCs w:val="22"/>
        </w:rPr>
        <w:t>group.</w:t>
      </w:r>
      <w:r w:rsidRPr="00D0236F">
        <w:rPr>
          <w:spacing w:val="8"/>
          <w:sz w:val="22"/>
          <w:szCs w:val="22"/>
        </w:rPr>
        <w:t xml:space="preserve"> </w:t>
      </w:r>
      <w:r w:rsidRPr="00D0236F">
        <w:rPr>
          <w:sz w:val="22"/>
          <w:szCs w:val="22"/>
        </w:rPr>
        <w:t>A</w:t>
      </w:r>
      <w:r w:rsidRPr="00D0236F">
        <w:rPr>
          <w:spacing w:val="-11"/>
          <w:sz w:val="22"/>
          <w:szCs w:val="22"/>
        </w:rPr>
        <w:t xml:space="preserve"> </w:t>
      </w:r>
      <w:r w:rsidRPr="00D0236F">
        <w:rPr>
          <w:sz w:val="22"/>
          <w:szCs w:val="22"/>
        </w:rPr>
        <w:t>log</w:t>
      </w:r>
      <w:r w:rsidRPr="00D0236F">
        <w:rPr>
          <w:spacing w:val="-10"/>
          <w:sz w:val="22"/>
          <w:szCs w:val="22"/>
        </w:rPr>
        <w:t xml:space="preserve"> </w:t>
      </w:r>
      <w:r w:rsidRPr="00D0236F">
        <w:rPr>
          <w:sz w:val="22"/>
          <w:szCs w:val="22"/>
        </w:rPr>
        <w:t>odds</w:t>
      </w:r>
      <w:r w:rsidRPr="00D0236F">
        <w:rPr>
          <w:spacing w:val="-11"/>
          <w:sz w:val="22"/>
          <w:szCs w:val="22"/>
        </w:rPr>
        <w:t xml:space="preserve"> </w:t>
      </w:r>
      <w:r w:rsidRPr="00D0236F">
        <w:rPr>
          <w:sz w:val="22"/>
          <w:szCs w:val="22"/>
        </w:rPr>
        <w:t>ratio</w:t>
      </w:r>
      <w:r w:rsidRPr="00D0236F">
        <w:rPr>
          <w:spacing w:val="-10"/>
          <w:sz w:val="22"/>
          <w:szCs w:val="22"/>
        </w:rPr>
        <w:t xml:space="preserve"> </w:t>
      </w:r>
      <w:r w:rsidRPr="00D0236F">
        <w:rPr>
          <w:sz w:val="22"/>
          <w:szCs w:val="22"/>
        </w:rPr>
        <w:t>of</w:t>
      </w:r>
      <w:r w:rsidRPr="00D0236F">
        <w:rPr>
          <w:spacing w:val="-11"/>
          <w:sz w:val="22"/>
          <w:szCs w:val="22"/>
        </w:rPr>
        <w:t xml:space="preserve"> </w:t>
      </w:r>
      <w:r w:rsidRPr="00D0236F">
        <w:rPr>
          <w:sz w:val="22"/>
          <w:szCs w:val="22"/>
        </w:rPr>
        <w:t>zero</w:t>
      </w:r>
      <w:r w:rsidRPr="00D0236F">
        <w:rPr>
          <w:spacing w:val="-10"/>
          <w:sz w:val="22"/>
          <w:szCs w:val="22"/>
        </w:rPr>
        <w:t xml:space="preserve"> </w:t>
      </w:r>
      <w:r w:rsidRPr="00D0236F">
        <w:rPr>
          <w:sz w:val="22"/>
          <w:szCs w:val="22"/>
        </w:rPr>
        <w:t>signifies</w:t>
      </w:r>
      <w:r w:rsidRPr="00D0236F">
        <w:rPr>
          <w:spacing w:val="-11"/>
          <w:sz w:val="22"/>
          <w:szCs w:val="22"/>
        </w:rPr>
        <w:t xml:space="preserve"> </w:t>
      </w:r>
      <w:r w:rsidRPr="00D0236F">
        <w:rPr>
          <w:sz w:val="22"/>
          <w:szCs w:val="22"/>
        </w:rPr>
        <w:t>equal</w:t>
      </w:r>
      <w:r w:rsidRPr="00D0236F">
        <w:rPr>
          <w:spacing w:val="-10"/>
          <w:sz w:val="22"/>
          <w:szCs w:val="22"/>
        </w:rPr>
        <w:t xml:space="preserve"> </w:t>
      </w:r>
      <w:r w:rsidRPr="00D0236F">
        <w:rPr>
          <w:sz w:val="22"/>
          <w:szCs w:val="22"/>
        </w:rPr>
        <w:t>risk</w:t>
      </w:r>
      <w:r w:rsidRPr="00D0236F">
        <w:rPr>
          <w:spacing w:val="-11"/>
          <w:sz w:val="22"/>
          <w:szCs w:val="22"/>
        </w:rPr>
        <w:t xml:space="preserve"> </w:t>
      </w:r>
      <w:r w:rsidRPr="00D0236F">
        <w:rPr>
          <w:spacing w:val="-3"/>
          <w:sz w:val="22"/>
          <w:szCs w:val="22"/>
        </w:rPr>
        <w:t xml:space="preserve">with </w:t>
      </w:r>
      <w:r w:rsidRPr="00D0236F">
        <w:rPr>
          <w:sz w:val="22"/>
          <w:szCs w:val="22"/>
        </w:rPr>
        <w:t>the reference</w:t>
      </w:r>
      <w:r w:rsidRPr="00D0236F">
        <w:rPr>
          <w:spacing w:val="-3"/>
          <w:sz w:val="22"/>
          <w:szCs w:val="22"/>
        </w:rPr>
        <w:t xml:space="preserve"> </w:t>
      </w:r>
      <w:r w:rsidRPr="00D0236F">
        <w:rPr>
          <w:sz w:val="22"/>
          <w:szCs w:val="22"/>
        </w:rPr>
        <w:t>group.</w:t>
      </w:r>
    </w:p>
    <w:p w14:paraId="14ECB2CB"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p>
    <w:p w14:paraId="3ADF8323" w14:textId="77777777" w:rsidR="00B12E2B" w:rsidRDefault="00B8340E" w:rsidP="00CD3A19">
      <w:pPr>
        <w:pStyle w:val="BodyText"/>
        <w:spacing w:line="276" w:lineRule="auto"/>
        <w:rPr>
          <w:rFonts w:eastAsiaTheme="minorEastAsia"/>
          <w:spacing w:val="9"/>
          <w:sz w:val="22"/>
          <w:szCs w:val="22"/>
          <w:lang w:eastAsia="ko-KR"/>
        </w:rPr>
      </w:pPr>
      <w:r w:rsidRPr="00D0236F">
        <w:rPr>
          <w:sz w:val="22"/>
          <w:szCs w:val="22"/>
        </w:rPr>
        <w:lastRenderedPageBreak/>
        <w:t xml:space="preserve">Among all characteristics, age and S antibody level demonstrated the most significant association with individual infection status, exhibiting clear patterns and non-overlapping </w:t>
      </w:r>
      <w:r w:rsidRPr="00D0236F">
        <w:rPr>
          <w:spacing w:val="-4"/>
          <w:sz w:val="22"/>
          <w:szCs w:val="22"/>
        </w:rPr>
        <w:t>con</w:t>
      </w:r>
      <w:r w:rsidRPr="00D0236F">
        <w:rPr>
          <w:sz w:val="22"/>
          <w:szCs w:val="22"/>
        </w:rPr>
        <w:t xml:space="preserve">fidence intervals. </w:t>
      </w:r>
      <w:r w:rsidRPr="00D0236F">
        <w:rPr>
          <w:rFonts w:eastAsiaTheme="minorEastAsia"/>
          <w:sz w:val="22"/>
          <w:szCs w:val="22"/>
          <w:lang w:eastAsia="ko-KR"/>
        </w:rPr>
        <w:t xml:space="preserve">(Figure S1) </w:t>
      </w:r>
      <w:r w:rsidRPr="00D0236F">
        <w:rPr>
          <w:sz w:val="22"/>
          <w:szCs w:val="22"/>
        </w:rPr>
        <w:t>Notably, the youngest group exhibited the highest individual infection risks. Except for the youngest group, there was a positive correlation between age and infection</w:t>
      </w:r>
      <w:r w:rsidRPr="00D0236F">
        <w:rPr>
          <w:spacing w:val="-14"/>
          <w:sz w:val="22"/>
          <w:szCs w:val="22"/>
        </w:rPr>
        <w:t xml:space="preserve"> </w:t>
      </w:r>
      <w:r w:rsidRPr="00D0236F">
        <w:rPr>
          <w:sz w:val="22"/>
          <w:szCs w:val="22"/>
        </w:rPr>
        <w:t>risk, indicating</w:t>
      </w:r>
      <w:r w:rsidRPr="00D0236F">
        <w:rPr>
          <w:spacing w:val="-7"/>
          <w:sz w:val="22"/>
          <w:szCs w:val="22"/>
        </w:rPr>
        <w:t xml:space="preserve"> </w:t>
      </w:r>
      <w:r w:rsidRPr="00D0236F">
        <w:rPr>
          <w:sz w:val="22"/>
          <w:szCs w:val="22"/>
        </w:rPr>
        <w:t>that</w:t>
      </w:r>
      <w:r w:rsidRPr="00D0236F">
        <w:rPr>
          <w:spacing w:val="-8"/>
          <w:sz w:val="22"/>
          <w:szCs w:val="22"/>
        </w:rPr>
        <w:t xml:space="preserve"> </w:t>
      </w:r>
      <w:r w:rsidRPr="00D0236F">
        <w:rPr>
          <w:sz w:val="22"/>
          <w:szCs w:val="22"/>
        </w:rPr>
        <w:t>risk</w:t>
      </w:r>
      <w:r w:rsidRPr="00D0236F">
        <w:rPr>
          <w:spacing w:val="-6"/>
          <w:sz w:val="22"/>
          <w:szCs w:val="22"/>
        </w:rPr>
        <w:t xml:space="preserve"> </w:t>
      </w:r>
      <w:r w:rsidRPr="00D0236F">
        <w:rPr>
          <w:sz w:val="22"/>
          <w:szCs w:val="22"/>
        </w:rPr>
        <w:t>increases</w:t>
      </w:r>
      <w:r w:rsidRPr="00D0236F">
        <w:rPr>
          <w:spacing w:val="-7"/>
          <w:sz w:val="22"/>
          <w:szCs w:val="22"/>
        </w:rPr>
        <w:t xml:space="preserve"> </w:t>
      </w:r>
      <w:r w:rsidRPr="00D0236F">
        <w:rPr>
          <w:sz w:val="22"/>
          <w:szCs w:val="22"/>
        </w:rPr>
        <w:t>with</w:t>
      </w:r>
      <w:r w:rsidRPr="00D0236F">
        <w:rPr>
          <w:spacing w:val="-7"/>
          <w:sz w:val="22"/>
          <w:szCs w:val="22"/>
        </w:rPr>
        <w:t xml:space="preserve"> </w:t>
      </w:r>
      <w:r w:rsidRPr="00D0236F">
        <w:rPr>
          <w:sz w:val="22"/>
          <w:szCs w:val="22"/>
        </w:rPr>
        <w:t>age.</w:t>
      </w:r>
      <w:r w:rsidRPr="00D0236F">
        <w:rPr>
          <w:spacing w:val="9"/>
          <w:sz w:val="22"/>
          <w:szCs w:val="22"/>
        </w:rPr>
        <w:t xml:space="preserve"> </w:t>
      </w:r>
    </w:p>
    <w:p w14:paraId="2390931C" w14:textId="77777777" w:rsidR="00B12E2B" w:rsidRDefault="00B12E2B" w:rsidP="00CD3A19">
      <w:pPr>
        <w:pStyle w:val="BodyText"/>
        <w:spacing w:line="276" w:lineRule="auto"/>
        <w:rPr>
          <w:rFonts w:eastAsiaTheme="minorEastAsia"/>
          <w:spacing w:val="9"/>
          <w:sz w:val="22"/>
          <w:szCs w:val="22"/>
          <w:lang w:eastAsia="ko-KR"/>
        </w:rPr>
      </w:pPr>
    </w:p>
    <w:p w14:paraId="2A4B8CD1" w14:textId="0CC4BDE8" w:rsidR="00B12E2B" w:rsidRPr="00B12E2B" w:rsidRDefault="00B12E2B" w:rsidP="00B12E2B">
      <w:pPr>
        <w:pStyle w:val="BodyText"/>
        <w:numPr>
          <w:ilvl w:val="0"/>
          <w:numId w:val="6"/>
        </w:numPr>
        <w:spacing w:line="276" w:lineRule="auto"/>
        <w:rPr>
          <w:rFonts w:eastAsiaTheme="minorEastAsia" w:hint="eastAsia"/>
          <w:b/>
          <w:bCs/>
          <w:spacing w:val="9"/>
          <w:sz w:val="22"/>
          <w:szCs w:val="22"/>
          <w:lang w:eastAsia="ko-KR"/>
        </w:rPr>
      </w:pPr>
      <w:r w:rsidRPr="00B12E2B">
        <w:rPr>
          <w:rFonts w:eastAsiaTheme="minorEastAsia" w:hint="eastAsia"/>
          <w:b/>
          <w:bCs/>
          <w:spacing w:val="9"/>
          <w:sz w:val="22"/>
          <w:szCs w:val="22"/>
          <w:lang w:eastAsia="ko-KR"/>
        </w:rPr>
        <w:t xml:space="preserve">Simple regression model and mixed effect regression model </w:t>
      </w:r>
    </w:p>
    <w:p w14:paraId="5FE52DB6" w14:textId="77777777" w:rsidR="00B12E2B" w:rsidRDefault="00B12E2B" w:rsidP="00CD3A19">
      <w:pPr>
        <w:pStyle w:val="BodyText"/>
        <w:spacing w:line="276" w:lineRule="auto"/>
        <w:rPr>
          <w:rFonts w:eastAsiaTheme="minorEastAsia"/>
          <w:spacing w:val="9"/>
          <w:sz w:val="22"/>
          <w:szCs w:val="22"/>
          <w:lang w:eastAsia="ko-KR"/>
        </w:rPr>
      </w:pPr>
    </w:p>
    <w:p w14:paraId="60CEFFF6" w14:textId="61038A80" w:rsidR="00CD3A19" w:rsidRPr="00CD3A19" w:rsidRDefault="007C6B67" w:rsidP="00CD3A19">
      <w:pPr>
        <w:pStyle w:val="BodyText"/>
        <w:spacing w:line="276" w:lineRule="auto"/>
        <w:rPr>
          <w:rFonts w:eastAsiaTheme="minorEastAsia"/>
          <w:sz w:val="22"/>
          <w:szCs w:val="22"/>
          <w:lang w:eastAsia="zh-CN"/>
        </w:rPr>
      </w:pPr>
      <w:r w:rsidRPr="00D0236F">
        <w:rPr>
          <w:rFonts w:eastAsiaTheme="minorEastAsia"/>
          <w:sz w:val="22"/>
          <w:szCs w:val="22"/>
          <w:lang w:eastAsia="ko-KR"/>
        </w:rPr>
        <w:t>To</w:t>
      </w:r>
      <w:r w:rsidR="00B8340E" w:rsidRPr="00D0236F">
        <w:rPr>
          <w:rFonts w:eastAsiaTheme="minorEastAsia"/>
          <w:sz w:val="22"/>
          <w:szCs w:val="22"/>
          <w:lang w:eastAsia="ko-KR"/>
        </w:rPr>
        <w:t xml:space="preserve"> determine the risk </w:t>
      </w:r>
      <w:r w:rsidR="00B8340E" w:rsidRPr="00D0236F">
        <w:rPr>
          <w:sz w:val="22"/>
          <w:szCs w:val="22"/>
        </w:rPr>
        <w:t>probability of remaining infection-free</w:t>
      </w:r>
      <w:r w:rsidR="00B8340E" w:rsidRPr="00D0236F">
        <w:rPr>
          <w:rFonts w:eastAsiaTheme="minorEastAsia"/>
          <w:sz w:val="22"/>
          <w:szCs w:val="22"/>
          <w:lang w:eastAsia="ko-KR"/>
        </w:rPr>
        <w:t xml:space="preserve"> by </w:t>
      </w:r>
      <w:r w:rsidR="00B8340E" w:rsidRPr="00D0236F">
        <w:rPr>
          <w:sz w:val="22"/>
          <w:szCs w:val="22"/>
        </w:rPr>
        <w:t>S antibody levels</w:t>
      </w:r>
      <w:r w:rsidR="00B8340E" w:rsidRPr="00D0236F">
        <w:rPr>
          <w:rFonts w:eastAsiaTheme="minorEastAsia"/>
          <w:sz w:val="22"/>
          <w:szCs w:val="22"/>
          <w:lang w:eastAsia="ko-KR"/>
        </w:rPr>
        <w:t xml:space="preserve"> across age groups, we constructed </w:t>
      </w:r>
      <w:r w:rsidR="00A654FA">
        <w:rPr>
          <w:rFonts w:eastAsiaTheme="minorEastAsia" w:hint="eastAsia"/>
          <w:sz w:val="22"/>
          <w:szCs w:val="22"/>
          <w:lang w:eastAsia="ko-KR"/>
        </w:rPr>
        <w:t xml:space="preserve">a </w:t>
      </w:r>
      <w:r w:rsidR="00CD3A19" w:rsidRPr="00CD3A19">
        <w:rPr>
          <w:rFonts w:eastAsiaTheme="minorEastAsia" w:hint="eastAsia"/>
          <w:sz w:val="22"/>
          <w:szCs w:val="22"/>
          <w:lang w:eastAsia="ko-KR"/>
        </w:rPr>
        <w:t xml:space="preserve">simple </w:t>
      </w:r>
      <w:r w:rsidR="00B8340E" w:rsidRPr="00CD3A19">
        <w:rPr>
          <w:rFonts w:eastAsiaTheme="minorEastAsia"/>
          <w:sz w:val="22"/>
          <w:szCs w:val="22"/>
          <w:lang w:eastAsia="ko-KR"/>
        </w:rPr>
        <w:t>l</w:t>
      </w:r>
      <w:r w:rsidR="00B8340E" w:rsidRPr="00CD3A19">
        <w:rPr>
          <w:sz w:val="22"/>
          <w:szCs w:val="22"/>
        </w:rPr>
        <w:t xml:space="preserve">ogistic </w:t>
      </w:r>
      <w:r w:rsidR="00B8340E" w:rsidRPr="00CD3A19">
        <w:rPr>
          <w:spacing w:val="-3"/>
          <w:sz w:val="22"/>
          <w:szCs w:val="22"/>
        </w:rPr>
        <w:t>regression</w:t>
      </w:r>
      <w:r w:rsidR="00B8340E" w:rsidRPr="00CD3A19">
        <w:rPr>
          <w:rFonts w:eastAsiaTheme="minorEastAsia"/>
          <w:spacing w:val="-3"/>
          <w:sz w:val="22"/>
          <w:szCs w:val="22"/>
          <w:lang w:eastAsia="ko-KR"/>
        </w:rPr>
        <w:t xml:space="preserve"> including </w:t>
      </w:r>
      <w:r w:rsidR="00B8340E" w:rsidRPr="00CD3A19">
        <w:rPr>
          <w:rFonts w:eastAsiaTheme="minorEastAsia"/>
          <w:sz w:val="22"/>
          <w:szCs w:val="22"/>
          <w:lang w:eastAsia="ko-KR"/>
        </w:rPr>
        <w:t>age only based on the finding. (Figure 4 and S2)</w:t>
      </w:r>
      <w:r w:rsidR="00CD3A19" w:rsidRPr="00CD3A19">
        <w:rPr>
          <w:rFonts w:eastAsiaTheme="minorEastAsia" w:hint="eastAsia"/>
          <w:sz w:val="22"/>
          <w:szCs w:val="22"/>
          <w:lang w:eastAsia="ko-KR"/>
        </w:rPr>
        <w:t xml:space="preserve"> </w:t>
      </w:r>
      <w:r w:rsidR="00CD3A19" w:rsidRPr="00CD3A19">
        <w:rPr>
          <w:rFonts w:eastAsiaTheme="minorEastAsia"/>
          <w:sz w:val="22"/>
          <w:szCs w:val="22"/>
          <w:lang w:eastAsia="zh-CN"/>
        </w:rPr>
        <w:t xml:space="preserve">The equation for </w:t>
      </w:r>
      <w:r w:rsidR="00CD3A19" w:rsidRPr="00CD3A19">
        <w:rPr>
          <w:rFonts w:eastAsiaTheme="minorEastAsia" w:hint="eastAsia"/>
          <w:sz w:val="22"/>
          <w:szCs w:val="22"/>
          <w:lang w:eastAsia="ko-KR"/>
        </w:rPr>
        <w:t>the</w:t>
      </w:r>
      <w:r w:rsidR="00CD3A19" w:rsidRPr="00CD3A19">
        <w:rPr>
          <w:rFonts w:eastAsiaTheme="minorEastAsia"/>
          <w:sz w:val="22"/>
          <w:szCs w:val="22"/>
          <w:lang w:eastAsia="zh-CN"/>
        </w:rPr>
        <w:t xml:space="preserve"> simple logistic regression is provided below. On the left side of each equation is the logit transformation of the probability of being in the control group, which represents the likelihood of being free from COVID-19 infection.</w:t>
      </w:r>
    </w:p>
    <w:p w14:paraId="5793C074" w14:textId="003E6D2B" w:rsidR="00B8340E" w:rsidRPr="00CD3A19" w:rsidRDefault="00B8340E" w:rsidP="00B8340E">
      <w:pPr>
        <w:pStyle w:val="BodyText"/>
        <w:spacing w:line="276" w:lineRule="auto"/>
        <w:ind w:right="795" w:firstLine="566"/>
        <w:jc w:val="both"/>
        <w:rPr>
          <w:rFonts w:eastAsiaTheme="minorEastAsia" w:hint="eastAsia"/>
          <w:sz w:val="22"/>
          <w:szCs w:val="22"/>
          <w:lang w:eastAsia="ko-KR"/>
        </w:rPr>
      </w:pPr>
    </w:p>
    <w:p w14:paraId="4E604DC4" w14:textId="78BE3924" w:rsidR="00B8340E" w:rsidRPr="00CD3A19" w:rsidRDefault="00CD3A19" w:rsidP="00CD3A19">
      <w:pPr>
        <w:pStyle w:val="BodyText"/>
        <w:spacing w:line="276" w:lineRule="auto"/>
        <w:ind w:left="0" w:right="795" w:firstLine="566"/>
        <w:rPr>
          <w:rFonts w:eastAsiaTheme="minorEastAsia"/>
          <w:sz w:val="22"/>
          <w:szCs w:val="22"/>
          <w:lang w:eastAsia="ko-KR"/>
        </w:rPr>
      </w:pPr>
      <w:r w:rsidRPr="00CD3A19">
        <w:rPr>
          <w:rFonts w:eastAsiaTheme="minorEastAsia"/>
          <w:noProof/>
          <w:sz w:val="22"/>
          <w:szCs w:val="22"/>
          <w:lang w:eastAsia="zh-CN"/>
          <w14:ligatures w14:val="standardContextual"/>
        </w:rPr>
        <w:drawing>
          <wp:inline distT="0" distB="0" distL="0" distR="0" wp14:anchorId="34A30873" wp14:editId="70DD5467">
            <wp:extent cx="5924550" cy="345440"/>
            <wp:effectExtent l="0" t="0" r="0" b="0"/>
            <wp:docPr id="9752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84794" name="Picture 975284794"/>
                    <pic:cNvPicPr/>
                  </pic:nvPicPr>
                  <pic:blipFill rotWithShape="1">
                    <a:blip r:embed="rId29">
                      <a:extLst>
                        <a:ext uri="{28A0092B-C50C-407E-A947-70E740481C1C}">
                          <a14:useLocalDpi xmlns:a14="http://schemas.microsoft.com/office/drawing/2010/main" val="0"/>
                        </a:ext>
                      </a:extLst>
                    </a:blip>
                    <a:srcRect l="6607"/>
                    <a:stretch/>
                  </pic:blipFill>
                  <pic:spPr bwMode="auto">
                    <a:xfrm>
                      <a:off x="0" y="0"/>
                      <a:ext cx="5924550" cy="345440"/>
                    </a:xfrm>
                    <a:prstGeom prst="rect">
                      <a:avLst/>
                    </a:prstGeom>
                    <a:ln>
                      <a:noFill/>
                    </a:ln>
                    <a:extLst>
                      <a:ext uri="{53640926-AAD7-44D8-BBD7-CCE9431645EC}">
                        <a14:shadowObscured xmlns:a14="http://schemas.microsoft.com/office/drawing/2010/main"/>
                      </a:ext>
                    </a:extLst>
                  </pic:spPr>
                </pic:pic>
              </a:graphicData>
            </a:graphic>
          </wp:inline>
        </w:drawing>
      </w:r>
    </w:p>
    <w:p w14:paraId="4C858702" w14:textId="77777777" w:rsidR="00CD3A19" w:rsidRPr="00CD3A19" w:rsidRDefault="00CD3A19" w:rsidP="00E84F8E">
      <w:pPr>
        <w:pStyle w:val="BodyText"/>
        <w:spacing w:line="276" w:lineRule="auto"/>
        <w:ind w:left="0"/>
        <w:jc w:val="center"/>
        <w:rPr>
          <w:rFonts w:eastAsiaTheme="minorEastAsia"/>
          <w:b/>
          <w:noProof/>
          <w:sz w:val="22"/>
          <w:szCs w:val="22"/>
          <w:lang w:eastAsia="ko-KR"/>
          <w14:ligatures w14:val="standardContextual"/>
        </w:rPr>
      </w:pPr>
    </w:p>
    <w:p w14:paraId="30596146" w14:textId="13906A1F" w:rsidR="00CD3A19" w:rsidRPr="00CD3A19" w:rsidRDefault="00CD3A19" w:rsidP="00CD3A19">
      <w:pPr>
        <w:pStyle w:val="BodyText"/>
        <w:spacing w:line="276" w:lineRule="auto"/>
        <w:rPr>
          <w:rFonts w:eastAsiaTheme="minorEastAsia" w:hint="eastAsia"/>
          <w:sz w:val="22"/>
          <w:szCs w:val="22"/>
          <w:lang w:eastAsia="ko-KR"/>
        </w:rPr>
      </w:pPr>
      <w:r w:rsidRPr="00CD3A19">
        <w:rPr>
          <w:rFonts w:eastAsiaTheme="minorEastAsia" w:hint="eastAsia"/>
          <w:sz w:val="22"/>
          <w:szCs w:val="22"/>
          <w:lang w:eastAsia="ko-KR"/>
        </w:rPr>
        <w:t xml:space="preserve">We also conducted the </w:t>
      </w:r>
      <w:r w:rsidRPr="00CD3A19">
        <w:rPr>
          <w:rFonts w:eastAsiaTheme="minorEastAsia"/>
          <w:sz w:val="22"/>
          <w:szCs w:val="22"/>
          <w:lang w:eastAsia="zh-CN"/>
        </w:rPr>
        <w:t xml:space="preserve">mixed effects logistic regression </w:t>
      </w:r>
      <w:r w:rsidRPr="00CD3A19">
        <w:rPr>
          <w:rFonts w:eastAsiaTheme="minorEastAsia" w:hint="eastAsia"/>
          <w:sz w:val="22"/>
          <w:szCs w:val="22"/>
          <w:lang w:eastAsia="ko-KR"/>
        </w:rPr>
        <w:t xml:space="preserve">as the S antibody initial level and decay trends clearly differed by immune type groups. </w:t>
      </w:r>
      <w:r w:rsidRPr="00CD3A19">
        <w:rPr>
          <w:rFonts w:eastAsiaTheme="minorEastAsia"/>
          <w:sz w:val="22"/>
          <w:szCs w:val="22"/>
          <w:lang w:eastAsia="zh-CN"/>
        </w:rPr>
        <w:t xml:space="preserve">The equation for </w:t>
      </w:r>
      <w:r w:rsidRPr="00CD3A19">
        <w:rPr>
          <w:rFonts w:eastAsiaTheme="minorEastAsia" w:hint="eastAsia"/>
          <w:sz w:val="22"/>
          <w:szCs w:val="22"/>
          <w:lang w:eastAsia="ko-KR"/>
        </w:rPr>
        <w:t>the</w:t>
      </w:r>
      <w:r w:rsidRPr="00CD3A19">
        <w:rPr>
          <w:rFonts w:eastAsiaTheme="minorEastAsia"/>
          <w:sz w:val="22"/>
          <w:szCs w:val="22"/>
          <w:lang w:eastAsia="zh-CN"/>
        </w:rPr>
        <w:t xml:space="preserve"> </w:t>
      </w:r>
      <w:r w:rsidRPr="00CD3A19">
        <w:rPr>
          <w:rFonts w:eastAsiaTheme="minorEastAsia" w:hint="eastAsia"/>
          <w:sz w:val="22"/>
          <w:szCs w:val="22"/>
          <w:lang w:eastAsia="ko-KR"/>
        </w:rPr>
        <w:t>mixed effect</w:t>
      </w:r>
      <w:r w:rsidRPr="00CD3A19">
        <w:rPr>
          <w:rFonts w:eastAsiaTheme="minorEastAsia"/>
          <w:sz w:val="22"/>
          <w:szCs w:val="22"/>
          <w:lang w:eastAsia="zh-CN"/>
        </w:rPr>
        <w:t xml:space="preserve"> logistic regression is provided below.</w:t>
      </w:r>
    </w:p>
    <w:p w14:paraId="32623337" w14:textId="77777777" w:rsidR="00CD3A19" w:rsidRPr="00CD3A19" w:rsidRDefault="00CD3A19" w:rsidP="00CD3A19">
      <w:pPr>
        <w:pStyle w:val="BodyText"/>
        <w:spacing w:line="276" w:lineRule="auto"/>
        <w:rPr>
          <w:rFonts w:eastAsiaTheme="minorEastAsia"/>
          <w:sz w:val="22"/>
          <w:szCs w:val="22"/>
          <w:lang w:eastAsia="zh-CN"/>
        </w:rPr>
      </w:pPr>
    </w:p>
    <w:p w14:paraId="2CBDB9ED" w14:textId="77777777" w:rsidR="00CD3A19" w:rsidRPr="00D0236F" w:rsidRDefault="00CD3A19" w:rsidP="00CD3A19">
      <w:pPr>
        <w:pStyle w:val="BodyText"/>
        <w:spacing w:line="276" w:lineRule="auto"/>
        <w:rPr>
          <w:rFonts w:eastAsiaTheme="minorEastAsia"/>
          <w:sz w:val="22"/>
          <w:szCs w:val="22"/>
          <w:lang w:eastAsia="zh-CN"/>
        </w:rPr>
      </w:pPr>
      <w:r w:rsidRPr="00CD3A19">
        <w:rPr>
          <w:rFonts w:eastAsiaTheme="minorEastAsia"/>
          <w:noProof/>
          <w:sz w:val="22"/>
          <w:szCs w:val="22"/>
          <w:lang w:eastAsia="zh-CN"/>
          <w14:ligatures w14:val="standardContextual"/>
        </w:rPr>
        <w:drawing>
          <wp:inline distT="0" distB="0" distL="0" distR="0" wp14:anchorId="68E12F1B" wp14:editId="21D8FF8B">
            <wp:extent cx="6343650" cy="1016635"/>
            <wp:effectExtent l="0" t="0" r="6350" b="0"/>
            <wp:docPr id="1312503766" name="Picture 2"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766" name="Picture 2" descr="A table with black 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343650" cy="1016635"/>
                    </a:xfrm>
                    <a:prstGeom prst="rect">
                      <a:avLst/>
                    </a:prstGeom>
                  </pic:spPr>
                </pic:pic>
              </a:graphicData>
            </a:graphic>
          </wp:inline>
        </w:drawing>
      </w:r>
    </w:p>
    <w:p w14:paraId="05928EF8" w14:textId="77777777" w:rsidR="00CD3A19" w:rsidRPr="00D0236F" w:rsidRDefault="00CD3A19" w:rsidP="00CD3A19">
      <w:pPr>
        <w:pStyle w:val="BodyText"/>
        <w:spacing w:line="276" w:lineRule="auto"/>
        <w:rPr>
          <w:rFonts w:eastAsiaTheme="minorEastAsia"/>
          <w:sz w:val="22"/>
          <w:szCs w:val="22"/>
          <w:lang w:eastAsia="ko-KR"/>
        </w:rPr>
      </w:pPr>
      <w:r w:rsidRPr="00D0236F">
        <w:rPr>
          <w:rFonts w:eastAsiaTheme="minorEastAsia"/>
          <w:noProof/>
          <w:sz w:val="22"/>
          <w:szCs w:val="22"/>
          <w:lang w:eastAsia="ko-KR"/>
          <w14:ligatures w14:val="standardContextual"/>
        </w:rPr>
        <w:drawing>
          <wp:inline distT="0" distB="0" distL="0" distR="0" wp14:anchorId="1CD03E15" wp14:editId="7BEA6326">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1AC72550" w14:textId="6F8B51BA" w:rsidR="00D3651D" w:rsidRPr="00DB23C0" w:rsidRDefault="002E3DDD" w:rsidP="00E84F8E">
      <w:pPr>
        <w:pStyle w:val="BodyText"/>
        <w:spacing w:line="276" w:lineRule="auto"/>
        <w:ind w:left="0"/>
        <w:jc w:val="center"/>
        <w:rPr>
          <w:rFonts w:eastAsiaTheme="minorEastAsia"/>
          <w:b/>
          <w:sz w:val="22"/>
          <w:szCs w:val="22"/>
          <w:lang w:eastAsia="ko-KR"/>
        </w:rPr>
      </w:pPr>
      <w:r w:rsidRPr="00D0236F">
        <w:rPr>
          <w:b/>
          <w:noProof/>
          <w:sz w:val="22"/>
          <w:szCs w:val="22"/>
          <w14:ligatures w14:val="standardContextual"/>
        </w:rPr>
        <w:drawing>
          <wp:inline distT="0" distB="0" distL="0" distR="0" wp14:anchorId="6064E52F" wp14:editId="16F339E4">
            <wp:extent cx="4758391" cy="3467100"/>
            <wp:effectExtent l="0" t="0" r="4445"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8869" cy="3525738"/>
                    </a:xfrm>
                    <a:prstGeom prst="rect">
                      <a:avLst/>
                    </a:prstGeom>
                  </pic:spPr>
                </pic:pic>
              </a:graphicData>
            </a:graphic>
          </wp:inline>
        </w:drawing>
      </w:r>
      <w:r w:rsidR="00DB23C0">
        <w:rPr>
          <w:rFonts w:eastAsiaTheme="minorEastAsia" w:hint="eastAsia"/>
          <w:b/>
          <w:sz w:val="22"/>
          <w:szCs w:val="22"/>
          <w:lang w:eastAsia="ko-KR"/>
        </w:rPr>
        <w:t xml:space="preserve"> </w:t>
      </w:r>
    </w:p>
    <w:p w14:paraId="64EF20A3" w14:textId="5C201AC2" w:rsidR="00D3651D" w:rsidRPr="00D0236F" w:rsidRDefault="00D3651D" w:rsidP="00B12E2B">
      <w:pPr>
        <w:pStyle w:val="BodyText"/>
        <w:spacing w:line="276" w:lineRule="auto"/>
        <w:ind w:left="720"/>
        <w:rPr>
          <w:rFonts w:eastAsiaTheme="minorEastAsia"/>
          <w:sz w:val="22"/>
          <w:szCs w:val="22"/>
          <w:lang w:eastAsia="zh-CN"/>
        </w:rPr>
      </w:pPr>
      <w:r w:rsidRPr="00D0236F">
        <w:rPr>
          <w:sz w:val="22"/>
          <w:szCs w:val="22"/>
        </w:rPr>
        <w:t xml:space="preserve">Figure </w:t>
      </w:r>
      <w:r w:rsidRPr="00D0236F">
        <w:rPr>
          <w:rFonts w:eastAsiaTheme="minorEastAsia"/>
          <w:sz w:val="22"/>
          <w:szCs w:val="22"/>
          <w:lang w:eastAsia="ko-KR"/>
        </w:rPr>
        <w:t>S2</w:t>
      </w:r>
      <w:r w:rsidRPr="00D0236F">
        <w:rPr>
          <w:sz w:val="22"/>
          <w:szCs w:val="22"/>
        </w:rPr>
        <w:t xml:space="preserve">: </w:t>
      </w:r>
      <w:commentRangeStart w:id="27"/>
      <w:r w:rsidRPr="00D0236F">
        <w:rPr>
          <w:sz w:val="22"/>
          <w:szCs w:val="22"/>
        </w:rPr>
        <w:t>ROC curves for</w:t>
      </w:r>
      <w:r w:rsidR="00B12E2B">
        <w:rPr>
          <w:rFonts w:eastAsiaTheme="minorEastAsia" w:hint="eastAsia"/>
          <w:sz w:val="22"/>
          <w:szCs w:val="22"/>
          <w:lang w:eastAsia="ko-KR"/>
        </w:rPr>
        <w:t xml:space="preserve"> comparison between simple</w:t>
      </w:r>
      <w:r w:rsidRPr="00D0236F">
        <w:rPr>
          <w:sz w:val="22"/>
          <w:szCs w:val="22"/>
        </w:rPr>
        <w:t xml:space="preserve"> </w:t>
      </w:r>
      <w:r w:rsidR="00B12E2B">
        <w:rPr>
          <w:rFonts w:eastAsiaTheme="minorEastAsia" w:hint="eastAsia"/>
          <w:sz w:val="22"/>
          <w:szCs w:val="22"/>
          <w:lang w:eastAsia="ko-KR"/>
        </w:rPr>
        <w:t xml:space="preserve">and mixed effect </w:t>
      </w:r>
      <w:r w:rsidRPr="00D0236F">
        <w:rPr>
          <w:sz w:val="22"/>
          <w:szCs w:val="22"/>
        </w:rPr>
        <w:t>logistic regression models</w:t>
      </w:r>
      <w:commentRangeEnd w:id="27"/>
      <w:r w:rsidR="001D07B1">
        <w:rPr>
          <w:rStyle w:val="CommentReference"/>
        </w:rPr>
        <w:commentReference w:id="27"/>
      </w:r>
    </w:p>
    <w:p w14:paraId="2CCA2324" w14:textId="77777777" w:rsidR="00CD3A19" w:rsidRDefault="00CD3A19" w:rsidP="00976DDF">
      <w:pPr>
        <w:pStyle w:val="BodyText"/>
        <w:spacing w:line="276" w:lineRule="auto"/>
        <w:rPr>
          <w:rFonts w:eastAsiaTheme="minorEastAsia"/>
          <w:sz w:val="22"/>
          <w:szCs w:val="22"/>
          <w:highlight w:val="yellow"/>
          <w:lang w:eastAsia="ko-KR"/>
        </w:rPr>
      </w:pPr>
    </w:p>
    <w:p w14:paraId="37A23891" w14:textId="76F1E8CA" w:rsidR="00641B2E" w:rsidRPr="00CD3A19" w:rsidRDefault="00E84F8E" w:rsidP="00976DDF">
      <w:pPr>
        <w:pStyle w:val="BodyText"/>
        <w:spacing w:line="276" w:lineRule="auto"/>
        <w:rPr>
          <w:rFonts w:eastAsiaTheme="minorEastAsia"/>
          <w:sz w:val="22"/>
          <w:szCs w:val="22"/>
          <w:lang w:eastAsia="zh-CN"/>
        </w:rPr>
      </w:pPr>
      <w:r w:rsidRPr="00CD3A19">
        <w:rPr>
          <w:rFonts w:eastAsiaTheme="minorEastAsia"/>
          <w:sz w:val="22"/>
          <w:szCs w:val="22"/>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CD3A19">
        <w:rPr>
          <w:rFonts w:eastAsiaTheme="minorEastAsia"/>
          <w:sz w:val="22"/>
          <w:szCs w:val="22"/>
          <w:lang w:eastAsia="ko-KR"/>
        </w:rPr>
        <w:t>.</w:t>
      </w:r>
      <w:r w:rsidR="00D348B0" w:rsidRPr="00CD3A19">
        <w:rPr>
          <w:rFonts w:eastAsiaTheme="minorEastAsia"/>
          <w:sz w:val="22"/>
          <w:szCs w:val="22"/>
          <w:lang w:eastAsia="zh-CN"/>
        </w:rPr>
        <w:t xml:space="preserve"> </w:t>
      </w:r>
    </w:p>
    <w:p w14:paraId="2D067CB0" w14:textId="4A32AB30" w:rsidR="00CB603B" w:rsidRPr="00D0236F" w:rsidRDefault="00CB603B" w:rsidP="00976DDF">
      <w:pPr>
        <w:pStyle w:val="BodyText"/>
        <w:spacing w:line="276" w:lineRule="auto"/>
        <w:rPr>
          <w:rFonts w:eastAsiaTheme="minorEastAsia"/>
          <w:sz w:val="22"/>
          <w:szCs w:val="22"/>
          <w:highlight w:val="yellow"/>
          <w:lang w:eastAsia="zh-CN"/>
        </w:rPr>
      </w:pPr>
    </w:p>
    <w:p w14:paraId="3B706F12" w14:textId="5E32A7AB" w:rsidR="00CD3A19" w:rsidRPr="00B12E2B" w:rsidRDefault="00B12E2B" w:rsidP="00B12E2B">
      <w:pPr>
        <w:pStyle w:val="BodyText"/>
        <w:numPr>
          <w:ilvl w:val="0"/>
          <w:numId w:val="6"/>
        </w:numPr>
        <w:spacing w:line="276" w:lineRule="auto"/>
        <w:rPr>
          <w:rFonts w:eastAsiaTheme="minorEastAsia" w:hint="eastAsia"/>
          <w:b/>
          <w:bCs/>
          <w:sz w:val="22"/>
          <w:szCs w:val="22"/>
          <w:lang w:eastAsia="ko-KR"/>
        </w:rPr>
      </w:pPr>
      <w:r w:rsidRPr="00B12E2B">
        <w:rPr>
          <w:rFonts w:eastAsiaTheme="minorEastAsia"/>
          <w:b/>
          <w:bCs/>
          <w:sz w:val="22"/>
          <w:szCs w:val="22"/>
          <w:lang w:eastAsia="ko-KR"/>
        </w:rPr>
        <w:t>Infection hospitalization risks by immunity status and age groups</w:t>
      </w:r>
    </w:p>
    <w:p w14:paraId="1D37EE7E" w14:textId="77777777" w:rsidR="00641B2E" w:rsidRPr="00D0236F"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D0236F"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D0236F" w:rsidRDefault="00D3651D" w:rsidP="00AA59CA">
            <w:pPr>
              <w:pStyle w:val="BodyText"/>
              <w:spacing w:line="276" w:lineRule="auto"/>
              <w:jc w:val="both"/>
              <w:rPr>
                <w:rFonts w:eastAsiaTheme="minorEastAsia"/>
                <w:sz w:val="22"/>
                <w:szCs w:val="22"/>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Total</w:t>
            </w:r>
          </w:p>
        </w:tc>
      </w:tr>
      <w:tr w:rsidR="00D3651D" w:rsidRPr="00D0236F" w14:paraId="3A70C544"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7915DE5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007A7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867EC0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5D74BA5" w14:textId="6DE8266A" w:rsidR="00D3651D" w:rsidRPr="00D0236F" w:rsidRDefault="00484037" w:rsidP="00AA59CA">
            <w:pPr>
              <w:pStyle w:val="BodyText"/>
              <w:spacing w:line="276" w:lineRule="auto"/>
              <w:jc w:val="both"/>
              <w:rPr>
                <w:rFonts w:eastAsiaTheme="minorEastAsia"/>
                <w:sz w:val="22"/>
                <w:szCs w:val="22"/>
                <w:lang w:eastAsia="zh-CN"/>
              </w:rPr>
            </w:pPr>
            <w:r w:rsidRPr="00D0236F">
              <w:rPr>
                <w:rFonts w:eastAsiaTheme="minorEastAsia"/>
                <w:sz w:val="22"/>
                <w:szCs w:val="22"/>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F7DD72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9B2CCD3" w14:textId="43501849"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r w:rsidR="00484037" w:rsidRPr="00D0236F">
              <w:rPr>
                <w:rFonts w:eastAsiaTheme="minorEastAsia"/>
                <w:sz w:val="22"/>
                <w:szCs w:val="22"/>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B68B190" w14:textId="5FE842FD"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8</w:t>
            </w:r>
          </w:p>
        </w:tc>
      </w:tr>
      <w:tr w:rsidR="00D3651D" w:rsidRPr="00D0236F" w14:paraId="76066606"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CA762"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7EBE20BB" w14:textId="492C6A2A" w:rsidR="00D3651D" w:rsidRPr="00D0236F" w:rsidRDefault="00D3651D" w:rsidP="00AB1483">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EFAA6B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0DB5D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A9C045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E5FBDC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A0111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r>
      <w:tr w:rsidR="00D3651D" w:rsidRPr="00D0236F" w14:paraId="0929BB5A"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84F5C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D6C2F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302638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B2391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9452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F18B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235E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r>
      <w:tr w:rsidR="00D3651D" w:rsidRPr="00D0236F" w14:paraId="1BFACE2E"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105318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F49ECF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214D9A2" w14:textId="0783DB82"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4EDF923" w14:textId="6DB4E60D"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87B9307" w14:textId="6DDD49D5"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17</w:t>
            </w:r>
            <w:r w:rsidR="00484037" w:rsidRPr="00D0236F">
              <w:rPr>
                <w:rFonts w:eastAsiaTheme="minorEastAsia"/>
                <w:sz w:val="22"/>
                <w:szCs w:val="22"/>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C428D1" w14:textId="3A50CF15"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B5EB963" w14:textId="7F363427"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585</w:t>
            </w:r>
          </w:p>
        </w:tc>
      </w:tr>
      <w:tr w:rsidR="00D3651D" w:rsidRPr="00D0236F" w14:paraId="404FA5F1"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C46B90"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D5F5D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E98067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93CCB4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C508BD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91261EC" w14:textId="48C826AC"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71435CE5" w14:textId="78CFE3E8"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16</w:t>
            </w:r>
          </w:p>
        </w:tc>
      </w:tr>
      <w:tr w:rsidR="00D3651D" w:rsidRPr="00D0236F" w14:paraId="75EBE5F5"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9DE5F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68D1A2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E309AE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79B2DF1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5E24588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3652CA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4B6ED4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0.03</w:t>
            </w:r>
          </w:p>
        </w:tc>
      </w:tr>
    </w:tbl>
    <w:p w14:paraId="75E1E1FC" w14:textId="77777777" w:rsidR="00D3651D" w:rsidRPr="00D0236F" w:rsidRDefault="00D3651D" w:rsidP="00D3651D">
      <w:pPr>
        <w:pStyle w:val="BodyText"/>
        <w:spacing w:line="276" w:lineRule="auto"/>
        <w:jc w:val="both"/>
        <w:rPr>
          <w:rFonts w:eastAsiaTheme="minorEastAsia"/>
          <w:sz w:val="22"/>
          <w:szCs w:val="22"/>
          <w:lang w:eastAsia="ko-KR"/>
        </w:rPr>
      </w:pPr>
    </w:p>
    <w:p w14:paraId="75A775A8" w14:textId="77777777" w:rsidR="00D3651D" w:rsidRPr="00D0236F" w:rsidRDefault="00D3651D" w:rsidP="00D3651D">
      <w:pPr>
        <w:pStyle w:val="BodyText"/>
        <w:spacing w:line="276" w:lineRule="auto"/>
        <w:jc w:val="center"/>
        <w:rPr>
          <w:rFonts w:eastAsiaTheme="minorEastAsia"/>
          <w:sz w:val="22"/>
          <w:szCs w:val="22"/>
          <w:lang w:eastAsia="ko-KR"/>
        </w:rPr>
      </w:pPr>
      <w:r w:rsidRPr="00D0236F">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433641">
      <w:pgSz w:w="11910" w:h="16840"/>
      <w:pgMar w:top="1300" w:right="620" w:bottom="1040" w:left="130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ungji Jo" w:date="2024-08-19T14:03:00Z" w:initials="YJ">
    <w:p w14:paraId="0C943133" w14:textId="77777777" w:rsidR="005C5BA9" w:rsidRDefault="005C5BA9" w:rsidP="005C5BA9">
      <w:pPr>
        <w:pStyle w:val="CommentText"/>
      </w:pPr>
      <w:r>
        <w:rPr>
          <w:rStyle w:val="CommentReference"/>
        </w:rPr>
        <w:annotationRef/>
      </w:r>
      <w:r>
        <w:t>Long-term effectiveness of COVID-19 vaccines against infections, hospitalisations, and mortality in adults: findings from a rapid living systematic evidence synthesis and metaanalysis up to December, 2022 Nana Wu, Keven Joyal-Desmarais, Paula A B Ribeiro, Ariany Marques Vieira, Jovana Stojanovic, Comfort Sanuade, Doro Yip, Simon L Bacon</w:t>
      </w:r>
    </w:p>
  </w:comment>
  <w:comment w:id="1" w:author="Youngji Jo" w:date="2024-08-21T14:31:00Z" w:initials="YJ">
    <w:p w14:paraId="47AE06BD" w14:textId="77777777" w:rsidR="001A568B" w:rsidRDefault="001A568B" w:rsidP="001A568B">
      <w:pPr>
        <w:pStyle w:val="CommentText"/>
      </w:pPr>
      <w:r>
        <w:rPr>
          <w:rStyle w:val="CommentReference"/>
        </w:rPr>
        <w:annotationRef/>
      </w:r>
      <w:r>
        <w:rPr>
          <w:color w:val="222222"/>
          <w:highlight w:val="white"/>
        </w:rPr>
        <w:t>Pallett, S. J. C., Heskin, J., Mazzella, A., Groppelli, E. &amp; Moore L. S. P. Neutralising antibody titres as predictors of protection against SARS-CoV-2 variants. </w:t>
      </w:r>
      <w:r>
        <w:rPr>
          <w:i/>
          <w:iCs/>
          <w:color w:val="222222"/>
          <w:highlight w:val="white"/>
        </w:rPr>
        <w:t>Lancet Microbe</w:t>
      </w:r>
      <w:r>
        <w:rPr>
          <w:color w:val="222222"/>
          <w:highlight w:val="white"/>
        </w:rPr>
        <w:t> </w:t>
      </w:r>
      <w:r>
        <w:rPr>
          <w:b/>
          <w:bCs/>
          <w:color w:val="222222"/>
          <w:highlight w:val="white"/>
        </w:rPr>
        <w:t>3</w:t>
      </w:r>
      <w:r>
        <w:rPr>
          <w:color w:val="222222"/>
          <w:highlight w:val="white"/>
        </w:rPr>
        <w:t>, e167 (2022).</w:t>
      </w:r>
      <w:r>
        <w:t xml:space="preserve"> </w:t>
      </w:r>
    </w:p>
  </w:comment>
  <w:comment w:id="2" w:author="Youngji Jo" w:date="2024-08-19T11:42:00Z" w:initials="YJ">
    <w:p w14:paraId="5ABFB21F" w14:textId="6EA6C437" w:rsidR="00A42CCC" w:rsidRDefault="00A42CCC" w:rsidP="00A42CCC">
      <w:pPr>
        <w:pStyle w:val="CommentText"/>
      </w:pPr>
      <w:r>
        <w:rPr>
          <w:rStyle w:val="CommentReference"/>
        </w:rPr>
        <w:annotationRef/>
      </w:r>
      <w:r>
        <w:rPr>
          <w:color w:val="212121"/>
          <w:highlight w:val="white"/>
        </w:rPr>
        <w:t>1. Ward H, Whitaker M, Flower B, Tang SN, Atchison C, Darzi A, et al. Population antibody responses following COVID-19 vaccination in 212,102 individuals. </w:t>
      </w:r>
      <w:r>
        <w:rPr>
          <w:i/>
          <w:iCs/>
          <w:color w:val="212121"/>
          <w:highlight w:val="white"/>
        </w:rPr>
        <w:t>Nat Commun. </w:t>
      </w:r>
      <w:r>
        <w:rPr>
          <w:color w:val="212121"/>
          <w:highlight w:val="white"/>
        </w:rPr>
        <w:t>2022;</w:t>
      </w:r>
      <w:r>
        <w:rPr>
          <w:b/>
          <w:bCs/>
          <w:color w:val="212121"/>
          <w:highlight w:val="white"/>
        </w:rPr>
        <w:t>13</w:t>
      </w:r>
      <w:r>
        <w:rPr>
          <w:color w:val="212121"/>
          <w:highlight w:val="white"/>
        </w:rPr>
        <w:t>:907. doi: 10.1038/s41467-022-28527-x. [</w:t>
      </w:r>
      <w:hyperlink r:id="rId1" w:history="1">
        <w:r w:rsidRPr="00F45B1C">
          <w:rPr>
            <w:rStyle w:val="Hyperlink"/>
            <w:highlight w:val="white"/>
          </w:rPr>
          <w:t>PMC free article</w:t>
        </w:r>
      </w:hyperlink>
      <w:r>
        <w:rPr>
          <w:color w:val="212121"/>
          <w:highlight w:val="white"/>
        </w:rPr>
        <w:t>] [</w:t>
      </w:r>
      <w:hyperlink r:id="rId2" w:history="1">
        <w:r w:rsidRPr="00F45B1C">
          <w:rPr>
            <w:rStyle w:val="Hyperlink"/>
            <w:highlight w:val="white"/>
          </w:rPr>
          <w:t>PubMed</w:t>
        </w:r>
      </w:hyperlink>
      <w:r>
        <w:rPr>
          <w:color w:val="212121"/>
          <w:highlight w:val="white"/>
        </w:rPr>
        <w:t>] [</w:t>
      </w:r>
      <w:hyperlink r:id="rId3" w:history="1">
        <w:r w:rsidRPr="00F45B1C">
          <w:rPr>
            <w:rStyle w:val="Hyperlink"/>
            <w:highlight w:val="white"/>
          </w:rPr>
          <w:t>CrossRef</w:t>
        </w:r>
      </w:hyperlink>
      <w:r>
        <w:rPr>
          <w:color w:val="212121"/>
          <w:highlight w:val="white"/>
        </w:rPr>
        <w:t>] [</w:t>
      </w:r>
      <w:hyperlink r:id="rId4" w:history="1">
        <w:r w:rsidRPr="00F45B1C">
          <w:rPr>
            <w:rStyle w:val="Hyperlink"/>
            <w:highlight w:val="white"/>
          </w:rPr>
          <w:t>Google Scholar</w:t>
        </w:r>
      </w:hyperlink>
      <w:r>
        <w:rPr>
          <w:color w:val="212121"/>
          <w:highlight w:val="white"/>
        </w:rPr>
        <w:t>]</w:t>
      </w:r>
    </w:p>
    <w:p w14:paraId="10C31092" w14:textId="77777777" w:rsidR="00A42CCC" w:rsidRDefault="00A42CCC" w:rsidP="00A42CCC">
      <w:pPr>
        <w:pStyle w:val="CommentText"/>
      </w:pPr>
      <w:r>
        <w:rPr>
          <w:color w:val="212121"/>
          <w:highlight w:val="white"/>
        </w:rPr>
        <w:t>2. Moncunill G, Aguilar R, Ribes M, Ortega N, Rubio R, Salmerón G, et al. Determinants of early antibody responses to COVID-19 mRNA vaccines in a cohort of exposed and naïve healthcare workers. </w:t>
      </w:r>
      <w:r>
        <w:rPr>
          <w:i/>
          <w:iCs/>
          <w:color w:val="212121"/>
          <w:highlight w:val="white"/>
        </w:rPr>
        <w:t>EBioMedicine. </w:t>
      </w:r>
      <w:r>
        <w:rPr>
          <w:color w:val="212121"/>
          <w:highlight w:val="white"/>
        </w:rPr>
        <w:t>2022;</w:t>
      </w:r>
      <w:r>
        <w:rPr>
          <w:b/>
          <w:bCs/>
          <w:color w:val="212121"/>
          <w:highlight w:val="white"/>
        </w:rPr>
        <w:t>75</w:t>
      </w:r>
      <w:r>
        <w:rPr>
          <w:color w:val="212121"/>
          <w:highlight w:val="white"/>
        </w:rPr>
        <w:t>:103805. doi: 10.1016/j.ebiom.2021.103805. [</w:t>
      </w:r>
      <w:hyperlink r:id="rId5" w:history="1">
        <w:r w:rsidRPr="00F45B1C">
          <w:rPr>
            <w:rStyle w:val="Hyperlink"/>
            <w:highlight w:val="white"/>
          </w:rPr>
          <w:t>PMC free article</w:t>
        </w:r>
      </w:hyperlink>
      <w:r>
        <w:rPr>
          <w:color w:val="212121"/>
          <w:highlight w:val="white"/>
        </w:rPr>
        <w:t>] [</w:t>
      </w:r>
      <w:hyperlink r:id="rId6" w:history="1">
        <w:r w:rsidRPr="00F45B1C">
          <w:rPr>
            <w:rStyle w:val="Hyperlink"/>
            <w:highlight w:val="white"/>
          </w:rPr>
          <w:t>PubMed</w:t>
        </w:r>
      </w:hyperlink>
      <w:r>
        <w:rPr>
          <w:color w:val="212121"/>
          <w:highlight w:val="white"/>
        </w:rPr>
        <w:t>] [</w:t>
      </w:r>
      <w:hyperlink r:id="rId7" w:history="1">
        <w:r w:rsidRPr="00F45B1C">
          <w:rPr>
            <w:rStyle w:val="Hyperlink"/>
            <w:highlight w:val="white"/>
          </w:rPr>
          <w:t>CrossRef</w:t>
        </w:r>
      </w:hyperlink>
      <w:r>
        <w:rPr>
          <w:color w:val="212121"/>
          <w:highlight w:val="white"/>
        </w:rPr>
        <w:t>] [</w:t>
      </w:r>
      <w:hyperlink r:id="rId8" w:history="1">
        <w:r w:rsidRPr="00F45B1C">
          <w:rPr>
            <w:rStyle w:val="Hyperlink"/>
            <w:highlight w:val="white"/>
          </w:rPr>
          <w:t>Google Scholar</w:t>
        </w:r>
      </w:hyperlink>
      <w:r>
        <w:rPr>
          <w:color w:val="212121"/>
          <w:highlight w:val="white"/>
        </w:rPr>
        <w:t>]</w:t>
      </w:r>
    </w:p>
  </w:comment>
  <w:comment w:id="3" w:author="Youngji Jo" w:date="2024-08-19T14:39:00Z" w:initials="YJ">
    <w:p w14:paraId="0577DB21" w14:textId="77777777" w:rsidR="002B5470" w:rsidRDefault="002B5470" w:rsidP="002B5470">
      <w:pPr>
        <w:pStyle w:val="CommentText"/>
      </w:pPr>
      <w:r>
        <w:rPr>
          <w:rStyle w:val="CommentReference"/>
        </w:rPr>
        <w:annotationRef/>
      </w:r>
      <w:r>
        <w:t xml:space="preserve">WHO Interim statement on hybrid immunity and increasing population seroprevalence rates. World Health Organization. </w:t>
      </w:r>
      <w:hyperlink r:id="rId9" w:history="1">
        <w:r w:rsidRPr="00E41877">
          <w:rPr>
            <w:rStyle w:val="Hyperlink"/>
          </w:rPr>
          <w:t>https://www.who.int/news/item/01-06-2022-interim-statement-onhybrid-immunity-and-increasing-population-seroprevalence-rates</w:t>
        </w:r>
      </w:hyperlink>
      <w:r>
        <w:t xml:space="preserve"> (accessed Oct 9, 2022).</w:t>
      </w:r>
    </w:p>
  </w:comment>
  <w:comment w:id="4" w:author="Youngji Jo" w:date="2024-08-22T13:54:00Z" w:initials="YJ">
    <w:p w14:paraId="0D593280" w14:textId="77777777" w:rsidR="00A150A5" w:rsidRDefault="00A150A5" w:rsidP="00A150A5">
      <w:pPr>
        <w:pStyle w:val="CommentText"/>
      </w:pPr>
      <w:r>
        <w:rPr>
          <w:rStyle w:val="CommentReference"/>
        </w:rPr>
        <w:annotationRef/>
      </w:r>
      <w:hyperlink r:id="rId10" w:history="1">
        <w:r w:rsidRPr="00FB232A">
          <w:rPr>
            <w:rStyle w:val="Hyperlink"/>
          </w:rPr>
          <w:t>https://www.who.int/news/item/01-06-2022-interim-statement-on-hybrid-immunity-and-increasing-population-seroprevalence-rates</w:t>
        </w:r>
      </w:hyperlink>
    </w:p>
  </w:comment>
  <w:comment w:id="5" w:author="Youngji Jo" w:date="2024-08-23T10:10:00Z" w:initials="YJ">
    <w:p w14:paraId="7DEC4FAB" w14:textId="77777777" w:rsidR="00E74379" w:rsidRDefault="00E74379" w:rsidP="00E74379">
      <w:pPr>
        <w:pStyle w:val="CommentText"/>
      </w:pPr>
      <w:r>
        <w:rPr>
          <w:rStyle w:val="CommentReference"/>
        </w:rPr>
        <w:annotationRef/>
      </w:r>
      <w:hyperlink r:id="rId11" w:history="1">
        <w:r w:rsidRPr="00434008">
          <w:rPr>
            <w:rStyle w:val="Hyperlink"/>
          </w:rPr>
          <w:t>https://www.nature.com/articles/s41598-023-45718-8</w:t>
        </w:r>
      </w:hyperlink>
    </w:p>
  </w:comment>
  <w:comment w:id="7" w:author="Youngji Jo" w:date="2024-08-23T10:18:00Z" w:initials="YJ">
    <w:p w14:paraId="79FD16F8" w14:textId="77777777" w:rsidR="00923F27" w:rsidRDefault="00E74379" w:rsidP="00923F27">
      <w:pPr>
        <w:pStyle w:val="CommentText"/>
      </w:pPr>
      <w:r>
        <w:rPr>
          <w:rStyle w:val="CommentReference"/>
        </w:rPr>
        <w:annotationRef/>
      </w:r>
      <w:r w:rsidR="00923F27">
        <w:t xml:space="preserve">Add one sentence how the 9945 study sample are selected </w:t>
      </w:r>
    </w:p>
    <w:p w14:paraId="7D671F00" w14:textId="77777777" w:rsidR="00923F27" w:rsidRDefault="00923F27" w:rsidP="00923F27">
      <w:pPr>
        <w:pStyle w:val="CommentText"/>
      </w:pPr>
    </w:p>
    <w:p w14:paraId="02BEB91A" w14:textId="77777777" w:rsidR="00923F27" w:rsidRDefault="00923F27" w:rsidP="00923F27">
      <w:pPr>
        <w:pStyle w:val="CommentText"/>
      </w:pPr>
      <w:r>
        <w:t>Also add one sentence why 3259 population were excluded. Is it only based on no record? I think the follow up rate was quite high as &gt;80%. I think this exclusion is only based on those who just do NOT have S ab record in the second survey (not necessarily do did not participate in the 2</w:t>
      </w:r>
      <w:r>
        <w:rPr>
          <w:vertAlign w:val="superscript"/>
        </w:rPr>
        <w:t>nd</w:t>
      </w:r>
      <w:r>
        <w:t xml:space="preserve"> survey at all), correct??</w:t>
      </w:r>
    </w:p>
  </w:comment>
  <w:comment w:id="8" w:author="Youngji Jo" w:date="2024-08-23T10:19:00Z" w:initials="YJ">
    <w:p w14:paraId="6458171E" w14:textId="172EE20D" w:rsidR="00E74379" w:rsidRDefault="00E74379" w:rsidP="00E74379">
      <w:pPr>
        <w:pStyle w:val="CommentText"/>
      </w:pPr>
      <w:r>
        <w:rPr>
          <w:rStyle w:val="CommentReference"/>
        </w:rPr>
        <w:annotationRef/>
      </w:r>
      <w:r>
        <w:t>Simiarly, add one sentence why those with vaccination between 1</w:t>
      </w:r>
      <w:r>
        <w:rPr>
          <w:vertAlign w:val="superscript"/>
        </w:rPr>
        <w:t>st</w:t>
      </w:r>
      <w:r>
        <w:t xml:space="preserve"> and 2</w:t>
      </w:r>
      <w:r>
        <w:rPr>
          <w:vertAlign w:val="superscript"/>
        </w:rPr>
        <w:t>nd</w:t>
      </w:r>
      <w:r>
        <w:t xml:space="preserve"> surveillance was exclued. </w:t>
      </w:r>
    </w:p>
  </w:comment>
  <w:comment w:id="9" w:author="Youngji Jo" w:date="2024-08-23T10:21:00Z" w:initials="YJ">
    <w:p w14:paraId="384BBFC0" w14:textId="77777777" w:rsidR="00923F27" w:rsidRDefault="00923F27" w:rsidP="00923F27">
      <w:pPr>
        <w:pStyle w:val="CommentText"/>
      </w:pPr>
      <w:r>
        <w:rPr>
          <w:rStyle w:val="CommentReference"/>
        </w:rPr>
        <w:annotationRef/>
      </w:r>
      <w:r>
        <w:t>Define and add one sentence how the infection event was defined between 1</w:t>
      </w:r>
      <w:r>
        <w:rPr>
          <w:vertAlign w:val="superscript"/>
        </w:rPr>
        <w:t>st</w:t>
      </w:r>
      <w:r>
        <w:t xml:space="preserve"> and 2</w:t>
      </w:r>
      <w:r>
        <w:rPr>
          <w:vertAlign w:val="superscript"/>
        </w:rPr>
        <w:t>nd</w:t>
      </w:r>
      <w:r>
        <w:t xml:space="preserve"> survey. Is it only based on the self-report and confirmed diagnosis? </w:t>
      </w:r>
    </w:p>
    <w:p w14:paraId="4D0803DD" w14:textId="77777777" w:rsidR="00923F27" w:rsidRDefault="00923F27" w:rsidP="00923F27">
      <w:pPr>
        <w:pStyle w:val="CommentText"/>
      </w:pPr>
    </w:p>
    <w:p w14:paraId="14E85FD4" w14:textId="77777777" w:rsidR="00923F27" w:rsidRDefault="00923F27" w:rsidP="00923F27">
      <w:pPr>
        <w:pStyle w:val="CommentText"/>
      </w:pPr>
      <w:r>
        <w:t xml:space="preserve">By this definition, think who are we potentially missing and address that point in the limitation. </w:t>
      </w:r>
    </w:p>
  </w:comment>
  <w:comment w:id="10" w:author="Youngji Jo" w:date="2024-08-19T15:18:00Z" w:initials="YJ">
    <w:p w14:paraId="21054B53" w14:textId="6F5E1892" w:rsidR="00AC19CD" w:rsidRDefault="00AC19CD" w:rsidP="00AC19CD">
      <w:pPr>
        <w:pStyle w:val="CommentText"/>
      </w:pPr>
      <w:r>
        <w:rPr>
          <w:rStyle w:val="CommentReference"/>
        </w:rPr>
        <w:annotationRef/>
      </w:r>
      <w:hyperlink r:id="rId12" w:history="1">
        <w:r w:rsidRPr="006C24ED">
          <w:rPr>
            <w:rStyle w:val="Hyperlink"/>
          </w:rPr>
          <w:t>https://www.ncbi.nlm.nih.gov/pmc/articles/PMC10728614/</w:t>
        </w:r>
      </w:hyperlink>
    </w:p>
  </w:comment>
  <w:comment w:id="15" w:author="Youngji Jo" w:date="2024-08-19T15:22:00Z" w:initials="YJ">
    <w:p w14:paraId="3C175F5C" w14:textId="427072B8" w:rsidR="00107EC3" w:rsidRDefault="00107EC3" w:rsidP="00107EC3">
      <w:pPr>
        <w:pStyle w:val="CommentText"/>
      </w:pPr>
      <w:r>
        <w:rPr>
          <w:rStyle w:val="CommentReference"/>
        </w:rPr>
        <w:annotationRef/>
      </w:r>
      <w:hyperlink r:id="rId13" w:history="1">
        <w:r w:rsidRPr="00D2117F">
          <w:rPr>
            <w:rStyle w:val="Hyperlink"/>
          </w:rPr>
          <w:t>https://www.e-epih.org/journal/view.php?number=1276</w:t>
        </w:r>
      </w:hyperlink>
    </w:p>
  </w:comment>
  <w:comment w:id="16" w:author="Jo,Youngji" w:date="2024-09-10T12:55:00Z" w:initials="YJ">
    <w:p w14:paraId="79A98734" w14:textId="77777777" w:rsidR="001A5699" w:rsidRDefault="001A5699" w:rsidP="001A5699">
      <w:pPr>
        <w:pStyle w:val="CommentText"/>
      </w:pPr>
      <w:r>
        <w:rPr>
          <w:rStyle w:val="CommentReference"/>
        </w:rPr>
        <w:annotationRef/>
      </w:r>
      <w:hyperlink r:id="rId14" w:history="1">
        <w:r w:rsidRPr="00002E67">
          <w:rPr>
            <w:rStyle w:val="Hyperlink"/>
          </w:rPr>
          <w:t>https://www.thelancet.com/journals/lanmic/article/PIIS2666-5247(23)00103-9/fulltext</w:t>
        </w:r>
      </w:hyperlink>
    </w:p>
  </w:comment>
  <w:comment w:id="17" w:author="Jo,Youngji" w:date="2024-09-11T13:15:00Z" w:initials="YJ">
    <w:p w14:paraId="196E8323" w14:textId="77777777" w:rsidR="00BB49FF" w:rsidRDefault="00BB49FF" w:rsidP="00BB49FF">
      <w:pPr>
        <w:pStyle w:val="CommentText"/>
      </w:pPr>
      <w:r>
        <w:rPr>
          <w:rStyle w:val="CommentReference"/>
        </w:rPr>
        <w:annotationRef/>
      </w:r>
      <w:hyperlink r:id="rId15" w:history="1">
        <w:r w:rsidRPr="00767A2C">
          <w:rPr>
            <w:rStyle w:val="Hyperlink"/>
          </w:rPr>
          <w:t>https://www.thelancet.com/journals/lanmic/article/PIIS2666-5247(23)00103-9/fulltext</w:t>
        </w:r>
      </w:hyperlink>
    </w:p>
  </w:comment>
  <w:comment w:id="18" w:author="Youngji Jo" w:date="2024-08-23T11:54:00Z" w:initials="YJ">
    <w:p w14:paraId="4FE12F44" w14:textId="77777777" w:rsidR="002C3E27" w:rsidRDefault="002C3E27" w:rsidP="002C3E27">
      <w:pPr>
        <w:pStyle w:val="CommentText"/>
      </w:pPr>
      <w:r>
        <w:rPr>
          <w:rStyle w:val="CommentReference"/>
        </w:rPr>
        <w:annotationRef/>
      </w:r>
      <w:hyperlink r:id="rId16" w:history="1">
        <w:r w:rsidRPr="000B7341">
          <w:rPr>
            <w:rStyle w:val="Hyperlink"/>
          </w:rPr>
          <w:t>https://www.frontiersin.org/journals/public-health/articles/10.3389/fpubh.2023.1146059/full</w:t>
        </w:r>
      </w:hyperlink>
    </w:p>
  </w:comment>
  <w:comment w:id="19" w:author="Jo,Youngji" w:date="2024-09-09T16:43:00Z" w:initials="YJ">
    <w:p w14:paraId="7AD2B1AB" w14:textId="77777777" w:rsidR="000D623E" w:rsidRDefault="000D623E" w:rsidP="000D623E">
      <w:pPr>
        <w:pStyle w:val="CommentText"/>
        <w:ind w:left="100"/>
      </w:pPr>
      <w:r>
        <w:rPr>
          <w:rStyle w:val="CommentReference"/>
        </w:rPr>
        <w:annotationRef/>
      </w:r>
      <w:r>
        <w:rPr>
          <w:color w:val="FF0000"/>
          <w:highlight w:val="white"/>
        </w:rPr>
        <w:t xml:space="preserve">Hybrid group—by vaccine type, timing, infection sequence, </w:t>
      </w:r>
    </w:p>
    <w:p w14:paraId="7FF6D93D" w14:textId="77777777" w:rsidR="000D623E" w:rsidRDefault="000D623E" w:rsidP="000D623E">
      <w:pPr>
        <w:pStyle w:val="CommentText"/>
        <w:ind w:left="100"/>
      </w:pPr>
    </w:p>
    <w:p w14:paraId="3BF8FD8F" w14:textId="77777777" w:rsidR="000D623E" w:rsidRDefault="000D623E" w:rsidP="000D623E">
      <w:pPr>
        <w:pStyle w:val="CommentText"/>
        <w:ind w:left="100"/>
      </w:pPr>
      <w:r>
        <w:rPr>
          <w:color w:val="FF0000"/>
          <w:highlight w:val="white"/>
        </w:rPr>
        <w:t xml:space="preserve">The study time period is after omicron wave so the event numbers are small. </w:t>
      </w:r>
    </w:p>
    <w:p w14:paraId="5A242F4A" w14:textId="77777777" w:rsidR="000D623E" w:rsidRDefault="000D623E" w:rsidP="000D623E">
      <w:pPr>
        <w:pStyle w:val="CommentText"/>
        <w:ind w:left="100"/>
      </w:pPr>
    </w:p>
    <w:p w14:paraId="393709A4" w14:textId="77777777" w:rsidR="000D623E" w:rsidRDefault="000D623E" w:rsidP="000D623E">
      <w:pPr>
        <w:pStyle w:val="CommentText"/>
        <w:ind w:left="100"/>
      </w:pPr>
      <w:r>
        <w:rPr>
          <w:color w:val="FF0000"/>
          <w:highlight w:val="white"/>
        </w:rPr>
        <w:t xml:space="preserve">Our result also shows that with high young age infection, hybrid group become more younger distribution than vaccine group. </w:t>
      </w:r>
    </w:p>
    <w:p w14:paraId="0F79B7AA" w14:textId="77777777" w:rsidR="000D623E" w:rsidRDefault="000D623E" w:rsidP="000D623E">
      <w:pPr>
        <w:pStyle w:val="CommentText"/>
        <w:ind w:left="100"/>
      </w:pPr>
    </w:p>
    <w:p w14:paraId="4B87BB7D" w14:textId="77777777" w:rsidR="000D623E" w:rsidRDefault="000D623E" w:rsidP="000D623E">
      <w:pPr>
        <w:pStyle w:val="CommentText"/>
      </w:pPr>
      <w:r>
        <w:rPr>
          <w:color w:val="505050"/>
          <w:highlight w:val="white"/>
        </w:rPr>
        <w:t>Fourth, because no deaths and few hospitalisations due to COVID-19 were reported during the study period, we could not evaluate hybrid immunity against severe disease. </w:t>
      </w:r>
    </w:p>
    <w:p w14:paraId="3130963C" w14:textId="77777777" w:rsidR="000D623E" w:rsidRDefault="000D623E" w:rsidP="000D623E">
      <w:pPr>
        <w:pStyle w:val="CommentText"/>
      </w:pPr>
    </w:p>
    <w:p w14:paraId="2E19B996" w14:textId="77777777" w:rsidR="000D623E" w:rsidRDefault="000D623E" w:rsidP="000D623E">
      <w:pPr>
        <w:pStyle w:val="CommentText"/>
      </w:pPr>
      <w:r>
        <w:rPr>
          <w:color w:val="505050"/>
          <w:highlight w:val="white"/>
        </w:rPr>
        <w:t xml:space="preserve">Increasing heterogeneity within the hybrid and vaccine groups. – in terms of vaccine types, does, infection sequence etc. </w:t>
      </w:r>
    </w:p>
  </w:comment>
  <w:comment w:id="20" w:author="Jo,Youngji" w:date="2024-09-09T16:51:00Z" w:initials="YJ">
    <w:p w14:paraId="5F2CFDBB" w14:textId="77777777" w:rsidR="00E32CBF" w:rsidRDefault="00E32CBF" w:rsidP="00E32CBF">
      <w:pPr>
        <w:pStyle w:val="CommentText"/>
      </w:pPr>
      <w:r>
        <w:rPr>
          <w:rStyle w:val="CommentReference"/>
        </w:rPr>
        <w:annotationRef/>
      </w:r>
    </w:p>
    <w:p w14:paraId="5C0EE312" w14:textId="77777777" w:rsidR="00E32CBF" w:rsidRDefault="00E32CBF" w:rsidP="00E32CBF">
      <w:pPr>
        <w:pStyle w:val="CommentText"/>
      </w:pPr>
      <w:r>
        <w:rPr>
          <w:color w:val="222222"/>
          <w:highlight w:val="white"/>
        </w:rPr>
        <w:t> First, infections not directly adjacent to a retrospective antibody measurement to determine the infection, may be missed, e.g. due to antibody waning as described for N</w:t>
      </w:r>
      <w:hyperlink r:id="rId17" w:anchor="ref-CR11" w:history="1">
        <w:r w:rsidRPr="009F6F9D">
          <w:rPr>
            <w:rStyle w:val="Hyperlink"/>
          </w:rPr>
          <w:t>11</w:t>
        </w:r>
      </w:hyperlink>
      <w:r>
        <w:rPr>
          <w:color w:val="222222"/>
          <w:highlight w:val="white"/>
        </w:rPr>
        <w:t xml:space="preserve">. Therefore, this leaves the possibility for an earlier infection to have occurred unnoticed [21]. – vaccinated group may be those who got infection long time ago. </w:t>
      </w:r>
    </w:p>
    <w:p w14:paraId="422A1835" w14:textId="77777777" w:rsidR="00E32CBF" w:rsidRDefault="00E32CBF" w:rsidP="00E32CBF">
      <w:pPr>
        <w:pStyle w:val="CommentText"/>
      </w:pPr>
    </w:p>
    <w:p w14:paraId="63EF8DF5" w14:textId="77777777" w:rsidR="00E32CBF" w:rsidRDefault="00E32CBF" w:rsidP="00E32CBF">
      <w:pPr>
        <w:pStyle w:val="CommentText"/>
      </w:pPr>
    </w:p>
    <w:p w14:paraId="7825CEA3" w14:textId="77777777" w:rsidR="00E32CBF" w:rsidRDefault="00E32CBF" w:rsidP="00E32CBF">
      <w:pPr>
        <w:pStyle w:val="CommentText"/>
      </w:pPr>
      <w:r>
        <w:rPr>
          <w:color w:val="222222"/>
          <w:highlight w:val="white"/>
        </w:rPr>
        <w:t xml:space="preserve">Secondly, variant of infection changes with calendar time like vaccinations were administered at given time periods resulting in a correlation between protection by vaccination and the virus variant causing the breakthrough infection. Also, previous infection differs between the Delta and Omicron variants. This leads to differences in vaccination and previous infection status between Delta and Omicron infections, where Omicron cases more often had received their COVID-19 booster vaccination.—calendar time with variant and vaccination. Event after omicron – most recent infection provide high immunity to subsequent omicron variants. small events for hybrid. </w:t>
      </w:r>
    </w:p>
    <w:p w14:paraId="5D752CDD" w14:textId="77777777" w:rsidR="00E32CBF" w:rsidRDefault="00E32CBF" w:rsidP="00E32CBF">
      <w:pPr>
        <w:pStyle w:val="CommentText"/>
      </w:pPr>
    </w:p>
    <w:p w14:paraId="7346F89E" w14:textId="77777777" w:rsidR="00E32CBF" w:rsidRDefault="00E32CBF" w:rsidP="00E32CBF">
      <w:pPr>
        <w:pStyle w:val="CommentText"/>
      </w:pPr>
    </w:p>
    <w:p w14:paraId="04BCB98B" w14:textId="77777777" w:rsidR="00E32CBF" w:rsidRDefault="00E32CBF" w:rsidP="00E32CBF">
      <w:pPr>
        <w:pStyle w:val="CommentText"/>
      </w:pPr>
    </w:p>
    <w:p w14:paraId="5726AB96" w14:textId="77777777" w:rsidR="00E32CBF" w:rsidRDefault="00E32CBF" w:rsidP="00E32CBF">
      <w:pPr>
        <w:pStyle w:val="CommentText"/>
      </w:pPr>
    </w:p>
    <w:p w14:paraId="01918C23" w14:textId="77777777" w:rsidR="00E32CBF" w:rsidRDefault="00E32CBF" w:rsidP="00E32CBF">
      <w:pPr>
        <w:pStyle w:val="CommentText"/>
      </w:pPr>
      <w:r>
        <w:rPr>
          <w:color w:val="282828"/>
          <w:highlight w:val="white"/>
        </w:rPr>
        <w:t>As evidence supporting the protective role of hybrid immunity over either natural or vaccine-acquired immunity alone continues to arise (</w:t>
      </w:r>
      <w:hyperlink r:id="rId18" w:anchor="ref18" w:history="1">
        <w:r w:rsidRPr="009F6F9D">
          <w:rPr>
            <w:rStyle w:val="Hyperlink"/>
            <w:highlight w:val="white"/>
          </w:rPr>
          <w:t>18</w:t>
        </w:r>
      </w:hyperlink>
      <w:r>
        <w:rPr>
          <w:color w:val="282828"/>
          <w:highlight w:val="white"/>
        </w:rPr>
        <w:t>–</w:t>
      </w:r>
      <w:hyperlink r:id="rId19" w:anchor="ref21" w:history="1">
        <w:r w:rsidRPr="009F6F9D">
          <w:rPr>
            <w:rStyle w:val="Hyperlink"/>
            <w:highlight w:val="white"/>
          </w:rPr>
          <w:t>21</w:t>
        </w:r>
      </w:hyperlink>
      <w:r>
        <w:rPr>
          <w:color w:val="282828"/>
          <w:highlight w:val="white"/>
        </w:rPr>
        <w:t>), the complexity of this phenomenon becomes more evident. A series of different factors, such as the number of vaccine doses received, vaccine platform used, the severity of the first COVID-19 episode, SARS-CoV-2 variants, and subvariants responsible for both first infection and reinfection and time-dependent waning protection seem to have a significant effect on the level of protection conferred by hybrid immunity (</w:t>
      </w:r>
      <w:hyperlink r:id="rId20" w:anchor="ref22" w:history="1">
        <w:r w:rsidRPr="009F6F9D">
          <w:rPr>
            <w:rStyle w:val="Hyperlink"/>
            <w:highlight w:val="white"/>
          </w:rPr>
          <w:t>22</w:t>
        </w:r>
      </w:hyperlink>
      <w:r>
        <w:rPr>
          <w:color w:val="282828"/>
          <w:highlight w:val="white"/>
        </w:rPr>
        <w:t>–</w:t>
      </w:r>
      <w:hyperlink r:id="rId21" w:anchor="ref28" w:history="1">
        <w:r w:rsidRPr="009F6F9D">
          <w:rPr>
            <w:rStyle w:val="Hyperlink"/>
            <w:highlight w:val="white"/>
          </w:rPr>
          <w:t>28</w:t>
        </w:r>
      </w:hyperlink>
      <w:r>
        <w:rPr>
          <w:color w:val="282828"/>
          <w:highlight w:val="white"/>
        </w:rPr>
        <w:t>). </w:t>
      </w:r>
    </w:p>
    <w:p w14:paraId="47B9CABE" w14:textId="77777777" w:rsidR="00E32CBF" w:rsidRDefault="00E32CBF" w:rsidP="00E32CBF">
      <w:pPr>
        <w:pStyle w:val="CommentText"/>
      </w:pPr>
    </w:p>
    <w:p w14:paraId="2C226A9D" w14:textId="77777777" w:rsidR="00E32CBF" w:rsidRDefault="00E32CBF" w:rsidP="00E32CBF">
      <w:pPr>
        <w:pStyle w:val="CommentText"/>
      </w:pPr>
      <w:r>
        <w:rPr>
          <w:color w:val="282828"/>
          <w:highlight w:val="white"/>
        </w:rPr>
        <w:t>Furthermore, since immune imprinting, a phenomenon in which B-cell immune response from first exposure to antigens related to an infectious agent (either through vaccination or previous infection) was demonstrated to condition the host response toward SARS-CoV-2 reinfections (</w:t>
      </w:r>
      <w:hyperlink r:id="rId22" w:anchor="ref10" w:history="1">
        <w:r w:rsidRPr="009F6F9D">
          <w:rPr>
            <w:rStyle w:val="Hyperlink"/>
            <w:highlight w:val="white"/>
          </w:rPr>
          <w:t>10</w:t>
        </w:r>
      </w:hyperlink>
      <w:r>
        <w:rPr>
          <w:color w:val="282828"/>
          <w:highlight w:val="white"/>
        </w:rPr>
        <w:t>, </w:t>
      </w:r>
      <w:hyperlink r:id="rId23" w:anchor="ref29" w:history="1">
        <w:r w:rsidRPr="009F6F9D">
          <w:rPr>
            <w:rStyle w:val="Hyperlink"/>
            <w:highlight w:val="white"/>
          </w:rPr>
          <w:t>29</w:t>
        </w:r>
      </w:hyperlink>
      <w:r>
        <w:rPr>
          <w:color w:val="282828"/>
          <w:highlight w:val="white"/>
        </w:rPr>
        <w:t>, </w:t>
      </w:r>
      <w:hyperlink r:id="rId24" w:anchor="ref30" w:history="1">
        <w:r w:rsidRPr="009F6F9D">
          <w:rPr>
            <w:rStyle w:val="Hyperlink"/>
            <w:highlight w:val="white"/>
          </w:rPr>
          <w:t>30</w:t>
        </w:r>
      </w:hyperlink>
      <w:r>
        <w:rPr>
          <w:color w:val="282828"/>
          <w:highlight w:val="white"/>
        </w:rPr>
        <w:t>), studies have started to include the order in which immunity-generating events (vaccination and infection) occur as an additional factor to be considered in order to understand hybrid immunity better (</w:t>
      </w:r>
      <w:hyperlink r:id="rId25" w:anchor="ref31" w:history="1">
        <w:r w:rsidRPr="009F6F9D">
          <w:rPr>
            <w:rStyle w:val="Hyperlink"/>
            <w:highlight w:val="white"/>
          </w:rPr>
          <w:t>31</w:t>
        </w:r>
      </w:hyperlink>
      <w:r>
        <w:rPr>
          <w:color w:val="282828"/>
          <w:highlight w:val="white"/>
        </w:rPr>
        <w:t>–</w:t>
      </w:r>
      <w:hyperlink r:id="rId26" w:anchor="ref33" w:history="1">
        <w:r w:rsidRPr="009F6F9D">
          <w:rPr>
            <w:rStyle w:val="Hyperlink"/>
            <w:highlight w:val="white"/>
          </w:rPr>
          <w:t>33</w:t>
        </w:r>
      </w:hyperlink>
      <w:r>
        <w:rPr>
          <w:color w:val="282828"/>
          <w:highlight w:val="white"/>
        </w:rPr>
        <w:t>). Even though real-world evidence of hybrid-immunity protection continues to emerge, studies integrating the order of immunity-generating events are still scarce.</w:t>
      </w:r>
    </w:p>
  </w:comment>
  <w:comment w:id="21" w:author="Youngji Jo" w:date="2024-08-23T16:56:00Z" w:initials="YJ">
    <w:p w14:paraId="63A6DAAB" w14:textId="77777777" w:rsidR="00AB1483" w:rsidRDefault="00AB1483" w:rsidP="00AB1483">
      <w:pPr>
        <w:pStyle w:val="CommentText"/>
      </w:pPr>
      <w:r>
        <w:rPr>
          <w:rStyle w:val="CommentReference"/>
        </w:rPr>
        <w:annotationRef/>
      </w:r>
      <w:hyperlink r:id="rId27" w:history="1">
        <w:r w:rsidRPr="00726D5A">
          <w:rPr>
            <w:rStyle w:val="Hyperlink"/>
          </w:rPr>
          <w:t>https://www.nature.com/articles/s41577-021-00662-4</w:t>
        </w:r>
      </w:hyperlink>
    </w:p>
  </w:comment>
  <w:comment w:id="22" w:author="Youngji Jo" w:date="2024-08-23T16:34:00Z" w:initials="YJ">
    <w:p w14:paraId="29964527" w14:textId="77777777" w:rsidR="006644B1" w:rsidRDefault="006644B1" w:rsidP="006644B1">
      <w:pPr>
        <w:pStyle w:val="CommentText"/>
      </w:pPr>
      <w:r>
        <w:rPr>
          <w:rStyle w:val="CommentReference"/>
        </w:rPr>
        <w:annotationRef/>
      </w:r>
      <w:hyperlink r:id="rId28" w:history="1">
        <w:r w:rsidRPr="00CA360C">
          <w:rPr>
            <w:rStyle w:val="Hyperlink"/>
          </w:rPr>
          <w:t>https://www.nature.com/articles/s41577-021-00662-4</w:t>
        </w:r>
      </w:hyperlink>
    </w:p>
  </w:comment>
  <w:comment w:id="23" w:author="Youngji Jo" w:date="2024-08-20T13:40:00Z" w:initials="YJ">
    <w:p w14:paraId="2CB96947" w14:textId="76076996" w:rsidR="0036748A" w:rsidRDefault="0036748A" w:rsidP="0036748A">
      <w:pPr>
        <w:pStyle w:val="CommentText"/>
      </w:pPr>
      <w:r>
        <w:rPr>
          <w:rStyle w:val="CommentReference"/>
        </w:rPr>
        <w:annotationRef/>
      </w:r>
      <w:r>
        <w:t>Add the X axix units</w:t>
      </w:r>
    </w:p>
  </w:comment>
  <w:comment w:id="24" w:author="Youngji Jo" w:date="2024-08-21T16:37:00Z" w:initials="YJ">
    <w:p w14:paraId="7DDA2BE1" w14:textId="77777777" w:rsidR="00873033" w:rsidRDefault="00873033" w:rsidP="00873033">
      <w:pPr>
        <w:pStyle w:val="CommentText"/>
      </w:pPr>
      <w:r>
        <w:rPr>
          <w:rStyle w:val="CommentReference"/>
        </w:rPr>
        <w:annotationRef/>
      </w:r>
      <w:r>
        <w:t>Can you clarify how this case control regression result is different from the cox proportional hazard model and mixed effect model below? Do we just need standardize them all into cox proportional hazard model..?</w:t>
      </w:r>
    </w:p>
  </w:comment>
  <w:comment w:id="25" w:author="Youngji Jo" w:date="2024-08-21T15:08:00Z" w:initials="YJ">
    <w:p w14:paraId="22BCA00D" w14:textId="3721E8DA" w:rsidR="007B4FC3" w:rsidRDefault="007B4FC3" w:rsidP="007B4FC3">
      <w:pPr>
        <w:pStyle w:val="CommentText"/>
      </w:pPr>
      <w:r>
        <w:rPr>
          <w:rStyle w:val="CommentReference"/>
        </w:rPr>
        <w:annotationRef/>
      </w:r>
      <w:r>
        <w:t xml:space="preserve">Please clarify the “immune gap” is it “time since last immunological event”? If so, write it so. </w:t>
      </w:r>
    </w:p>
  </w:comment>
  <w:comment w:id="26" w:author="Youngji Jo" w:date="2024-08-21T15:09:00Z" w:initials="YJ">
    <w:p w14:paraId="66727525" w14:textId="77777777" w:rsidR="007B4FC3" w:rsidRDefault="007B4FC3" w:rsidP="007B4FC3">
      <w:pPr>
        <w:pStyle w:val="CommentText"/>
      </w:pPr>
      <w:r>
        <w:rPr>
          <w:rStyle w:val="CommentReference"/>
        </w:rPr>
        <w:annotationRef/>
      </w:r>
      <w:r>
        <w:t>Similarly, elaborate the “vac_dose” as “number of vaccines doses”</w:t>
      </w:r>
    </w:p>
    <w:p w14:paraId="5004EB3A" w14:textId="77777777" w:rsidR="007B4FC3" w:rsidRDefault="007B4FC3" w:rsidP="007B4FC3">
      <w:pPr>
        <w:pStyle w:val="CommentText"/>
      </w:pPr>
    </w:p>
    <w:p w14:paraId="0D8E9356" w14:textId="77777777" w:rsidR="007B4FC3" w:rsidRDefault="007B4FC3" w:rsidP="007B4FC3">
      <w:pPr>
        <w:pStyle w:val="CommentText"/>
      </w:pPr>
      <w:r>
        <w:t>“S_ab” as “S antibody level”</w:t>
      </w:r>
    </w:p>
  </w:comment>
  <w:comment w:id="27" w:author="Jo,Youngji" w:date="2024-09-10T12:31:00Z" w:initials="YJ">
    <w:p w14:paraId="593813FA" w14:textId="77777777" w:rsidR="001D07B1" w:rsidRDefault="001D07B1" w:rsidP="001D07B1">
      <w:pPr>
        <w:pStyle w:val="CommentText"/>
      </w:pPr>
      <w:r>
        <w:rPr>
          <w:rStyle w:val="CommentReference"/>
        </w:rPr>
        <w:annotationRef/>
      </w:r>
      <w:r>
        <w:t>Do we also need to adjust “time since last immunological event”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943133" w15:done="0"/>
  <w15:commentEx w15:paraId="47AE06BD" w15:done="0"/>
  <w15:commentEx w15:paraId="10C31092" w15:done="0"/>
  <w15:commentEx w15:paraId="0577DB21" w15:done="0"/>
  <w15:commentEx w15:paraId="0D593280" w15:done="0"/>
  <w15:commentEx w15:paraId="7DEC4FAB" w15:done="0"/>
  <w15:commentEx w15:paraId="02BEB91A" w15:done="0"/>
  <w15:commentEx w15:paraId="6458171E" w15:paraIdParent="02BEB91A" w15:done="0"/>
  <w15:commentEx w15:paraId="14E85FD4" w15:paraIdParent="02BEB91A" w15:done="0"/>
  <w15:commentEx w15:paraId="21054B53" w15:done="0"/>
  <w15:commentEx w15:paraId="3C175F5C" w15:done="0"/>
  <w15:commentEx w15:paraId="79A98734" w15:done="0"/>
  <w15:commentEx w15:paraId="196E8323" w15:paraIdParent="79A98734" w15:done="0"/>
  <w15:commentEx w15:paraId="4FE12F44" w15:done="0"/>
  <w15:commentEx w15:paraId="2E19B996" w15:done="0"/>
  <w15:commentEx w15:paraId="2C226A9D" w15:paraIdParent="2E19B996" w15:done="0"/>
  <w15:commentEx w15:paraId="63A6DAAB" w15:done="0"/>
  <w15:commentEx w15:paraId="29964527" w15:done="0"/>
  <w15:commentEx w15:paraId="2CB96947" w15:done="0"/>
  <w15:commentEx w15:paraId="7DDA2BE1" w15:paraIdParent="2CB96947" w15:done="0"/>
  <w15:commentEx w15:paraId="22BCA00D" w15:done="0"/>
  <w15:commentEx w15:paraId="0D8E9356" w15:paraIdParent="22BCA00D" w15:done="0"/>
  <w15:commentEx w15:paraId="593813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45E815" w16cex:dateUtc="2024-08-19T18:03:00Z">
    <w16cex:extLst>
      <w16:ext w16:uri="{CE6994B0-6A32-4C9F-8C6B-6E91EDA988CE}">
        <cr:reactions xmlns:cr="http://schemas.microsoft.com/office/comments/2020/reactions">
          <cr:reaction reactionType="1">
            <cr:reactionInfo dateUtc="2024-09-04T10:20:15Z">
              <cr:user userId="S::zfranky6@uconn.edu::6ce4719b-7f4a-4549-8832-a74568dd27a3" userProvider="AD" userName="Zhang, Franky"/>
            </cr:reactionInfo>
          </cr:reaction>
        </cr:reactions>
      </w16:ext>
    </w16cex:extLst>
  </w16cex:commentExtensible>
  <w16cex:commentExtensible w16cex:durableId="296CB5E8" w16cex:dateUtc="2024-08-21T18:31:00Z">
    <w16cex:extLst>
      <w16:ext w16:uri="{CE6994B0-6A32-4C9F-8C6B-6E91EDA988CE}">
        <cr:reactions xmlns:cr="http://schemas.microsoft.com/office/comments/2020/reactions">
          <cr:reaction reactionType="1">
            <cr:reactionInfo dateUtc="2024-09-04T10:22:53Z">
              <cr:user userId="S::zfranky6@uconn.edu::6ce4719b-7f4a-4549-8832-a74568dd27a3" userProvider="AD" userName="Zhang, Franky"/>
            </cr:reactionInfo>
          </cr:reaction>
        </cr:reactions>
      </w16:ext>
    </w16cex:extLst>
  </w16cex:commentExtensible>
  <w16cex:commentExtensible w16cex:durableId="54FB8C30" w16cex:dateUtc="2024-08-19T15:42:00Z">
    <w16cex:extLst>
      <w16:ext w16:uri="{CE6994B0-6A32-4C9F-8C6B-6E91EDA988CE}">
        <cr:reactions xmlns:cr="http://schemas.microsoft.com/office/comments/2020/reactions">
          <cr:reaction reactionType="1">
            <cr:reactionInfo dateUtc="2024-09-04T10:23:43Z">
              <cr:user userId="S::zfranky6@uconn.edu::6ce4719b-7f4a-4549-8832-a74568dd27a3" userProvider="AD" userName="Zhang, Franky"/>
            </cr:reactionInfo>
          </cr:reaction>
        </cr:reactions>
      </w16:ext>
    </w16cex:extLst>
  </w16cex:commentExtensible>
  <w16cex:commentExtensible w16cex:durableId="162CB634" w16cex:dateUtc="2024-08-19T18:39:00Z">
    <w16cex:extLst>
      <w16:ext w16:uri="{CE6994B0-6A32-4C9F-8C6B-6E91EDA988CE}">
        <cr:reactions xmlns:cr="http://schemas.microsoft.com/office/comments/2020/reactions">
          <cr:reaction reactionType="1">
            <cr:reactionInfo dateUtc="2024-09-04T10:24:46Z">
              <cr:user userId="S::zfranky6@uconn.edu::6ce4719b-7f4a-4549-8832-a74568dd27a3" userProvider="AD" userName="Zhang, Franky"/>
            </cr:reactionInfo>
          </cr:reaction>
        </cr:reactions>
      </w16:ext>
    </w16cex:extLst>
  </w16cex:commentExtensible>
  <w16cex:commentExtensible w16cex:durableId="2D57D4C5" w16cex:dateUtc="2024-08-22T17:54:00Z"/>
  <w16cex:commentExtensible w16cex:durableId="2EA63D2F" w16cex:dateUtc="2024-08-23T14:10:00Z">
    <w16cex:extLst>
      <w16:ext w16:uri="{CE6994B0-6A32-4C9F-8C6B-6E91EDA988CE}">
        <cr:reactions xmlns:cr="http://schemas.microsoft.com/office/comments/2020/reactions">
          <cr:reaction reactionType="1">
            <cr:reactionInfo dateUtc="2024-09-18T12:09:19Z">
              <cr:user userId="S::zfranky6@uconn.edu::6ce4719b-7f4a-4549-8832-a74568dd27a3" userProvider="AD" userName="Zhang, Franky"/>
            </cr:reactionInfo>
          </cr:reaction>
        </cr:reactions>
      </w16:ext>
    </w16cex:extLst>
  </w16cex:commentExtensible>
  <w16cex:commentExtensible w16cex:durableId="428A0FF4" w16cex:dateUtc="2024-08-23T14:18:00Z"/>
  <w16cex:commentExtensible w16cex:durableId="07BE196A" w16cex:dateUtc="2024-08-23T14:19:00Z"/>
  <w16cex:commentExtensible w16cex:durableId="53FCE679" w16cex:dateUtc="2024-08-23T14:21:00Z"/>
  <w16cex:commentExtensible w16cex:durableId="0F5E5A65" w16cex:dateUtc="2024-08-19T19:18:00Z"/>
  <w16cex:commentExtensible w16cex:durableId="2B010ECC" w16cex:dateUtc="2024-08-19T19:22:00Z">
    <w16cex:extLst>
      <w16:ext w16:uri="{CE6994B0-6A32-4C9F-8C6B-6E91EDA988CE}">
        <cr:reactions xmlns:cr="http://schemas.microsoft.com/office/comments/2020/reactions">
          <cr:reaction reactionType="1">
            <cr:reactionInfo dateUtc="2024-09-18T12:28:19Z">
              <cr:user userId="S::zfranky6@uconn.edu::6ce4719b-7f4a-4549-8832-a74568dd27a3" userProvider="AD" userName="Zhang, Franky"/>
            </cr:reactionInfo>
          </cr:reaction>
        </cr:reactions>
      </w16:ext>
    </w16cex:extLst>
  </w16cex:commentExtensible>
  <w16cex:commentExtensible w16cex:durableId="6051ABDF" w16cex:dateUtc="2024-09-10T16:55:00Z">
    <w16cex:extLst>
      <w16:ext w16:uri="{CE6994B0-6A32-4C9F-8C6B-6E91EDA988CE}">
        <cr:reactions xmlns:cr="http://schemas.microsoft.com/office/comments/2020/reactions">
          <cr:reaction reactionType="1">
            <cr:reactionInfo dateUtc="2024-09-18T12:28:23Z">
              <cr:user userId="S::zfranky6@uconn.edu::6ce4719b-7f4a-4549-8832-a74568dd27a3" userProvider="AD" userName="Zhang, Franky"/>
            </cr:reactionInfo>
          </cr:reaction>
        </cr:reactions>
      </w16:ext>
    </w16cex:extLst>
  </w16cex:commentExtensible>
  <w16cex:commentExtensible w16cex:durableId="0E126B57" w16cex:dateUtc="2024-09-11T17:15:00Z">
    <w16cex:extLst>
      <w16:ext w16:uri="{CE6994B0-6A32-4C9F-8C6B-6E91EDA988CE}">
        <cr:reactions xmlns:cr="http://schemas.microsoft.com/office/comments/2020/reactions">
          <cr:reaction reactionType="1">
            <cr:reactionInfo dateUtc="2024-09-18T12:28:27Z">
              <cr:user userId="S::zfranky6@uconn.edu::6ce4719b-7f4a-4549-8832-a74568dd27a3" userProvider="AD" userName="Zhang, Franky"/>
            </cr:reactionInfo>
          </cr:reaction>
        </cr:reactions>
      </w16:ext>
    </w16cex:extLst>
  </w16cex:commentExtensible>
  <w16cex:commentExtensible w16cex:durableId="6C8488BE" w16cex:dateUtc="2024-08-23T15:54:00Z">
    <w16cex:extLst>
      <w16:ext w16:uri="{CE6994B0-6A32-4C9F-8C6B-6E91EDA988CE}">
        <cr:reactions xmlns:cr="http://schemas.microsoft.com/office/comments/2020/reactions">
          <cr:reaction reactionType="1">
            <cr:reactionInfo dateUtc="2024-09-18T12:28:29Z">
              <cr:user userId="S::zfranky6@uconn.edu::6ce4719b-7f4a-4549-8832-a74568dd27a3" userProvider="AD" userName="Zhang, Franky"/>
            </cr:reactionInfo>
          </cr:reaction>
        </cr:reactions>
      </w16:ext>
    </w16cex:extLst>
  </w16cex:commentExtensible>
  <w16cex:commentExtensible w16cex:durableId="61F2E624" w16cex:dateUtc="2024-09-09T20:43:00Z"/>
  <w16cex:commentExtensible w16cex:durableId="37ACD4E2" w16cex:dateUtc="2024-09-09T20:51:00Z"/>
  <w16cex:commentExtensible w16cex:durableId="7AA664A9" w16cex:dateUtc="2024-08-23T20:56:00Z"/>
  <w16cex:commentExtensible w16cex:durableId="247C4E2C" w16cex:dateUtc="2024-08-23T20:34:00Z"/>
  <w16cex:commentExtensible w16cex:durableId="10CD7CD1" w16cex:dateUtc="2024-08-20T17:40:00Z"/>
  <w16cex:commentExtensible w16cex:durableId="45EF0CC4" w16cex:dateUtc="2024-08-21T20:37:00Z"/>
  <w16cex:commentExtensible w16cex:durableId="04D6C236" w16cex:dateUtc="2024-08-21T19:08:00Z"/>
  <w16cex:commentExtensible w16cex:durableId="033C2AF0" w16cex:dateUtc="2024-08-21T19:09:00Z"/>
  <w16cex:commentExtensible w16cex:durableId="75358C98" w16cex:dateUtc="2024-09-1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943133" w16cid:durableId="2045E815"/>
  <w16cid:commentId w16cid:paraId="47AE06BD" w16cid:durableId="296CB5E8"/>
  <w16cid:commentId w16cid:paraId="10C31092" w16cid:durableId="54FB8C30"/>
  <w16cid:commentId w16cid:paraId="0577DB21" w16cid:durableId="162CB634"/>
  <w16cid:commentId w16cid:paraId="0D593280" w16cid:durableId="2D57D4C5"/>
  <w16cid:commentId w16cid:paraId="7DEC4FAB" w16cid:durableId="2EA63D2F"/>
  <w16cid:commentId w16cid:paraId="02BEB91A" w16cid:durableId="428A0FF4"/>
  <w16cid:commentId w16cid:paraId="6458171E" w16cid:durableId="07BE196A"/>
  <w16cid:commentId w16cid:paraId="14E85FD4" w16cid:durableId="53FCE679"/>
  <w16cid:commentId w16cid:paraId="21054B53" w16cid:durableId="0F5E5A65"/>
  <w16cid:commentId w16cid:paraId="3C175F5C" w16cid:durableId="2B010ECC"/>
  <w16cid:commentId w16cid:paraId="79A98734" w16cid:durableId="6051ABDF"/>
  <w16cid:commentId w16cid:paraId="196E8323" w16cid:durableId="0E126B57"/>
  <w16cid:commentId w16cid:paraId="4FE12F44" w16cid:durableId="6C8488BE"/>
  <w16cid:commentId w16cid:paraId="2E19B996" w16cid:durableId="61F2E624"/>
  <w16cid:commentId w16cid:paraId="2C226A9D" w16cid:durableId="37ACD4E2"/>
  <w16cid:commentId w16cid:paraId="63A6DAAB" w16cid:durableId="7AA664A9"/>
  <w16cid:commentId w16cid:paraId="29964527" w16cid:durableId="247C4E2C"/>
  <w16cid:commentId w16cid:paraId="2CB96947" w16cid:durableId="10CD7CD1"/>
  <w16cid:commentId w16cid:paraId="7DDA2BE1" w16cid:durableId="45EF0CC4"/>
  <w16cid:commentId w16cid:paraId="22BCA00D" w16cid:durableId="04D6C236"/>
  <w16cid:commentId w16cid:paraId="0D8E9356" w16cid:durableId="033C2AF0"/>
  <w16cid:commentId w16cid:paraId="593813FA" w16cid:durableId="75358C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C721A" w14:textId="77777777" w:rsidR="005C673E" w:rsidRDefault="005C673E" w:rsidP="00D3651D">
      <w:r>
        <w:separator/>
      </w:r>
    </w:p>
  </w:endnote>
  <w:endnote w:type="continuationSeparator" w:id="0">
    <w:p w14:paraId="07160B9C" w14:textId="77777777" w:rsidR="005C673E" w:rsidRDefault="005C673E"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WarnockPro-Regular">
    <w:altName w:val="Cambria"/>
    <w:panose1 w:val="00000000000000000000"/>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9232B" w14:textId="77777777" w:rsidR="005C673E" w:rsidRDefault="005C673E" w:rsidP="00D3651D">
      <w:r>
        <w:separator/>
      </w:r>
    </w:p>
  </w:footnote>
  <w:footnote w:type="continuationSeparator" w:id="0">
    <w:p w14:paraId="3BC025AE" w14:textId="77777777" w:rsidR="005C673E" w:rsidRDefault="005C673E"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A674931"/>
    <w:multiLevelType w:val="hybridMultilevel"/>
    <w:tmpl w:val="5B261F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3"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0"/>
  </w:num>
  <w:num w:numId="2" w16cid:durableId="387842681">
    <w:abstractNumId w:val="2"/>
  </w:num>
  <w:num w:numId="3" w16cid:durableId="2057578860">
    <w:abstractNumId w:val="4"/>
  </w:num>
  <w:num w:numId="4" w16cid:durableId="914169778">
    <w:abstractNumId w:val="3"/>
  </w:num>
  <w:num w:numId="5" w16cid:durableId="1840387213">
    <w:abstractNumId w:val="5"/>
  </w:num>
  <w:num w:numId="6" w16cid:durableId="8422845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rson w15:author="Jo,Youngji">
    <w15:presenceInfo w15:providerId="AD" w15:userId="S::jo@uchc.edu::e92a225a-1793-4826-8320-2f52e73f74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KkFADZ48UEtAAAA"/>
  </w:docVars>
  <w:rsids>
    <w:rsidRoot w:val="00D3651D"/>
    <w:rsid w:val="00000905"/>
    <w:rsid w:val="0000182A"/>
    <w:rsid w:val="00031BE9"/>
    <w:rsid w:val="00055229"/>
    <w:rsid w:val="00064B0A"/>
    <w:rsid w:val="000777C9"/>
    <w:rsid w:val="00080B5E"/>
    <w:rsid w:val="0009354D"/>
    <w:rsid w:val="000A2145"/>
    <w:rsid w:val="000B4CFA"/>
    <w:rsid w:val="000C5051"/>
    <w:rsid w:val="000D0737"/>
    <w:rsid w:val="000D623E"/>
    <w:rsid w:val="000D7ADB"/>
    <w:rsid w:val="000E1AF9"/>
    <w:rsid w:val="000F4222"/>
    <w:rsid w:val="000F7E0B"/>
    <w:rsid w:val="00101F2E"/>
    <w:rsid w:val="00103A85"/>
    <w:rsid w:val="00106AA9"/>
    <w:rsid w:val="00107495"/>
    <w:rsid w:val="0010784D"/>
    <w:rsid w:val="00107AC1"/>
    <w:rsid w:val="00107EC3"/>
    <w:rsid w:val="00110837"/>
    <w:rsid w:val="00114BF9"/>
    <w:rsid w:val="00126760"/>
    <w:rsid w:val="001329AD"/>
    <w:rsid w:val="00132FFC"/>
    <w:rsid w:val="001335A5"/>
    <w:rsid w:val="001363CD"/>
    <w:rsid w:val="0014174E"/>
    <w:rsid w:val="0015512C"/>
    <w:rsid w:val="001708E2"/>
    <w:rsid w:val="00171EB7"/>
    <w:rsid w:val="001724BD"/>
    <w:rsid w:val="001724C1"/>
    <w:rsid w:val="001867B5"/>
    <w:rsid w:val="001A4394"/>
    <w:rsid w:val="001A5193"/>
    <w:rsid w:val="001A568B"/>
    <w:rsid w:val="001A5699"/>
    <w:rsid w:val="001B0213"/>
    <w:rsid w:val="001D07B1"/>
    <w:rsid w:val="001F2D1B"/>
    <w:rsid w:val="001F5CCC"/>
    <w:rsid w:val="001F5E3E"/>
    <w:rsid w:val="0021246D"/>
    <w:rsid w:val="00220517"/>
    <w:rsid w:val="00221611"/>
    <w:rsid w:val="00224C5A"/>
    <w:rsid w:val="00230D4D"/>
    <w:rsid w:val="00231E9E"/>
    <w:rsid w:val="00234576"/>
    <w:rsid w:val="002365BB"/>
    <w:rsid w:val="002405EA"/>
    <w:rsid w:val="002454D0"/>
    <w:rsid w:val="00246C34"/>
    <w:rsid w:val="002533E9"/>
    <w:rsid w:val="002655EA"/>
    <w:rsid w:val="00265E0F"/>
    <w:rsid w:val="002A2763"/>
    <w:rsid w:val="002B2723"/>
    <w:rsid w:val="002B5470"/>
    <w:rsid w:val="002C334B"/>
    <w:rsid w:val="002C3E27"/>
    <w:rsid w:val="002C43D3"/>
    <w:rsid w:val="002D196E"/>
    <w:rsid w:val="002D77BA"/>
    <w:rsid w:val="002E2F3B"/>
    <w:rsid w:val="002E3DDD"/>
    <w:rsid w:val="002E3FA6"/>
    <w:rsid w:val="002F0C3B"/>
    <w:rsid w:val="002F660F"/>
    <w:rsid w:val="0030421C"/>
    <w:rsid w:val="00313EFA"/>
    <w:rsid w:val="003234E7"/>
    <w:rsid w:val="00330BCF"/>
    <w:rsid w:val="00337CD2"/>
    <w:rsid w:val="0034613C"/>
    <w:rsid w:val="003465FF"/>
    <w:rsid w:val="00362F40"/>
    <w:rsid w:val="00365F91"/>
    <w:rsid w:val="0036748A"/>
    <w:rsid w:val="00371C56"/>
    <w:rsid w:val="003723A5"/>
    <w:rsid w:val="00373DE4"/>
    <w:rsid w:val="00381385"/>
    <w:rsid w:val="00391116"/>
    <w:rsid w:val="003A2DFC"/>
    <w:rsid w:val="003A7085"/>
    <w:rsid w:val="003B359E"/>
    <w:rsid w:val="003B4DAE"/>
    <w:rsid w:val="003E19B5"/>
    <w:rsid w:val="003E7D75"/>
    <w:rsid w:val="003F5D49"/>
    <w:rsid w:val="003F7F48"/>
    <w:rsid w:val="00410703"/>
    <w:rsid w:val="004141A6"/>
    <w:rsid w:val="00414941"/>
    <w:rsid w:val="004167DB"/>
    <w:rsid w:val="00417907"/>
    <w:rsid w:val="00424E8B"/>
    <w:rsid w:val="00427745"/>
    <w:rsid w:val="00427DD0"/>
    <w:rsid w:val="00433641"/>
    <w:rsid w:val="00434E58"/>
    <w:rsid w:val="004366F6"/>
    <w:rsid w:val="00446CE8"/>
    <w:rsid w:val="004500DA"/>
    <w:rsid w:val="00452713"/>
    <w:rsid w:val="00452D0D"/>
    <w:rsid w:val="00453DCC"/>
    <w:rsid w:val="004567C4"/>
    <w:rsid w:val="00484037"/>
    <w:rsid w:val="004A03B0"/>
    <w:rsid w:val="004A57B0"/>
    <w:rsid w:val="004D118C"/>
    <w:rsid w:val="004D592A"/>
    <w:rsid w:val="004D6B1E"/>
    <w:rsid w:val="004D72BB"/>
    <w:rsid w:val="004E4F4F"/>
    <w:rsid w:val="004F6852"/>
    <w:rsid w:val="004F6A66"/>
    <w:rsid w:val="00522A49"/>
    <w:rsid w:val="005447EA"/>
    <w:rsid w:val="00544BA9"/>
    <w:rsid w:val="00557BD0"/>
    <w:rsid w:val="00560814"/>
    <w:rsid w:val="00563EA8"/>
    <w:rsid w:val="00565335"/>
    <w:rsid w:val="0056606A"/>
    <w:rsid w:val="00570395"/>
    <w:rsid w:val="00575C18"/>
    <w:rsid w:val="005B3FC5"/>
    <w:rsid w:val="005B7F6E"/>
    <w:rsid w:val="005C1BCD"/>
    <w:rsid w:val="005C42FA"/>
    <w:rsid w:val="005C4E26"/>
    <w:rsid w:val="005C5BA9"/>
    <w:rsid w:val="005C673E"/>
    <w:rsid w:val="005E1BA4"/>
    <w:rsid w:val="005F14FE"/>
    <w:rsid w:val="005F4BEA"/>
    <w:rsid w:val="005F7B31"/>
    <w:rsid w:val="00611341"/>
    <w:rsid w:val="00611A3B"/>
    <w:rsid w:val="006228B0"/>
    <w:rsid w:val="00623C0D"/>
    <w:rsid w:val="00640A37"/>
    <w:rsid w:val="00641B2E"/>
    <w:rsid w:val="00642DD1"/>
    <w:rsid w:val="00645A14"/>
    <w:rsid w:val="006500D0"/>
    <w:rsid w:val="0065058D"/>
    <w:rsid w:val="006644B1"/>
    <w:rsid w:val="00667F47"/>
    <w:rsid w:val="006821C4"/>
    <w:rsid w:val="00692FDA"/>
    <w:rsid w:val="006A08D9"/>
    <w:rsid w:val="006A2552"/>
    <w:rsid w:val="006A4BF1"/>
    <w:rsid w:val="006A5652"/>
    <w:rsid w:val="006A5700"/>
    <w:rsid w:val="006A628A"/>
    <w:rsid w:val="006B53B2"/>
    <w:rsid w:val="006C20C2"/>
    <w:rsid w:val="006C4188"/>
    <w:rsid w:val="006C4459"/>
    <w:rsid w:val="006C4637"/>
    <w:rsid w:val="006D1062"/>
    <w:rsid w:val="006D271F"/>
    <w:rsid w:val="006D5874"/>
    <w:rsid w:val="006D6499"/>
    <w:rsid w:val="006E045C"/>
    <w:rsid w:val="006E2E1C"/>
    <w:rsid w:val="006F1135"/>
    <w:rsid w:val="006F66C7"/>
    <w:rsid w:val="006F6D85"/>
    <w:rsid w:val="007034C2"/>
    <w:rsid w:val="00707EE0"/>
    <w:rsid w:val="0072734B"/>
    <w:rsid w:val="007341B9"/>
    <w:rsid w:val="00735D8D"/>
    <w:rsid w:val="0073762E"/>
    <w:rsid w:val="007500F2"/>
    <w:rsid w:val="007509F0"/>
    <w:rsid w:val="00757D34"/>
    <w:rsid w:val="00760687"/>
    <w:rsid w:val="00776B42"/>
    <w:rsid w:val="00786B0E"/>
    <w:rsid w:val="00793A5D"/>
    <w:rsid w:val="007978EA"/>
    <w:rsid w:val="007A1CD7"/>
    <w:rsid w:val="007A2D8F"/>
    <w:rsid w:val="007A54FF"/>
    <w:rsid w:val="007A5C98"/>
    <w:rsid w:val="007B4FC3"/>
    <w:rsid w:val="007C2579"/>
    <w:rsid w:val="007C6646"/>
    <w:rsid w:val="007C6842"/>
    <w:rsid w:val="007C6B67"/>
    <w:rsid w:val="007D4587"/>
    <w:rsid w:val="007D4A34"/>
    <w:rsid w:val="007F03F8"/>
    <w:rsid w:val="007F618F"/>
    <w:rsid w:val="0080072C"/>
    <w:rsid w:val="00845750"/>
    <w:rsid w:val="00856875"/>
    <w:rsid w:val="008651B7"/>
    <w:rsid w:val="00865A99"/>
    <w:rsid w:val="00873033"/>
    <w:rsid w:val="008737AA"/>
    <w:rsid w:val="00874608"/>
    <w:rsid w:val="00882470"/>
    <w:rsid w:val="0089195C"/>
    <w:rsid w:val="008936AB"/>
    <w:rsid w:val="00896C34"/>
    <w:rsid w:val="008A3BB1"/>
    <w:rsid w:val="008A43BA"/>
    <w:rsid w:val="008B3373"/>
    <w:rsid w:val="008B7B1F"/>
    <w:rsid w:val="008C393D"/>
    <w:rsid w:val="008D0179"/>
    <w:rsid w:val="008D184F"/>
    <w:rsid w:val="008D460F"/>
    <w:rsid w:val="008D5C18"/>
    <w:rsid w:val="008E0F0E"/>
    <w:rsid w:val="008E55C0"/>
    <w:rsid w:val="008F5DD1"/>
    <w:rsid w:val="008F7D75"/>
    <w:rsid w:val="00901120"/>
    <w:rsid w:val="0090700F"/>
    <w:rsid w:val="00910970"/>
    <w:rsid w:val="00915F98"/>
    <w:rsid w:val="009206CF"/>
    <w:rsid w:val="00923F27"/>
    <w:rsid w:val="00937ED7"/>
    <w:rsid w:val="009529AD"/>
    <w:rsid w:val="009607EA"/>
    <w:rsid w:val="00960A1D"/>
    <w:rsid w:val="00963F77"/>
    <w:rsid w:val="00967D36"/>
    <w:rsid w:val="00970A5C"/>
    <w:rsid w:val="009732E2"/>
    <w:rsid w:val="00976DDF"/>
    <w:rsid w:val="00977021"/>
    <w:rsid w:val="00987FDD"/>
    <w:rsid w:val="009951A5"/>
    <w:rsid w:val="00997D3F"/>
    <w:rsid w:val="009A4689"/>
    <w:rsid w:val="009A529F"/>
    <w:rsid w:val="009B3A5F"/>
    <w:rsid w:val="009D2CEB"/>
    <w:rsid w:val="009E6050"/>
    <w:rsid w:val="009E7B71"/>
    <w:rsid w:val="009F78DF"/>
    <w:rsid w:val="00A04B29"/>
    <w:rsid w:val="00A11B4F"/>
    <w:rsid w:val="00A136CE"/>
    <w:rsid w:val="00A13957"/>
    <w:rsid w:val="00A150A5"/>
    <w:rsid w:val="00A2237C"/>
    <w:rsid w:val="00A2687D"/>
    <w:rsid w:val="00A26F7E"/>
    <w:rsid w:val="00A34C54"/>
    <w:rsid w:val="00A418A9"/>
    <w:rsid w:val="00A4248B"/>
    <w:rsid w:val="00A42CCC"/>
    <w:rsid w:val="00A51DA8"/>
    <w:rsid w:val="00A52AEE"/>
    <w:rsid w:val="00A616D8"/>
    <w:rsid w:val="00A654FA"/>
    <w:rsid w:val="00A70E9B"/>
    <w:rsid w:val="00A72734"/>
    <w:rsid w:val="00A7332E"/>
    <w:rsid w:val="00A829A1"/>
    <w:rsid w:val="00A83728"/>
    <w:rsid w:val="00A843F8"/>
    <w:rsid w:val="00A8758A"/>
    <w:rsid w:val="00AA4AF2"/>
    <w:rsid w:val="00AB1483"/>
    <w:rsid w:val="00AB3A98"/>
    <w:rsid w:val="00AB76A2"/>
    <w:rsid w:val="00AC19CD"/>
    <w:rsid w:val="00AC2FBD"/>
    <w:rsid w:val="00AD0318"/>
    <w:rsid w:val="00AD1CBC"/>
    <w:rsid w:val="00AD3921"/>
    <w:rsid w:val="00AE157C"/>
    <w:rsid w:val="00B102AA"/>
    <w:rsid w:val="00B12E2B"/>
    <w:rsid w:val="00B13BB1"/>
    <w:rsid w:val="00B17DFC"/>
    <w:rsid w:val="00B22FE8"/>
    <w:rsid w:val="00B3651A"/>
    <w:rsid w:val="00B478D4"/>
    <w:rsid w:val="00B52C20"/>
    <w:rsid w:val="00B61119"/>
    <w:rsid w:val="00B7010D"/>
    <w:rsid w:val="00B73E9A"/>
    <w:rsid w:val="00B7689E"/>
    <w:rsid w:val="00B8340E"/>
    <w:rsid w:val="00B900F8"/>
    <w:rsid w:val="00B94146"/>
    <w:rsid w:val="00BA05ED"/>
    <w:rsid w:val="00BA27FE"/>
    <w:rsid w:val="00BA3C67"/>
    <w:rsid w:val="00BA4FF4"/>
    <w:rsid w:val="00BB0B91"/>
    <w:rsid w:val="00BB49FF"/>
    <w:rsid w:val="00BC5365"/>
    <w:rsid w:val="00BC63FF"/>
    <w:rsid w:val="00BD3A2A"/>
    <w:rsid w:val="00BD4A38"/>
    <w:rsid w:val="00BD7835"/>
    <w:rsid w:val="00BE097F"/>
    <w:rsid w:val="00BE28D7"/>
    <w:rsid w:val="00BE2CDC"/>
    <w:rsid w:val="00BE2EF3"/>
    <w:rsid w:val="00BF4C1D"/>
    <w:rsid w:val="00C0460F"/>
    <w:rsid w:val="00C11433"/>
    <w:rsid w:val="00C1611B"/>
    <w:rsid w:val="00C222A5"/>
    <w:rsid w:val="00C54FBA"/>
    <w:rsid w:val="00C555E3"/>
    <w:rsid w:val="00C57E5A"/>
    <w:rsid w:val="00C64F32"/>
    <w:rsid w:val="00C66E40"/>
    <w:rsid w:val="00C66F38"/>
    <w:rsid w:val="00C7170D"/>
    <w:rsid w:val="00C76248"/>
    <w:rsid w:val="00C767FC"/>
    <w:rsid w:val="00C77D69"/>
    <w:rsid w:val="00C80689"/>
    <w:rsid w:val="00C94D5C"/>
    <w:rsid w:val="00C9745D"/>
    <w:rsid w:val="00CA429D"/>
    <w:rsid w:val="00CA51AD"/>
    <w:rsid w:val="00CB1739"/>
    <w:rsid w:val="00CB2F15"/>
    <w:rsid w:val="00CB603B"/>
    <w:rsid w:val="00CD0829"/>
    <w:rsid w:val="00CD3A19"/>
    <w:rsid w:val="00CD62BF"/>
    <w:rsid w:val="00CE2F18"/>
    <w:rsid w:val="00CF2B0B"/>
    <w:rsid w:val="00CF33D9"/>
    <w:rsid w:val="00CF5B0B"/>
    <w:rsid w:val="00D0236F"/>
    <w:rsid w:val="00D042B0"/>
    <w:rsid w:val="00D114D9"/>
    <w:rsid w:val="00D15278"/>
    <w:rsid w:val="00D239E0"/>
    <w:rsid w:val="00D264FC"/>
    <w:rsid w:val="00D2659A"/>
    <w:rsid w:val="00D348B0"/>
    <w:rsid w:val="00D3651D"/>
    <w:rsid w:val="00D37ED3"/>
    <w:rsid w:val="00D405E3"/>
    <w:rsid w:val="00D450DD"/>
    <w:rsid w:val="00D46A30"/>
    <w:rsid w:val="00D52F71"/>
    <w:rsid w:val="00D536EF"/>
    <w:rsid w:val="00D5728E"/>
    <w:rsid w:val="00D67BFA"/>
    <w:rsid w:val="00D85F29"/>
    <w:rsid w:val="00D97490"/>
    <w:rsid w:val="00DA20F2"/>
    <w:rsid w:val="00DB23C0"/>
    <w:rsid w:val="00DC5B0B"/>
    <w:rsid w:val="00DC69D6"/>
    <w:rsid w:val="00DD4FA9"/>
    <w:rsid w:val="00DD6957"/>
    <w:rsid w:val="00DD7423"/>
    <w:rsid w:val="00DE29D0"/>
    <w:rsid w:val="00DE3A12"/>
    <w:rsid w:val="00DE40A8"/>
    <w:rsid w:val="00DE44D7"/>
    <w:rsid w:val="00DF444E"/>
    <w:rsid w:val="00DF6085"/>
    <w:rsid w:val="00E04692"/>
    <w:rsid w:val="00E07017"/>
    <w:rsid w:val="00E108BE"/>
    <w:rsid w:val="00E1541D"/>
    <w:rsid w:val="00E2284B"/>
    <w:rsid w:val="00E32CBF"/>
    <w:rsid w:val="00E35D16"/>
    <w:rsid w:val="00E411C7"/>
    <w:rsid w:val="00E45B77"/>
    <w:rsid w:val="00E46869"/>
    <w:rsid w:val="00E552D0"/>
    <w:rsid w:val="00E74379"/>
    <w:rsid w:val="00E777A7"/>
    <w:rsid w:val="00E84F8E"/>
    <w:rsid w:val="00E85EE4"/>
    <w:rsid w:val="00E917EC"/>
    <w:rsid w:val="00E95EF0"/>
    <w:rsid w:val="00EA4FDE"/>
    <w:rsid w:val="00EB7371"/>
    <w:rsid w:val="00EC001C"/>
    <w:rsid w:val="00EC1596"/>
    <w:rsid w:val="00EC226C"/>
    <w:rsid w:val="00ED1E37"/>
    <w:rsid w:val="00EE2185"/>
    <w:rsid w:val="00EF1DAE"/>
    <w:rsid w:val="00F07C59"/>
    <w:rsid w:val="00F13588"/>
    <w:rsid w:val="00F14D4C"/>
    <w:rsid w:val="00F20D9D"/>
    <w:rsid w:val="00F33B47"/>
    <w:rsid w:val="00F526BA"/>
    <w:rsid w:val="00F57AB2"/>
    <w:rsid w:val="00F60B31"/>
    <w:rsid w:val="00F856E1"/>
    <w:rsid w:val="00FA1289"/>
    <w:rsid w:val="00FB45BE"/>
    <w:rsid w:val="00FB57F3"/>
    <w:rsid w:val="00FB5F3B"/>
    <w:rsid w:val="00FE46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D9"/>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 w:type="character" w:styleId="Strong">
    <w:name w:val="Strong"/>
    <w:basedOn w:val="DefaultParagraphFont"/>
    <w:uiPriority w:val="22"/>
    <w:qFormat/>
    <w:rsid w:val="003465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cholar.google.com/scholar_lookup?journal=EBioMedicine.&amp;title=Determinants+of+early+antibody+responses+to+COVID-19+mRNA+vaccines+in+a+cohort+of+exposed+and+na%C3%AFve+healthcare+workers&amp;author=G+Moncunill&amp;author=R+Aguilar&amp;author=M+Ribes&amp;author=N+Ortega&amp;author=R+Rubio&amp;volume=75&amp;publication_year=2022&amp;pages=103805&amp;pmid=35032961&amp;doi=10.1016/j.ebiom.2021.103805&amp;" TargetMode="External"/><Relationship Id="rId13" Type="http://schemas.openxmlformats.org/officeDocument/2006/relationships/hyperlink" Target="https://www.e-epih.org/journal/view.php?number=1276" TargetMode="External"/><Relationship Id="rId18" Type="http://schemas.openxmlformats.org/officeDocument/2006/relationships/hyperlink" Target="https://www.frontiersin.org/journals/public-health/articles/10.3389/fpubh.2023.1146059/full" TargetMode="External"/><Relationship Id="rId26" Type="http://schemas.openxmlformats.org/officeDocument/2006/relationships/hyperlink" Target="https://www.frontiersin.org/journals/public-health/articles/10.3389/fpubh.2023.1146059/full" TargetMode="External"/><Relationship Id="rId3" Type="http://schemas.openxmlformats.org/officeDocument/2006/relationships/hyperlink" Target="https://doi.org/10.1038%2Fs41467-022-28527-x" TargetMode="External"/><Relationship Id="rId21" Type="http://schemas.openxmlformats.org/officeDocument/2006/relationships/hyperlink" Target="https://www.frontiersin.org/journals/public-health/articles/10.3389/fpubh.2023.1146059/full" TargetMode="External"/><Relationship Id="rId7" Type="http://schemas.openxmlformats.org/officeDocument/2006/relationships/hyperlink" Target="https://doi.org/10.1016%2Fj.ebiom.2021.103805" TargetMode="External"/><Relationship Id="rId12" Type="http://schemas.openxmlformats.org/officeDocument/2006/relationships/hyperlink" Target="https://www.ncbi.nlm.nih.gov/pmc/articles/PMC10728614/" TargetMode="External"/><Relationship Id="rId17" Type="http://schemas.openxmlformats.org/officeDocument/2006/relationships/hyperlink" Target="https://www.nature.com/articles/s41598-023-45718-8" TargetMode="External"/><Relationship Id="rId25" Type="http://schemas.openxmlformats.org/officeDocument/2006/relationships/hyperlink" Target="https://www.frontiersin.org/journals/public-health/articles/10.3389/fpubh.2023.1146059/full" TargetMode="External"/><Relationship Id="rId2" Type="http://schemas.openxmlformats.org/officeDocument/2006/relationships/hyperlink" Target="https://pubmed.ncbi.nlm.nih.gov/35173150" TargetMode="External"/><Relationship Id="rId16" Type="http://schemas.openxmlformats.org/officeDocument/2006/relationships/hyperlink" Target="https://www.frontiersin.org/journals/public-health/articles/10.3389/fpubh.2023.1146059/full" TargetMode="External"/><Relationship Id="rId20" Type="http://schemas.openxmlformats.org/officeDocument/2006/relationships/hyperlink" Target="https://www.frontiersin.org/journals/public-health/articles/10.3389/fpubh.2023.1146059/full" TargetMode="External"/><Relationship Id="rId1" Type="http://schemas.openxmlformats.org/officeDocument/2006/relationships/hyperlink" Target="https://www.ncbi.nlm.nih.gov/pmc/articles/PMC8850615/" TargetMode="External"/><Relationship Id="rId6" Type="http://schemas.openxmlformats.org/officeDocument/2006/relationships/hyperlink" Target="https://pubmed.ncbi.nlm.nih.gov/35032961" TargetMode="External"/><Relationship Id="rId11" Type="http://schemas.openxmlformats.org/officeDocument/2006/relationships/hyperlink" Target="https://www.nature.com/articles/s41598-023-45718-8" TargetMode="External"/><Relationship Id="rId24" Type="http://schemas.openxmlformats.org/officeDocument/2006/relationships/hyperlink" Target="https://www.frontiersin.org/journals/public-health/articles/10.3389/fpubh.2023.1146059/full" TargetMode="External"/><Relationship Id="rId5" Type="http://schemas.openxmlformats.org/officeDocument/2006/relationships/hyperlink" Target="https://www.ncbi.nlm.nih.gov/pmc/articles/PMC8752368/" TargetMode="External"/><Relationship Id="rId15" Type="http://schemas.openxmlformats.org/officeDocument/2006/relationships/hyperlink" Target="https://www.thelancet.com/journals/lanmic/article/PIIS2666-5247(23)00103-9/fulltext" TargetMode="External"/><Relationship Id="rId23" Type="http://schemas.openxmlformats.org/officeDocument/2006/relationships/hyperlink" Target="https://www.frontiersin.org/journals/public-health/articles/10.3389/fpubh.2023.1146059/full" TargetMode="External"/><Relationship Id="rId28" Type="http://schemas.openxmlformats.org/officeDocument/2006/relationships/hyperlink" Target="https://www.nature.com/articles/s41577-021-00662-4" TargetMode="External"/><Relationship Id="rId10" Type="http://schemas.openxmlformats.org/officeDocument/2006/relationships/hyperlink" Target="https://www.who.int/news/item/01-06-2022-interim-statement-on-hybrid-immunity-and-increasing-population-seroprevalence-rates" TargetMode="External"/><Relationship Id="rId19" Type="http://schemas.openxmlformats.org/officeDocument/2006/relationships/hyperlink" Target="https://www.frontiersin.org/journals/public-health/articles/10.3389/fpubh.2023.1146059/full" TargetMode="External"/><Relationship Id="rId4" Type="http://schemas.openxmlformats.org/officeDocument/2006/relationships/hyperlink" Target="https://scholar.google.com/scholar_lookup?journal=Nat+Commun&amp;title=Population+antibody+responses+following+COVID-19+vaccination+in+212,102+individuals&amp;author=H+Ward&amp;author=M+Whitaker&amp;author=B+Flower&amp;author=SN+Tang&amp;author=C+Atchison&amp;volume=13&amp;publication_year=2022&amp;pages=907&amp;pmid=35173150&amp;doi=10.1038/s41467-022-28527-x&amp;" TargetMode="External"/><Relationship Id="rId9" Type="http://schemas.openxmlformats.org/officeDocument/2006/relationships/hyperlink" Target="https://www.who.int/news/item/01-06-2022-interim-statement-onhybrid-immunity-and-increasing-population-seroprevalence-rates" TargetMode="External"/><Relationship Id="rId14" Type="http://schemas.openxmlformats.org/officeDocument/2006/relationships/hyperlink" Target="https://www.thelancet.com/journals/lanmic/article/PIIS2666-5247(23)00103-9/fulltext" TargetMode="External"/><Relationship Id="rId22" Type="http://schemas.openxmlformats.org/officeDocument/2006/relationships/hyperlink" Target="https://www.frontiersin.org/journals/public-health/articles/10.3389/fpubh.2023.1146059/full" TargetMode="External"/><Relationship Id="rId27" Type="http://schemas.openxmlformats.org/officeDocument/2006/relationships/hyperlink" Target="https://www.nature.com/articles/s41577-021-00662-4"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3-45718-8" TargetMode="External"/><Relationship Id="rId18" Type="http://schemas.openxmlformats.org/officeDocument/2006/relationships/image" Target="media/image2.png"/><Relationship Id="rId26" Type="http://schemas.openxmlformats.org/officeDocument/2006/relationships/hyperlink" Target="https://www.ncbi.nlm.nih.gov/pmc/articles/PMC9482842/" TargetMode="External"/><Relationship Id="rId3" Type="http://schemas.openxmlformats.org/officeDocument/2006/relationships/styles" Target="styles.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hyperlink" Target="https://www.ncbi.nlm.nih.gov/pmc/articles/PMC948284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ature.com/articles/s41598-023-45718-8" TargetMode="Externa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ncbi.nlm.nih.gov/pmc/articles/PMC9482842/"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nature.com/articles/s41598-023-45718-8" TargetMode="External"/><Relationship Id="rId23" Type="http://schemas.openxmlformats.org/officeDocument/2006/relationships/hyperlink" Target="https://www.ncbi.nlm.nih.gov/pmc/articles/PMC9482842/" TargetMode="External"/><Relationship Id="rId28"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ature.com/articles/s41598-023-45718-8"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hyperlink" Target="mailto:jo@uch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16</Pages>
  <Words>15506</Words>
  <Characters>92265</Characters>
  <Application>Microsoft Office Word</Application>
  <DocSecurity>0</DocSecurity>
  <Lines>1708</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Jo,Youngji</cp:lastModifiedBy>
  <cp:revision>64</cp:revision>
  <dcterms:created xsi:type="dcterms:W3CDTF">2024-09-10T18:34:00Z</dcterms:created>
  <dcterms:modified xsi:type="dcterms:W3CDTF">2024-09-23T13:44:00Z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id="XhMnQd7X"/&gt;&lt;style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