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47DB2" w14:textId="77777777" w:rsidR="00D3651D" w:rsidRDefault="00D3651D" w:rsidP="005B7F6E">
      <w:pPr>
        <w:pStyle w:val="BodyText"/>
        <w:spacing w:line="360" w:lineRule="auto"/>
        <w:ind w:left="0"/>
        <w:rPr>
          <w:rFonts w:eastAsiaTheme="minorEastAsia"/>
          <w:b/>
          <w:sz w:val="32"/>
          <w:szCs w:val="12"/>
          <w:lang w:eastAsia="ko-KR"/>
        </w:rPr>
      </w:pPr>
      <w:r w:rsidRPr="00936392">
        <w:rPr>
          <w:b/>
          <w:sz w:val="32"/>
          <w:szCs w:val="12"/>
        </w:rPr>
        <w:t>Protective effectiveness of SARS-CoV-2 infection risk between hybrid and vaccine-induced immunity against the omicron variant</w:t>
      </w:r>
    </w:p>
    <w:p w14:paraId="54C6C82A" w14:textId="77777777" w:rsidR="00D3651D" w:rsidRPr="00B21D9A" w:rsidRDefault="00D3651D" w:rsidP="005B7F6E">
      <w:pPr>
        <w:pStyle w:val="BodyText"/>
        <w:spacing w:line="360" w:lineRule="auto"/>
        <w:ind w:left="0"/>
        <w:rPr>
          <w:rFonts w:eastAsiaTheme="minorEastAsia"/>
          <w:b/>
          <w:color w:val="000000" w:themeColor="text1"/>
          <w:sz w:val="32"/>
          <w:szCs w:val="12"/>
          <w:lang w:eastAsia="ko-KR"/>
        </w:rPr>
      </w:pPr>
    </w:p>
    <w:p w14:paraId="68F9DD6E" w14:textId="26618B78" w:rsidR="00D3651D" w:rsidRPr="00B21D9A" w:rsidRDefault="00D3651D" w:rsidP="005B7F6E">
      <w:pPr>
        <w:pStyle w:val="BodyText"/>
        <w:spacing w:line="360" w:lineRule="auto"/>
        <w:ind w:left="0"/>
        <w:rPr>
          <w:rFonts w:eastAsiaTheme="minorEastAsia"/>
          <w:bCs/>
          <w:color w:val="000000" w:themeColor="text1"/>
          <w:sz w:val="22"/>
          <w:szCs w:val="6"/>
          <w:lang w:eastAsia="ko-KR"/>
        </w:rPr>
      </w:pPr>
      <w:r w:rsidRPr="00B21D9A">
        <w:rPr>
          <w:rFonts w:eastAsiaTheme="minorEastAsia" w:hint="eastAsia"/>
          <w:b/>
          <w:color w:val="000000" w:themeColor="text1"/>
          <w:sz w:val="22"/>
          <w:szCs w:val="6"/>
          <w:lang w:eastAsia="ko-KR"/>
        </w:rPr>
        <w:t>Authors (TBD):</w:t>
      </w:r>
      <w:r w:rsidRPr="00B21D9A">
        <w:rPr>
          <w:rFonts w:eastAsiaTheme="minorEastAsia" w:hint="eastAsia"/>
          <w:bCs/>
          <w:color w:val="000000" w:themeColor="text1"/>
          <w:sz w:val="22"/>
          <w:szCs w:val="6"/>
          <w:lang w:eastAsia="ko-KR"/>
        </w:rPr>
        <w:t xml:space="preserve"> Yifan Zhang</w:t>
      </w:r>
      <w:r w:rsidR="00640A37" w:rsidRPr="00B21D9A">
        <w:rPr>
          <w:rFonts w:eastAsiaTheme="minorEastAsia" w:hint="eastAsia"/>
          <w:bCs/>
          <w:color w:val="000000" w:themeColor="text1"/>
          <w:sz w:val="22"/>
          <w:szCs w:val="6"/>
          <w:vertAlign w:val="superscript"/>
          <w:lang w:eastAsia="ko-KR"/>
        </w:rPr>
        <w:t>1</w:t>
      </w:r>
      <w:r w:rsidRPr="00B21D9A">
        <w:rPr>
          <w:rFonts w:eastAsiaTheme="minorEastAsia" w:hint="eastAsia"/>
          <w:bCs/>
          <w:color w:val="000000" w:themeColor="text1"/>
          <w:sz w:val="22"/>
          <w:szCs w:val="6"/>
          <w:lang w:eastAsia="ko-KR"/>
        </w:rPr>
        <w:t>, Won Chang</w:t>
      </w:r>
      <w:r w:rsidR="00640A37" w:rsidRPr="00B21D9A">
        <w:rPr>
          <w:rFonts w:eastAsiaTheme="minorEastAsia" w:hint="eastAsia"/>
          <w:bCs/>
          <w:color w:val="000000" w:themeColor="text1"/>
          <w:sz w:val="22"/>
          <w:szCs w:val="6"/>
          <w:vertAlign w:val="superscript"/>
          <w:lang w:eastAsia="ko-KR"/>
        </w:rPr>
        <w:t>2</w:t>
      </w:r>
      <w:r w:rsidRPr="00B21D9A">
        <w:rPr>
          <w:rFonts w:eastAsiaTheme="minorEastAsia" w:hint="eastAsia"/>
          <w:bCs/>
          <w:color w:val="000000" w:themeColor="text1"/>
          <w:sz w:val="22"/>
          <w:szCs w:val="6"/>
          <w:lang w:eastAsia="ko-KR"/>
        </w:rPr>
        <w:t>, Kevin Diekhuis</w:t>
      </w:r>
      <w:r w:rsidR="00640A37" w:rsidRPr="00B21D9A">
        <w:rPr>
          <w:rFonts w:eastAsiaTheme="minorEastAsia" w:hint="eastAsia"/>
          <w:bCs/>
          <w:color w:val="000000" w:themeColor="text1"/>
          <w:sz w:val="22"/>
          <w:szCs w:val="6"/>
          <w:vertAlign w:val="superscript"/>
          <w:lang w:eastAsia="ko-KR"/>
        </w:rPr>
        <w:t>3</w:t>
      </w:r>
      <w:r w:rsidRPr="00B21D9A">
        <w:rPr>
          <w:rFonts w:eastAsiaTheme="minorEastAsia" w:hint="eastAsia"/>
          <w:bCs/>
          <w:color w:val="000000" w:themeColor="text1"/>
          <w:sz w:val="22"/>
          <w:szCs w:val="6"/>
          <w:lang w:eastAsia="ko-KR"/>
        </w:rPr>
        <w:t>, Jaehun Jung</w:t>
      </w:r>
      <w:r w:rsidR="00640A37" w:rsidRPr="00B21D9A">
        <w:rPr>
          <w:rFonts w:eastAsiaTheme="minorEastAsia" w:hint="eastAsia"/>
          <w:bCs/>
          <w:color w:val="000000" w:themeColor="text1"/>
          <w:sz w:val="22"/>
          <w:szCs w:val="6"/>
          <w:vertAlign w:val="superscript"/>
          <w:lang w:eastAsia="ko-KR"/>
        </w:rPr>
        <w:t>4</w:t>
      </w:r>
      <w:r w:rsidRPr="00B21D9A">
        <w:rPr>
          <w:rFonts w:eastAsiaTheme="minorEastAsia" w:hint="eastAsia"/>
          <w:bCs/>
          <w:color w:val="000000" w:themeColor="text1"/>
          <w:sz w:val="22"/>
          <w:szCs w:val="6"/>
          <w:lang w:eastAsia="ko-KR"/>
        </w:rPr>
        <w:t>, Youngji Jo</w:t>
      </w:r>
      <w:r w:rsidR="00640A37" w:rsidRPr="00B21D9A">
        <w:rPr>
          <w:rFonts w:eastAsiaTheme="minorEastAsia" w:hint="eastAsia"/>
          <w:bCs/>
          <w:color w:val="000000" w:themeColor="text1"/>
          <w:sz w:val="22"/>
          <w:szCs w:val="6"/>
          <w:vertAlign w:val="superscript"/>
          <w:lang w:eastAsia="ko-KR"/>
        </w:rPr>
        <w:t>3</w:t>
      </w:r>
      <w:r w:rsidRPr="00B21D9A">
        <w:rPr>
          <w:rFonts w:eastAsiaTheme="minorEastAsia" w:hint="eastAsia"/>
          <w:bCs/>
          <w:color w:val="000000" w:themeColor="text1"/>
          <w:sz w:val="22"/>
          <w:szCs w:val="6"/>
          <w:lang w:eastAsia="ko-KR"/>
        </w:rPr>
        <w:t>*, Donghyun Kim</w:t>
      </w:r>
      <w:r w:rsidR="00640A37" w:rsidRPr="00B21D9A">
        <w:rPr>
          <w:rFonts w:eastAsiaTheme="minorEastAsia" w:hint="eastAsia"/>
          <w:bCs/>
          <w:color w:val="000000" w:themeColor="text1"/>
          <w:sz w:val="22"/>
          <w:szCs w:val="6"/>
          <w:vertAlign w:val="superscript"/>
          <w:lang w:eastAsia="ko-KR"/>
        </w:rPr>
        <w:t>5</w:t>
      </w:r>
      <w:r w:rsidRPr="00B21D9A">
        <w:rPr>
          <w:rFonts w:eastAsiaTheme="minorEastAsia" w:hint="eastAsia"/>
          <w:bCs/>
          <w:color w:val="000000" w:themeColor="text1"/>
          <w:sz w:val="22"/>
          <w:szCs w:val="6"/>
          <w:lang w:eastAsia="ko-KR"/>
        </w:rPr>
        <w:t>*</w:t>
      </w:r>
    </w:p>
    <w:p w14:paraId="54B0AD8F" w14:textId="77777777" w:rsidR="00D3651D" w:rsidRPr="00B21D9A" w:rsidRDefault="00D3651D" w:rsidP="005B7F6E">
      <w:pPr>
        <w:pStyle w:val="BodyText"/>
        <w:spacing w:line="360" w:lineRule="auto"/>
        <w:ind w:left="0"/>
        <w:rPr>
          <w:rFonts w:eastAsiaTheme="minorEastAsia"/>
          <w:b/>
          <w:color w:val="000000" w:themeColor="text1"/>
          <w:sz w:val="32"/>
          <w:szCs w:val="12"/>
          <w:lang w:eastAsia="ko-KR"/>
        </w:rPr>
      </w:pPr>
    </w:p>
    <w:p w14:paraId="44F76465" w14:textId="77777777" w:rsidR="00B03294" w:rsidRPr="00B21D9A" w:rsidRDefault="00D3651D" w:rsidP="00B03294">
      <w:pPr>
        <w:pStyle w:val="BodyText"/>
        <w:spacing w:line="360" w:lineRule="auto"/>
        <w:ind w:left="0"/>
        <w:rPr>
          <w:rFonts w:eastAsiaTheme="minorEastAsia"/>
          <w:b/>
          <w:color w:val="000000" w:themeColor="text1"/>
          <w:sz w:val="22"/>
          <w:szCs w:val="22"/>
          <w:lang w:eastAsia="ko-KR"/>
        </w:rPr>
      </w:pPr>
      <w:r w:rsidRPr="00B21D9A">
        <w:rPr>
          <w:rFonts w:eastAsiaTheme="minorEastAsia" w:hint="eastAsia"/>
          <w:b/>
          <w:color w:val="000000" w:themeColor="text1"/>
          <w:sz w:val="22"/>
          <w:szCs w:val="22"/>
          <w:lang w:eastAsia="ko-KR"/>
        </w:rPr>
        <w:t>Affiliations</w:t>
      </w:r>
    </w:p>
    <w:p w14:paraId="3E2BC22A" w14:textId="77777777" w:rsidR="00B03294" w:rsidRPr="00B21D9A" w:rsidRDefault="00D3651D" w:rsidP="00B03294">
      <w:pPr>
        <w:pStyle w:val="BodyText"/>
        <w:numPr>
          <w:ilvl w:val="0"/>
          <w:numId w:val="8"/>
        </w:numPr>
        <w:spacing w:line="360" w:lineRule="auto"/>
        <w:rPr>
          <w:rFonts w:eastAsiaTheme="minorEastAsia"/>
          <w:color w:val="000000" w:themeColor="text1"/>
          <w:sz w:val="22"/>
          <w:szCs w:val="22"/>
          <w:lang w:eastAsia="ko-KR"/>
        </w:rPr>
      </w:pPr>
      <w:r w:rsidRPr="00B21D9A">
        <w:rPr>
          <w:color w:val="000000" w:themeColor="text1"/>
          <w:sz w:val="22"/>
          <w:szCs w:val="22"/>
        </w:rPr>
        <w:t>Department of Statistics, University of Connecticut</w:t>
      </w:r>
    </w:p>
    <w:p w14:paraId="2EF70DE2" w14:textId="77777777" w:rsidR="00B03294" w:rsidRPr="00B21D9A" w:rsidRDefault="00640A37"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color w:val="000000" w:themeColor="text1"/>
          <w:sz w:val="22"/>
          <w:szCs w:val="22"/>
          <w:lang w:eastAsia="ko-KR"/>
        </w:rPr>
        <w:t>Department of Statistics, Seoul National University</w:t>
      </w:r>
    </w:p>
    <w:p w14:paraId="1F4D3291" w14:textId="77777777" w:rsidR="00B03294" w:rsidRPr="00B21D9A" w:rsidRDefault="00D3651D" w:rsidP="00B03294">
      <w:pPr>
        <w:pStyle w:val="BodyText"/>
        <w:numPr>
          <w:ilvl w:val="0"/>
          <w:numId w:val="8"/>
        </w:numPr>
        <w:spacing w:line="360" w:lineRule="auto"/>
        <w:rPr>
          <w:rFonts w:eastAsiaTheme="minorEastAsia"/>
          <w:color w:val="000000" w:themeColor="text1"/>
          <w:sz w:val="22"/>
          <w:szCs w:val="22"/>
          <w:lang w:eastAsia="ko-KR"/>
        </w:rPr>
      </w:pPr>
      <w:r w:rsidRPr="00B21D9A">
        <w:rPr>
          <w:color w:val="000000" w:themeColor="text1"/>
          <w:sz w:val="22"/>
          <w:szCs w:val="22"/>
        </w:rPr>
        <w:t xml:space="preserve">Department of Public Health Sciences, </w:t>
      </w:r>
      <w:r w:rsidR="00EC226C" w:rsidRPr="00B21D9A">
        <w:rPr>
          <w:rFonts w:eastAsiaTheme="minorEastAsia"/>
          <w:color w:val="000000" w:themeColor="text1"/>
          <w:sz w:val="22"/>
          <w:szCs w:val="22"/>
          <w:lang w:eastAsia="ko-KR"/>
        </w:rPr>
        <w:t xml:space="preserve">School of Medicine, </w:t>
      </w:r>
      <w:r w:rsidRPr="00B21D9A">
        <w:rPr>
          <w:color w:val="000000" w:themeColor="text1"/>
          <w:sz w:val="22"/>
          <w:szCs w:val="22"/>
        </w:rPr>
        <w:t>UConn Health</w:t>
      </w:r>
    </w:p>
    <w:p w14:paraId="353CE935" w14:textId="77777777" w:rsidR="00B03294" w:rsidRPr="00B21D9A" w:rsidRDefault="00EC226C"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color w:val="000000" w:themeColor="text1"/>
          <w:sz w:val="22"/>
          <w:szCs w:val="22"/>
          <w:lang w:eastAsia="ko-KR"/>
        </w:rPr>
        <w:t xml:space="preserve">Department of Preventive Medicine, </w:t>
      </w:r>
      <w:r w:rsidR="00640A37" w:rsidRPr="00B21D9A">
        <w:rPr>
          <w:rFonts w:eastAsiaTheme="minorEastAsia"/>
          <w:color w:val="000000" w:themeColor="text1"/>
          <w:sz w:val="22"/>
          <w:szCs w:val="22"/>
          <w:lang w:eastAsia="ko-KR"/>
        </w:rPr>
        <w:t>School of Medicine, Korea University</w:t>
      </w:r>
      <w:r w:rsidR="00B828F1" w:rsidRPr="00B21D9A">
        <w:rPr>
          <w:rFonts w:eastAsiaTheme="minorEastAsia" w:hint="eastAsia"/>
          <w:color w:val="000000" w:themeColor="text1"/>
          <w:sz w:val="22"/>
          <w:szCs w:val="22"/>
          <w:lang w:eastAsia="ko-KR"/>
        </w:rPr>
        <w:t xml:space="preserve"> </w:t>
      </w:r>
    </w:p>
    <w:p w14:paraId="2C85015D" w14:textId="3FD6F9E0" w:rsidR="00D3651D" w:rsidRPr="00B21D9A" w:rsidRDefault="00B828F1" w:rsidP="00B03294">
      <w:pPr>
        <w:pStyle w:val="BodyText"/>
        <w:numPr>
          <w:ilvl w:val="0"/>
          <w:numId w:val="8"/>
        </w:numPr>
        <w:spacing w:line="360" w:lineRule="auto"/>
        <w:rPr>
          <w:rFonts w:eastAsiaTheme="minorEastAsia"/>
          <w:color w:val="000000" w:themeColor="text1"/>
          <w:sz w:val="22"/>
          <w:szCs w:val="22"/>
          <w:lang w:eastAsia="ko-KR"/>
        </w:rPr>
      </w:pPr>
      <w:r w:rsidRPr="00B21D9A">
        <w:rPr>
          <w:rFonts w:eastAsiaTheme="minorEastAsia" w:hint="eastAsia"/>
          <w:color w:val="000000" w:themeColor="text1"/>
          <w:sz w:val="22"/>
          <w:szCs w:val="22"/>
          <w:shd w:val="clear" w:color="auto" w:fill="FFFFFF"/>
          <w:lang w:eastAsia="ko-KR"/>
        </w:rPr>
        <w:t>Depar</w:t>
      </w:r>
      <w:r w:rsidR="00E5589F" w:rsidRPr="00B21D9A">
        <w:rPr>
          <w:color w:val="000000" w:themeColor="text1"/>
          <w:sz w:val="22"/>
          <w:szCs w:val="22"/>
          <w:shd w:val="clear" w:color="auto" w:fill="FFFFFF"/>
        </w:rPr>
        <w:t>tment of Social and Preventive Medicine, Hallym University Colleg</w:t>
      </w:r>
      <w:r w:rsidR="00B03294" w:rsidRPr="00B21D9A">
        <w:rPr>
          <w:rFonts w:eastAsiaTheme="minorEastAsia" w:hint="eastAsia"/>
          <w:color w:val="000000" w:themeColor="text1"/>
          <w:sz w:val="22"/>
          <w:szCs w:val="22"/>
          <w:shd w:val="clear" w:color="auto" w:fill="FFFFFF"/>
          <w:lang w:eastAsia="ko-KR"/>
        </w:rPr>
        <w:t xml:space="preserve">e </w:t>
      </w:r>
      <w:r w:rsidR="00E5589F" w:rsidRPr="00B21D9A">
        <w:rPr>
          <w:color w:val="000000" w:themeColor="text1"/>
          <w:sz w:val="22"/>
          <w:szCs w:val="22"/>
          <w:shd w:val="clear" w:color="auto" w:fill="FFFFFF"/>
        </w:rPr>
        <w:t>of Medicine, Chuncheon, Korea</w:t>
      </w:r>
    </w:p>
    <w:p w14:paraId="5BF16580" w14:textId="77777777" w:rsidR="00E5589F" w:rsidRPr="00B21D9A" w:rsidRDefault="00E5589F" w:rsidP="00B03294">
      <w:pPr>
        <w:pStyle w:val="BodyText"/>
        <w:snapToGrid w:val="0"/>
        <w:spacing w:line="360" w:lineRule="auto"/>
        <w:ind w:left="0"/>
        <w:rPr>
          <w:rFonts w:eastAsiaTheme="minorEastAsia"/>
          <w:b/>
          <w:color w:val="000000" w:themeColor="text1"/>
          <w:sz w:val="22"/>
          <w:szCs w:val="22"/>
          <w:lang w:eastAsia="ko-KR"/>
        </w:rPr>
      </w:pPr>
    </w:p>
    <w:p w14:paraId="4F71015F" w14:textId="5DC14E9A" w:rsidR="00D3651D" w:rsidRPr="00B21D9A" w:rsidRDefault="009206CF" w:rsidP="005B7F6E">
      <w:pPr>
        <w:pStyle w:val="BodyText"/>
        <w:spacing w:line="360" w:lineRule="auto"/>
        <w:ind w:left="0"/>
        <w:rPr>
          <w:rFonts w:eastAsiaTheme="minorEastAsia"/>
          <w:b/>
          <w:color w:val="000000" w:themeColor="text1"/>
          <w:sz w:val="22"/>
          <w:szCs w:val="22"/>
          <w:lang w:eastAsia="ko-KR"/>
        </w:rPr>
      </w:pPr>
      <w:r w:rsidRPr="00B21D9A">
        <w:rPr>
          <w:rFonts w:eastAsiaTheme="minorEastAsia"/>
          <w:b/>
          <w:color w:val="000000" w:themeColor="text1"/>
          <w:sz w:val="22"/>
          <w:szCs w:val="22"/>
          <w:lang w:eastAsia="ko-KR"/>
        </w:rPr>
        <w:t>Corresponding authors</w:t>
      </w:r>
      <w:r w:rsidR="00D3651D" w:rsidRPr="00B21D9A">
        <w:rPr>
          <w:rFonts w:eastAsiaTheme="minorEastAsia"/>
          <w:b/>
          <w:color w:val="000000" w:themeColor="text1"/>
          <w:sz w:val="22"/>
          <w:szCs w:val="22"/>
          <w:lang w:eastAsia="ko-KR"/>
        </w:rPr>
        <w:t>:</w:t>
      </w:r>
    </w:p>
    <w:p w14:paraId="5C63C25A" w14:textId="56E4E4E4" w:rsidR="00E5589F" w:rsidRPr="00B21D9A" w:rsidRDefault="00E5589F" w:rsidP="00E5589F">
      <w:pPr>
        <w:pStyle w:val="BodyText"/>
        <w:spacing w:line="360" w:lineRule="auto"/>
        <w:ind w:left="0"/>
        <w:rPr>
          <w:rFonts w:eastAsiaTheme="minorEastAsia"/>
          <w:color w:val="000000" w:themeColor="text1"/>
          <w:sz w:val="22"/>
          <w:szCs w:val="22"/>
          <w:lang w:eastAsia="ko-KR"/>
        </w:rPr>
      </w:pPr>
      <w:r w:rsidRPr="00B21D9A">
        <w:rPr>
          <w:color w:val="000000" w:themeColor="text1"/>
          <w:sz w:val="22"/>
          <w:szCs w:val="22"/>
        </w:rPr>
        <w:t>Dong-Hyun Kim: </w:t>
      </w:r>
      <w:hyperlink r:id="rId8" w:history="1">
        <w:r w:rsidRPr="00B21D9A">
          <w:rPr>
            <w:rStyle w:val="Hyperlink"/>
            <w:rFonts w:eastAsiaTheme="majorEastAsia"/>
            <w:color w:val="000000" w:themeColor="text1"/>
            <w:sz w:val="22"/>
            <w:szCs w:val="22"/>
            <w:shd w:val="clear" w:color="auto" w:fill="FFFFFF"/>
            <w:lang w:eastAsia="ko-KR"/>
          </w:rPr>
          <w:t>dhkims@hallym.ac.kr</w:t>
        </w:r>
      </w:hyperlink>
      <w:r w:rsidRPr="00B21D9A">
        <w:rPr>
          <w:rFonts w:eastAsiaTheme="minorEastAsia"/>
          <w:color w:val="000000" w:themeColor="text1"/>
          <w:sz w:val="22"/>
          <w:szCs w:val="22"/>
          <w:lang w:eastAsia="ko-KR"/>
        </w:rPr>
        <w:t xml:space="preserve"> </w:t>
      </w:r>
    </w:p>
    <w:p w14:paraId="4052DE58" w14:textId="647710F2" w:rsidR="0072734B" w:rsidRPr="00B21D9A" w:rsidRDefault="00E5589F" w:rsidP="00E5589F">
      <w:pPr>
        <w:pStyle w:val="BodyText"/>
        <w:spacing w:line="360" w:lineRule="auto"/>
        <w:ind w:left="0"/>
        <w:rPr>
          <w:rFonts w:eastAsiaTheme="minorEastAsia"/>
          <w:color w:val="000000" w:themeColor="text1"/>
          <w:sz w:val="22"/>
          <w:szCs w:val="22"/>
          <w:lang w:eastAsia="ko-KR"/>
        </w:rPr>
      </w:pPr>
      <w:r w:rsidRPr="00B21D9A">
        <w:rPr>
          <w:rFonts w:eastAsiaTheme="minorEastAsia"/>
          <w:color w:val="000000" w:themeColor="text1"/>
          <w:sz w:val="22"/>
          <w:szCs w:val="22"/>
          <w:lang w:eastAsia="ko-KR"/>
        </w:rPr>
        <w:t>Youngji J</w:t>
      </w:r>
      <w:r w:rsidRPr="00B21D9A">
        <w:rPr>
          <w:rFonts w:eastAsiaTheme="minorEastAsia" w:hint="eastAsia"/>
          <w:color w:val="000000" w:themeColor="text1"/>
          <w:sz w:val="22"/>
          <w:szCs w:val="22"/>
          <w:lang w:eastAsia="ko-KR"/>
        </w:rPr>
        <w:t>o</w:t>
      </w:r>
      <w:r w:rsidRPr="00B21D9A">
        <w:rPr>
          <w:color w:val="000000" w:themeColor="text1"/>
          <w:sz w:val="22"/>
          <w:szCs w:val="22"/>
        </w:rPr>
        <w:t xml:space="preserve"> </w:t>
      </w:r>
      <w:hyperlink r:id="rId9" w:history="1">
        <w:r w:rsidR="009206CF" w:rsidRPr="00B21D9A">
          <w:rPr>
            <w:rStyle w:val="Hyperlink"/>
            <w:rFonts w:eastAsiaTheme="minorEastAsia"/>
            <w:color w:val="000000" w:themeColor="text1"/>
            <w:sz w:val="22"/>
            <w:szCs w:val="22"/>
            <w:lang w:eastAsia="ko-KR"/>
          </w:rPr>
          <w:t>jo@uchc.edu</w:t>
        </w:r>
      </w:hyperlink>
    </w:p>
    <w:p w14:paraId="31EEC869" w14:textId="77777777" w:rsidR="00D3651D" w:rsidRPr="00B21D9A" w:rsidRDefault="00D3651D" w:rsidP="005B7F6E">
      <w:pPr>
        <w:pStyle w:val="BodyText"/>
        <w:spacing w:line="360" w:lineRule="auto"/>
        <w:ind w:left="0"/>
        <w:jc w:val="both"/>
        <w:rPr>
          <w:rFonts w:eastAsiaTheme="minorEastAsia"/>
          <w:b/>
          <w:bCs/>
          <w:color w:val="000000" w:themeColor="text1"/>
          <w:sz w:val="22"/>
          <w:szCs w:val="22"/>
          <w:lang w:eastAsia="ko-KR"/>
        </w:rPr>
      </w:pPr>
    </w:p>
    <w:p w14:paraId="201C0610" w14:textId="397C3A0B" w:rsidR="00D3651D" w:rsidRPr="00B21D9A" w:rsidRDefault="00D3651D" w:rsidP="005B7F6E">
      <w:pPr>
        <w:pStyle w:val="BodyText"/>
        <w:spacing w:line="360" w:lineRule="auto"/>
        <w:ind w:left="0"/>
        <w:jc w:val="both"/>
        <w:rPr>
          <w:rFonts w:eastAsiaTheme="minorEastAsia"/>
          <w:b/>
          <w:bCs/>
          <w:color w:val="000000" w:themeColor="text1"/>
          <w:sz w:val="22"/>
          <w:szCs w:val="22"/>
          <w:lang w:eastAsia="ko-KR"/>
        </w:rPr>
      </w:pPr>
      <w:r w:rsidRPr="00B21D9A">
        <w:rPr>
          <w:rFonts w:eastAsiaTheme="minorEastAsia" w:hint="eastAsia"/>
          <w:b/>
          <w:bCs/>
          <w:color w:val="000000" w:themeColor="text1"/>
          <w:sz w:val="22"/>
          <w:szCs w:val="22"/>
          <w:lang w:eastAsia="ko-KR"/>
        </w:rPr>
        <w:t>Abstract</w:t>
      </w:r>
      <w:r w:rsidR="00DD6957" w:rsidRPr="00B21D9A">
        <w:rPr>
          <w:rFonts w:eastAsiaTheme="minorEastAsia" w:hint="eastAsia"/>
          <w:b/>
          <w:bCs/>
          <w:color w:val="000000" w:themeColor="text1"/>
          <w:sz w:val="22"/>
          <w:szCs w:val="22"/>
          <w:lang w:eastAsia="ko-KR"/>
        </w:rPr>
        <w:t xml:space="preserve"> (3</w:t>
      </w:r>
      <w:r w:rsidR="00C76248" w:rsidRPr="00B21D9A">
        <w:rPr>
          <w:rFonts w:eastAsiaTheme="minorEastAsia" w:hint="eastAsia"/>
          <w:b/>
          <w:bCs/>
          <w:color w:val="000000" w:themeColor="text1"/>
          <w:sz w:val="22"/>
          <w:szCs w:val="22"/>
          <w:lang w:eastAsia="ko-KR"/>
        </w:rPr>
        <w:t>0</w:t>
      </w:r>
      <w:r w:rsidR="002533E9" w:rsidRPr="00B21D9A">
        <w:rPr>
          <w:rFonts w:eastAsiaTheme="minorEastAsia" w:hint="eastAsia"/>
          <w:b/>
          <w:bCs/>
          <w:color w:val="000000" w:themeColor="text1"/>
          <w:sz w:val="22"/>
          <w:szCs w:val="22"/>
          <w:lang w:eastAsia="ko-KR"/>
        </w:rPr>
        <w:t>4</w:t>
      </w:r>
      <w:r w:rsidR="00DD6957" w:rsidRPr="00B21D9A">
        <w:rPr>
          <w:rFonts w:eastAsiaTheme="minorEastAsia" w:hint="eastAsia"/>
          <w:b/>
          <w:bCs/>
          <w:color w:val="000000" w:themeColor="text1"/>
          <w:sz w:val="22"/>
          <w:szCs w:val="22"/>
          <w:lang w:eastAsia="ko-KR"/>
        </w:rPr>
        <w:t xml:space="preserve"> words)</w:t>
      </w:r>
    </w:p>
    <w:p w14:paraId="6E2160E9" w14:textId="77777777" w:rsidR="00D3651D" w:rsidRPr="00B21D9A" w:rsidRDefault="00D3651D" w:rsidP="005B7F6E">
      <w:pPr>
        <w:pStyle w:val="BodyText"/>
        <w:spacing w:line="360" w:lineRule="auto"/>
        <w:ind w:left="0"/>
        <w:jc w:val="both"/>
        <w:rPr>
          <w:rFonts w:eastAsiaTheme="minorEastAsia"/>
          <w:color w:val="000000" w:themeColor="text1"/>
          <w:sz w:val="22"/>
          <w:szCs w:val="22"/>
          <w:lang w:eastAsia="ko-KR"/>
        </w:rPr>
      </w:pPr>
    </w:p>
    <w:p w14:paraId="118FC754" w14:textId="313A2A69" w:rsidR="00D3651D" w:rsidRPr="00B21D9A" w:rsidRDefault="00D3651D" w:rsidP="005B7F6E">
      <w:pPr>
        <w:pStyle w:val="BodyText"/>
        <w:spacing w:line="360" w:lineRule="auto"/>
        <w:ind w:left="0"/>
        <w:contextualSpacing/>
        <w:jc w:val="both"/>
        <w:rPr>
          <w:rFonts w:eastAsiaTheme="minorEastAsia"/>
          <w:color w:val="000000" w:themeColor="text1"/>
          <w:sz w:val="22"/>
          <w:szCs w:val="22"/>
          <w:lang w:eastAsia="ko-KR"/>
        </w:rPr>
      </w:pPr>
      <w:r w:rsidRPr="00B21D9A">
        <w:rPr>
          <w:rFonts w:eastAsiaTheme="minorEastAsia" w:hint="eastAsia"/>
          <w:b/>
          <w:bCs/>
          <w:color w:val="000000" w:themeColor="text1"/>
          <w:sz w:val="22"/>
          <w:szCs w:val="22"/>
          <w:lang w:eastAsia="ko-KR"/>
        </w:rPr>
        <w:t>Background.</w:t>
      </w:r>
      <w:r w:rsidRPr="00B21D9A">
        <w:rPr>
          <w:rFonts w:eastAsiaTheme="minorEastAsia" w:hint="eastAsia"/>
          <w:color w:val="000000" w:themeColor="text1"/>
          <w:sz w:val="22"/>
          <w:szCs w:val="22"/>
          <w:lang w:eastAsia="ko-KR"/>
        </w:rPr>
        <w:t xml:space="preserve"> </w:t>
      </w:r>
      <w:r w:rsidR="005C5BA9" w:rsidRPr="00B21D9A">
        <w:rPr>
          <w:rFonts w:eastAsiaTheme="minorEastAsia"/>
          <w:color w:val="000000" w:themeColor="text1"/>
          <w:sz w:val="22"/>
          <w:szCs w:val="22"/>
          <w:lang w:eastAsia="ko-KR"/>
        </w:rPr>
        <w:t>Immunogenicity research indicates that the effectiveness of vaccines might decline over tim</w:t>
      </w:r>
      <w:r w:rsidR="005C5BA9" w:rsidRPr="00B21D9A">
        <w:rPr>
          <w:rFonts w:eastAsiaTheme="minorEastAsia" w:hint="eastAsia"/>
          <w:color w:val="000000" w:themeColor="text1"/>
          <w:sz w:val="22"/>
          <w:szCs w:val="22"/>
          <w:lang w:eastAsia="ko-KR"/>
        </w:rPr>
        <w:t>e</w:t>
      </w:r>
      <w:r w:rsidR="005C5BA9" w:rsidRPr="00B21D9A">
        <w:rPr>
          <w:rFonts w:eastAsiaTheme="minorEastAsia"/>
          <w:color w:val="000000" w:themeColor="text1"/>
          <w:sz w:val="22"/>
          <w:szCs w:val="22"/>
        </w:rPr>
        <w:t xml:space="preserve">, </w:t>
      </w:r>
      <w:r w:rsidR="005C5BA9" w:rsidRPr="00B21D9A">
        <w:rPr>
          <w:rFonts w:eastAsiaTheme="minorEastAsia" w:hint="eastAsia"/>
          <w:color w:val="000000" w:themeColor="text1"/>
          <w:sz w:val="22"/>
          <w:szCs w:val="22"/>
          <w:lang w:eastAsia="ko-KR"/>
        </w:rPr>
        <w:t>although</w:t>
      </w:r>
      <w:r w:rsidR="005C5BA9" w:rsidRPr="00B21D9A">
        <w:rPr>
          <w:rFonts w:eastAsiaTheme="minorEastAsia"/>
          <w:color w:val="000000" w:themeColor="text1"/>
          <w:sz w:val="22"/>
          <w:szCs w:val="22"/>
          <w:lang w:eastAsia="ko-KR"/>
        </w:rPr>
        <w:t xml:space="preserve"> it is not clear how this reduction translates to </w:t>
      </w:r>
      <w:r w:rsidR="005C5BA9" w:rsidRPr="00B21D9A">
        <w:rPr>
          <w:rFonts w:eastAsiaTheme="minorEastAsia" w:hint="eastAsia"/>
          <w:color w:val="000000" w:themeColor="text1"/>
          <w:sz w:val="22"/>
          <w:szCs w:val="22"/>
          <w:lang w:eastAsia="ko-KR"/>
        </w:rPr>
        <w:t xml:space="preserve">protective </w:t>
      </w:r>
      <w:r w:rsidR="005C5BA9" w:rsidRPr="00B21D9A">
        <w:rPr>
          <w:rFonts w:eastAsiaTheme="minorEastAsia"/>
          <w:color w:val="000000" w:themeColor="text1"/>
          <w:sz w:val="22"/>
          <w:szCs w:val="22"/>
          <w:lang w:eastAsia="ko-KR"/>
        </w:rPr>
        <w:t>effectiveness</w:t>
      </w:r>
      <w:r w:rsidR="005C5BA9" w:rsidRPr="00B21D9A">
        <w:rPr>
          <w:rFonts w:eastAsiaTheme="minorEastAsia" w:hint="eastAsia"/>
          <w:color w:val="000000" w:themeColor="text1"/>
          <w:sz w:val="22"/>
          <w:szCs w:val="22"/>
          <w:lang w:eastAsia="ko-KR"/>
        </w:rPr>
        <w:t xml:space="preserve"> against breakthrough infections. </w:t>
      </w:r>
      <w:r w:rsidR="002533E9" w:rsidRPr="00B21D9A">
        <w:rPr>
          <w:rFonts w:eastAsiaTheme="minorEastAsia" w:hint="eastAsia"/>
          <w:color w:val="000000" w:themeColor="text1"/>
          <w:sz w:val="22"/>
          <w:szCs w:val="22"/>
          <w:lang w:eastAsia="ko-KR"/>
        </w:rPr>
        <w:t xml:space="preserve">We </w:t>
      </w:r>
      <w:r w:rsidRPr="00B21D9A">
        <w:rPr>
          <w:rFonts w:eastAsiaTheme="minorEastAsia"/>
          <w:color w:val="000000" w:themeColor="text1"/>
          <w:sz w:val="22"/>
          <w:szCs w:val="22"/>
          <w:lang w:eastAsia="ko-KR"/>
        </w:rPr>
        <w:t xml:space="preserve">examined the </w:t>
      </w:r>
      <w:r w:rsidR="00C64F32" w:rsidRPr="00B21D9A">
        <w:rPr>
          <w:rFonts w:eastAsiaTheme="minorEastAsia" w:hint="eastAsia"/>
          <w:color w:val="000000" w:themeColor="text1"/>
          <w:sz w:val="22"/>
          <w:szCs w:val="22"/>
          <w:lang w:eastAsia="ko-KR"/>
        </w:rPr>
        <w:t xml:space="preserve">antibody decay trend and associated </w:t>
      </w:r>
      <w:r w:rsidRPr="00B21D9A">
        <w:rPr>
          <w:rFonts w:eastAsiaTheme="minorEastAsia"/>
          <w:color w:val="000000" w:themeColor="text1"/>
          <w:sz w:val="22"/>
          <w:szCs w:val="22"/>
          <w:lang w:eastAsia="ko-KR"/>
        </w:rPr>
        <w:t>infection</w:t>
      </w:r>
      <w:r w:rsidR="002533E9" w:rsidRPr="00B21D9A">
        <w:rPr>
          <w:rFonts w:eastAsiaTheme="minorEastAsia" w:hint="eastAsia"/>
          <w:color w:val="000000" w:themeColor="text1"/>
          <w:sz w:val="22"/>
          <w:szCs w:val="22"/>
          <w:lang w:eastAsia="ko-KR"/>
        </w:rPr>
        <w:t xml:space="preserve"> risks</w:t>
      </w:r>
      <w:r w:rsidRPr="00B21D9A">
        <w:rPr>
          <w:rFonts w:eastAsiaTheme="minorEastAsia"/>
          <w:color w:val="000000" w:themeColor="text1"/>
          <w:sz w:val="22"/>
          <w:szCs w:val="22"/>
          <w:lang w:eastAsia="ko-KR"/>
        </w:rPr>
        <w:t xml:space="preserve"> across age groups between hybrid and vaccine-induced</w:t>
      </w:r>
      <w:r w:rsidR="003234E7" w:rsidRPr="00B21D9A">
        <w:rPr>
          <w:rFonts w:eastAsiaTheme="minorEastAsia" w:hint="eastAsia"/>
          <w:color w:val="000000" w:themeColor="text1"/>
          <w:sz w:val="22"/>
          <w:szCs w:val="22"/>
          <w:lang w:eastAsia="ko-KR"/>
        </w:rPr>
        <w:t xml:space="preserve"> immu</w:t>
      </w:r>
      <w:r w:rsidR="002533E9" w:rsidRPr="00B21D9A">
        <w:rPr>
          <w:rFonts w:eastAsiaTheme="minorEastAsia" w:hint="eastAsia"/>
          <w:color w:val="000000" w:themeColor="text1"/>
          <w:sz w:val="22"/>
          <w:szCs w:val="22"/>
          <w:lang w:eastAsia="ko-KR"/>
        </w:rPr>
        <w:t>ne</w:t>
      </w:r>
      <w:r w:rsidRPr="00B21D9A">
        <w:rPr>
          <w:rFonts w:eastAsiaTheme="minorEastAsia"/>
          <w:color w:val="000000" w:themeColor="text1"/>
          <w:sz w:val="22"/>
          <w:szCs w:val="22"/>
          <w:lang w:eastAsia="ko-KR"/>
        </w:rPr>
        <w:t xml:space="preserve"> </w:t>
      </w:r>
      <w:r w:rsidR="002533E9" w:rsidRPr="00B21D9A">
        <w:rPr>
          <w:rFonts w:eastAsiaTheme="minorEastAsia"/>
          <w:color w:val="000000" w:themeColor="text1"/>
          <w:sz w:val="22"/>
          <w:szCs w:val="22"/>
          <w:lang w:eastAsia="ko-KR"/>
        </w:rPr>
        <w:t>populations</w:t>
      </w:r>
      <w:r w:rsidRPr="00B21D9A">
        <w:rPr>
          <w:rFonts w:eastAsiaTheme="minorEastAsia" w:hint="eastAsia"/>
          <w:color w:val="000000" w:themeColor="text1"/>
          <w:sz w:val="22"/>
          <w:szCs w:val="22"/>
          <w:lang w:eastAsia="ko-KR"/>
        </w:rPr>
        <w:t xml:space="preserve"> </w:t>
      </w:r>
      <w:r w:rsidRPr="00B21D9A">
        <w:rPr>
          <w:rFonts w:eastAsiaTheme="minorEastAsia"/>
          <w:color w:val="000000" w:themeColor="text1"/>
          <w:sz w:val="22"/>
          <w:szCs w:val="22"/>
          <w:lang w:eastAsia="ko-KR"/>
        </w:rPr>
        <w:t>based on community-based nationwide surveillance</w:t>
      </w:r>
      <w:r w:rsidR="005C5BA9" w:rsidRPr="00B21D9A">
        <w:rPr>
          <w:rFonts w:eastAsiaTheme="minorEastAsia" w:hint="eastAsia"/>
          <w:color w:val="000000" w:themeColor="text1"/>
          <w:sz w:val="22"/>
          <w:szCs w:val="22"/>
          <w:lang w:eastAsia="ko-KR"/>
        </w:rPr>
        <w:t xml:space="preserve"> after the Omicron wave in South Korea</w:t>
      </w:r>
      <w:r w:rsidRPr="00B21D9A">
        <w:rPr>
          <w:rFonts w:eastAsiaTheme="minorEastAsia"/>
          <w:color w:val="000000" w:themeColor="text1"/>
          <w:sz w:val="22"/>
          <w:szCs w:val="22"/>
          <w:lang w:eastAsia="ko-KR"/>
        </w:rPr>
        <w:t xml:space="preserve">. </w:t>
      </w:r>
    </w:p>
    <w:p w14:paraId="53DE9E95" w14:textId="77777777" w:rsidR="00D3651D" w:rsidRPr="00B21D9A" w:rsidRDefault="00D3651D" w:rsidP="005B7F6E">
      <w:pPr>
        <w:widowControl/>
        <w:tabs>
          <w:tab w:val="num" w:pos="720"/>
        </w:tabs>
        <w:adjustRightInd w:val="0"/>
        <w:spacing w:line="360" w:lineRule="auto"/>
        <w:contextualSpacing/>
        <w:jc w:val="both"/>
        <w:rPr>
          <w:rFonts w:eastAsiaTheme="minorEastAsia"/>
          <w:color w:val="000000" w:themeColor="text1"/>
          <w:lang w:eastAsia="ko-KR"/>
        </w:rPr>
      </w:pPr>
    </w:p>
    <w:p w14:paraId="2516F3F5" w14:textId="5457F162" w:rsidR="00A26F7E" w:rsidRDefault="00D3651D" w:rsidP="005B7F6E">
      <w:pPr>
        <w:widowControl/>
        <w:tabs>
          <w:tab w:val="num" w:pos="720"/>
        </w:tabs>
        <w:adjustRightInd w:val="0"/>
        <w:spacing w:line="360" w:lineRule="auto"/>
        <w:contextualSpacing/>
        <w:jc w:val="both"/>
        <w:rPr>
          <w:rFonts w:eastAsiaTheme="minorEastAsia"/>
          <w:lang w:eastAsia="ko-KR"/>
        </w:rPr>
      </w:pPr>
      <w:r w:rsidRPr="00B21D9A">
        <w:rPr>
          <w:rFonts w:eastAsiaTheme="minorEastAsia" w:hint="eastAsia"/>
          <w:b/>
          <w:bCs/>
          <w:color w:val="000000" w:themeColor="text1"/>
          <w:lang w:eastAsia="ko-KR"/>
        </w:rPr>
        <w:t>Methods:</w:t>
      </w:r>
      <w:r w:rsidRPr="00B21D9A">
        <w:rPr>
          <w:rFonts w:eastAsiaTheme="minorEastAsia" w:hint="eastAsia"/>
          <w:color w:val="000000" w:themeColor="text1"/>
          <w:lang w:eastAsia="ko-KR"/>
        </w:rPr>
        <w:t xml:space="preserve"> </w:t>
      </w:r>
      <w:r w:rsidRPr="00B21D9A">
        <w:rPr>
          <w:rFonts w:eastAsiaTheme="minorEastAsia"/>
          <w:color w:val="000000" w:themeColor="text1"/>
          <w:lang w:eastAsia="ko-KR"/>
        </w:rPr>
        <w:t xml:space="preserve">We </w:t>
      </w:r>
      <w:r w:rsidR="00EC226C" w:rsidRPr="00B21D9A">
        <w:rPr>
          <w:rFonts w:eastAsiaTheme="minorEastAsia" w:hint="eastAsia"/>
          <w:color w:val="000000" w:themeColor="text1"/>
          <w:lang w:eastAsia="ko-KR"/>
        </w:rPr>
        <w:t>c</w:t>
      </w:r>
      <w:r w:rsidR="000E1AF9" w:rsidRPr="00B21D9A">
        <w:rPr>
          <w:rFonts w:eastAsiaTheme="minorEastAsia" w:hint="eastAsia"/>
          <w:color w:val="000000" w:themeColor="text1"/>
          <w:lang w:eastAsia="ko-KR"/>
        </w:rPr>
        <w:t xml:space="preserve">onstructed </w:t>
      </w:r>
      <w:r w:rsidR="000E1AF9" w:rsidRPr="00B21D9A">
        <w:rPr>
          <w:rFonts w:eastAsiaTheme="minorEastAsia"/>
          <w:color w:val="000000" w:themeColor="text1"/>
          <w:lang w:eastAsia="ko-KR"/>
        </w:rPr>
        <w:t xml:space="preserve">a </w:t>
      </w:r>
      <w:r w:rsidR="000E1AF9" w:rsidRPr="00B21D9A">
        <w:rPr>
          <w:rFonts w:eastAsiaTheme="minorEastAsia" w:hint="eastAsia"/>
          <w:color w:val="000000" w:themeColor="text1"/>
          <w:lang w:eastAsia="ko-KR"/>
        </w:rPr>
        <w:t xml:space="preserve">cohort of </w:t>
      </w:r>
      <w:r w:rsidRPr="00B21D9A">
        <w:rPr>
          <w:rFonts w:eastAsiaTheme="minorEastAsia"/>
          <w:color w:val="000000" w:themeColor="text1"/>
          <w:lang w:eastAsia="ko-KR"/>
        </w:rPr>
        <w:t xml:space="preserve">the </w:t>
      </w:r>
      <w:r w:rsidRPr="008126BD">
        <w:rPr>
          <w:rFonts w:eastAsiaTheme="minorEastAsia"/>
          <w:lang w:eastAsia="ko-KR"/>
        </w:rPr>
        <w:t>hybrid and vaccine group</w:t>
      </w:r>
      <w:r w:rsidR="00EC226C">
        <w:rPr>
          <w:rFonts w:eastAsiaTheme="minorEastAsia" w:hint="eastAsia"/>
          <w:lang w:eastAsia="ko-KR"/>
        </w:rPr>
        <w:t>s</w:t>
      </w:r>
      <w:r w:rsidRPr="008126BD">
        <w:rPr>
          <w:rFonts w:eastAsiaTheme="minorEastAsia"/>
          <w:lang w:eastAsia="ko-KR"/>
        </w:rPr>
        <w:t xml:space="preserve"> based on serology (S and N status)</w:t>
      </w:r>
      <w:r w:rsidR="00EC226C">
        <w:rPr>
          <w:rFonts w:eastAsiaTheme="minorEastAsia" w:hint="eastAsia"/>
          <w:lang w:eastAsia="ko-KR"/>
        </w:rPr>
        <w:t xml:space="preserve"> information</w:t>
      </w:r>
      <w:r w:rsidR="0010784D">
        <w:rPr>
          <w:rFonts w:eastAsiaTheme="minorEastAsia" w:hint="eastAsia"/>
          <w:lang w:eastAsia="ko-KR"/>
        </w:rPr>
        <w:t xml:space="preserve">. </w:t>
      </w:r>
      <w:r w:rsidR="0034613C">
        <w:rPr>
          <w:rFonts w:eastAsiaTheme="minorEastAsia" w:hint="eastAsia"/>
          <w:lang w:eastAsia="ko-KR"/>
        </w:rPr>
        <w:t xml:space="preserve">We then </w:t>
      </w:r>
      <w:r w:rsidR="0034613C" w:rsidRPr="002F0C3B">
        <w:rPr>
          <w:rFonts w:eastAsiaTheme="minorEastAsia"/>
          <w:lang w:eastAsia="ko-KR"/>
        </w:rPr>
        <w:t>performed Kaplan-Meier survival analyses</w:t>
      </w:r>
      <w:r w:rsidR="0034613C">
        <w:rPr>
          <w:rFonts w:eastAsiaTheme="minorEastAsia" w:hint="eastAsia"/>
          <w:lang w:eastAsia="ko-KR"/>
        </w:rPr>
        <w:t xml:space="preserve"> </w:t>
      </w:r>
      <w:r w:rsidR="00DD4FA9">
        <w:rPr>
          <w:rFonts w:eastAsiaTheme="minorEastAsia"/>
          <w:lang w:eastAsia="ko-KR"/>
        </w:rPr>
        <w:t xml:space="preserve">and </w:t>
      </w:r>
      <w:r w:rsidR="00DD4FA9" w:rsidRPr="002F0C3B">
        <w:rPr>
          <w:rFonts w:eastAsiaTheme="minorEastAsia"/>
          <w:lang w:eastAsia="ko-KR"/>
        </w:rPr>
        <w:t>Cox</w:t>
      </w:r>
      <w:r w:rsidR="0034613C" w:rsidRPr="002F0C3B">
        <w:rPr>
          <w:rFonts w:eastAsiaTheme="minorEastAsia"/>
          <w:lang w:eastAsia="ko-KR"/>
        </w:rPr>
        <w:t xml:space="preserve"> proportional hazards regression to compare the protective efficacy of the two groups, focusing on the probability of remaining free from infection after the initial surveillance period.</w:t>
      </w:r>
      <w:r w:rsidR="0034613C" w:rsidRPr="0034613C">
        <w:rPr>
          <w:rFonts w:eastAsiaTheme="minorEastAsia"/>
          <w:lang w:eastAsia="ko-KR"/>
        </w:rPr>
        <w:t xml:space="preserve"> </w:t>
      </w:r>
      <w:r w:rsidR="0034613C">
        <w:rPr>
          <w:rFonts w:eastAsiaTheme="minorEastAsia" w:hint="eastAsia"/>
          <w:lang w:eastAsia="ko-KR"/>
        </w:rPr>
        <w:t>We used</w:t>
      </w:r>
      <w:r w:rsidR="00A26F7E" w:rsidRPr="002F0C3B">
        <w:rPr>
          <w:rFonts w:eastAsiaTheme="minorEastAsia"/>
          <w:lang w:eastAsia="ko-KR"/>
        </w:rPr>
        <w:t xml:space="preserve"> mixed-effects logistic regression models to </w:t>
      </w:r>
      <w:r w:rsidR="0034613C">
        <w:rPr>
          <w:rFonts w:eastAsiaTheme="minorEastAsia" w:hint="eastAsia"/>
          <w:lang w:eastAsia="ko-KR"/>
        </w:rPr>
        <w:t>quantify</w:t>
      </w:r>
      <w:r w:rsidR="00A26F7E" w:rsidRPr="002F0C3B">
        <w:rPr>
          <w:rFonts w:eastAsiaTheme="minorEastAsia"/>
          <w:lang w:eastAsia="ko-KR"/>
        </w:rPr>
        <w:t xml:space="preserve"> the protective efficacy, defined as the probability of remaining infection-free, associated with antibody levels across age subgroups</w:t>
      </w:r>
      <w:r w:rsidR="0034613C">
        <w:rPr>
          <w:rFonts w:eastAsiaTheme="minorEastAsia" w:hint="eastAsia"/>
          <w:lang w:eastAsia="ko-KR"/>
        </w:rPr>
        <w:t xml:space="preserve"> by the immunity groups. </w:t>
      </w:r>
    </w:p>
    <w:p w14:paraId="0CC5CC2D" w14:textId="77777777" w:rsidR="00A26F7E" w:rsidRDefault="00A26F7E" w:rsidP="005B7F6E">
      <w:pPr>
        <w:widowControl/>
        <w:tabs>
          <w:tab w:val="num" w:pos="720"/>
        </w:tabs>
        <w:adjustRightInd w:val="0"/>
        <w:spacing w:line="360" w:lineRule="auto"/>
        <w:contextualSpacing/>
        <w:jc w:val="both"/>
        <w:rPr>
          <w:rFonts w:eastAsiaTheme="minorEastAsia"/>
          <w:lang w:eastAsia="ko-KR"/>
        </w:rPr>
      </w:pPr>
    </w:p>
    <w:p w14:paraId="4434F3A8" w14:textId="66D901A5" w:rsidR="007A5C98" w:rsidRDefault="00D3651D" w:rsidP="005B7F6E">
      <w:pPr>
        <w:widowControl/>
        <w:tabs>
          <w:tab w:val="num" w:pos="720"/>
        </w:tabs>
        <w:adjustRightInd w:val="0"/>
        <w:spacing w:line="360" w:lineRule="auto"/>
        <w:contextualSpacing/>
        <w:jc w:val="both"/>
        <w:rPr>
          <w:rFonts w:eastAsiaTheme="minorEastAsia"/>
          <w:lang w:eastAsia="ko-KR"/>
        </w:rPr>
      </w:pPr>
      <w:r w:rsidRPr="008126BD">
        <w:rPr>
          <w:rFonts w:eastAsiaTheme="minorEastAsia" w:hint="eastAsia"/>
          <w:b/>
          <w:bCs/>
          <w:lang w:eastAsia="ko-KR"/>
        </w:rPr>
        <w:t>Results:</w:t>
      </w:r>
      <w:r w:rsidRPr="008126BD">
        <w:rPr>
          <w:rFonts w:eastAsiaTheme="minorEastAsia" w:hint="eastAsia"/>
          <w:lang w:eastAsia="ko-KR"/>
        </w:rPr>
        <w:t xml:space="preserve"> </w:t>
      </w:r>
      <w:r w:rsidR="0010784D">
        <w:rPr>
          <w:rFonts w:eastAsiaTheme="minorEastAsia" w:hint="eastAsia"/>
          <w:lang w:eastAsia="ko-KR"/>
        </w:rPr>
        <w:t>The</w:t>
      </w:r>
      <w:r w:rsidR="007A5C98">
        <w:rPr>
          <w:rFonts w:eastAsiaTheme="minorEastAsia"/>
        </w:rPr>
        <w:t xml:space="preserve"> hybrid group maintained about 2 times higher antibody levels</w:t>
      </w:r>
      <w:r w:rsidR="00A34C54">
        <w:rPr>
          <w:rFonts w:eastAsiaTheme="minorEastAsia" w:hint="eastAsia"/>
          <w:lang w:eastAsia="ko-KR"/>
        </w:rPr>
        <w:t xml:space="preserve"> (~10,000)</w:t>
      </w:r>
      <w:r w:rsidR="006F1135">
        <w:rPr>
          <w:rFonts w:eastAsiaTheme="minorEastAsia" w:hint="eastAsia"/>
          <w:lang w:eastAsia="ko-KR"/>
        </w:rPr>
        <w:t xml:space="preserve"> </w:t>
      </w:r>
      <w:r w:rsidR="005F7B31">
        <w:rPr>
          <w:rFonts w:eastAsiaTheme="minorEastAsia" w:hint="eastAsia"/>
          <w:lang w:eastAsia="ko-KR"/>
        </w:rPr>
        <w:t>at 12 months</w:t>
      </w:r>
      <w:r w:rsidR="006F1135">
        <w:rPr>
          <w:rFonts w:eastAsiaTheme="minorEastAsia" w:hint="eastAsia"/>
          <w:lang w:eastAsia="ko-KR"/>
        </w:rPr>
        <w:t xml:space="preserve"> </w:t>
      </w:r>
      <w:r w:rsidR="0010784D">
        <w:rPr>
          <w:rFonts w:eastAsiaTheme="minorEastAsia"/>
        </w:rPr>
        <w:t xml:space="preserve">from the last immunological events </w:t>
      </w:r>
      <w:r w:rsidRPr="008126BD">
        <w:rPr>
          <w:rFonts w:eastAsiaTheme="minorEastAsia"/>
        </w:rPr>
        <w:t xml:space="preserve">compared to </w:t>
      </w:r>
      <w:r w:rsidR="006F1135">
        <w:rPr>
          <w:rFonts w:eastAsiaTheme="minorEastAsia"/>
        </w:rPr>
        <w:t xml:space="preserve">the </w:t>
      </w:r>
      <w:r w:rsidRPr="008126BD">
        <w:rPr>
          <w:rFonts w:eastAsiaTheme="minorEastAsia"/>
        </w:rPr>
        <w:t>vaccin</w:t>
      </w:r>
      <w:r w:rsidR="005F7B31">
        <w:rPr>
          <w:rFonts w:eastAsiaTheme="minorEastAsia" w:hint="eastAsia"/>
          <w:lang w:eastAsia="ko-KR"/>
        </w:rPr>
        <w:t>e group</w:t>
      </w:r>
      <w:r w:rsidRPr="008126BD">
        <w:rPr>
          <w:rFonts w:eastAsiaTheme="minorEastAsia"/>
        </w:rPr>
        <w:t xml:space="preserve">. </w:t>
      </w:r>
      <w:r w:rsidRPr="008126BD">
        <w:rPr>
          <w:rFonts w:eastAsiaTheme="minorEastAsia"/>
          <w:lang w:eastAsia="ko-KR"/>
        </w:rPr>
        <w:t xml:space="preserve"> </w:t>
      </w:r>
      <w:r w:rsidR="000F7E0B">
        <w:rPr>
          <w:rFonts w:eastAsiaTheme="minorEastAsia" w:hint="eastAsia"/>
          <w:lang w:eastAsia="ko-KR"/>
        </w:rPr>
        <w:t xml:space="preserve">Although the antibody decay trend was </w:t>
      </w:r>
      <w:r w:rsidR="004A03B0">
        <w:rPr>
          <w:rFonts w:eastAsiaTheme="minorEastAsia" w:hint="eastAsia"/>
          <w:lang w:eastAsia="ko-KR"/>
        </w:rPr>
        <w:t xml:space="preserve">similar across age groups, </w:t>
      </w:r>
      <w:r w:rsidR="00776B42">
        <w:rPr>
          <w:rFonts w:eastAsiaTheme="minorEastAsia" w:hint="eastAsia"/>
          <w:lang w:eastAsia="ko-KR"/>
        </w:rPr>
        <w:t xml:space="preserve">the </w:t>
      </w:r>
      <w:r w:rsidR="007C2579">
        <w:rPr>
          <w:rFonts w:eastAsiaTheme="minorEastAsia" w:hint="eastAsia"/>
          <w:lang w:eastAsia="ko-KR"/>
        </w:rPr>
        <w:t>protection effectiveness</w:t>
      </w:r>
      <w:r w:rsidR="000F7E0B">
        <w:rPr>
          <w:rFonts w:eastAsiaTheme="minorEastAsia" w:hint="eastAsia"/>
          <w:lang w:eastAsia="ko-KR"/>
        </w:rPr>
        <w:t xml:space="preserve"> </w:t>
      </w:r>
      <w:r w:rsidR="007C2579">
        <w:rPr>
          <w:rFonts w:eastAsiaTheme="minorEastAsia" w:hint="eastAsia"/>
          <w:lang w:eastAsia="ko-KR"/>
        </w:rPr>
        <w:t xml:space="preserve">against infection </w:t>
      </w:r>
      <w:r w:rsidR="000F7E0B">
        <w:rPr>
          <w:rFonts w:eastAsiaTheme="minorEastAsia" w:hint="eastAsia"/>
          <w:lang w:eastAsia="ko-KR"/>
        </w:rPr>
        <w:t xml:space="preserve">was more </w:t>
      </w:r>
      <w:r w:rsidR="000F7E0B">
        <w:rPr>
          <w:rFonts w:eastAsiaTheme="minorEastAsia"/>
          <w:lang w:eastAsia="ko-KR"/>
        </w:rPr>
        <w:t>quickly</w:t>
      </w:r>
      <w:r w:rsidR="000F7E0B">
        <w:rPr>
          <w:rFonts w:eastAsiaTheme="minorEastAsia" w:hint="eastAsia"/>
          <w:lang w:eastAsia="ko-KR"/>
        </w:rPr>
        <w:t xml:space="preserve"> </w:t>
      </w:r>
      <w:r w:rsidR="007C2579">
        <w:rPr>
          <w:rFonts w:eastAsiaTheme="minorEastAsia" w:hint="eastAsia"/>
          <w:lang w:eastAsia="ko-KR"/>
        </w:rPr>
        <w:t>de</w:t>
      </w:r>
      <w:r w:rsidR="00776B42">
        <w:rPr>
          <w:rFonts w:eastAsiaTheme="minorEastAsia" w:hint="eastAsia"/>
          <w:lang w:eastAsia="ko-KR"/>
        </w:rPr>
        <w:t>creased</w:t>
      </w:r>
      <w:r w:rsidR="000F7E0B">
        <w:rPr>
          <w:rFonts w:eastAsiaTheme="minorEastAsia" w:hint="eastAsia"/>
          <w:lang w:eastAsia="ko-KR"/>
        </w:rPr>
        <w:t xml:space="preserve"> for </w:t>
      </w:r>
      <w:r w:rsidR="000F7E0B" w:rsidRPr="008126BD">
        <w:rPr>
          <w:rFonts w:eastAsiaTheme="minorEastAsia"/>
        </w:rPr>
        <w:t xml:space="preserve">the&gt;60 age </w:t>
      </w:r>
      <w:r w:rsidR="000F7E0B" w:rsidRPr="008126BD">
        <w:rPr>
          <w:rFonts w:eastAsiaTheme="minorEastAsia"/>
        </w:rPr>
        <w:lastRenderedPageBreak/>
        <w:t xml:space="preserve">group but </w:t>
      </w:r>
      <w:r w:rsidR="000F7E0B">
        <w:rPr>
          <w:rFonts w:eastAsiaTheme="minorEastAsia" w:hint="eastAsia"/>
          <w:lang w:eastAsia="ko-KR"/>
        </w:rPr>
        <w:t xml:space="preserve">in a </w:t>
      </w:r>
      <w:r w:rsidR="000F7E0B" w:rsidRPr="008126BD">
        <w:rPr>
          <w:rFonts w:eastAsiaTheme="minorEastAsia"/>
        </w:rPr>
        <w:t xml:space="preserve">greater magnitude for the &lt;20 </w:t>
      </w:r>
      <w:r w:rsidR="000E1AF9">
        <w:rPr>
          <w:rFonts w:eastAsiaTheme="minorEastAsia" w:hint="eastAsia"/>
          <w:lang w:eastAsia="ko-KR"/>
        </w:rPr>
        <w:t xml:space="preserve">age </w:t>
      </w:r>
      <w:r w:rsidR="000F7E0B" w:rsidRPr="008126BD">
        <w:rPr>
          <w:rFonts w:eastAsiaTheme="minorEastAsia"/>
        </w:rPr>
        <w:t>group</w:t>
      </w:r>
      <w:r w:rsidR="007A5C98">
        <w:rPr>
          <w:rFonts w:eastAsiaTheme="minorEastAsia" w:hint="eastAsia"/>
          <w:lang w:eastAsia="ko-KR"/>
        </w:rPr>
        <w:t xml:space="preserve"> over time</w:t>
      </w:r>
      <w:r w:rsidR="000F7E0B">
        <w:rPr>
          <w:rFonts w:eastAsiaTheme="minorEastAsia" w:hint="eastAsia"/>
          <w:lang w:eastAsia="ko-KR"/>
        </w:rPr>
        <w:t xml:space="preserve"> in </w:t>
      </w:r>
      <w:r w:rsidR="000F7E0B">
        <w:rPr>
          <w:rFonts w:eastAsiaTheme="minorEastAsia"/>
          <w:lang w:eastAsia="ko-KR"/>
        </w:rPr>
        <w:t xml:space="preserve">the </w:t>
      </w:r>
      <w:r w:rsidR="000F7E0B">
        <w:rPr>
          <w:rFonts w:eastAsiaTheme="minorEastAsia" w:hint="eastAsia"/>
          <w:lang w:eastAsia="ko-KR"/>
        </w:rPr>
        <w:t xml:space="preserve">vaccine group. </w:t>
      </w:r>
      <w:r w:rsidR="000E1AF9">
        <w:rPr>
          <w:rFonts w:eastAsiaTheme="minorEastAsia" w:hint="eastAsia"/>
          <w:lang w:eastAsia="ko-KR"/>
        </w:rPr>
        <w:t xml:space="preserve">Considering the time to infection, </w:t>
      </w:r>
      <w:r w:rsidR="00A34C54" w:rsidRPr="00D0236F">
        <w:rPr>
          <w:rFonts w:eastAsiaTheme="minorEastAsia"/>
          <w:lang w:eastAsia="ko-KR"/>
        </w:rPr>
        <w:t>&gt;20</w:t>
      </w:r>
      <w:r w:rsidR="00A34C54">
        <w:rPr>
          <w:rFonts w:eastAsiaTheme="minorEastAsia" w:hint="eastAsia"/>
          <w:lang w:eastAsia="ko-KR"/>
        </w:rPr>
        <w:t xml:space="preserve"> age group</w:t>
      </w:r>
      <w:r w:rsidR="00A34C54" w:rsidRPr="00D0236F">
        <w:rPr>
          <w:rFonts w:eastAsiaTheme="minorEastAsia"/>
          <w:lang w:eastAsia="ko-KR"/>
        </w:rPr>
        <w:t xml:space="preserve"> </w:t>
      </w:r>
      <w:r w:rsidR="00A34C54">
        <w:rPr>
          <w:rFonts w:eastAsiaTheme="minorEastAsia" w:hint="eastAsia"/>
          <w:lang w:eastAsia="ko-KR"/>
        </w:rPr>
        <w:t xml:space="preserve">shows </w:t>
      </w:r>
      <w:r w:rsidR="00A34C54" w:rsidRPr="00D0236F">
        <w:rPr>
          <w:rFonts w:eastAsiaTheme="minorEastAsia"/>
          <w:lang w:eastAsia="ko-KR"/>
        </w:rPr>
        <w:t xml:space="preserve">42-69% lower </w:t>
      </w:r>
      <w:r w:rsidR="00DE44D7">
        <w:rPr>
          <w:rFonts w:eastAsiaTheme="minorEastAsia" w:hint="eastAsia"/>
          <w:lang w:eastAsia="ko-KR"/>
        </w:rPr>
        <w:t>hazard ratio</w:t>
      </w:r>
      <w:r w:rsidR="00A34C54" w:rsidRPr="00D0236F">
        <w:rPr>
          <w:rFonts w:eastAsiaTheme="minorEastAsia"/>
          <w:lang w:eastAsia="ko-KR"/>
        </w:rPr>
        <w:t xml:space="preserve"> of infection than &lt;20 </w:t>
      </w:r>
      <w:r w:rsidR="000E1AF9">
        <w:rPr>
          <w:rFonts w:eastAsiaTheme="minorEastAsia" w:hint="eastAsia"/>
          <w:lang w:eastAsia="ko-KR"/>
        </w:rPr>
        <w:t xml:space="preserve">age </w:t>
      </w:r>
      <w:r w:rsidR="00A34C54" w:rsidRPr="00D0236F">
        <w:rPr>
          <w:rFonts w:eastAsiaTheme="minorEastAsia"/>
          <w:lang w:eastAsia="ko-KR"/>
        </w:rPr>
        <w:t>group with increasing risk trends with older age groups</w:t>
      </w:r>
      <w:r w:rsidR="00A34C54">
        <w:rPr>
          <w:rFonts w:eastAsiaTheme="minorEastAsia" w:hint="eastAsia"/>
          <w:lang w:eastAsia="ko-KR"/>
        </w:rPr>
        <w:t xml:space="preserve">. </w:t>
      </w:r>
      <w:r w:rsidR="000E1AF9">
        <w:rPr>
          <w:rFonts w:eastAsiaTheme="minorEastAsia" w:hint="eastAsia"/>
          <w:lang w:eastAsia="ko-KR"/>
        </w:rPr>
        <w:t>To expect &gt;</w:t>
      </w:r>
      <w:r w:rsidR="000E1AF9" w:rsidRPr="00D051AD">
        <w:rPr>
          <w:rFonts w:eastAsiaTheme="minorEastAsia"/>
          <w:lang w:eastAsia="ko-KR"/>
        </w:rPr>
        <w:t>80% probability of remaining infection-free</w:t>
      </w:r>
      <w:r w:rsidR="000E1AF9">
        <w:rPr>
          <w:rFonts w:eastAsiaTheme="minorEastAsia" w:hint="eastAsia"/>
          <w:lang w:eastAsia="ko-KR"/>
        </w:rPr>
        <w:t xml:space="preserve">, different </w:t>
      </w:r>
      <w:r w:rsidR="007A5C98">
        <w:rPr>
          <w:rFonts w:eastAsiaTheme="minorEastAsia" w:hint="eastAsia"/>
          <w:lang w:eastAsia="ko-KR"/>
        </w:rPr>
        <w:t xml:space="preserve">S antibody levels </w:t>
      </w:r>
      <w:r w:rsidR="000E1AF9">
        <w:rPr>
          <w:rFonts w:eastAsiaTheme="minorEastAsia" w:hint="eastAsia"/>
          <w:lang w:eastAsia="ko-KR"/>
        </w:rPr>
        <w:t>thresholds are estimated as &gt;</w:t>
      </w:r>
      <w:r w:rsidR="007A5C98">
        <w:rPr>
          <w:rFonts w:eastAsiaTheme="minorEastAsia" w:hint="eastAsia"/>
          <w:lang w:eastAsia="ko-KR"/>
        </w:rPr>
        <w:t>250,000, 20,000, and 15,000 for &lt;20, &gt;60, and 40-60 age groups</w:t>
      </w:r>
      <w:r w:rsidR="008E0F0E">
        <w:rPr>
          <w:rFonts w:eastAsiaTheme="minorEastAsia" w:hint="eastAsia"/>
          <w:lang w:eastAsia="ko-KR"/>
        </w:rPr>
        <w:t xml:space="preserve"> among </w:t>
      </w:r>
      <w:r w:rsidR="008E0F0E">
        <w:rPr>
          <w:rFonts w:eastAsiaTheme="minorEastAsia"/>
          <w:lang w:eastAsia="ko-KR"/>
        </w:rPr>
        <w:t xml:space="preserve">the </w:t>
      </w:r>
      <w:r w:rsidR="008E0F0E">
        <w:rPr>
          <w:rFonts w:eastAsiaTheme="minorEastAsia" w:hint="eastAsia"/>
          <w:lang w:eastAsia="ko-KR"/>
        </w:rPr>
        <w:t>vaccine group</w:t>
      </w:r>
      <w:r w:rsidR="007A5C98">
        <w:rPr>
          <w:rFonts w:eastAsiaTheme="minorEastAsia" w:hint="eastAsia"/>
          <w:lang w:eastAsia="ko-KR"/>
        </w:rPr>
        <w:t xml:space="preserve">. </w:t>
      </w:r>
    </w:p>
    <w:p w14:paraId="66328EF8" w14:textId="77777777" w:rsidR="000F7E0B" w:rsidRDefault="000F7E0B" w:rsidP="005B7F6E">
      <w:pPr>
        <w:widowControl/>
        <w:tabs>
          <w:tab w:val="num" w:pos="720"/>
        </w:tabs>
        <w:adjustRightInd w:val="0"/>
        <w:spacing w:line="360" w:lineRule="auto"/>
        <w:contextualSpacing/>
        <w:jc w:val="both"/>
        <w:rPr>
          <w:rFonts w:eastAsiaTheme="minorEastAsia"/>
        </w:rPr>
      </w:pPr>
    </w:p>
    <w:p w14:paraId="0FF408D3" w14:textId="1A8AD32A" w:rsidR="00D3651D" w:rsidRDefault="00D3651D" w:rsidP="00757D34">
      <w:pPr>
        <w:widowControl/>
        <w:tabs>
          <w:tab w:val="num" w:pos="720"/>
        </w:tabs>
        <w:adjustRightInd w:val="0"/>
        <w:spacing w:line="360" w:lineRule="auto"/>
        <w:contextualSpacing/>
        <w:jc w:val="both"/>
      </w:pPr>
      <w:r w:rsidRPr="008126BD">
        <w:rPr>
          <w:rFonts w:eastAsiaTheme="minorEastAsia" w:hint="eastAsia"/>
          <w:b/>
          <w:bCs/>
          <w:lang w:eastAsia="ko-KR"/>
        </w:rPr>
        <w:t>Conclusion</w:t>
      </w:r>
      <w:r w:rsidRPr="008126BD">
        <w:rPr>
          <w:rFonts w:eastAsiaTheme="minorEastAsia" w:hint="eastAsia"/>
          <w:lang w:eastAsia="ko-KR"/>
        </w:rPr>
        <w:t xml:space="preserve">: </w:t>
      </w:r>
      <w:r w:rsidR="00757D34" w:rsidRPr="00D0236F">
        <w:rPr>
          <w:rFonts w:eastAsiaTheme="minorEastAsia"/>
          <w:lang w:eastAsia="ko-KR"/>
        </w:rPr>
        <w:t xml:space="preserve">Our findings </w:t>
      </w:r>
      <w:r w:rsidR="00757D34">
        <w:rPr>
          <w:rFonts w:eastAsiaTheme="minorEastAsia" w:hint="eastAsia"/>
          <w:lang w:eastAsia="ko-KR"/>
        </w:rPr>
        <w:t>highlight that c</w:t>
      </w:r>
      <w:r w:rsidR="00757D34" w:rsidRPr="00D0236F">
        <w:rPr>
          <w:rFonts w:eastAsiaTheme="minorEastAsia"/>
          <w:lang w:eastAsia="ko-KR"/>
        </w:rPr>
        <w:t xml:space="preserve">hildren without previous infection is the high risk and priority group for booster </w:t>
      </w:r>
      <w:r w:rsidR="00901120">
        <w:rPr>
          <w:rFonts w:eastAsiaTheme="minorEastAsia" w:hint="eastAsia"/>
          <w:lang w:eastAsia="zh-CN"/>
        </w:rPr>
        <w:t>vacc</w:t>
      </w:r>
      <w:r w:rsidR="00901120">
        <w:rPr>
          <w:rFonts w:eastAsiaTheme="minorEastAsia"/>
          <w:lang w:eastAsia="zh-CN"/>
        </w:rPr>
        <w:t>ine</w:t>
      </w:r>
      <w:r w:rsidR="00D53E6A">
        <w:rPr>
          <w:rFonts w:eastAsiaTheme="minorEastAsia" w:hint="eastAsia"/>
          <w:lang w:eastAsia="ko-KR"/>
        </w:rPr>
        <w:t>.</w:t>
      </w:r>
      <w:r w:rsidR="00757D34" w:rsidRPr="00D0236F">
        <w:rPr>
          <w:rFonts w:eastAsiaTheme="minorEastAsia"/>
          <w:lang w:eastAsia="ko-KR"/>
        </w:rPr>
        <w:t xml:space="preserve"> </w:t>
      </w:r>
      <w:r w:rsidR="00757D34">
        <w:rPr>
          <w:rFonts w:eastAsiaTheme="minorEastAsia"/>
          <w:lang w:eastAsia="ko-KR"/>
        </w:rPr>
        <w:t>Moreover</w:t>
      </w:r>
      <w:r w:rsidR="00757D34">
        <w:rPr>
          <w:rFonts w:eastAsiaTheme="minorEastAsia" w:hint="eastAsia"/>
          <w:lang w:eastAsia="ko-KR"/>
        </w:rPr>
        <w:t xml:space="preserve">, </w:t>
      </w:r>
      <w:r w:rsidR="00757D34" w:rsidRPr="00D0236F">
        <w:rPr>
          <w:color w:val="000000"/>
          <w:shd w:val="clear" w:color="auto" w:fill="FFFFFF"/>
        </w:rPr>
        <w:t xml:space="preserve">adults aged ≥65 years are more likely </w:t>
      </w:r>
      <w:r w:rsidR="00757D34">
        <w:rPr>
          <w:rFonts w:eastAsiaTheme="minorEastAsia" w:hint="eastAsia"/>
          <w:color w:val="000000"/>
          <w:shd w:val="clear" w:color="auto" w:fill="FFFFFF"/>
          <w:lang w:eastAsia="ko-KR"/>
        </w:rPr>
        <w:t>t</w:t>
      </w:r>
      <w:r w:rsidR="00757D34" w:rsidRPr="00D0236F">
        <w:rPr>
          <w:color w:val="000000"/>
          <w:shd w:val="clear" w:color="auto" w:fill="FFFFFF"/>
        </w:rPr>
        <w:t>o rely upon vaccination to increase immunity that might have waned and might need more frequent vaccine doses to maintain protection.</w:t>
      </w:r>
    </w:p>
    <w:p w14:paraId="20033E7A" w14:textId="77777777" w:rsidR="00D3651D" w:rsidRDefault="00D3651D" w:rsidP="005B7F6E">
      <w:pPr>
        <w:spacing w:line="360" w:lineRule="auto"/>
        <w:jc w:val="both"/>
        <w:rPr>
          <w:rFonts w:eastAsiaTheme="minorEastAsia"/>
          <w:lang w:eastAsia="ko-KR"/>
        </w:rPr>
      </w:pPr>
    </w:p>
    <w:p w14:paraId="37808E29" w14:textId="77777777" w:rsidR="00D3651D" w:rsidRPr="00D051AD" w:rsidRDefault="00D3651D" w:rsidP="005B7F6E">
      <w:pPr>
        <w:spacing w:line="360" w:lineRule="auto"/>
        <w:jc w:val="both"/>
        <w:rPr>
          <w:b/>
          <w:bCs/>
          <w:sz w:val="24"/>
        </w:rPr>
      </w:pPr>
      <w:r w:rsidRPr="00D051AD">
        <w:rPr>
          <w:b/>
          <w:bCs/>
        </w:rPr>
        <w:t>Introduction</w:t>
      </w:r>
    </w:p>
    <w:p w14:paraId="59DA8B71" w14:textId="77777777" w:rsidR="00D3651D" w:rsidRDefault="00D3651D" w:rsidP="005B7F6E">
      <w:pPr>
        <w:pStyle w:val="BodyText"/>
        <w:kinsoku w:val="0"/>
        <w:overflowPunct w:val="0"/>
        <w:spacing w:before="74" w:line="360" w:lineRule="auto"/>
        <w:ind w:firstLine="566"/>
        <w:jc w:val="both"/>
        <w:rPr>
          <w:rFonts w:ascii="WarnockPro-Regular" w:eastAsiaTheme="minorEastAsia" w:hAnsi="WarnockPro-Regular" w:cs="WarnockPro-Regular"/>
          <w:color w:val="000000"/>
          <w:sz w:val="20"/>
          <w:szCs w:val="20"/>
        </w:rPr>
      </w:pPr>
    </w:p>
    <w:p w14:paraId="30245202" w14:textId="0BA38245" w:rsidR="00D3651D" w:rsidRPr="00D0236F" w:rsidRDefault="00A42CCC" w:rsidP="005B7F6E">
      <w:pPr>
        <w:pStyle w:val="BodyText"/>
        <w:kinsoku w:val="0"/>
        <w:overflowPunct w:val="0"/>
        <w:spacing w:line="360" w:lineRule="auto"/>
        <w:ind w:left="0"/>
        <w:jc w:val="both"/>
        <w:rPr>
          <w:rFonts w:eastAsiaTheme="minorEastAsia"/>
          <w:color w:val="000000"/>
          <w:sz w:val="22"/>
          <w:szCs w:val="22"/>
          <w:lang w:eastAsia="ko-KR"/>
        </w:rPr>
      </w:pPr>
      <w:r w:rsidRPr="00D0236F">
        <w:rPr>
          <w:sz w:val="22"/>
          <w:szCs w:val="22"/>
        </w:rPr>
        <w:t>Both natural SARS-CoV-2 infection and COVID-19 vaccination play crucial roles in developing population-level immunity.</w:t>
      </w:r>
      <w:r w:rsidR="00D53E6A">
        <w:rPr>
          <w:rFonts w:eastAsiaTheme="minorEastAsia"/>
          <w:lang w:eastAsia="zh-CN"/>
        </w:rPr>
        <w:fldChar w:fldCharType="begin"/>
      </w:r>
      <w:r w:rsidR="00D53E6A">
        <w:rPr>
          <w:rFonts w:eastAsiaTheme="minorEastAsia"/>
          <w:lang w:eastAsia="zh-CN"/>
        </w:rPr>
        <w:instrText xml:space="preserve"> ADDIN ZOTERO_ITEM CSL_CITATION {"citationID":"kMzlm58g","properties":{"formattedCitation":"[1]","plainCitation":"[1]","noteIndex":0},"citationItems":[{"id":170,"uris":["http://zotero.org/users/14790911/items/DP59C76I"],"itemData":{"id":170,"type":"article-journal","container-title":"The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D53E6A">
        <w:rPr>
          <w:rFonts w:eastAsiaTheme="minorEastAsia"/>
          <w:lang w:eastAsia="zh-CN"/>
        </w:rPr>
        <w:fldChar w:fldCharType="separate"/>
      </w:r>
      <w:r w:rsidR="00D53E6A">
        <w:rPr>
          <w:rFonts w:eastAsiaTheme="minorEastAsia"/>
          <w:noProof/>
          <w:lang w:eastAsia="zh-CN"/>
        </w:rPr>
        <w:t>[1]</w:t>
      </w:r>
      <w:r w:rsidR="00D53E6A">
        <w:rPr>
          <w:rFonts w:eastAsiaTheme="minorEastAsia"/>
          <w:lang w:eastAsia="zh-CN"/>
        </w:rPr>
        <w:fldChar w:fldCharType="end"/>
      </w:r>
      <w:r w:rsidR="00D53E6A">
        <w:rPr>
          <w:rFonts w:eastAsiaTheme="minorEastAsia" w:hint="eastAsia"/>
          <w:lang w:eastAsia="ko-KR"/>
        </w:rPr>
        <w:t xml:space="preserve"> </w:t>
      </w:r>
      <w:r w:rsidRPr="00D0236F">
        <w:rPr>
          <w:sz w:val="22"/>
          <w:szCs w:val="22"/>
        </w:rPr>
        <w:t>While immune responses are complex and multifaceted, epidemiological studies often rely on measurable indicators like antibodies to assess population immunity and the durability of antibody responses following infection and/or vaccination</w:t>
      </w:r>
      <w:r w:rsidR="000C5051" w:rsidRPr="00D0236F">
        <w:rPr>
          <w:sz w:val="22"/>
          <w:szCs w:val="22"/>
          <w:lang w:eastAsia="zh-CN"/>
        </w:rPr>
        <w:t xml:space="preserve"> </w:t>
      </w:r>
      <w:r w:rsidR="000C5051" w:rsidRPr="00D0236F">
        <w:rPr>
          <w:sz w:val="22"/>
          <w:szCs w:val="22"/>
        </w:rPr>
        <w:fldChar w:fldCharType="begin"/>
      </w:r>
      <w:r w:rsidR="00901120">
        <w:rPr>
          <w:sz w:val="22"/>
          <w:szCs w:val="22"/>
        </w:rPr>
        <w:instrText xml:space="preserve"> ADDIN ZOTERO_ITEM CSL_CITATION {"citationID":"6LG8jsce","properties":{"formattedCitation":"[2]","plainCitation":"[2]","noteIndex":0},"citationItems":[{"id":82,"uris":["http://zotero.org/users/14790911/items/CE6VMUN7"],"itemData":{"id":82,"type":"article-journal","abstract":"Background\nHeterogeneity of the population in relation to infection, COVID-19 vaccination, and host characteristics is likely reflected in the underlying SARS-CoV-2 antibody responses.\n\nMethods\nWe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available.\n\nResults\nAntibody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diseases.\n\nConclusions\nOur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vaccination.\n\nSupplementary Information\nThe online version contains supplementary material available at 10.1186/s12916-022-02547-2.","container-title":"BMC Medicine","DOI":"10.1186/s12916-022-02547-2","ISSN":"1741-7015","journalAbbreviation":"BMC Med","note":"PMID: 36109713\nPMCID: PMC9479347","page":"347","source":"PubMed Central","title":"SARS-CoV-2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0C5051" w:rsidRPr="00D0236F">
        <w:rPr>
          <w:sz w:val="22"/>
          <w:szCs w:val="22"/>
        </w:rPr>
        <w:fldChar w:fldCharType="separate"/>
      </w:r>
      <w:r w:rsidR="00901120">
        <w:rPr>
          <w:noProof/>
          <w:sz w:val="22"/>
          <w:szCs w:val="22"/>
        </w:rPr>
        <w:t>[2]</w:t>
      </w:r>
      <w:r w:rsidR="000C5051" w:rsidRPr="00D0236F">
        <w:rPr>
          <w:sz w:val="22"/>
          <w:szCs w:val="22"/>
        </w:rPr>
        <w:fldChar w:fldCharType="end"/>
      </w:r>
      <w:r w:rsidRPr="00D0236F">
        <w:rPr>
          <w:sz w:val="22"/>
          <w:szCs w:val="22"/>
        </w:rPr>
        <w:t>.</w:t>
      </w:r>
      <w:r w:rsidR="00901120" w:rsidRPr="00D0236F">
        <w:rPr>
          <w:rFonts w:eastAsiaTheme="minorEastAsia"/>
          <w:color w:val="000000"/>
          <w:sz w:val="22"/>
          <w:szCs w:val="22"/>
          <w:lang w:eastAsia="ko-KR"/>
        </w:rPr>
        <w:t xml:space="preserve"> </w:t>
      </w:r>
      <w:r w:rsidR="00901120">
        <w:rPr>
          <w:rFonts w:eastAsiaTheme="minorEastAsia"/>
          <w:color w:val="000000"/>
          <w:sz w:val="22"/>
          <w:szCs w:val="22"/>
          <w:lang w:eastAsia="ko-KR"/>
        </w:rPr>
        <w:t>I</w:t>
      </w:r>
      <w:r w:rsidR="005C5BA9" w:rsidRPr="00D0236F">
        <w:rPr>
          <w:rFonts w:eastAsiaTheme="minorEastAsia"/>
          <w:color w:val="000000"/>
          <w:sz w:val="22"/>
          <w:szCs w:val="22"/>
          <w:lang w:eastAsia="ko-KR"/>
        </w:rPr>
        <w:t>mmunogenicity research indicates that the effectiveness of vaccines might decline over time</w:t>
      </w:r>
      <w:r w:rsidR="00D3651D" w:rsidRPr="00D0236F">
        <w:rPr>
          <w:rFonts w:eastAsiaTheme="minorEastAsia"/>
          <w:color w:val="000000"/>
          <w:sz w:val="22"/>
          <w:szCs w:val="22"/>
        </w:rPr>
        <w:t>, as</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measured by primarily decreasing antibody titers and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vaccine effectiveness (breakthrough infections)</w:t>
      </w:r>
      <w:r w:rsidR="007C6646"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{"citationID":"0z4Gvb0y","properties":{"formattedCitation":"[3], [4]","plainCitation":"[3], [4]","noteIndex":0},"citationItems":[{"id":7,"uris":["http://zotero.org/users/14790911/items/YTPZIY4L"],"itemData":{"id":7,"type":"article-journal","abstract":"Few studies have evaluated the waning of vaccine effectiveness against severe outcomes caused by SARS-CoV-2 Omicron infection. Hong Kong is providing inactivated and mRNA vaccines, but the population had limited protection from natural infections before the Omicron variant emerged.To examine the change in vaccine effectiveness against hospitalization and mortality due to the Omicron variant over time.This case-control study included adults with SARS-CoV-2 Omicron variant infection who died or were hospitalized in Hong Kong from January 1 to June 5, 2022 (ie, case participants), and adults with SARS-CoV-2 Omicron, sampled from the public health registry during the study period (ie, control participants), who were matched to case participants by propensity score.Vaccination status of the individuals.Estimated vaccine effectiveness against death, death or hospitalization, and death among hospitalized patients. Vaccine effectiveness was calculated as 1 − adjusted odds ratio obtained by conditional logistic regression adjusted with covariates for each period following vaccination.There were 32 823 case participants (25 546 [77.8%]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65 years; 16 930 [47.4%] female) and 131 328 control participants (100 041 [76.2%] </w:instrText>
      </w:r>
      <w:r w:rsidR="00901120">
        <w:rPr>
          <w:rFonts w:eastAsiaTheme="minorEastAsia" w:hint="eastAsia"/>
          <w:color w:val="000000"/>
          <w:sz w:val="22"/>
          <w:szCs w:val="22"/>
        </w:rPr>
        <w:instrText>≥</w:instrText>
      </w:r>
      <w:r w:rsidR="00901120">
        <w:rPr>
          <w:rFonts w:eastAsiaTheme="minorEastAsia"/>
          <w:color w:val="000000"/>
          <w:sz w:val="22"/>
          <w:szCs w:val="22"/>
        </w:rPr>
        <w:instrText>65 years; 66 625 [46.6%] female) in the sample analyzed for the death or hospitalization outcome. Vaccine effectiveness against death or hospitalization was maintained for at least 6 months after the second dose of both CoronaVac (74.0%; 95% CI, 71.8%-75.8%) and BNT162b2 (77.4%; 95% CI, 75.5%-79.0%) vaccines. Vaccine effectiveness against death in those aged 18 to 49 years \twas 86.4% (95% CI, 85.8%-87.0%) and 92.9% (95% CI, 92.6%-93.2%) for those receiving 2 doses of CoronaVac and BNT162b2, respectively, while for patients aged 80 years or older, it dropped to 61.4% (95% CI, 59.8%-63.2%) and 52.7% (95% CI, 50.2%-55.6%) for CoronaVac and BNT162b2, respectively. Nevertheless, overall vaccine effectiveness against death at 4 to 6 months after the third dose was greater than 90% for CoronaVac, BNT162b2, and the mixed vaccine schedule (eg, mixed vaccines: vaccine effectiveness, 92.2%; 95% CI, 89.2%-95.1%).While vaccines were generally estimated to be effective against severe outcomes caused by SARS-CoV-2 Omicron infection, this analysis found that protection in older patients was more likely to wane 6 months after the second dose. Hence, a booster dose is recommended for older patients to restore immunity. This is especially critical in a setting like Hong Kong, where third-dose coverage is still insufficient among older residents.","container-title":"JAMA Network Open","DOI":"10.1001/jamanetworkopen.2022.54777","ISSN":"2574-3805","issue":"2","journalAbbreviation":"JAMA Network Open","page":"e2254777","source":"Silverchair","title":"Estimation of Vaccine Effectiveness of CoronaVac and BNT162b2 Against Severe Outcomes Over Time Among Patients With SARS-CoV-2 Omicron","volume":"6","author":[{"family":"Wei","given":"Yuchen"},{"family":"Jia","given":"Katherine Min"},{"family":"Zhao","given":"Shi"},{"family":"Hung","given":"Chi Tim"},{"family":"Mok","given":"Chris Ka Pun"},{"family":"Poon","given":"Paul Kwok Ming"},{"family":"Man Leung","given":"Eman Yee"},{"family":"Wang","given":"Maggie Haitian"},{"family":"Yam","given":"Carrie Ho Kwan"},{"family":"Chow","given":"Tsz Yu"},{"family":"Guo","given":"Zihao"},{"family":"Yeoh","given":"Eng Kiong"},{"family":"Chong","given":"Ka Chun"}],"issued":{"date-parts":[["2023",2,3]]}}},{"id":10,"uris":["http://zotero.org/users/14790911/items/E2I2MZMP"],"itemData":{"id":10,"type":"article-journal","abstract":"Objectives To estimate the effectiveness of mRNA vaccines against SARS-CoV-2 infection and severe covid-19 at different time after vaccination.\nDesign Retrospective cohort study.\nSetting I</w:instrText>
      </w:r>
      <w:r w:rsidR="00901120">
        <w:rPr>
          <w:rFonts w:eastAsiaTheme="minorEastAsia" w:hint="eastAsia"/>
          <w:color w:val="000000"/>
          <w:sz w:val="22"/>
          <w:szCs w:val="22"/>
        </w:rPr>
        <w:instrText xml:space="preserve">taly, 27 December 2020 to 7 November 2021.\nParticipants 33 250 344 people aged </w:instrText>
      </w:r>
      <w:r w:rsidR="00901120">
        <w:rPr>
          <w:rFonts w:eastAsiaTheme="minorEastAsia" w:hint="eastAsia"/>
          <w:color w:val="000000"/>
          <w:sz w:val="22"/>
          <w:szCs w:val="22"/>
        </w:rPr>
        <w:instrText>≥</w:instrText>
      </w:r>
      <w:r w:rsidR="00901120">
        <w:rPr>
          <w:rFonts w:eastAsiaTheme="minorEastAsia" w:hint="eastAsia"/>
          <w:color w:val="000000"/>
          <w:sz w:val="22"/>
          <w:szCs w:val="22"/>
        </w:rPr>
        <w:instrText>16 years who received a first dose of BNT162b2 (Pfizer-BioNTech) or mRNA-1273 (Moderna) vaccine and did not have a previous diagnosis of SARS-CoV-2 infection.\nMain outcome m</w:instrText>
      </w:r>
      <w:r w:rsidR="00901120">
        <w:rPr>
          <w:rFonts w:eastAsiaTheme="minorEastAsia"/>
          <w:color w:val="000000"/>
          <w:sz w:val="22"/>
          <w:szCs w:val="22"/>
        </w:rPr>
        <w:instrText xml:space="preserve">easures SARS-CoV-2 infection and severe covid-19 (admission to hospital or death). Data were divided by weekly time intervals after vaccination. Incidence rate ratios at different time intervals were estimated by multilevel negative binomial models with robust variance estimator. Sex, age group, brand of vaccine, priority risk category, and regional weekly incidence in the general population were included as covariates. Geographic region was included as a random effect. Adjusted vaccine effectiveness was calculated as (1−IRR)×100, where IRR=incidence rate ratio, with the time interval 0-14 days after the first dose of vaccine as the reference.\nResults During the epidemic phase when the delta variant was the predominant strain of the SARS-CoV-2 virus, vaccine effectiveness against SARS-CoV-2 infection significantly decreased (P&lt;0.001) from 82% (95% confidence interval 80% to 84%) at 3-4 weeks after the second dose of vaccine to 33% (27% to 39%) at 27-30 weeks after the second dose. In the same time intervals, vaccine effectiveness against severe covid-19 also decreased (P&lt;0.001), although to a lesser extent, from 96% (95% to 97%) to 80% (76% to 83%). High risk people (vaccine effectiveness −6%, −28% to 12%),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80 years (11%, −15% to 31%), and those aged 60-79 years (2%, −11% to 14%) did not seem to be protected against infection at 27-30 weeks after the second dose of vaccine.\nConclusions The results support the vaccination campaigns targeting high risk people, those aged </w:instrText>
      </w:r>
      <w:r w:rsidR="00901120">
        <w:rPr>
          <w:rFonts w:eastAsiaTheme="minorEastAsia" w:hint="eastAsia"/>
          <w:color w:val="000000"/>
          <w:sz w:val="22"/>
          <w:szCs w:val="22"/>
        </w:rPr>
        <w:instrText>≥</w:instrText>
      </w:r>
      <w:r w:rsidR="00901120">
        <w:rPr>
          <w:rFonts w:eastAsiaTheme="minorEastAsia"/>
          <w:color w:val="000000"/>
          <w:sz w:val="22"/>
          <w:szCs w:val="22"/>
        </w:rPr>
        <w:instrText xml:space="preserve">60 years, and healthcare workers to receive a booster dose of vaccine six months after the primary vaccination cycle. The results also suggest that timing the booster dose earlier than six months after the primary vaccination cycle and extending the offer of the booster dose to the wider eligible population might be warranted.","container-title":"BMJ","DOI":"10.1136/bmj-2021-069052","ISSN":"1756-1833","journalAbbreviation":"BMJ","language":"en","license":"© Author(s) (or their employer(s)) 2019.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Research\nPMID: 35144968","page":"e069052","source":"www.bmj.com","title":"Effectiveness of mRNA vaccines and waning of protection against SARS-CoV-2 infection and severe covid-19 during predominant circulation of the delta variant in Italy: retrospective cohort study","title-short":"Effectiveness of mRNA vaccines and waning of protection against SARS-CoV-2 infection and severe covid-19 during predominant circulation of the delta variant in Italy","volume":"376","author":[{"family":"Fabiani","given":"Massimo"},{"family":"Puopolo","given":"Maria"},{"family":"Morciano","given":"Cristina"},{"family":"Spuri","given":"Matteo"},{"family":"Alegiani","given":"Stefania Spila"},{"family":"Filia","given":"Antonietta"},{"family":"D’Ancona","given":"Fortunato"},{"family":"Manso","given":"Martina Del"},{"family":"Riccardo","given":"Flavia"},{"family":"Tallon","given":"Marco"},{"family":"Proietti","given":"Valeria"},{"family":"Sacco","given":"Chiara"},{"family":"Massari","given":"Marco"},{"family":"Cas","given":"Roberto Da"},{"family":"Mateo-Urdiales","given":"Alberto"},{"family":"Siddu","given":"Andrea"},{"family":"Battilomo","given":"Serena"},{"family":"Bella","given":"Antonino"},{"family":"Palamara","given":"Anna Teresa"},{"family":"Popoli","given":"Patrizia"},{"family":"Brusaferro","given":"Silvio"},{"family":"Rezza","given":"Giovanni"},{"family":"Ippolito","given":"Francesca Menniti"},{"family":"Pezzotti","given":"Patrizio"}],"issued":{"date-parts":[["2022",2,10]]}}}],"schema":"https://github.com/citation-style-language/schema/raw/master/csl-citation.json"} </w:instrText>
      </w:r>
      <w:r w:rsidR="007C6646" w:rsidRPr="00D0236F">
        <w:rPr>
          <w:rFonts w:eastAsiaTheme="minorEastAsia"/>
          <w:color w:val="000000"/>
          <w:sz w:val="22"/>
          <w:szCs w:val="22"/>
        </w:rPr>
        <w:fldChar w:fldCharType="separate"/>
      </w:r>
      <w:r w:rsidR="00901120">
        <w:rPr>
          <w:rFonts w:eastAsiaTheme="minorEastAsia"/>
          <w:noProof/>
          <w:color w:val="000000"/>
          <w:sz w:val="22"/>
          <w:szCs w:val="22"/>
        </w:rPr>
        <w:t>[3],[4]</w:t>
      </w:r>
      <w:r w:rsidR="007C6646" w:rsidRPr="00D0236F">
        <w:rPr>
          <w:rFonts w:eastAsiaTheme="minorEastAsia"/>
          <w:color w:val="000000"/>
          <w:sz w:val="22"/>
          <w:szCs w:val="22"/>
        </w:rPr>
        <w:fldChar w:fldCharType="end"/>
      </w:r>
      <w:r w:rsidR="00D3651D" w:rsidRPr="00D0236F">
        <w:rPr>
          <w:rFonts w:eastAsiaTheme="minorEastAsia"/>
          <w:color w:val="000000"/>
          <w:sz w:val="22"/>
          <w:szCs w:val="22"/>
        </w:rPr>
        <w:t xml:space="preserve">. </w:t>
      </w:r>
      <w:r w:rsidR="00D3651D" w:rsidRPr="00D0236F">
        <w:rPr>
          <w:rFonts w:eastAsiaTheme="minorEastAsia"/>
          <w:sz w:val="22"/>
          <w:szCs w:val="22"/>
          <w:lang w:eastAsia="ko-KR"/>
        </w:rPr>
        <w:t xml:space="preserve">However, </w:t>
      </w:r>
      <w:r w:rsidR="005C5BA9" w:rsidRPr="00D0236F">
        <w:rPr>
          <w:rFonts w:eastAsiaTheme="minorEastAsia"/>
          <w:sz w:val="22"/>
          <w:szCs w:val="22"/>
          <w:lang w:eastAsia="ko-KR"/>
        </w:rPr>
        <w:t>it is not clear how this reduction translates to protective effectiveness against infection</w:t>
      </w:r>
      <w:r w:rsidR="000C5051" w:rsidRPr="00D0236F">
        <w:rPr>
          <w:rFonts w:eastAsiaTheme="minorEastAsia"/>
          <w:sz w:val="22"/>
          <w:szCs w:val="22"/>
          <w:lang w:eastAsia="zh-CN"/>
        </w:rPr>
        <w:t xml:space="preserve"> </w:t>
      </w:r>
      <w:r w:rsidR="000C5051" w:rsidRPr="00D0236F">
        <w:rPr>
          <w:rFonts w:eastAsiaTheme="minorEastAsia"/>
          <w:sz w:val="22"/>
          <w:szCs w:val="22"/>
          <w:lang w:eastAsia="zh-CN"/>
        </w:rPr>
        <w:fldChar w:fldCharType="begin"/>
      </w:r>
      <w:r w:rsidR="00901120">
        <w:rPr>
          <w:rFonts w:eastAsiaTheme="minorEastAsia"/>
          <w:sz w:val="22"/>
          <w:szCs w:val="22"/>
          <w:lang w:eastAsia="zh-CN"/>
        </w:rPr>
        <w:instrText xml:space="preserve"> ADDIN ZOTERO_ITEM CSL_CITATION {"citationID":"te7zLSV5","properties":{"formattedCitation":"[5]","plainCitation":"[5]","noteIndex":0},"citationItems":[{"id":85,"uris":["http://zotero.org/users/14790911/items/Q7QF6BMR"],"itemData":{"id":85,"type":"article-journal","abstract":"BACKGROUND: Synthesising evidence on the long-term vaccine effectiveness of COVID-19 vaccines (BNT162b2 [Pfizer-BioNTech], mRNA-1273 [Moderna], ChAdOx1 nCoV-19 [AZD1222; Oxford-AstraZeneca], and Ad26.COV2.S [Janssen]) against infections, hospitalisations, and mortality is crucial to making evidence-based pandemic policy decisions.\nMETHODS: In this rapid living systematic evidence synthesis and meta-analysis, we searched EMBASE and the US National Institutes of Health's iSearch COVID-19 Portfolio, supplemented by manual searches of COVID-19-specific sources, until Dec 1, 2022, for studies that reported vaccine effectiveness immediately and at least 112 days after a primary vaccine series or at least 84 days after a booster dose. Single reviewers assessed titles, abstracts, and full-text articles, and extracted data, with a second reviewer verifying included studies. The primary outcomes were vaccine effectiveness against SARS-CoV-2 infections, hospitalisations, and mortality, which were assessed using three-level meta-analytic models. This study is registered with the National Collaborating Centre for Methods and Tools, review 473.\nFINDINGS: We screened 16 696 records at the title and abstract level, appraised 832 (5·0%) full texts, and initially included 73 (0·4%) studies. Of these, we excluded five (7%) studies because of critical risk of bias, leaving 68 (93%) studies that were extracted for analysis. For infections caused by any SARS-CoV-2 strain, vaccine effectiveness for the primary series reduced from 83% (95% CI 80-86) at baseline (14-42 days) to 62% (53-69) by 112-139 days. Vaccine effectiveness at baseline was 92% (88-94) for hospitalisations and 91% (85-95) for mortality, and reduced to 79% (65-87) at 224-251 days for hospitalisations and 86% (73-93) at 168-195 days for mortality. Estimated vaccine effectiveness was lower for the omicron variant for infections, hospitalisations, and mortality at baseline compared with that of other variants, but subsequent reductions occurred at a similar rate across variants. For booster doses, which covered mostly omicron studies, vaccine effectiveness at baseline was 70% (56-80) against infections and 89% (82-93) against hospitalisations, and reduced to 43% (14-62) against infections and 71% (51-83) against hospitalisations at 112 days or later. Not enough studies were available to report on booster vaccine effectiveness against mortality.\nINTERPRETATION: Our analyses indicate that vaccine effectiveness generally decreases over time against SARS-CoV-2 infections, hospitalisations, and mortality. The baseline vaccine effectiveness levels for the omicron variant were notably lower than for other variants. Therefore, other preventive measures (eg, face-mask wearing and physical distancing) might be necessary to manage the pandemic in the long term.\nFUNDING: Canadian Institutes of Health Research and the Public Health Agency of Canada.","container-title":"The Lancet. Respiratory Medicine","DOI":"10.1016/S2213-2600(23)00015-2","ISSN":"2213-2619","issue":"5","journalAbbreviation":"Lancet Respir Med","language":"eng","note":"PMID: 36780914\nPMCID: PMC9917454","page":"439-452","source":"PubMed","title":"Long-term effectiveness of COVID-19 vaccines against infections, hospitalisations, and mortality in adults: findings from a rapid living systematic evidence synthesis and meta-analysis up to December, 2022","title-short":"Long-term effectiveness of COVID-19 vaccines against infections, hospitalisations, and mortality in adults","volume":"11","author":[{"family":"Wu","given":"Nana"},{"family":"Joyal-Desmarais","given":"Keven"},{"family":"Ribeiro","given":"Paula A. B."},{"family":"Vieira","given":"Ariany Marques"},{"family":"Stojanovic","given":"Jovana"},{"family":"Sanuade","given":"Comfort"},{"family":"Yip","given":"Doro"},{"family":"Bacon","given":"Simon L."}],"issued":{"date-parts":[["2023",5]]}}}],"schema":"https://github.com/citation-style-language/schema/raw/master/csl-citation.json"} </w:instrText>
      </w:r>
      <w:r w:rsidR="000C5051" w:rsidRPr="00D0236F">
        <w:rPr>
          <w:rFonts w:eastAsiaTheme="minorEastAsia"/>
          <w:sz w:val="22"/>
          <w:szCs w:val="22"/>
          <w:lang w:eastAsia="zh-CN"/>
        </w:rPr>
        <w:fldChar w:fldCharType="separate"/>
      </w:r>
      <w:r w:rsidR="00901120">
        <w:rPr>
          <w:rFonts w:eastAsiaTheme="minorEastAsia"/>
          <w:noProof/>
          <w:sz w:val="22"/>
          <w:szCs w:val="22"/>
          <w:lang w:eastAsia="zh-CN"/>
        </w:rPr>
        <w:t>[5]</w:t>
      </w:r>
      <w:r w:rsidR="000C5051" w:rsidRPr="00D0236F">
        <w:rPr>
          <w:rFonts w:eastAsiaTheme="minorEastAsia"/>
          <w:sz w:val="22"/>
          <w:szCs w:val="22"/>
          <w:lang w:eastAsia="zh-CN"/>
        </w:rPr>
        <w:fldChar w:fldCharType="end"/>
      </w:r>
      <w:r w:rsidR="005C5BA9" w:rsidRPr="00D0236F">
        <w:rPr>
          <w:rFonts w:eastAsiaTheme="minorEastAsia"/>
          <w:sz w:val="22"/>
          <w:szCs w:val="22"/>
          <w:lang w:eastAsia="ko-KR"/>
        </w:rPr>
        <w:t xml:space="preserve">. Moreover, </w:t>
      </w:r>
      <w:r w:rsidR="00D3651D" w:rsidRPr="00D0236F">
        <w:rPr>
          <w:rFonts w:eastAsiaTheme="minorEastAsia"/>
          <w:sz w:val="22"/>
          <w:szCs w:val="22"/>
          <w:lang w:eastAsia="ko-KR"/>
        </w:rPr>
        <w:t>estimating the magnitude and durability of this protection in the population has become a challenge because of the surge in the omicron (B.1.1.529) variant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which has resulted in many individuals with hybrid immunity (immunity developed through a combination of SARS-CoV-2 infection and vaccination), varying rates and timings of past infection and vaccination, multiple types of vaccination and numbers of doses, and variants of concern that can escape pre-existing immunity</w:t>
      </w:r>
      <w:r w:rsidR="00221611" w:rsidRPr="00D0236F">
        <w:rPr>
          <w:rFonts w:eastAsiaTheme="minorEastAsia"/>
          <w:sz w:val="22"/>
          <w:szCs w:val="22"/>
          <w:lang w:eastAsia="ko-KR"/>
        </w:rPr>
        <w:t xml:space="preserve"> </w:t>
      </w:r>
      <w:r w:rsidR="00221611"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{"citationID":"ayzyUu1F","properties":{"formattedCitation":"[6]","plainCitation":"[6]","noteIndex":0},"citationItems":[{"id":13,"uris":["http://zotero.org/users/14790911/items/R4VRRYXQ"],"itemData":{"id":13,"type":"article-journal","abstract":"Background\nA rapid increase in coronavirus disease 2019 (Covid-19) cases due to the omicron (B.1.1.529) variant of severe acute respiratory syndrome coronavirus 2 in highly vaccinated populations has aroused concerns about the effectiveness of current vaccines.\n\nMethods\nWe used a test-negative case–control design to estimate vaccine effectiveness against symptomatic disease caused by the omicron and delta (B.1.617.2) variants in England. Vaccine effectiveness was calculated after primary immunization with two doses of BNT162b2 (Pfizer–BioNTech), ChAdOx1 nCoV-19 (AstraZeneca), or mRNA-1273 (Moderna) vaccine and after a booster dose of BNT162b2, ChAdOx1 nCoV-19, or mRNA-1273.\n\nResults\nBetween November 27, 2021, and January 12, 2022, a total of 886,774 eligible persons infected with the omicron variant, 204,154 eligible persons infected with the delta variant, and 1,572,621 eligible test-negative controls were identified. At all time points investigated and for all combinations of primary course and booster vaccines, vaccine effectiveness against symptomatic disease was higher for the delta variant than for the omicron variant. No effect against the omicron variant was noted from 20 weeks after two ChAdOx1 nCoV-19 doses, whereas vaccine effectiveness after two BNT162b2 doses was 65.5% (95% confidence interval [CI], 63.9 to 67.0) at 2 to 4 weeks, dropping to 8.8% (95% CI, 7.0 to 10.5) at 25 or more weeks. Among ChAdOx1 nCoV-19 primary course recipients, vaccine effectiveness increased to 62.4% (95% CI, 61.8 to 63.0) at 2 to 4 weeks after a BNT162b2 booster before decreasing to 39.6% (95% CI, 38.0 to 41.1) at 10 or more weeks. Among BNT162b2 primary course recipients, vaccine effectiveness increased to 67.2% (95% CI, 66.5 to 67.8) at 2 to 4 weeks after a BNT162b2 booster before declining to 45.7% (95% CI, 44.7 to 46.7) at 10 or more weeks. Vaccine effectiveness after a ChAdOx1 nCoV-19 primary course increased to 70.1% (95% CI, 69.5 to 70.7) at 2 to 4 weeks after an mRNA-1273 booster and decreased to 60.9% (95% CI, 59.7 to 62.1) at 5 to 9 weeks. After a BNT162b2 primary course, the mRNA-1273 booster increased vaccine effectiveness to 73.9% (95% CI, 73.1 to 74.6) at 2 to 4 weeks; vaccine effectiveness fell to 64.4% (95% CI, 62.6 to 66.1) at 5 to 9 weeks.\n\nConclusions\nPrimary immunization with two doses of ChAdOx1 nCoV-19 or BNT162b2 vaccine provided limited protection against symptomatic disease caused by the omicron variant. A BNT162b2 or mRNA-1273 booster after either the ChAdOx1 nCoV-19 or BNT162b2 primary course substantially increased protection, but that protection waned over time. (Funded by the U.K. Health Security Agency.)","container-title":"The New England Journal of Medicine","DOI":"10.1056/NEJMoa2119451","ISSN":"0028-4793","journalAbbreviation":"N Engl J Med","note":"PMID: 35249272\nPMCID: PMC8908811","page":"NEJMoa2119451","source":"PubMed Central","title":"Covid-19 Vaccine Effectiveness against the Omicron (B.1.1.529) Variant","author":[{"family":"Andrews","given":"Nick"},{"family":"Stowe","given":"Julia"},{"family":"Kirsebom","given":"Freja"},{"family":"Toffa","given":"Samuel"},{"family":"Rickeard","given":"Tim"},{"family":"Gallagher","given":"Eileen"},{"family":"Gower","given":"Charlotte"},{"family":"Kall","given":"Meaghan"},{"family":"Groves","given":"Natalie"},{"family":"O’Connell","given":"Anne-Marie"},{"family":"Simons","given":"David"},{"family":"Blomquist","given":"Paula B."},{"family":"Zaidi","given":"Asad"},{"family":"Nash","given":"Sophie"},{"family":"Iwani Binti Abdul Aziz","given":"Nurin"},{"family":"Thelwall","given":"Simon"},{"family":"Dabrera","given":"Gavin"},{"family":"Myers","given":"Richard"},{"family":"Amirthalingam","given":"Gayatri"},{"family":"Gharbia","given":"Saheer"},{"family":"Barrett","given":"Jeffrey C."},{"family":"Elson","given":"Richard"},{"family":"Ladhani","given":"Shamez N."},{"family":"Ferguson","given":"Neil"},{"family":"Zambon","given":"Maria"},{"family":"Campbell","given":"Colin N.J."},{"family":"Brown","given":"Kevin"},{"family":"Hopkins","given":"Susan"},{"family":"Chand","given":"Meera"},{"family":"Ramsay","given":"Mary"},{"family":"Lopez Bernal","given":"Jamie"}],"issued":{"date-parts":[["2022",3,2]]}}}],"schema":"https://github.com/citation-style-language/schema/raw/master/csl-citation.json"} </w:instrText>
      </w:r>
      <w:r w:rsidR="00221611" w:rsidRPr="00D0236F">
        <w:rPr>
          <w:rFonts w:eastAsiaTheme="minorEastAsia"/>
          <w:sz w:val="22"/>
          <w:szCs w:val="22"/>
          <w:lang w:eastAsia="ko-KR"/>
        </w:rPr>
        <w:fldChar w:fldCharType="separate"/>
      </w:r>
      <w:r w:rsidR="00901120">
        <w:rPr>
          <w:rFonts w:eastAsiaTheme="minorEastAsia"/>
          <w:noProof/>
          <w:sz w:val="22"/>
          <w:szCs w:val="22"/>
          <w:lang w:eastAsia="ko-KR"/>
        </w:rPr>
        <w:t>[6]</w:t>
      </w:r>
      <w:r w:rsidR="00221611" w:rsidRPr="00D0236F">
        <w:rPr>
          <w:rFonts w:eastAsiaTheme="minorEastAsia"/>
          <w:sz w:val="22"/>
          <w:szCs w:val="22"/>
          <w:lang w:eastAsia="ko-KR"/>
        </w:rPr>
        <w:fldChar w:fldCharType="end"/>
      </w:r>
      <w:r w:rsidR="00D3651D" w:rsidRPr="00D0236F">
        <w:rPr>
          <w:rFonts w:eastAsiaTheme="minorEastAsia"/>
          <w:sz w:val="22"/>
          <w:szCs w:val="22"/>
          <w:lang w:eastAsia="ko-KR"/>
        </w:rPr>
        <w:t>.</w:t>
      </w:r>
      <w:r w:rsidR="002F0C3B" w:rsidRPr="00D0236F">
        <w:rPr>
          <w:rFonts w:eastAsiaTheme="minorEastAsia"/>
          <w:sz w:val="22"/>
          <w:szCs w:val="22"/>
          <w:lang w:eastAsia="ko-KR"/>
        </w:rPr>
        <w:t xml:space="preserve"> </w:t>
      </w:r>
      <w:r w:rsidR="00D3651D" w:rsidRPr="00D0236F">
        <w:rPr>
          <w:rFonts w:eastAsiaTheme="minorEastAsia"/>
          <w:sz w:val="22"/>
          <w:szCs w:val="22"/>
          <w:lang w:eastAsia="ko-KR"/>
        </w:rPr>
        <w:t xml:space="preserve"> Moreover, m</w:t>
      </w:r>
      <w:r w:rsidR="00D3651D" w:rsidRPr="00D0236F">
        <w:rPr>
          <w:rFonts w:eastAsiaTheme="minorEastAsia"/>
          <w:color w:val="000000"/>
          <w:sz w:val="22"/>
          <w:szCs w:val="22"/>
        </w:rPr>
        <w:t xml:space="preserve">ost </w:t>
      </w:r>
      <w:r w:rsidR="00D3651D" w:rsidRPr="00D0236F">
        <w:rPr>
          <w:rFonts w:eastAsiaTheme="minorEastAsia"/>
          <w:color w:val="000000"/>
          <w:sz w:val="22"/>
          <w:szCs w:val="22"/>
          <w:lang w:eastAsia="ko-KR"/>
        </w:rPr>
        <w:t xml:space="preserve">existing </w:t>
      </w:r>
      <w:r w:rsidR="00D3651D" w:rsidRPr="00D0236F">
        <w:rPr>
          <w:rFonts w:eastAsiaTheme="minorEastAsia"/>
          <w:color w:val="000000"/>
          <w:sz w:val="22"/>
          <w:szCs w:val="22"/>
        </w:rPr>
        <w:t>seroepidemiological studies have focused</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on specific groups (e.g., healthcare workers</w:t>
      </w:r>
      <w:r w:rsidR="001A568B" w:rsidRPr="00D0236F">
        <w:rPr>
          <w:rFonts w:eastAsiaTheme="minorEastAsia"/>
          <w:color w:val="000000"/>
          <w:sz w:val="22"/>
          <w:szCs w:val="22"/>
          <w:lang w:eastAsia="ko-KR"/>
        </w:rPr>
        <w:t xml:space="preserve"> </w:t>
      </w:r>
      <w:r w:rsidR="001A568B" w:rsidRPr="00D0236F">
        <w:rPr>
          <w:color w:val="222222"/>
          <w:sz w:val="22"/>
          <w:szCs w:val="22"/>
          <w:shd w:val="clear" w:color="auto" w:fill="FFFFFF"/>
        </w:rPr>
        <w:t>or specific high-risk immune-suppressed patients</w:t>
      </w:r>
      <w:r w:rsidR="000C5051" w:rsidRPr="00D0236F">
        <w:rPr>
          <w:color w:val="222222"/>
          <w:sz w:val="22"/>
          <w:szCs w:val="22"/>
          <w:shd w:val="clear" w:color="auto" w:fill="FFFFFF"/>
          <w:lang w:eastAsia="zh-CN"/>
        </w:rPr>
        <w:t xml:space="preserve"> </w:t>
      </w:r>
      <w:r w:rsidR="000C5051" w:rsidRPr="00D0236F">
        <w:rPr>
          <w:color w:val="222222"/>
          <w:sz w:val="22"/>
          <w:szCs w:val="22"/>
          <w:shd w:val="clear" w:color="auto" w:fill="FFFFFF"/>
          <w:lang w:eastAsia="zh-CN"/>
        </w:rPr>
        <w:fldChar w:fldCharType="begin"/>
      </w:r>
      <w:r w:rsidR="00901120">
        <w:rPr>
          <w:color w:val="222222"/>
          <w:sz w:val="22"/>
          <w:szCs w:val="22"/>
          <w:shd w:val="clear" w:color="auto" w:fill="FFFFFF"/>
          <w:lang w:eastAsia="zh-CN"/>
        </w:rPr>
        <w:instrText xml:space="preserve"> ADDIN ZOTERO_ITEM CSL_CITATION {"citationID":"aTnpQBN3","properties":{"formattedCitation":"[7]","plainCitation":"[7]","noteIndex":0},"citationItems":[{"id":88,"uris":["http://zotero.org/users/14790911/items/VFK5QP95"],"itemData":{"id":88,"type":"article-journal","abstract":"BACKGROUND: Several SARS-CoV-2 variants of concern have been identified that partly escape serum neutralisation elicited by current vaccines. Studies have also shown that vaccines demonstrate reduced protection against symptomatic infection with SARS-CoV-2 variants. We explored whether in-vitro neutralisation titres remain predictive of vaccine protection from infection with SARS-CoV-2 variants.\nMETHODS: In this meta-analysis, we analysed published data from 24 identified studies on in-vitro neutralisation and clinical protection to understand the loss of neutralisation to existing SARS-CoV-2 variants of concern. We integrated the results of this analysis into our existing statistical model relating in-vitro neutralisation to protection (parameterised on data from ancestral virus infection) to estimate vaccine efficacy against SARS-CoV-2 variants. We also analysed data on boosting of vaccine responses and use the model to predict the impact of booster vaccination on protection against SARS-CoV-2 variants.\nFINDINGS: The neutralising activity against the ancestral SARS-CoV-2 was highly predictive of neutralisation of variants of concern. Decreases in neutralisation titre to the alpha (1·6-fold), beta (8·8-fold), gamma (3·5-fold), and delta (3·9-fold) variants (compared to the ancestral virus) were not significantly different between different vaccines. Neutralisation remained strongly correlated with protection from symptomatic infection with SARS-CoV-2 variants of concern (r S=0·81, p=0·0005) and the existing model remained predictive of vaccine efficacy against variants of concern once decreases in neutralisation to the variants of concern were incorporated. Modelling of predicted vaccine efficacy against variants over time suggested that protection against symptomatic infection might decrease below 50% within the first year after vaccination for some vaccines. Boosting of previously infected individuals with existing vaccines (which target ancestral virus) is predicted to provide a higher degree of protection from infection with variants of concern than primary vaccination schedules alone.\nINTERPRETATION: In-vitro neutralisation titres remain a correlate of protection from SARS-CoV-2 variants and modelling of the effects of waning immunity predicts a loss of protection to the variants after vaccination. However, booster vaccination with current vaccines should enable higher neutralisation to SARS-CoV-2 variants than is achieved with primary vaccination, which is predicted to provide robust protection from severe infection outcomes with the current SARS-CoV-2 variants of concern, at least in the medium term.\nFUNDING: The National Health and Medical Research Council (Australia), the Medical Research Future Fund (Australia), and the Victorian Government.","container-title":"The Lancet. Microbe","DOI":"10.1016/S2666-5247(21)00267-6","ISSN":"2666-5247","issue":"1","journalAbbreviation":"Lancet Microbe","language":"eng","note":"PMID: 34806056\nPMCID: PMC8592563","page":"e52-e61","source":"PubMed","title":"Neutralising antibody titres as predictors of protection against SARS-CoV-2 variants and the impact of boosting: a meta-analysis","title-short":"Neutralising antibody titres as predictors of protection against SARS-CoV-2 variants and the impact of boosting","volume":"3","author":[{"family":"Cromer","given":"Deborah"},{"family":"Steain","given":"Megan"},{"family":"Reynaldi","given":"Arnold"},{"family":"Schlub","given":"Timothy E."},{"family":"Wheatley","given":"Adam K."},{"family":"Juno","given":"Jennifer A."},{"family":"Kent","given":"Stephen J."},{"family":"Triccas","given":"James A."},{"family":"Khoury","given":"David S."},{"family":"Davenport","given":"Miles P."}],"issued":{"date-parts":[["2022",1]]}}}],"schema":"https://github.com/citation-style-language/schema/raw/master/csl-citation.json"} </w:instrText>
      </w:r>
      <w:r w:rsidR="000C5051" w:rsidRPr="00D0236F">
        <w:rPr>
          <w:color w:val="222222"/>
          <w:sz w:val="22"/>
          <w:szCs w:val="22"/>
          <w:shd w:val="clear" w:color="auto" w:fill="FFFFFF"/>
          <w:lang w:eastAsia="zh-CN"/>
        </w:rPr>
        <w:fldChar w:fldCharType="separate"/>
      </w:r>
      <w:r w:rsidR="00901120">
        <w:rPr>
          <w:noProof/>
          <w:color w:val="222222"/>
          <w:sz w:val="22"/>
          <w:szCs w:val="22"/>
          <w:shd w:val="clear" w:color="auto" w:fill="FFFFFF"/>
          <w:lang w:eastAsia="zh-CN"/>
        </w:rPr>
        <w:t>[7]</w:t>
      </w:r>
      <w:r w:rsidR="000C5051" w:rsidRPr="00D0236F">
        <w:rPr>
          <w:color w:val="222222"/>
          <w:sz w:val="22"/>
          <w:szCs w:val="22"/>
          <w:shd w:val="clear" w:color="auto" w:fill="FFFFFF"/>
          <w:lang w:eastAsia="zh-CN"/>
        </w:rPr>
        <w:fldChar w:fldCharType="end"/>
      </w:r>
      <w:r w:rsidR="00D3651D" w:rsidRPr="00D0236F">
        <w:rPr>
          <w:rFonts w:eastAsiaTheme="minorEastAsia"/>
          <w:color w:val="000000"/>
          <w:sz w:val="22"/>
          <w:szCs w:val="22"/>
        </w:rPr>
        <w:t>)</w:t>
      </w:r>
      <w:r w:rsidR="002F0C3B" w:rsidRPr="00D0236F">
        <w:rPr>
          <w:rFonts w:eastAsiaTheme="minorEastAsia"/>
          <w:color w:val="000000"/>
          <w:sz w:val="22"/>
          <w:szCs w:val="22"/>
        </w:rPr>
        <w:t xml:space="preserve">, </w:t>
      </w:r>
      <w:r w:rsidR="00D3651D" w:rsidRPr="00D0236F">
        <w:rPr>
          <w:rFonts w:eastAsiaTheme="minorEastAsia"/>
          <w:color w:val="000000"/>
          <w:sz w:val="22"/>
          <w:szCs w:val="22"/>
          <w:lang w:eastAsia="ko-KR"/>
        </w:rPr>
        <w:t>and the</w:t>
      </w:r>
      <w:r w:rsidR="00D3651D" w:rsidRPr="00D0236F">
        <w:rPr>
          <w:rFonts w:eastAsiaTheme="minorEastAsia"/>
          <w:color w:val="000000"/>
          <w:sz w:val="22"/>
          <w:szCs w:val="22"/>
        </w:rPr>
        <w:t xml:space="preserve"> durability of antibody responses after infection</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and/or vaccination is less well explored within the general</w:t>
      </w:r>
      <w:r w:rsidR="00D3651D" w:rsidRPr="00D0236F">
        <w:rPr>
          <w:rFonts w:eastAsiaTheme="minorEastAsia"/>
          <w:color w:val="000000"/>
          <w:sz w:val="22"/>
          <w:szCs w:val="22"/>
          <w:lang w:eastAsia="ko-KR"/>
        </w:rPr>
        <w:t xml:space="preserve"> </w:t>
      </w:r>
      <w:r w:rsidR="00D3651D" w:rsidRPr="00D0236F">
        <w:rPr>
          <w:rFonts w:eastAsiaTheme="minorEastAsia"/>
          <w:color w:val="000000"/>
          <w:sz w:val="22"/>
          <w:szCs w:val="22"/>
        </w:rPr>
        <w:t xml:space="preserve">population </w:t>
      </w:r>
      <w:r w:rsidR="000C5051" w:rsidRPr="00D0236F">
        <w:rPr>
          <w:rFonts w:eastAsiaTheme="minorEastAsia"/>
          <w:color w:val="000000"/>
          <w:sz w:val="22"/>
          <w:szCs w:val="22"/>
        </w:rPr>
        <w:fldChar w:fldCharType="begin"/>
      </w:r>
      <w:r w:rsidR="00901120">
        <w:rPr>
          <w:rFonts w:eastAsiaTheme="minorEastAsia"/>
          <w:color w:val="000000"/>
          <w:sz w:val="22"/>
          <w:szCs w:val="22"/>
        </w:rPr>
        <w:instrText xml:space="preserve"> ADDIN ZOTERO_ITEM CSL_CITATION {"citationID":"BWfrzNqt","properties":{"formattedCitation":"[8], [9]","plainCitation":"[8], [9]","noteIndex":0},"citationItems":[{"id":94,"uris":["http://zotero.org/users/14790911/items/QSG6RKX8"],"itemData":{"id":94,"type":"article-journal","abstract":"Background\nTwo doses of mRNA vaccination have shown &gt;94% efficacy at preventing COVID-19 mostly in naïve adults, but it is not clear if the second dose is needed to maximize effectiveness in those previously exposed to SARS-CoV-2 and what other factors affect responsiveness.\n\nMethods\nWe measured IgA, IgG and IgM levels against SARS-CoV-2 spike (S) and nucleocapsid (N) antigens from the wild-type and S from the Alpha, Beta and Gamma variants of concern, after BNT162b2 (Pfizer/BioNTech) or mRNA-1273 (Moderna) vaccination in a cohort of health care workers (N=578). Neutralizing capacity and antibody avidity were evaluated. Data were analyzed in relation to COVID-19 history, comorbidities, vaccine doses, brand and adverse events.\n\nFindings\nVaccination induced robust IgA and IgG levels against all S antigens. Neutralization capacity and S IgA and IgG levels were higher in mRNA-1273 vaccinees, previously SARS-CoV-2 exposed, particularly if symptomatic, and in those experiencing systemic adverse effects (p&lt;0·05). A second dose in pre-exposed did not increase antibody levels. Smoking and comorbidities were associated with 43% (95% CI, 19-59) and 45% (95% CI, 63-18) lower neutralization, respectively, and 35% (95% CI, 3-57%) and 55% (95% CI, 33-70%) lower antibody levels, respectively. Among fully vaccinated, 6·3% breakthroughs were detected up to 189 days post-vaccination. Among pre-exposed non-vaccinated, 90% were IgG seropositive more than 300 days post-infection.\n\nInterpretation\nOur data support administering a single-dose in pre-exposed healthy individuals as primary vaccination. However, heterogeneity of responses suggests that personalized recommendations may be necessary depending on COVID-19 history and life-style. Higher mRNA-1273 immunogenicity would be beneficial for those expected to respond worse to vaccination and in face of variants that escape immunity such as Omicron. Persistence of antibody levels in pre-exposed unvaccinated indicates maintenance of immunity up to one year.\n\nFunding\nThis work was supported by Institut de Salut Global de Barcelona (ISGlobal) internal funds, in-kind contributions from Hospital Clínic de Barcelona, the Fundació Privada Daniel Bravo Andreu, and European Institute of Innovation and Technology (EIT) Health (grant number 20877), supported by the European Institute of Innovation and Technology, a body of the European Union receiving support from the H2020 Research and Innovation Programme. We acknowledge support from the Spanish Ministry of Science and Innovation and State Research Agency through the “Centro de Excelencia Severo Ochoa 2019-2023” Program (CEX2018-000806-S), and support from the Generalitat de Catalunya through the CERCA Program. L. I. work was supported by PID2019-110810RB-I00 grant from the Spanish Ministry of Science &amp; Innovation. Development of SARS-CoV-2 reagents was partially supported by the National Institute of Allergy and Infectious Diseases Centers of Excellence for Influenza Research and Surveillance (contract number HHSN272201400008C)., The funders had no role in study design, data collection and analysis, the decision to publish, or the preparation of the manuscript.","container-title":"EBioMedicine","DOI":"10.1016/j.ebiom.2021.103805","ISSN":"2352-3964","journalAbbreviation":"EBioMedicine","note":"PMID: 35032961\nPMCID: PMC8752368","page":"103805","source":"PubMed Central","title":"Determinants of early antibody responses to COVID-19 mRNA vaccines in a cohort of exposed and naïve healthcare workers","volume":"75","author":[{"family":"Moncunill","given":"Gemma"},{"family":"Aguilar","given":"Ruth"},{"family":"Ribes","given":"Marta"},{"family":"Ortega","given":"Natalia"},{"family":"Rubio","given":"Rocío"},{"family":"Salmerón","given":"Gemma"},{"family":"Molina","given":"María José"},{"family":"Vidal","given":"Marta"},{"family":"Barrios","given":"Diana"},{"family":"Mitchell","given":"Robert A."},{"family":"Jiménez","given":"Alfons"},{"family":"Castellana","given":"Cristina"},{"family":"Hernández-Luis","given":"Pablo"},{"family":"Rodó","given":"Pau"},{"family":"Méndez","given":"Susana"},{"family":"Llupià","given":"Anna"},{"family":"Puyol","given":"Laura"},{"family":"Rodrigo Melero","given":"Natalia"},{"family":"Carolis","given":"Carlo"},{"family":"Mayor","given":"Alfredo"},{"family":"Izquierdo","given":"Luis"},{"family":"Varela","given":"Pilar"},{"family":"Trilla","given":"Antoni"},{"family":"Vilella","given":"Anna"},{"family":"Barroso","given":"Sonia"},{"family":"Angulo","given":"Ana"},{"family":"Engel","given":"Pablo"},{"family":"Tortajada","given":"Marta"},{"family":"García-Basteiro","given":"Alberto L."},{"family":"Dobaño","given":"Carlota"}],"issued":{"date-parts":[["2022",1,12]]}}},{"id":91,"uris":["http://zotero.org/users/14790911/items/YIM87INT"],"itemData":{"id":91,"type":"article-journal","abstract":"Population antibody surveillance helps track immune responses to COVID-19 vaccinations at scale, and identify host factors that may affect antibody production. We analyse data from 212,102 vaccinated individuals within the REACT-2 programme in England, which uses self-administered lateral flow antibody tests in sequential cross-sectional community samples; 71,923 (33.9%) received at least one dose of BNT162b2 vaccine and 139,067 (65.6%) received ChAdOx1. For both vaccines, antibody positivity peaks 4-5 weeks after first dose and then declines. At least 21 days after second dose of BNT162b2, close to 100% of respondents test positive, while for ChAdOx1, this is significantly reduced, particularly in the oldest age groups (72.7% [70.9-74.4] at ages 75 years and above). For both vaccines, antibody positivity decreases with age, and is higher in females and those with previous infection. Antibody positivity is lower in transplant recipients, obese individuals, smokers and those with specific comorbidities. These groups will benefit from additional vaccine doses.","container-title":"Nature Communications","DOI":"10.1038/s41467-022-28527-x","ISSN":"2041-1723","issue":"1","journalAbbreviation":"Nat Commun","language":"eng","note":"PMID: 35173150\nPMCID: PMC8850615","page":"907","source":"PubMed","title":"Population antibody responses following COVID-19 vaccination in 212,102 individuals","volume":"13","author":[{"family":"Ward","given":"Helen"},{"family":"Whitaker","given":"Matthew"},{"family":"Flower","given":"Barnaby"},{"family":"Tang","given":"Sonja N."},{"family":"Atchison","given":"Christina"},{"family":"Darzi","given":"Ara"},{"family":"Donnelly","given":"Christl A."},{"family":"Cann","given":"Alexandra"},{"family":"Diggle","given":"Peter J."},{"family":"Ashby","given":"Deborah"},{"family":"Riley","given":"Steven"},{"family":"Barclay","given":"Wendy S."},{"family":"Elliott","given":"Paul"},{"family":"Cooke","given":"Graham S."}],"issued":{"date-parts":[["2022",2,16]]}}}],"schema":"https://github.com/citation-style-language/schema/raw/master/csl-citation.json"} </w:instrText>
      </w:r>
      <w:r w:rsidR="000C5051" w:rsidRPr="00D0236F">
        <w:rPr>
          <w:rFonts w:eastAsiaTheme="minorEastAsia"/>
          <w:color w:val="000000"/>
          <w:sz w:val="22"/>
          <w:szCs w:val="22"/>
        </w:rPr>
        <w:fldChar w:fldCharType="separate"/>
      </w:r>
      <w:r w:rsidR="00901120">
        <w:rPr>
          <w:rFonts w:eastAsiaTheme="minorEastAsia"/>
          <w:noProof/>
          <w:color w:val="000000"/>
          <w:sz w:val="22"/>
          <w:szCs w:val="22"/>
        </w:rPr>
        <w:t>[8], [9]</w:t>
      </w:r>
      <w:r w:rsidR="000C5051" w:rsidRPr="00D0236F">
        <w:rPr>
          <w:rFonts w:eastAsiaTheme="minorEastAsia"/>
          <w:color w:val="000000"/>
          <w:sz w:val="22"/>
          <w:szCs w:val="22"/>
        </w:rPr>
        <w:fldChar w:fldCharType="end"/>
      </w:r>
      <w:r w:rsidR="000C5051" w:rsidRPr="00D0236F">
        <w:rPr>
          <w:rFonts w:eastAsiaTheme="minorEastAsia"/>
          <w:color w:val="000000"/>
          <w:sz w:val="22"/>
          <w:szCs w:val="22"/>
          <w:lang w:eastAsia="zh-CN"/>
        </w:rPr>
        <w:t>.</w:t>
      </w:r>
    </w:p>
    <w:p w14:paraId="7C6AD60A" w14:textId="77777777" w:rsidR="00D3651D" w:rsidRPr="00D0236F" w:rsidRDefault="00D3651D" w:rsidP="005B7F6E">
      <w:pPr>
        <w:widowControl/>
        <w:adjustRightInd w:val="0"/>
        <w:spacing w:line="360" w:lineRule="auto"/>
        <w:rPr>
          <w:rFonts w:eastAsiaTheme="minorEastAsia"/>
          <w:color w:val="000000"/>
        </w:rPr>
      </w:pPr>
    </w:p>
    <w:p w14:paraId="1F56FB44" w14:textId="0B37F133" w:rsidR="00A843F8" w:rsidRPr="002C3542" w:rsidRDefault="007347A5" w:rsidP="00A843F8">
      <w:pPr>
        <w:widowControl/>
        <w:adjustRightInd w:val="0"/>
        <w:spacing w:line="360" w:lineRule="auto"/>
        <w:jc w:val="both"/>
        <w:rPr>
          <w:rFonts w:eastAsiaTheme="minorEastAsia"/>
          <w:color w:val="000000" w:themeColor="text1"/>
          <w:shd w:val="clear" w:color="auto" w:fill="FFFFFF"/>
          <w:lang w:eastAsia="ko-KR"/>
        </w:rPr>
      </w:pPr>
      <w:r>
        <w:rPr>
          <w:rFonts w:eastAsiaTheme="minorEastAsia" w:hint="eastAsia"/>
          <w:lang w:eastAsia="ko-KR"/>
        </w:rPr>
        <w:t>Several e</w:t>
      </w:r>
      <w:r w:rsidRPr="00D0236F">
        <w:rPr>
          <w:color w:val="222222"/>
          <w:shd w:val="clear" w:color="auto" w:fill="FFFFFF"/>
        </w:rPr>
        <w:t>pidemiological studies</w:t>
      </w:r>
      <w:r>
        <w:rPr>
          <w:rFonts w:eastAsiaTheme="minorEastAsia" w:hint="eastAsia"/>
          <w:color w:val="222222"/>
          <w:shd w:val="clear" w:color="auto" w:fill="FFFFFF"/>
          <w:lang w:eastAsia="ko-KR"/>
        </w:rPr>
        <w:t xml:space="preserve"> </w:t>
      </w:r>
      <w:r w:rsidRPr="00D0236F">
        <w:rPr>
          <w:color w:val="222222"/>
          <w:shd w:val="clear" w:color="auto" w:fill="FFFFFF"/>
        </w:rPr>
        <w:t xml:space="preserve">show </w:t>
      </w:r>
      <w:r w:rsidRPr="00D0236F">
        <w:rPr>
          <w:rFonts w:eastAsiaTheme="minorEastAsia"/>
          <w:lang w:eastAsia="ko-KR"/>
        </w:rPr>
        <w:t xml:space="preserve">hybrid </w:t>
      </w:r>
      <w:r w:rsidRPr="002C3542">
        <w:rPr>
          <w:rFonts w:eastAsiaTheme="minorEastAsia"/>
          <w:color w:val="000000" w:themeColor="text1"/>
          <w:lang w:eastAsia="ko-KR"/>
        </w:rPr>
        <w:t xml:space="preserve">immunity had the highest magnitude and durability of protection against </w:t>
      </w:r>
      <w:r w:rsidRPr="00D53E6A">
        <w:rPr>
          <w:rFonts w:eastAsiaTheme="minorEastAsia"/>
          <w:color w:val="000000" w:themeColor="text1"/>
          <w:lang w:eastAsia="ko-KR"/>
        </w:rPr>
        <w:t>all outcomes, emphasizing the importance of providing vaccination to previously infected individuals</w:t>
      </w:r>
      <w:r w:rsidRPr="00D53E6A">
        <w:rPr>
          <w:rFonts w:eastAsiaTheme="minorEastAsia" w:hint="eastAsia"/>
          <w:color w:val="000000" w:themeColor="text1"/>
          <w:lang w:eastAsia="ko-KR"/>
        </w:rPr>
        <w:t xml:space="preserve"> as i</w:t>
      </w:r>
      <w:r w:rsidRPr="00D53E6A">
        <w:rPr>
          <w:rFonts w:eastAsiaTheme="minorEastAsia"/>
          <w:color w:val="000000" w:themeColor="text1"/>
          <w:lang w:eastAsia="ko-KR"/>
        </w:rPr>
        <w:t xml:space="preserve">nfection-induced protection against reinfection wanes rapidly, </w:t>
      </w:r>
      <w:r w:rsidRPr="00D53E6A">
        <w:rPr>
          <w:rFonts w:eastAsiaTheme="minorEastAsia" w:hint="eastAsia"/>
          <w:color w:val="000000" w:themeColor="text1"/>
          <w:lang w:eastAsia="ko-KR"/>
        </w:rPr>
        <w:t>but</w:t>
      </w:r>
      <w:r w:rsidRPr="00D53E6A">
        <w:rPr>
          <w:rFonts w:eastAsiaTheme="minorEastAsia"/>
          <w:color w:val="000000" w:themeColor="text1"/>
          <w:lang w:eastAsia="ko-KR"/>
        </w:rPr>
        <w:t xml:space="preserve"> vaccination </w:t>
      </w:r>
      <w:r w:rsidRPr="00D53E6A">
        <w:rPr>
          <w:rFonts w:eastAsiaTheme="minorEastAsia" w:hint="eastAsia"/>
          <w:color w:val="000000" w:themeColor="text1"/>
          <w:lang w:eastAsia="ko-KR"/>
        </w:rPr>
        <w:t xml:space="preserve">further </w:t>
      </w:r>
      <w:r w:rsidR="00D53E6A" w:rsidRPr="00D53E6A">
        <w:rPr>
          <w:rFonts w:eastAsiaTheme="minorEastAsia"/>
          <w:color w:val="000000" w:themeColor="text1"/>
          <w:lang w:eastAsia="ko-KR"/>
        </w:rPr>
        <w:t xml:space="preserve">increases durability </w:t>
      </w:r>
      <w:r w:rsidR="00D53E6A" w:rsidRPr="00D53E6A">
        <w:rPr>
          <w:rFonts w:eastAsiaTheme="minorEastAsia"/>
          <w:color w:val="000000" w:themeColor="text1"/>
          <w:lang w:eastAsia="ko-KR"/>
        </w:rPr>
        <w:fldChar w:fldCharType="begin"/>
      </w:r>
      <w:r w:rsidR="00D53E6A" w:rsidRPr="00D53E6A">
        <w:rPr>
          <w:rFonts w:eastAsiaTheme="minorEastAsia"/>
          <w:color w:val="000000" w:themeColor="text1"/>
          <w:lang w:eastAsia="ko-KR"/>
        </w:rPr>
        <w:instrText xml:space="preserve"> ADDIN ZOTERO_ITEM CSL_CITATION {"citationID":"taZ8sfXT","properties":{"formattedCitation":"[11]","plainCitation":"[11]","noteIndex":0},"citationItems":[{"id":205,"uris":["http://zotero.org/users/14790911/items/2VP7CBZ3"],"itemData":{"id":205,"type":"webpage","title":"Protection of COVID-19 vaccination and previous infection against Omicron BA.1, BA.2 and Delta SARS-CoV-2 infections | Nature Communications","URL":"https://www.nature.com/articles/s41467-022-31838-8","accessed":{"date-parts":[["2024",9,23]]}}}],"schema":"https://github.com/citation-style-language/schema/raw/master/csl-citation.json"} </w:instrText>
      </w:r>
      <w:r w:rsidR="00D53E6A" w:rsidRPr="00D53E6A">
        <w:rPr>
          <w:rFonts w:eastAsiaTheme="minorEastAsia"/>
          <w:color w:val="000000" w:themeColor="text1"/>
          <w:lang w:eastAsia="ko-KR"/>
        </w:rPr>
        <w:fldChar w:fldCharType="separate"/>
      </w:r>
      <w:r w:rsidR="00D53E6A" w:rsidRPr="00D53E6A">
        <w:rPr>
          <w:rFonts w:eastAsiaTheme="minorEastAsia"/>
          <w:noProof/>
          <w:color w:val="000000" w:themeColor="text1"/>
          <w:lang w:eastAsia="ko-KR"/>
        </w:rPr>
        <w:t>[11]</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fldChar w:fldCharType="begin"/>
      </w:r>
      <w:r w:rsidR="00D53E6A" w:rsidRPr="00D53E6A">
        <w:rPr>
          <w:rFonts w:eastAsiaTheme="minorEastAsia"/>
          <w:color w:val="000000" w:themeColor="text1"/>
          <w:lang w:eastAsia="ko-KR"/>
        </w:rPr>
        <w:instrText xml:space="preserve"> ADDIN ZOTERO_ITEM CSL_CITATION {"citationID":"uXAsfBph","properties":{"formattedCitation":"[12]","plainCitation":"[12]","noteIndex":0},"citationItems":[{"id":203,"uris":["http://zotero.org/users/14790911/items/NG2L3ZXH"],"itemData":{"id":203,"type":"article","abstract":"Background We aimed to systematically review the magnitude and duration of the protective effectiveness of prior infection (PE) and hybrid immunity (HE) against Omicron infection and severe disease.\nMethods We searched pre-print and peer-reviewed electronic databases for controlled studies from January 1, 2020, to June 1, 2022. Risk of bias (RoB) was assessed using the Risk of Bias In Non-Randomized Studies of Interventions (ROBINS-I)-Tool. We used random-effects meta-regression to estimate the magnitude of protection at 1-month intervals and the average change in protection since the last vaccine dose or infection from 3 months to 6 or 12 months. We compared our estimates of PE and HE to previously published estimates of the magnitude and durability of vaccine effectiveness (VE) against Omicron.\nFindings Eleven studies of prior infection and 15 studies of hybrid immunity were included. For prior infection, there were 97 estimates (27 at moderate RoB and 70 at serious RoB), with the longest follow up at 15 months. PE against hospitalization or severe disease was 82·5% [71·8-89·7%] at 3 months, and 74·6% [63·1-83·5%] at 12 months. PE against reinfection was 65·2% [52·9-75·9%] at 3 months, and 24·7% [16·4-35·5%] at 12 months. For HE, there were 153 estimates (78 at moderate RoB and 75 at serious RoB), with the longest follow up at 11 months for primary series vaccination and 4 months for first booster vaccination. Against hospitalization or severe disease, HE involving either primary series vaccination or first booster vaccination was consistently &gt;95% for the available follow up. Against reinfection, HE involving primary series vaccination was 69·0% [58·9-77·5%] at 3 months after the most recent infection or vaccination, and 41·8% [31·5-52·8%] at 12 months, while HE involving first booster vaccination was 68·6% [58·8-76·9%] at 3 months, and 46·5% [36·0-57·3%] at 6 months. Against hospitalization or severe disease at 6 months, hybrid immunity with first booster vaccination (effectiveness 95·3% [81·9-98·9%]) or with primary series alone (96·5% [90·2-98·8%]) provided significantly greater protection than prior infection alone (80·1% [70·3-87·2%]), first booster vaccination alone (76·7% [72·5-80·4%]), or primary series alone (64·6% [54·5-73·6%]). Results for protection against reinfection were similar.\nInterpretation Prior infection and hybrid immunity both provided greater and more sustained protection against Omicron than vaccination alone. All protection estimates waned quickly against infection but remained high for hospitalisation or severe disease. Individuals with hybrid immunity had the highest magnitude and durability of protection against all outcomes, reinforcing the global imperative for vaccination.\nFunding WHO COVID-19 Solidarity Response Fund and the Coalition for Epidemic Preparedness Innovations.\nEvidence before this study The global emergence and rapid spread of Omicron (B.1.1.529) variant of concern, characterized by their ability to escape immunity, has required scientists and policymakers to reassess the population protection against Omicron infection and severe disease. So far, few systematic reviews have incorporated data on Omicron, and none have examined the protection against Omicron conferred by hybrid immunity (i.e. the immunity gained from the combination of vaccination and prior infection) which is now widespread globally. While one preprint has recently reported protection from prior infection over time, no systematic review has systematically compared the magnitude and duration of vaccination, prior infection, and hybrid immunity. A large single-country study has reported that protection from either infection or hybrid immunity against Omicron infection wanes to low levels at 15 months, but is relatively stable against severe disease.Added value of this study Prior infection and hybrid immunity both provided greater and more sustained protection against Omicron than vaccination alone. Individuals with hybrid immunity had the highest magnitude and durability of protection against all outcomes; protection against severe disease remained above 95% until the end of available follow-up at 11 months after hybrid immunity with primary series and 4 months after hybrid immunity with booster vaccination, and was sustained at these high levels of protection in projections to 12 months and 6 months, respectively.Implications of all the available evidence These results may serve to tailor guidance on the optimal number and timing of vaccinations. At the public health level, these findings can be combined with data on local infection prevalence, vaccination rates, and their timing. In settings with high seroprevalence, limited resources, and competing health priorities, it may be reasonable to focus on achieving high coverage rates with primary series among individuals who are at higher risk of poor outcome, as this will provide a high level of protection against severe disease for at least one year among those with prior infection. Furthermore, given the waning protection for both infection-and vaccine induced immunity against infection or reinfection, mass vaccination could be timed for roll-out prior to periods of expected increased incidence, such as the winter season. At the individual level, these results can be combined with knowledge of a person’s infection and vaccination history. A six-month delay in booster may be justified after the last infection or vaccination for individuals with a known prior infection and full primary series vaccination. Further follow-up of the protective effectiveness of hybrid immunity against hospitalization or severe disease for all vaccines is needed to clarify how much waning of protection might occur with longer duration since the last infection or vaccination. Producing estimates of protection for new variant-containing vaccines will be crucial for COVID-19 vaccine policy and decision-making bodies. Policy makers considering the use and timing of vaccinations should include the local extent of past infection, the protection conferred by prior infection or hybrid immunity, and the duration of this protection as key considerations to inform their decision-making.","DOI":"10.1101/2022.10.02.22280610","language":"en","license":"© 2022, Posted by Cold Spring Harbor Laboratory. This pre-print is available under a Creative Commons License (Attribution-NonCommercial-NoDerivs 4.0 International), CC BY-NC-ND 4.0, as described at http://creativecommons.org/licenses/by-nc-nd/4.0/","note":"page: 2022.10.02.22280610","publisher":"medRxiv","source":"medRxiv","title":"Protective effectiveness of prior SARS-CoV-2 infection and hybrid immunity against Omicron infection and severe disease: a systematic review and meta-regression","title-short":"Protective effectiveness of prior SARS-CoV-2 infection and hybrid immunity against Omicron infection and severe disease","URL":"https://www.medrxiv.org/content/10.1101/2022.10.02.22280610v2","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Abu"},{"family":"Buckeridge","given":"David"},{"family":"Kerkhove","given":"Maria Van"},{"family":"Piechotta","given":"Vanessa"},{"family":"Higdon","given":"Melissa"},{"family":"Wilder-Smith","given":"Annelies"},{"family":"Bergeri","given":"Isabel"},{"family":"Feikin","given":"Daniel"},{"family":"Arora","given":"Rahul K."},{"family":"Patel","given":"Minal"},{"family":"Subissi","given":"Lorenzo"}],"accessed":{"date-parts":[["2024",9,23]]},"issued":{"date-parts":[["2022",10,24]]}}}],"schema":"https://github.com/citation-style-language/schema/raw/master/csl-citation.json"} </w:instrText>
      </w:r>
      <w:r w:rsidR="00D53E6A" w:rsidRPr="00D53E6A">
        <w:rPr>
          <w:rFonts w:eastAsiaTheme="minorEastAsia"/>
          <w:color w:val="000000" w:themeColor="text1"/>
          <w:lang w:eastAsia="ko-KR"/>
        </w:rPr>
        <w:fldChar w:fldCharType="separate"/>
      </w:r>
      <w:r w:rsidR="00D53E6A" w:rsidRPr="00D53E6A">
        <w:rPr>
          <w:rFonts w:eastAsiaTheme="minorEastAsia"/>
          <w:noProof/>
          <w:color w:val="000000" w:themeColor="text1"/>
          <w:lang w:eastAsia="ko-KR"/>
        </w:rPr>
        <w:t>[12]</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fldChar w:fldCharType="begin"/>
      </w:r>
      <w:r w:rsidR="00D53E6A" w:rsidRPr="00D53E6A">
        <w:rPr>
          <w:rFonts w:eastAsiaTheme="minorEastAsia"/>
          <w:color w:val="000000" w:themeColor="text1"/>
          <w:lang w:eastAsia="ko-KR"/>
        </w:rPr>
        <w:instrText xml:space="preserve"> ADDIN ZOTERO_ITEM CSL_CITATION {"citationID":"hF4Kvads","properties":{"formattedCitation":"[13]","plainCitation":"[13]","noteIndex":0},"citationItems":[{"id":207,"uris":["http://zotero.org/users/14790911/items/XZ8C9GMM"],"itemData":{"id":207,"type":"article-journal","container-title":"New England Journal of Medicine","DOI":"10.1056/NEJMoa2118946","ISSN":"0028-4793, 1533-4406","issue":"23","journalAbbreviation":"N Engl J Med","language":"en","page":"2201-2212","source":"DOI.org (Crossref)","title":"Protection and Waning of Natural and Hybrid Immunity to SARS-CoV-2","volume":"386","author":[{"family":"Goldberg","given":"Yair"},{"family":"Mandel","given":"Micha"},{"family":"Bar-On","given":"Yinon M."},{"family":"Bodenheimer","given":"Omri"},{"family":"Freedman","given":"Laurence S."},{"family":"Ash","given":"Nachman"},{"family":"Alroy-Preis","given":"Sharon"},{"family":"Huppert","given":"Amit"},{"family":"Milo","given":"Ron"}],"issued":{"date-parts":[["2022",6,9]]}}}],"schema":"https://github.com/citation-style-language/schema/raw/master/csl-citation.json"} </w:instrText>
      </w:r>
      <w:r w:rsidR="00D53E6A" w:rsidRPr="00D53E6A">
        <w:rPr>
          <w:rFonts w:eastAsiaTheme="minorEastAsia"/>
          <w:color w:val="000000" w:themeColor="text1"/>
          <w:lang w:eastAsia="ko-KR"/>
        </w:rPr>
        <w:fldChar w:fldCharType="separate"/>
      </w:r>
      <w:r w:rsidR="00D53E6A" w:rsidRPr="00D53E6A">
        <w:rPr>
          <w:rFonts w:eastAsiaTheme="minorEastAsia"/>
          <w:noProof/>
          <w:color w:val="000000" w:themeColor="text1"/>
          <w:lang w:eastAsia="ko-KR"/>
        </w:rPr>
        <w:t>[13]</w:t>
      </w:r>
      <w:r w:rsidR="00D53E6A" w:rsidRPr="00D53E6A">
        <w:rPr>
          <w:rFonts w:eastAsiaTheme="minorEastAsia"/>
          <w:color w:val="000000" w:themeColor="text1"/>
          <w:lang w:eastAsia="ko-KR"/>
        </w:rPr>
        <w:fldChar w:fldCharType="end"/>
      </w:r>
      <w:r w:rsidR="00D53E6A" w:rsidRPr="00D53E6A">
        <w:rPr>
          <w:rFonts w:eastAsiaTheme="minorEastAsia"/>
          <w:color w:val="000000" w:themeColor="text1"/>
          <w:lang w:eastAsia="ko-KR"/>
        </w:rPr>
        <w:t xml:space="preserve"> </w:t>
      </w:r>
      <w:r w:rsidRPr="00D53E6A">
        <w:rPr>
          <w:rFonts w:eastAsiaTheme="minorEastAsia" w:hint="eastAsia"/>
          <w:color w:val="000000" w:themeColor="text1"/>
          <w:shd w:val="clear" w:color="auto" w:fill="FFFFFF"/>
          <w:lang w:eastAsia="ko-KR"/>
        </w:rPr>
        <w:t xml:space="preserve">However, </w:t>
      </w:r>
      <w:r w:rsidRPr="00D53E6A">
        <w:rPr>
          <w:rFonts w:eastAsiaTheme="minorEastAsia"/>
          <w:color w:val="000000" w:themeColor="text1"/>
          <w:shd w:val="clear" w:color="auto" w:fill="FFFFFF"/>
          <w:lang w:eastAsia="ko-KR"/>
        </w:rPr>
        <w:t>the waning</w:t>
      </w:r>
      <w:r w:rsidRPr="002C3542">
        <w:rPr>
          <w:rFonts w:eastAsiaTheme="minorEastAsia"/>
          <w:color w:val="000000" w:themeColor="text1"/>
          <w:shd w:val="clear" w:color="auto" w:fill="FFFFFF"/>
          <w:lang w:eastAsia="ko-KR"/>
        </w:rPr>
        <w:t xml:space="preserve"> of hybrid immunity, particularly due to Omicron infections,</w:t>
      </w:r>
      <w:r w:rsidRPr="002C3542">
        <w:rPr>
          <w:color w:val="000000" w:themeColor="text1"/>
          <w:shd w:val="clear" w:color="auto" w:fill="FFFFFF"/>
        </w:rPr>
        <w:t xml:space="preserve"> is not yet characterized in magnitude or duration. </w:t>
      </w:r>
      <w:r w:rsidR="009A0DF7">
        <w:rPr>
          <w:rFonts w:eastAsiaTheme="minorEastAsia" w:hint="eastAsia"/>
          <w:color w:val="000000" w:themeColor="text1"/>
          <w:shd w:val="clear" w:color="auto" w:fill="FFFFFF"/>
          <w:lang w:eastAsia="ko-KR"/>
        </w:rPr>
        <w:t>A recent s</w:t>
      </w:r>
      <w:r w:rsidR="00D3651D" w:rsidRPr="00D0236F">
        <w:rPr>
          <w:rFonts w:eastAsiaTheme="minorEastAsia"/>
          <w:lang w:eastAsia="ko-KR"/>
        </w:rPr>
        <w:t>ystematic review of SARS-CoV-2 vaccine effectiveness studies estimated the durability of protection conferred by</w:t>
      </w:r>
      <w:r w:rsidR="00AB76A2" w:rsidRPr="00D0236F">
        <w:rPr>
          <w:rFonts w:eastAsiaTheme="minorEastAsia"/>
          <w:lang w:eastAsia="ko-KR"/>
        </w:rPr>
        <w:t xml:space="preserve"> previous infection combined with previous vaccination (i.e., hybrid immunity) </w:t>
      </w:r>
      <w:r w:rsidR="00D3651D" w:rsidRPr="00D0236F">
        <w:rPr>
          <w:rFonts w:eastAsiaTheme="minorEastAsia"/>
          <w:lang w:eastAsia="ko-KR"/>
        </w:rPr>
        <w:t>and previous infection alone against multiple clinical outcomes of SARS-CoV-2 infection caused by the omicron variant</w:t>
      </w:r>
      <w:r w:rsidR="00221611" w:rsidRPr="00D0236F">
        <w:rPr>
          <w:rFonts w:eastAsiaTheme="minorEastAsia"/>
          <w:lang w:eastAsia="ko-KR"/>
        </w:rPr>
        <w:t xml:space="preserve"> </w:t>
      </w:r>
      <w:r w:rsidR="00856875" w:rsidRPr="00D0236F">
        <w:rPr>
          <w:rFonts w:eastAsiaTheme="minorEastAsia"/>
          <w:noProof/>
          <w:lang w:eastAsia="ko-KR"/>
        </w:rPr>
        <w:t>[4]</w:t>
      </w:r>
      <w:r w:rsidR="00221611" w:rsidRPr="00D0236F">
        <w:rPr>
          <w:rFonts w:eastAsiaTheme="minorEastAsia"/>
          <w:lang w:eastAsia="ko-KR"/>
        </w:rPr>
        <w:fldChar w:fldCharType="begin"/>
      </w:r>
      <w:r w:rsidR="00901120">
        <w:rPr>
          <w:rFonts w:eastAsiaTheme="minorEastAsia"/>
          <w:lang w:eastAsia="ko-KR"/>
        </w:rPr>
        <w:instrText xml:space="preserve"> ADDIN ZOTERO_ITEM CSL_CITATION {"citationID":"pvHxRuCb","properties":{"formattedCitation":"[10]","plainCitation":"[10]","noteIndex":0},"citationItems":[{"id":22,"uris":["http://zotero.org/users/14790911/items/DRQJ4G4M"],"itemData":{"id":22,"type":"article-journal","container-title":"The Lancet Infectious Diseases","DOI":"10.1016/S1473-3099(22)00801-5","ISSN":"1473-3099, 1474-4457","issue":"5","journalAbbreviation":"The Lancet Infectious Diseases","language":"English","note":"publisher: Elsevier\nPMID: 36681084","page":"556-567","source":"www.thelancet.com","title":"Protective effectiveness of previous SARS-CoV-2 infection and hybrid immunity against the omicron variant and severe disease: a systematic review and meta-regression","title-short":"Protective effectiveness of previous SARS-CoV-2 infection and hybrid immunity against the omicron variant and severe disease","volume":"23","author":[{"family":"Bobrovitz","given":"Niklas"},{"family":"Ware","given":"Harriet"},{"family":"Ma","given":"Xiaomeng"},{"family":"Li","given":"Zihan"},{"family":"Hosseini","given":"Reza"},{"family":"Cao","given":"Christian"},{"family":"Selemon","given":"Anabel"},{"family":"Whelan","given":"Mairead"},{"family":"Premji","given":"Zahra"},{"family":"Issa","given":"Hanane"},{"family":"Cheng","given":"Brianna"},{"family":"Raddad","given":"Laith J. Abu"},{"family":"Buckeridge","given":"David L."},{"family":"Kerkhove","given":"Maria D. Van"},{"family":"Piechotta","given":"Vanessa"},{"family":"Higdon","given":"Melissa M."},{"family":"Wilder-Smith","given":"Annelies"},{"family":"Bergeri","given":"Isabel"},{"family":"Feikin","given":"Daniel R."},{"family":"Arora","given":"Rahul K."},{"family":"Patel","given":"Minal K."},{"family":"Subissi","given":"Lorenzo"}],"issued":{"date-parts":[["2023",5,1]]}}}],"schema":"https://github.com/citation-style-language/schema/raw/master/csl-citation.json"} </w:instrText>
      </w:r>
      <w:r w:rsidR="00221611" w:rsidRPr="00D0236F">
        <w:rPr>
          <w:rFonts w:eastAsiaTheme="minorEastAsia"/>
          <w:lang w:eastAsia="ko-KR"/>
        </w:rPr>
        <w:fldChar w:fldCharType="separate"/>
      </w:r>
      <w:r w:rsidR="00901120">
        <w:rPr>
          <w:rFonts w:eastAsiaTheme="minorEastAsia"/>
          <w:noProof/>
          <w:lang w:eastAsia="ko-KR"/>
        </w:rPr>
        <w:t>[10]</w:t>
      </w:r>
      <w:r w:rsidR="00221611" w:rsidRPr="00D0236F">
        <w:rPr>
          <w:rFonts w:eastAsiaTheme="minorEastAsia"/>
          <w:lang w:eastAsia="ko-KR"/>
        </w:rPr>
        <w:fldChar w:fldCharType="end"/>
      </w:r>
      <w:r w:rsidR="00D3651D" w:rsidRPr="00D0236F">
        <w:rPr>
          <w:rFonts w:eastAsiaTheme="minorEastAsia"/>
          <w:lang w:eastAsia="ko-KR"/>
        </w:rPr>
        <w:t>. Th</w:t>
      </w:r>
      <w:r w:rsidR="00B17DFC" w:rsidRPr="00D0236F">
        <w:rPr>
          <w:rFonts w:eastAsiaTheme="minorEastAsia"/>
          <w:lang w:eastAsia="ko-KR"/>
        </w:rPr>
        <w:t xml:space="preserve">ey </w:t>
      </w:r>
      <w:r w:rsidR="00D3651D" w:rsidRPr="00D0236F">
        <w:rPr>
          <w:rFonts w:eastAsiaTheme="minorEastAsia"/>
          <w:lang w:eastAsia="ko-KR"/>
        </w:rPr>
        <w:t xml:space="preserve">found that both previous infection alone and </w:t>
      </w:r>
      <w:r w:rsidR="00AB76A2" w:rsidRPr="00D0236F">
        <w:rPr>
          <w:rFonts w:eastAsiaTheme="minorEastAsia"/>
          <w:lang w:eastAsia="ko-KR"/>
        </w:rPr>
        <w:t xml:space="preserve">hybrid immunity </w:t>
      </w:r>
      <w:r w:rsidR="004567C4" w:rsidRPr="00D0236F">
        <w:rPr>
          <w:rFonts w:eastAsiaTheme="minorEastAsia"/>
          <w:lang w:eastAsia="ko-KR"/>
        </w:rPr>
        <w:t>conferred rapidly waning protection against SARS-CoV-2 infection with the omicron variant</w:t>
      </w:r>
      <w:r w:rsidR="00D3651D" w:rsidRPr="00D0236F">
        <w:rPr>
          <w:rFonts w:eastAsiaTheme="minorEastAsia"/>
          <w:lang w:eastAsia="ko-KR"/>
        </w:rPr>
        <w:t xml:space="preserve"> but high </w:t>
      </w:r>
      <w:r w:rsidR="00D3651D" w:rsidRPr="00D0236F">
        <w:rPr>
          <w:rFonts w:eastAsiaTheme="minorEastAsia"/>
          <w:lang w:eastAsia="ko-KR"/>
        </w:rPr>
        <w:lastRenderedPageBreak/>
        <w:t>and sustained protection against hospital admission or severe disease due to the omicron variant</w:t>
      </w:r>
      <w:r w:rsidR="002B5470" w:rsidRPr="002B5470">
        <w:rPr>
          <w:rFonts w:eastAsiaTheme="minorEastAsia"/>
          <w:lang w:eastAsia="ko-KR"/>
        </w:rPr>
        <w:t xml:space="preserve"> </w:t>
      </w:r>
      <w:r w:rsidR="002B5470" w:rsidRPr="00D0236F">
        <w:rPr>
          <w:rFonts w:eastAsiaTheme="minorEastAsia"/>
          <w:lang w:eastAsia="ko-KR"/>
        </w:rPr>
        <w:t>than vaccination alone.</w:t>
      </w:r>
      <w:r w:rsidR="002B5470">
        <w:rPr>
          <w:rFonts w:eastAsiaTheme="minorEastAsia" w:hint="eastAsia"/>
          <w:lang w:eastAsia="ko-KR"/>
        </w:rPr>
        <w:t xml:space="preserve"> </w:t>
      </w:r>
      <w:r w:rsidR="00A150A5" w:rsidRPr="002C3542">
        <w:rPr>
          <w:color w:val="000000" w:themeColor="text1"/>
          <w:shd w:val="clear" w:color="auto" w:fill="FFFFFF"/>
        </w:rPr>
        <w:t xml:space="preserve">More data are needed for </w:t>
      </w:r>
      <w:r w:rsidR="009A0DF7">
        <w:rPr>
          <w:color w:val="000000" w:themeColor="text1"/>
          <w:shd w:val="clear" w:color="auto" w:fill="FFFFFF"/>
        </w:rPr>
        <w:t xml:space="preserve">precise quantification of the immune protection from hybrid immunity compared with vaccine-induced immunity </w:t>
      </w:r>
      <w:r w:rsidR="009A0DF7" w:rsidRPr="009A0DF7">
        <w:rPr>
          <w:color w:val="000000" w:themeColor="text1"/>
          <w:shd w:val="clear" w:color="auto" w:fill="FFFFFF"/>
        </w:rPr>
        <w:t>normalized</w:t>
      </w:r>
      <w:r w:rsidR="00A150A5" w:rsidRPr="009A0DF7">
        <w:rPr>
          <w:color w:val="000000" w:themeColor="text1"/>
          <w:shd w:val="clear" w:color="auto" w:fill="FFFFFF"/>
        </w:rPr>
        <w:t xml:space="preserve"> for the same antigen exposure.</w:t>
      </w:r>
    </w:p>
    <w:p w14:paraId="17F2B6F3" w14:textId="77777777" w:rsidR="00A843F8" w:rsidRPr="002C3542" w:rsidRDefault="00A843F8" w:rsidP="00A843F8">
      <w:pPr>
        <w:widowControl/>
        <w:adjustRightInd w:val="0"/>
        <w:spacing w:line="360" w:lineRule="auto"/>
        <w:jc w:val="both"/>
        <w:rPr>
          <w:rFonts w:eastAsiaTheme="minorEastAsia"/>
          <w:color w:val="000000" w:themeColor="text1"/>
          <w:shd w:val="clear" w:color="auto" w:fill="FFFFFF"/>
          <w:lang w:eastAsia="ko-KR"/>
        </w:rPr>
      </w:pPr>
    </w:p>
    <w:p w14:paraId="54314EA7" w14:textId="18F1D4E0" w:rsidR="00D3651D" w:rsidRPr="00D0236F" w:rsidRDefault="004B5C01" w:rsidP="005B7F6E">
      <w:pPr>
        <w:pStyle w:val="BodyText"/>
        <w:kinsoku w:val="0"/>
        <w:overflowPunct w:val="0"/>
        <w:spacing w:line="360" w:lineRule="auto"/>
        <w:ind w:left="0"/>
        <w:jc w:val="both"/>
        <w:rPr>
          <w:rFonts w:eastAsiaTheme="minorEastAsia"/>
          <w:sz w:val="22"/>
          <w:szCs w:val="22"/>
          <w:lang w:eastAsia="ko-KR"/>
        </w:rPr>
      </w:pPr>
      <w:r>
        <w:rPr>
          <w:rFonts w:eastAsiaTheme="minorEastAsia" w:hint="eastAsia"/>
          <w:color w:val="000000" w:themeColor="text1"/>
          <w:sz w:val="22"/>
          <w:szCs w:val="22"/>
          <w:lang w:eastAsia="ko-KR"/>
        </w:rPr>
        <w:t>A</w:t>
      </w:r>
      <w:r>
        <w:rPr>
          <w:rFonts w:eastAsiaTheme="minorEastAsia"/>
          <w:color w:val="000000" w:themeColor="text1"/>
          <w:sz w:val="22"/>
          <w:szCs w:val="22"/>
          <w:lang w:eastAsia="ko-KR"/>
        </w:rPr>
        <w:t>f</w:t>
      </w:r>
      <w:r>
        <w:rPr>
          <w:rFonts w:eastAsiaTheme="minorEastAsia" w:hint="eastAsia"/>
          <w:color w:val="000000" w:themeColor="text1"/>
          <w:sz w:val="22"/>
          <w:szCs w:val="22"/>
          <w:lang w:eastAsia="ko-KR"/>
        </w:rPr>
        <w:t xml:space="preserve">ter </w:t>
      </w:r>
      <w:r>
        <w:rPr>
          <w:rFonts w:eastAsiaTheme="minorEastAsia"/>
          <w:color w:val="000000" w:themeColor="text1"/>
          <w:sz w:val="22"/>
          <w:szCs w:val="22"/>
          <w:lang w:eastAsia="ko-KR"/>
        </w:rPr>
        <w:t xml:space="preserve">the </w:t>
      </w:r>
      <w:r>
        <w:rPr>
          <w:rFonts w:eastAsiaTheme="minorEastAsia" w:hint="eastAsia"/>
          <w:color w:val="000000" w:themeColor="text1"/>
          <w:sz w:val="22"/>
          <w:szCs w:val="22"/>
          <w:lang w:eastAsia="ko-KR"/>
        </w:rPr>
        <w:t>Omicron wave i</w:t>
      </w:r>
      <w:r w:rsidR="002F0C3B" w:rsidRPr="002C3542">
        <w:rPr>
          <w:rFonts w:eastAsiaTheme="minorEastAsia"/>
          <w:color w:val="000000" w:themeColor="text1"/>
          <w:sz w:val="22"/>
          <w:szCs w:val="22"/>
          <w:lang w:eastAsia="ko-KR"/>
        </w:rPr>
        <w:t xml:space="preserve">n South Korea, a large majority of the population has either hybrid or vaccine-induced immunity, with only </w:t>
      </w:r>
      <w:r w:rsidR="004A57B0" w:rsidRPr="002C3542">
        <w:rPr>
          <w:rFonts w:eastAsiaTheme="minorEastAsia"/>
          <w:color w:val="000000" w:themeColor="text1"/>
          <w:sz w:val="22"/>
          <w:szCs w:val="22"/>
          <w:lang w:eastAsia="ko-KR"/>
        </w:rPr>
        <w:t>8</w:t>
      </w:r>
      <w:r w:rsidR="002F0C3B" w:rsidRPr="002C3542">
        <w:rPr>
          <w:rFonts w:eastAsiaTheme="minorEastAsia"/>
          <w:color w:val="000000" w:themeColor="text1"/>
          <w:sz w:val="22"/>
          <w:szCs w:val="22"/>
          <w:lang w:eastAsia="ko-KR"/>
        </w:rPr>
        <w:t xml:space="preserve">% having previous infection alone and </w:t>
      </w:r>
      <w:r w:rsidR="004A57B0" w:rsidRPr="002C3542">
        <w:rPr>
          <w:rFonts w:eastAsiaTheme="minorEastAsia"/>
          <w:color w:val="000000" w:themeColor="text1"/>
          <w:sz w:val="22"/>
          <w:szCs w:val="22"/>
          <w:lang w:eastAsia="ko-KR"/>
        </w:rPr>
        <w:t>10</w:t>
      </w:r>
      <w:r w:rsidR="002F0C3B" w:rsidRPr="002C3542">
        <w:rPr>
          <w:rFonts w:eastAsiaTheme="minorEastAsia"/>
          <w:color w:val="000000" w:themeColor="text1"/>
          <w:sz w:val="22"/>
          <w:szCs w:val="22"/>
          <w:lang w:eastAsia="ko-KR"/>
        </w:rPr>
        <w:t>% with no immunity</w:t>
      </w:r>
      <w:r w:rsidR="00487E20">
        <w:rPr>
          <w:rFonts w:eastAsiaTheme="minorEastAsia" w:hint="eastAsia"/>
          <w:color w:val="000000" w:themeColor="text1"/>
          <w:sz w:val="22"/>
          <w:szCs w:val="22"/>
          <w:lang w:eastAsia="ko-KR"/>
        </w:rPr>
        <w:t xml:space="preserve"> by August 2022</w:t>
      </w:r>
      <w:r w:rsidR="002F0C3B" w:rsidRPr="002C3542">
        <w:rPr>
          <w:rFonts w:eastAsiaTheme="minorEastAsia"/>
          <w:color w:val="000000" w:themeColor="text1"/>
          <w:sz w:val="22"/>
          <w:szCs w:val="22"/>
          <w:lang w:eastAsia="ko-KR"/>
        </w:rPr>
        <w:t xml:space="preserve">. In this study, we directly compared </w:t>
      </w:r>
      <w:r w:rsidR="002F0C3B" w:rsidRPr="00D0236F">
        <w:rPr>
          <w:rFonts w:eastAsiaTheme="minorEastAsia"/>
          <w:color w:val="000000"/>
          <w:sz w:val="22"/>
          <w:szCs w:val="22"/>
          <w:lang w:eastAsia="ko-KR"/>
        </w:rPr>
        <w:t xml:space="preserve">S </w:t>
      </w:r>
      <w:r w:rsidR="000E0ED8">
        <w:rPr>
          <w:rFonts w:eastAsiaTheme="minorEastAsia" w:hint="eastAsia"/>
          <w:color w:val="000000"/>
          <w:sz w:val="22"/>
          <w:szCs w:val="22"/>
          <w:lang w:eastAsia="ko-KR"/>
        </w:rPr>
        <w:t xml:space="preserve">antibody </w:t>
      </w:r>
      <w:r w:rsidR="002F0C3B" w:rsidRPr="00D0236F">
        <w:rPr>
          <w:rFonts w:eastAsiaTheme="minorEastAsia"/>
          <w:color w:val="000000"/>
          <w:sz w:val="22"/>
          <w:szCs w:val="22"/>
          <w:lang w:eastAsia="ko-KR"/>
        </w:rPr>
        <w:t xml:space="preserve">levels and the relative incidence of breakthrough infections between groups with hybrid immunity and those with vaccine-induced immunity. We utilized data from a nationwide community-based cohort, with repeated antibody testing in August and December 2022, alongside detailed demographic and clinical characterization. </w:t>
      </w:r>
      <w:r w:rsidR="002F0C3B" w:rsidRPr="00D0236F">
        <w:rPr>
          <w:rFonts w:eastAsiaTheme="minorEastAsia"/>
          <w:sz w:val="22"/>
          <w:szCs w:val="22"/>
          <w:lang w:eastAsia="ko-KR"/>
        </w:rPr>
        <w:t xml:space="preserve">The objectives of this research are threefold: First, we assessed the </w:t>
      </w:r>
      <w:r w:rsidR="004608F6">
        <w:rPr>
          <w:rFonts w:eastAsiaTheme="minorEastAsia" w:hint="eastAsia"/>
          <w:sz w:val="22"/>
          <w:szCs w:val="22"/>
          <w:lang w:eastAsia="ko-KR"/>
        </w:rPr>
        <w:t xml:space="preserve">trajectory of </w:t>
      </w:r>
      <w:r w:rsidR="002F0C3B" w:rsidRPr="00D0236F">
        <w:rPr>
          <w:rFonts w:eastAsiaTheme="minorEastAsia"/>
          <w:sz w:val="22"/>
          <w:szCs w:val="22"/>
          <w:lang w:eastAsia="ko-KR"/>
        </w:rPr>
        <w:t>S antibody waning following the last immunological event</w:t>
      </w:r>
      <w:r w:rsidR="004608F6">
        <w:rPr>
          <w:rFonts w:eastAsiaTheme="minorEastAsia"/>
          <w:sz w:val="22"/>
          <w:szCs w:val="22"/>
          <w:lang w:eastAsia="ko-KR"/>
        </w:rPr>
        <w:t xml:space="preserve">, comparing hybrid </w:t>
      </w:r>
      <w:r w:rsidR="000E03FA">
        <w:rPr>
          <w:rFonts w:eastAsiaTheme="minorEastAsia" w:hint="eastAsia"/>
          <w:sz w:val="22"/>
          <w:szCs w:val="22"/>
          <w:lang w:eastAsia="ko-KR"/>
        </w:rPr>
        <w:t xml:space="preserve">and </w:t>
      </w:r>
      <w:r w:rsidR="004608F6">
        <w:rPr>
          <w:rFonts w:eastAsiaTheme="minorEastAsia"/>
          <w:sz w:val="22"/>
          <w:szCs w:val="22"/>
          <w:lang w:eastAsia="ko-KR"/>
        </w:rPr>
        <w:t>vaccine-induced immunity across different age subgroups</w:t>
      </w:r>
      <w:r w:rsidR="004608F6">
        <w:rPr>
          <w:rFonts w:eastAsiaTheme="minorEastAsia" w:hint="eastAsia"/>
          <w:sz w:val="22"/>
          <w:szCs w:val="22"/>
          <w:lang w:eastAsia="ko-KR"/>
        </w:rPr>
        <w:t xml:space="preserve">. </w:t>
      </w:r>
      <w:r w:rsidR="002F0C3B" w:rsidRPr="00D0236F">
        <w:rPr>
          <w:rFonts w:eastAsiaTheme="minorEastAsia"/>
          <w:sz w:val="22"/>
          <w:szCs w:val="22"/>
          <w:lang w:eastAsia="ko-KR"/>
        </w:rPr>
        <w:t xml:space="preserve">Second, we evaluated the </w:t>
      </w:r>
      <w:r w:rsidR="000E03FA">
        <w:rPr>
          <w:rFonts w:eastAsiaTheme="minorEastAsia"/>
          <w:sz w:val="22"/>
          <w:szCs w:val="22"/>
          <w:lang w:eastAsia="ko-KR"/>
        </w:rPr>
        <w:t>age-specific</w:t>
      </w:r>
      <w:r w:rsidR="000E03FA">
        <w:rPr>
          <w:rFonts w:eastAsiaTheme="minorEastAsia" w:hint="eastAsia"/>
          <w:sz w:val="22"/>
          <w:szCs w:val="22"/>
          <w:lang w:eastAsia="ko-KR"/>
        </w:rPr>
        <w:t xml:space="preserve"> </w:t>
      </w:r>
      <w:r w:rsidR="002F0C3B" w:rsidRPr="00D0236F">
        <w:rPr>
          <w:rFonts w:eastAsiaTheme="minorEastAsia"/>
          <w:sz w:val="22"/>
          <w:szCs w:val="22"/>
          <w:lang w:eastAsia="ko-KR"/>
        </w:rPr>
        <w:t xml:space="preserve">protective efficacy of </w:t>
      </w:r>
      <w:r w:rsidR="000E03FA">
        <w:rPr>
          <w:rFonts w:eastAsiaTheme="minorEastAsia" w:hint="eastAsia"/>
          <w:sz w:val="22"/>
          <w:szCs w:val="22"/>
          <w:lang w:eastAsia="ko-KR"/>
        </w:rPr>
        <w:t>the hybrid and vaccine immunity groups</w:t>
      </w:r>
      <w:r w:rsidR="002F0C3B" w:rsidRPr="00D0236F">
        <w:rPr>
          <w:rFonts w:eastAsiaTheme="minorEastAsia"/>
          <w:sz w:val="22"/>
          <w:szCs w:val="22"/>
          <w:lang w:eastAsia="ko-KR"/>
        </w:rPr>
        <w:t xml:space="preserve"> over time, specifically focusing on the probability of remaining free from COVID-19 infection. Third, we examined the </w:t>
      </w:r>
      <w:r w:rsidR="000E03FA">
        <w:rPr>
          <w:rFonts w:eastAsiaTheme="minorEastAsia"/>
          <w:sz w:val="22"/>
          <w:szCs w:val="22"/>
          <w:lang w:eastAsia="ko-KR"/>
        </w:rPr>
        <w:t>age-specific association between S antibody levels and the probability of remaining infection-free</w:t>
      </w:r>
      <w:r w:rsidR="002F0C3B" w:rsidRPr="00D0236F">
        <w:rPr>
          <w:rFonts w:eastAsiaTheme="minorEastAsia"/>
          <w:sz w:val="22"/>
          <w:szCs w:val="22"/>
          <w:lang w:eastAsia="ko-KR"/>
        </w:rPr>
        <w:t xml:space="preserve"> between hybrid and vaccine-induced immunity </w:t>
      </w:r>
      <w:r w:rsidR="000E03FA">
        <w:rPr>
          <w:rFonts w:eastAsiaTheme="minorEastAsia" w:hint="eastAsia"/>
          <w:sz w:val="22"/>
          <w:szCs w:val="22"/>
          <w:lang w:eastAsia="ko-KR"/>
        </w:rPr>
        <w:t>groups</w:t>
      </w:r>
      <w:r w:rsidR="002F0C3B" w:rsidRPr="00D0236F">
        <w:rPr>
          <w:rFonts w:eastAsiaTheme="minorEastAsia"/>
          <w:sz w:val="22"/>
          <w:szCs w:val="22"/>
          <w:lang w:eastAsia="ko-KR"/>
        </w:rPr>
        <w:t>.</w:t>
      </w:r>
    </w:p>
    <w:p w14:paraId="02A33B75" w14:textId="77777777" w:rsidR="00D3651D" w:rsidRPr="00D0236F" w:rsidRDefault="00D3651D" w:rsidP="005B7F6E">
      <w:pPr>
        <w:pStyle w:val="Heading1"/>
        <w:tabs>
          <w:tab w:val="left" w:pos="633"/>
          <w:tab w:val="left" w:pos="634"/>
        </w:tabs>
        <w:spacing w:before="0" w:line="360" w:lineRule="auto"/>
        <w:rPr>
          <w:rFonts w:ascii="Times New Roman" w:eastAsiaTheme="minorEastAsia" w:hAnsi="Times New Roman" w:cs="Times New Roman"/>
          <w:sz w:val="22"/>
          <w:szCs w:val="22"/>
          <w:lang w:eastAsia="zh-CN"/>
        </w:rPr>
      </w:pPr>
    </w:p>
    <w:p w14:paraId="4B2CA25D"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t>Methods</w:t>
      </w:r>
    </w:p>
    <w:p w14:paraId="0A5D9FBC" w14:textId="77777777" w:rsidR="00D3651D" w:rsidRPr="00D0236F" w:rsidRDefault="00D3651D" w:rsidP="005B7F6E">
      <w:pPr>
        <w:pStyle w:val="Heading2"/>
        <w:tabs>
          <w:tab w:val="left" w:pos="762"/>
          <w:tab w:val="left" w:pos="763"/>
        </w:tabs>
        <w:spacing w:before="0" w:after="0" w:line="360" w:lineRule="auto"/>
        <w:rPr>
          <w:rFonts w:ascii="Times New Roman" w:eastAsiaTheme="minorEastAsia" w:hAnsi="Times New Roman" w:cs="Times New Roman"/>
          <w:color w:val="000000" w:themeColor="text1"/>
          <w:sz w:val="22"/>
          <w:szCs w:val="22"/>
          <w:lang w:eastAsia="ko-KR"/>
        </w:rPr>
      </w:pPr>
      <w:bookmarkStart w:id="0" w:name="Sample_Collection_and_Definitions"/>
      <w:bookmarkEnd w:id="0"/>
    </w:p>
    <w:p w14:paraId="5E3479E0" w14:textId="18E94D22" w:rsidR="00E75AB8" w:rsidRPr="00D0236F" w:rsidRDefault="00D3651D" w:rsidP="00E75AB8">
      <w:pPr>
        <w:pStyle w:val="Heading2"/>
        <w:tabs>
          <w:tab w:val="left" w:pos="762"/>
          <w:tab w:val="left" w:pos="763"/>
        </w:tabs>
        <w:spacing w:before="0" w:after="0" w:line="360" w:lineRule="auto"/>
        <w:jc w:val="both"/>
        <w:rPr>
          <w:rFonts w:ascii="Times New Roman" w:eastAsiaTheme="minorEastAsia" w:hAnsi="Times New Roman" w:cs="Times New Roman"/>
          <w:color w:val="000000" w:themeColor="text1"/>
          <w:spacing w:val="-3"/>
          <w:sz w:val="22"/>
          <w:szCs w:val="22"/>
          <w:lang w:eastAsia="ko-KR"/>
        </w:rPr>
      </w:pPr>
      <w:r w:rsidRPr="00D0236F">
        <w:rPr>
          <w:rFonts w:ascii="Times New Roman" w:hAnsi="Times New Roman" w:cs="Times New Roman"/>
          <w:b/>
          <w:bCs/>
          <w:color w:val="000000" w:themeColor="text1"/>
          <w:sz w:val="22"/>
          <w:szCs w:val="22"/>
        </w:rPr>
        <w:t>Sample Collection and</w:t>
      </w:r>
      <w:r w:rsidRPr="00D0236F">
        <w:rPr>
          <w:rFonts w:ascii="Times New Roman" w:hAnsi="Times New Roman" w:cs="Times New Roman"/>
          <w:b/>
          <w:bCs/>
          <w:color w:val="000000" w:themeColor="text1"/>
          <w:spacing w:val="6"/>
          <w:sz w:val="22"/>
          <w:szCs w:val="22"/>
        </w:rPr>
        <w:t xml:space="preserve"> </w:t>
      </w:r>
      <w:r w:rsidRPr="00D0236F">
        <w:rPr>
          <w:rFonts w:ascii="Times New Roman" w:hAnsi="Times New Roman" w:cs="Times New Roman"/>
          <w:b/>
          <w:bCs/>
          <w:color w:val="000000" w:themeColor="text1"/>
          <w:sz w:val="22"/>
          <w:szCs w:val="22"/>
        </w:rPr>
        <w:t>Definitions</w:t>
      </w:r>
      <w:r w:rsidRPr="00D0236F">
        <w:rPr>
          <w:rFonts w:ascii="Times New Roman" w:eastAsiaTheme="minorEastAsia" w:hAnsi="Times New Roman" w:cs="Times New Roman"/>
          <w:b/>
          <w:bCs/>
          <w:color w:val="000000" w:themeColor="text1"/>
          <w:sz w:val="22"/>
          <w:szCs w:val="22"/>
          <w:lang w:eastAsia="ko-KR"/>
        </w:rPr>
        <w:t>.</w:t>
      </w:r>
      <w:r w:rsidRPr="00D0236F">
        <w:rPr>
          <w:rFonts w:ascii="Times New Roman" w:eastAsiaTheme="minorEastAsia" w:hAnsi="Times New Roman" w:cs="Times New Roman"/>
          <w:color w:val="000000" w:themeColor="text1"/>
          <w:sz w:val="22"/>
          <w:szCs w:val="22"/>
          <w:lang w:eastAsia="ko-KR"/>
        </w:rPr>
        <w:t xml:space="preserve"> </w:t>
      </w:r>
      <w:r w:rsidR="00120FA2" w:rsidRPr="00E75AB8">
        <w:rPr>
          <w:rFonts w:ascii="Times New Roman" w:hAnsi="Times New Roman" w:cs="Times New Roman"/>
          <w:color w:val="212121"/>
          <w:sz w:val="22"/>
          <w:szCs w:val="22"/>
          <w:shd w:val="clear" w:color="auto" w:fill="FFFFFF"/>
        </w:rPr>
        <w:t xml:space="preserve">In August 2022, </w:t>
      </w:r>
      <w:r w:rsidR="00E75AB8" w:rsidRPr="00E75AB8">
        <w:rPr>
          <w:rFonts w:ascii="Times New Roman" w:hAnsi="Times New Roman" w:cs="Times New Roman"/>
          <w:color w:val="212121"/>
          <w:sz w:val="22"/>
          <w:szCs w:val="22"/>
          <w:shd w:val="clear" w:color="auto" w:fill="FFFFFF"/>
          <w:lang w:eastAsia="ko-KR"/>
        </w:rPr>
        <w:t>a</w:t>
      </w:r>
      <w:r w:rsidR="00120FA2" w:rsidRPr="00E75AB8">
        <w:rPr>
          <w:rFonts w:ascii="Times New Roman" w:hAnsi="Times New Roman" w:cs="Times New Roman"/>
          <w:color w:val="212121"/>
          <w:sz w:val="22"/>
          <w:szCs w:val="22"/>
          <w:shd w:val="clear" w:color="auto" w:fill="FFFFFF"/>
        </w:rPr>
        <w:t xml:space="preserve"> survey was conducted among 10,000 household members aged 5 years and older, in households selected through two stage probability random sampling. During face-to-face household interviews, participants self-reported their health status, COVID-19 diagnosis and vaccination history, and general characteristics. Subsequently, participants visited a community health center or medical clinic for blood sampling. Blood samples were analyzed for the presence of antibodies to spike proteins (anti-S) and antibodies to nucleocapsid proteins (anti-N) SARS-CoV-2 proteins using an electrochemiluminescence immunoassay. In total, 9,945 individuals from 5,041 households were surveyed across 258 communities, representing all basic local governments in Korea.</w:t>
      </w:r>
      <w:r w:rsidR="00E75AB8" w:rsidRPr="00E75AB8">
        <w:rPr>
          <w:rFonts w:ascii="Times New Roman" w:eastAsiaTheme="minorEastAsia" w:hAnsi="Times New Roman" w:cs="Times New Roman"/>
          <w:color w:val="000000" w:themeColor="text1"/>
          <w:spacing w:val="-3"/>
          <w:sz w:val="22"/>
          <w:szCs w:val="22"/>
          <w:lang w:eastAsia="ko-KR"/>
        </w:rPr>
        <w:t xml:space="preserve"> In December 2022, the subsequent second survey was conducted on the same population. </w:t>
      </w:r>
      <w:r w:rsidR="00E75AB8" w:rsidRPr="00E75AB8">
        <w:rPr>
          <w:rFonts w:ascii="Times New Roman" w:eastAsiaTheme="minorEastAsia" w:hAnsi="Times New Roman" w:cs="Times New Roman"/>
          <w:color w:val="000000" w:themeColor="text1"/>
          <w:spacing w:val="-3"/>
          <w:sz w:val="22"/>
          <w:szCs w:val="22"/>
          <w:lang w:eastAsia="ko-KR"/>
        </w:rPr>
        <w:t>More</w:t>
      </w:r>
      <w:r w:rsidR="00E75AB8" w:rsidRPr="00D0236F">
        <w:rPr>
          <w:rFonts w:ascii="Times New Roman" w:eastAsiaTheme="minorEastAsia" w:hAnsi="Times New Roman" w:cs="Times New Roman"/>
          <w:color w:val="000000" w:themeColor="text1"/>
          <w:spacing w:val="-3"/>
          <w:sz w:val="22"/>
          <w:szCs w:val="22"/>
          <w:lang w:eastAsia="ko-KR"/>
        </w:rPr>
        <w:t xml:space="preserve"> detailed descriptions of the cohort study design and data collection methods are published elsewhere </w:t>
      </w:r>
      <w:r w:rsidR="00E75AB8" w:rsidRPr="00D0236F">
        <w:rPr>
          <w:rFonts w:ascii="Times New Roman" w:eastAsiaTheme="minorEastAsia" w:hAnsi="Times New Roman" w:cs="Times New Roman"/>
          <w:color w:val="000000" w:themeColor="text1"/>
          <w:spacing w:val="-3"/>
          <w:sz w:val="22"/>
          <w:szCs w:val="22"/>
          <w:lang w:eastAsia="ko-KR"/>
        </w:rPr>
        <w:fldChar w:fldCharType="begin"/>
      </w:r>
      <w:r w:rsidR="00E75AB8">
        <w:rPr>
          <w:rFonts w:ascii="Times New Roman" w:eastAsiaTheme="minorEastAsia" w:hAnsi="Times New Roman" w:cs="Times New Roman"/>
          <w:color w:val="000000" w:themeColor="text1"/>
          <w:spacing w:val="-3"/>
          <w:sz w:val="22"/>
          <w:szCs w:val="22"/>
          <w:lang w:eastAsia="ko-KR"/>
        </w:rPr>
        <w:instrText xml:space="preserve"> ADDIN ZOTERO_ITEM CSL_CITATION {"citationID":"EVDqyAFB","properties":{"formattedCitation":"[12]","plainCitation":"[12]","noteIndex":0},"citationItems":[{"id":97,"uris":["http://zotero.org/users/14790911/items/RQ4UY7FE"],"itemData":{"id":97,"type":"article-journal","abstract":"We estimated the population prevalence of antibodies to severe acute respiratory syndrome coronavirus 2 (SARS-CoV-2), including unreported infections, through a Korea Seroprevalence Study of Monitoring of SARS-CoV-2 Antibody Retention and Transmission ...","container-title":"Epidemiology and Health","DOI":"10.4178/epih.e2023075","language":"en","note":"publisher: Korean Society of Epidemiology\nPMID: 37591786","source":"www.ncbi.nlm.nih.gov","title":"Korea Seroprevalence Study of Monitoring of SARS-COV-2 Antibody Retention and Transmission (K-SEROSMART): findings from national representative sample","title-short":"Korea Seroprevalence Study of Monitoring of SARS-COV-2 Antibody Retention and Transmission (K-SEROSMART)","URL":"https://www.ncbi.nlm.nih.gov/pmc/articles/PMC10728614/","volume":"45","author":[{"family":"Han","given":"Jina"},{"family":"Baek","given":"Hye Jin"},{"family":"Noh","given":"Eunbi"},{"family":"Yoon","given":"Kyuhyun"},{"family":"Kim","given":"Jung Ae"},{"family":"Ryu","given":"Sukhyun"},{"family":"Lee","given":"Kay O."},{"family":"Park","given":"No Yai"},{"family":"Jung","given":"Eunok"},{"family":"Kim","given":"Sangil"},{"family":"Lee","given":"Hyukmin"},{"family":"Hwang","given":"Yoo-Sung"},{"family":"Jung","given":"Jaehun"},{"family":"Lee","given":"Hun Jae"},{"family":"Cho","given":"Sung-il"},{"family":"Oh","given":"Sangcheol"},{"family":"Kim","given":"Migyeong"},{"family":"Oh","given":"Chang-Mo"},{"family":"Yu","given":"Byengchul"},{"family":"Hong","given":"Young-Seoub"},{"family":"Kim","given":"Keonyeop"},{"family":"Jung","given":"Sunjae"},{"family":"Han","given":"Mi Ah"},{"family":"Lee","given":"Moo-Sik"},{"family":"Lee","given":"Jung-Jeung"},{"family":"Hwangbo","given":"Young"},{"family":"Yim","given":"Hyeon Woo"},{"family":"Kim","given":"Yu-Mi"},{"family":"Lee","given":"Joongyub"},{"family":"Lee","given":"Weon-Young"},{"family":"Park","given":"Jae-Hyun"},{"family":"Oh","given":"Sungsoo"},{"family":"Jo","given":"Heui Sug"},{"family":"Kim","given":"Hyeongsu"},{"family":"Kang","given":"Gilwon"},{"family":"Nam","given":"Hae-Sung"},{"family":"Lee","given":"Ju-Hyung"},{"family":"Oh","given":"Gyung-Jae"},{"family":"Shin","given":"Min-Ho"},{"family":"Ryu","given":"Soyeon"},{"family":"Hwang","given":"Tae-Yoon"},{"family":"Park","given":"Soon-Woo"},{"family":"Kim","given":"Sang Kyu"},{"family":"Seol","given":"Roma"},{"family":"Park","given":"Ki-Soo"},{"family":"Kim","given":"Su Young"},{"family":"Kwon","given":"Jun-wook"},{"family":"Kim","given":"Sung Soon"},{"family":"Kim","given":"Byoungguk"},{"family":"Lee","given":"June-Woo"},{"family":"Jang","given":"Eun Young"},{"family":"Kim","given":"Ah-Ra"},{"family":"Nam","given":"Jeonghyun"},{"family":"Group","given":"The Korea Community Health Survey"},{"family":"Lee","given":"Soon Young"},{"family":"Kim","given":"Dong-Hyun"}],"accessed":{"date-parts":[["2024",9,4]]},"issued":{"date-parts":[["2023"]]}}}],"schema":"https://github.com/citation-style-language/schema/raw/master/csl-citation.json"} </w:instrText>
      </w:r>
      <w:r w:rsidR="00E75AB8" w:rsidRPr="00D0236F">
        <w:rPr>
          <w:rFonts w:ascii="Times New Roman" w:eastAsiaTheme="minorEastAsia" w:hAnsi="Times New Roman" w:cs="Times New Roman"/>
          <w:color w:val="000000" w:themeColor="text1"/>
          <w:spacing w:val="-3"/>
          <w:sz w:val="22"/>
          <w:szCs w:val="22"/>
          <w:lang w:eastAsia="ko-KR"/>
        </w:rPr>
        <w:fldChar w:fldCharType="separate"/>
      </w:r>
      <w:r w:rsidR="00E75AB8">
        <w:rPr>
          <w:rFonts w:ascii="Times New Roman" w:eastAsiaTheme="minorEastAsia" w:hAnsi="Times New Roman" w:cs="Times New Roman"/>
          <w:noProof/>
          <w:color w:val="000000" w:themeColor="text1"/>
          <w:spacing w:val="-3"/>
          <w:sz w:val="22"/>
          <w:szCs w:val="22"/>
          <w:lang w:eastAsia="ko-KR"/>
        </w:rPr>
        <w:t>[12]</w:t>
      </w:r>
      <w:r w:rsidR="00E75AB8" w:rsidRPr="00D0236F">
        <w:rPr>
          <w:rFonts w:ascii="Times New Roman" w:eastAsiaTheme="minorEastAsia" w:hAnsi="Times New Roman" w:cs="Times New Roman"/>
          <w:color w:val="000000" w:themeColor="text1"/>
          <w:spacing w:val="-3"/>
          <w:sz w:val="22"/>
          <w:szCs w:val="22"/>
          <w:lang w:eastAsia="ko-KR"/>
        </w:rPr>
        <w:fldChar w:fldCharType="end"/>
      </w:r>
      <w:r w:rsidR="00E75AB8" w:rsidRPr="00D0236F">
        <w:rPr>
          <w:rFonts w:ascii="Times New Roman" w:eastAsiaTheme="minorEastAsia" w:hAnsi="Times New Roman" w:cs="Times New Roman"/>
          <w:color w:val="000000" w:themeColor="text1"/>
          <w:spacing w:val="-3"/>
          <w:sz w:val="22"/>
          <w:szCs w:val="22"/>
          <w:lang w:eastAsia="zh-CN"/>
        </w:rPr>
        <w:t xml:space="preserve">. </w:t>
      </w:r>
    </w:p>
    <w:p w14:paraId="1E346802" w14:textId="77777777" w:rsidR="00E75AB8" w:rsidRPr="00D0236F" w:rsidRDefault="00E75AB8" w:rsidP="00E75AB8">
      <w:pPr>
        <w:spacing w:line="360" w:lineRule="auto"/>
        <w:rPr>
          <w:rFonts w:eastAsiaTheme="minorEastAsia"/>
          <w:lang w:eastAsia="ko-KR"/>
        </w:rPr>
      </w:pPr>
    </w:p>
    <w:p w14:paraId="21A71F9E" w14:textId="3601E1BE" w:rsidR="00D3651D" w:rsidRPr="00D0236F" w:rsidRDefault="009E7B71" w:rsidP="005B7F6E">
      <w:pPr>
        <w:pStyle w:val="BodyText"/>
        <w:spacing w:line="360" w:lineRule="auto"/>
        <w:ind w:left="0"/>
        <w:rPr>
          <w:sz w:val="22"/>
          <w:szCs w:val="22"/>
        </w:rPr>
      </w:pPr>
      <w:r>
        <w:rPr>
          <w:noProof/>
          <w:sz w:val="22"/>
          <w:szCs w:val="22"/>
          <w14:ligatures w14:val="standardContextual"/>
        </w:rPr>
        <w:lastRenderedPageBreak/>
        <w:drawing>
          <wp:inline distT="0" distB="0" distL="0" distR="0" wp14:anchorId="013E1590" wp14:editId="4D82EA61">
            <wp:extent cx="6343650" cy="2786380"/>
            <wp:effectExtent l="0" t="0" r="6350" b="0"/>
            <wp:docPr id="17583142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14222" name="Picture 1"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43650" cy="2786380"/>
                    </a:xfrm>
                    <a:prstGeom prst="rect">
                      <a:avLst/>
                    </a:prstGeom>
                  </pic:spPr>
                </pic:pic>
              </a:graphicData>
            </a:graphic>
          </wp:inline>
        </w:drawing>
      </w:r>
    </w:p>
    <w:p w14:paraId="2374B376" w14:textId="77777777" w:rsidR="00D3651D" w:rsidRPr="00D0236F" w:rsidRDefault="00D3651D" w:rsidP="005B7F6E">
      <w:pPr>
        <w:pStyle w:val="BodyText"/>
        <w:spacing w:line="360" w:lineRule="auto"/>
        <w:ind w:left="0"/>
        <w:rPr>
          <w:sz w:val="22"/>
          <w:szCs w:val="22"/>
        </w:rPr>
      </w:pPr>
    </w:p>
    <w:p w14:paraId="4F157F25" w14:textId="77777777" w:rsidR="00D3651D" w:rsidRPr="00D0236F" w:rsidRDefault="00D3651D" w:rsidP="005B7F6E">
      <w:pPr>
        <w:pStyle w:val="BodyText"/>
        <w:spacing w:line="360" w:lineRule="auto"/>
        <w:ind w:left="1872"/>
        <w:rPr>
          <w:rFonts w:eastAsiaTheme="minorEastAsia"/>
          <w:sz w:val="22"/>
          <w:szCs w:val="22"/>
          <w:lang w:eastAsia="ko-KR"/>
        </w:rPr>
      </w:pPr>
      <w:r w:rsidRPr="000677AD">
        <w:rPr>
          <w:sz w:val="22"/>
          <w:szCs w:val="22"/>
        </w:rPr>
        <w:t xml:space="preserve">Figure 1: Flow Chart Illustrating the </w:t>
      </w:r>
      <w:commentRangeStart w:id="1"/>
      <w:r w:rsidRPr="000677AD">
        <w:rPr>
          <w:sz w:val="22"/>
          <w:szCs w:val="22"/>
        </w:rPr>
        <w:t>Cohort Study Design</w:t>
      </w:r>
      <w:commentRangeEnd w:id="1"/>
      <w:r w:rsidR="00C864F2">
        <w:rPr>
          <w:rStyle w:val="CommentReference"/>
        </w:rPr>
        <w:commentReference w:id="1"/>
      </w:r>
    </w:p>
    <w:p w14:paraId="05B2325E" w14:textId="77777777" w:rsidR="004567C4" w:rsidRPr="00D0236F" w:rsidRDefault="004567C4" w:rsidP="005B7F6E">
      <w:pPr>
        <w:pStyle w:val="BodyText"/>
        <w:spacing w:line="360" w:lineRule="auto"/>
        <w:ind w:right="795"/>
        <w:jc w:val="both"/>
        <w:rPr>
          <w:rFonts w:eastAsiaTheme="minorEastAsia"/>
          <w:b/>
          <w:bCs/>
          <w:spacing w:val="-10"/>
          <w:sz w:val="22"/>
          <w:szCs w:val="22"/>
          <w:lang w:eastAsia="ko-KR"/>
        </w:rPr>
      </w:pPr>
      <w:bookmarkStart w:id="2" w:name="Cohort_Study_Design_and_Regression_Model"/>
      <w:bookmarkEnd w:id="2"/>
    </w:p>
    <w:p w14:paraId="12397975" w14:textId="017F850B" w:rsidR="008D184F" w:rsidRPr="00D0236F" w:rsidRDefault="008D184F" w:rsidP="00BF4C1D">
      <w:pPr>
        <w:pStyle w:val="BodyText"/>
        <w:spacing w:line="360" w:lineRule="auto"/>
        <w:ind w:left="0"/>
        <w:jc w:val="both"/>
        <w:rPr>
          <w:sz w:val="22"/>
          <w:szCs w:val="22"/>
        </w:rPr>
      </w:pPr>
      <w:r w:rsidRPr="00D0236F">
        <w:rPr>
          <w:rFonts w:eastAsiaTheme="minorEastAsia"/>
          <w:b/>
          <w:bCs/>
          <w:color w:val="000000" w:themeColor="text1"/>
          <w:spacing w:val="-10"/>
          <w:sz w:val="22"/>
          <w:szCs w:val="22"/>
          <w:lang w:eastAsia="ko-KR"/>
        </w:rPr>
        <w:t xml:space="preserve">Inclusion/Exclusion criteria. </w:t>
      </w:r>
      <w:r w:rsidRPr="00D0236F">
        <w:rPr>
          <w:rFonts w:eastAsiaTheme="minorEastAsia"/>
          <w:color w:val="000000" w:themeColor="text1"/>
          <w:spacing w:val="-10"/>
          <w:sz w:val="22"/>
          <w:szCs w:val="22"/>
          <w:lang w:eastAsia="ko-KR"/>
        </w:rPr>
        <w:t xml:space="preserve">In this analysis, we defined the cohort by the following </w:t>
      </w:r>
      <w:r w:rsidRPr="00D0236F">
        <w:rPr>
          <w:rFonts w:eastAsiaTheme="minorEastAsia"/>
          <w:color w:val="000000" w:themeColor="text1"/>
          <w:sz w:val="22"/>
          <w:szCs w:val="22"/>
        </w:rPr>
        <w:t xml:space="preserve">four distinct immunity types: hybrid-induced immunity </w:t>
      </w:r>
      <w:r w:rsidRPr="00D0236F">
        <w:rPr>
          <w:rFonts w:eastAsiaTheme="minorEastAsia"/>
          <w:color w:val="000000" w:themeColor="text1"/>
          <w:spacing w:val="5"/>
          <w:sz w:val="22"/>
          <w:szCs w:val="22"/>
        </w:rPr>
        <w:t>(</w:t>
      </w:r>
      <w:r w:rsidRPr="00D0236F">
        <w:rPr>
          <w:rFonts w:eastAsiaTheme="minorEastAsia"/>
          <w:i/>
          <w:color w:val="000000" w:themeColor="text1"/>
          <w:spacing w:val="5"/>
          <w:sz w:val="22"/>
          <w:szCs w:val="22"/>
        </w:rPr>
        <w:t>S</w:t>
      </w:r>
      <w:r w:rsidRPr="00D0236F">
        <w:rPr>
          <w:rFonts w:eastAsiaTheme="minorEastAsia"/>
          <w:color w:val="000000" w:themeColor="text1"/>
          <w:spacing w:val="5"/>
          <w:sz w:val="22"/>
          <w:szCs w:val="22"/>
          <w:vertAlign w:val="superscript"/>
        </w:rPr>
        <w:t>+</w:t>
      </w:r>
      <w:r w:rsidRPr="00D0236F">
        <w:rPr>
          <w:rFonts w:eastAsiaTheme="minorEastAsia"/>
          <w:i/>
          <w:color w:val="000000" w:themeColor="text1"/>
          <w:spacing w:val="5"/>
          <w:sz w:val="22"/>
          <w:szCs w:val="22"/>
        </w:rPr>
        <w:t>N</w:t>
      </w:r>
      <w:r w:rsidRPr="00D0236F">
        <w:rPr>
          <w:rFonts w:eastAsiaTheme="minorEastAsia"/>
          <w:i/>
          <w:color w:val="000000" w:themeColor="text1"/>
          <w:spacing w:val="-35"/>
          <w:sz w:val="22"/>
          <w:szCs w:val="22"/>
        </w:rPr>
        <w:t xml:space="preserve"> </w:t>
      </w:r>
      <w:r w:rsidRPr="00D0236F">
        <w:rPr>
          <w:rFonts w:eastAsiaTheme="minorEastAsia"/>
          <w:color w:val="000000" w:themeColor="text1"/>
          <w:spacing w:val="3"/>
          <w:sz w:val="22"/>
          <w:szCs w:val="22"/>
          <w:vertAlign w:val="superscript"/>
        </w:rPr>
        <w:t>+</w:t>
      </w:r>
      <w:r w:rsidRPr="00D0236F">
        <w:rPr>
          <w:rFonts w:eastAsiaTheme="minorEastAsia"/>
          <w:color w:val="000000" w:themeColor="text1"/>
          <w:spacing w:val="3"/>
          <w:sz w:val="22"/>
          <w:szCs w:val="22"/>
        </w:rPr>
        <w:t>),</w:t>
      </w:r>
      <w:r w:rsidRPr="00D0236F">
        <w:rPr>
          <w:rFonts w:eastAsiaTheme="minorEastAsia"/>
          <w:color w:val="000000" w:themeColor="text1"/>
          <w:spacing w:val="3"/>
          <w:sz w:val="22"/>
          <w:szCs w:val="22"/>
          <w:lang w:eastAsia="ko-KR"/>
        </w:rPr>
        <w:t xml:space="preserve"> </w:t>
      </w:r>
      <w:r w:rsidRPr="00D0236F">
        <w:rPr>
          <w:rFonts w:eastAsiaTheme="minorEastAsia"/>
          <w:color w:val="000000" w:themeColor="text1"/>
          <w:sz w:val="22"/>
          <w:szCs w:val="22"/>
        </w:rPr>
        <w:t>vaccine-induced immunity (</w:t>
      </w:r>
      <w:r w:rsidRPr="00D0236F">
        <w:rPr>
          <w:rFonts w:eastAsiaTheme="minorEastAsia"/>
          <w:i/>
          <w:color w:val="000000" w:themeColor="text1"/>
          <w:sz w:val="22"/>
          <w:szCs w:val="22"/>
        </w:rPr>
        <w:t>S</w:t>
      </w:r>
      <w:r w:rsidRPr="00D0236F">
        <w:rPr>
          <w:rFonts w:eastAsiaTheme="minorEastAsia"/>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 infection-induced immunity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 xml:space="preserve">N </w:t>
      </w:r>
      <w:r w:rsidRPr="00D0236F">
        <w:rPr>
          <w:rFonts w:eastAsiaTheme="minorEastAsia"/>
          <w:color w:val="000000" w:themeColor="text1"/>
          <w:sz w:val="22"/>
          <w:szCs w:val="22"/>
          <w:vertAlign w:val="superscript"/>
        </w:rPr>
        <w:t>+</w:t>
      </w:r>
      <w:r w:rsidRPr="00D0236F">
        <w:rPr>
          <w:rFonts w:eastAsiaTheme="minorEastAsia"/>
          <w:color w:val="000000" w:themeColor="text1"/>
          <w:sz w:val="22"/>
          <w:szCs w:val="22"/>
        </w:rPr>
        <w:t>), and naive (</w:t>
      </w:r>
      <w:r w:rsidRPr="00D0236F">
        <w:rPr>
          <w:rFonts w:eastAsiaTheme="minorEastAsia"/>
          <w:i/>
          <w:color w:val="000000" w:themeColor="text1"/>
          <w:sz w:val="22"/>
          <w:szCs w:val="22"/>
        </w:rPr>
        <w:t>S</w:t>
      </w:r>
      <w:r w:rsidRPr="00D0236F">
        <w:rPr>
          <w:rFonts w:eastAsiaTheme="minorEastAsia"/>
          <w:i/>
          <w:color w:val="000000" w:themeColor="text1"/>
          <w:sz w:val="22"/>
          <w:szCs w:val="22"/>
          <w:vertAlign w:val="superscript"/>
        </w:rPr>
        <w:t>−</w:t>
      </w:r>
      <w:r w:rsidRPr="00D0236F">
        <w:rPr>
          <w:rFonts w:eastAsiaTheme="minorEastAsia"/>
          <w:i/>
          <w:color w:val="000000" w:themeColor="text1"/>
          <w:sz w:val="22"/>
          <w:szCs w:val="22"/>
        </w:rPr>
        <w:t>N</w:t>
      </w:r>
      <w:r w:rsidRPr="00D0236F">
        <w:rPr>
          <w:rFonts w:eastAsiaTheme="minorEastAsia"/>
          <w:i/>
          <w:color w:val="000000" w:themeColor="text1"/>
          <w:sz w:val="22"/>
          <w:szCs w:val="22"/>
          <w:vertAlign w:val="superscript"/>
        </w:rPr>
        <w:t>−</w:t>
      </w:r>
      <w:r w:rsidRPr="00D0236F">
        <w:rPr>
          <w:rFonts w:eastAsiaTheme="minorEastAsia"/>
          <w:color w:val="000000" w:themeColor="text1"/>
          <w:sz w:val="22"/>
          <w:szCs w:val="22"/>
        </w:rPr>
        <w:t>)</w:t>
      </w:r>
      <w:r w:rsidRPr="00D0236F">
        <w:rPr>
          <w:rFonts w:eastAsiaTheme="minorEastAsia"/>
          <w:color w:val="000000" w:themeColor="text1"/>
          <w:sz w:val="22"/>
          <w:szCs w:val="22"/>
          <w:lang w:eastAsia="ko-KR"/>
        </w:rPr>
        <w:t xml:space="preserve"> </w:t>
      </w:r>
      <w:r w:rsidR="007978EA" w:rsidRPr="00D0236F">
        <w:rPr>
          <w:rFonts w:eastAsiaTheme="minorEastAsia"/>
          <w:color w:val="000000" w:themeColor="text1"/>
          <w:sz w:val="22"/>
          <w:szCs w:val="22"/>
          <w:lang w:eastAsia="ko-KR"/>
        </w:rPr>
        <w:fldChar w:fldCharType="begin"/>
      </w:r>
      <w:r w:rsidR="00901120">
        <w:rPr>
          <w:rFonts w:eastAsiaTheme="minorEastAsia"/>
          <w:color w:val="000000" w:themeColor="text1"/>
          <w:sz w:val="22"/>
          <w:szCs w:val="22"/>
          <w:lang w:eastAsia="ko-KR"/>
        </w:rPr>
        <w:instrText xml:space="preserve"> ADDIN ZOTERO_ITEM CSL_CITATION {"citationID":"dyrx89jl","properties":{"formattedCitation":"[13], [14]","plainCitation":"[13], [14]","noteIndex":0},"citationItems":[{"id":45,"uris":["http://zotero.org/users/14790911/items/Q442CZCD"],"itemData":{"id":45,"type":"article-journal","abstract":"The SARS-CoV-2 messenger RNA (mRNA) vaccines BNT162b2 (Pfizer-BioNTech) and mRNA-1273 (Moderna) have each shown more than 90% efficacy in preventing COVID-19 illness but, to our knowledge, humoral immune responses have not been compared directly.","container-title":"JAMA","DOI":"10.1001/jama.2021.15125","ISSN":"0098-7484","issue":"15","journalAbbreviation":"JAMA","page":"1533-1535","source":"Silverchair","title":"Comparison of SARS-CoV-2 Antibody Response Following Vaccination With BNT162b2 and mRNA-1273","volume":"326","author":[{"family":"Steensels","given":"Deborah"},{"family":"Pierlet","given":"Noella"},{"family":"Penders","given":"Joris"},{"family":"Mesotten","given":"Dieter"},{"family":"Heylen","given":"Line"}],"issued":{"date-parts":[["2021",10,19]]}}},{"id":47,"uris":["http://zotero.org/users/14790911/items/XJB56K74"],"itemData":{"id":47,"type":"article-journal","abstract":"&lt;h2&gt;Summary&lt;/h2&gt;&lt;p&gt;Recent surveillance has revealed the emergence of the SARS-CoV-2 Omicron variant (BA.1/B.1.1.529) harboring up to 36 mutations in spike protein, the target of neutralizing antibodies. Given its potential to escape vaccine-induced humoral immunity, we measured the neutralization potency of sera from 88 mRNA-1273, 111 BNT162b, and 40 Ad26.COV2.S vaccine recipients against wild-type, Delta, and Omicron SARS-CoV-2 pseudoviruses. We included individuals that received their primary series recently (&lt;3 months), distantly (6–12 months), or an additional \"booster\" dose, while accounting for prior SARS-CoV-2 infection. Remarkably, neutralization of Omicron was undetectable in most vaccinees. However, individuals boosted with mRNA vaccines exhibited potent neutralization of Omicron, only 4–6-fold lower than wild type, suggesting enhanced cross-reactivity of neutralizing antibody responses. In addition, we find that Omicron pseudovirus infects more efficiently than other variants tested. Overall, this study highlights the importance of additional mRNA doses to broaden neutralizing antibody responses against highly divergent SARS-CoV-2 variants.&lt;/p&gt;","container-title":"Cell","DOI":"10.1016/j.cell.2021.12.033","ISSN":"0092-8674, 1097-4172","issue":"3","journalAbbreviation":"Cell","language":"English","note":"publisher: Elsevier\nPMID: 34995482","page":"457-466.e4","source":"www.cell.com","title":"mRNA-based COVID-19 vaccine boosters induce neutralizing immunity against SARS-CoV-2 Omicron variant","volume":"185","author":[{"family":"Garcia-Beltran","given":"Wilfredo F."},{"family":"Denis","given":"Kerri J. St"},{"family":"Hoelzemer","given":"Angelique"},{"family":"Lam","given":"Evan C."},{"family":"Nitido","given":"Adam D."},{"family":"Sheehan","given":"Maegan L."},{"family":"Berrios","given":"Cristhian"},{"family":"Ofoman","given":"Onosereme"},{"family":"Chang","given":"Christina C."},{"family":"Hauser","given":"Blake M."},{"family":"Feldman","given":"Jared"},{"family":"Roederer","given":"Alex L."},{"family":"Gregory","given":"David J."},{"family":"Poznansky","given":"Mark C."},{"family":"Schmidt","given":"Aaron G."},{"family":"Iafrate","given":"A. John"},{"family":"Naranbhai","given":"Vivek"},{"family":"Balazs","given":"Alejandro B."}],"issued":{"date-parts":[["2022",2,3]]}}}],"schema":"https://github.com/citation-style-language/schema/raw/master/csl-citation.json"} </w:instrText>
      </w:r>
      <w:r w:rsidR="007978EA" w:rsidRPr="00D0236F">
        <w:rPr>
          <w:rFonts w:eastAsiaTheme="minorEastAsia"/>
          <w:color w:val="000000" w:themeColor="text1"/>
          <w:sz w:val="22"/>
          <w:szCs w:val="22"/>
          <w:lang w:eastAsia="ko-KR"/>
        </w:rPr>
        <w:fldChar w:fldCharType="separate"/>
      </w:r>
      <w:r w:rsidR="00901120">
        <w:rPr>
          <w:rFonts w:eastAsiaTheme="minorEastAsia"/>
          <w:noProof/>
          <w:color w:val="000000" w:themeColor="text1"/>
          <w:sz w:val="22"/>
          <w:szCs w:val="22"/>
          <w:lang w:eastAsia="ko-KR"/>
        </w:rPr>
        <w:t>[13], [14]</w:t>
      </w:r>
      <w:r w:rsidR="007978EA" w:rsidRPr="00D0236F">
        <w:rPr>
          <w:rFonts w:eastAsiaTheme="minorEastAsia"/>
          <w:color w:val="000000" w:themeColor="text1"/>
          <w:sz w:val="22"/>
          <w:szCs w:val="22"/>
          <w:lang w:eastAsia="ko-KR"/>
        </w:rPr>
        <w:fldChar w:fldCharType="end"/>
      </w:r>
      <w:r w:rsidR="002F0C3B" w:rsidRPr="00D0236F">
        <w:rPr>
          <w:rFonts w:eastAsiaTheme="minorEastAsia"/>
          <w:color w:val="000000" w:themeColor="text1"/>
          <w:sz w:val="22"/>
          <w:szCs w:val="22"/>
        </w:rPr>
        <w:t xml:space="preserve">. </w:t>
      </w:r>
      <w:r w:rsidRPr="00D0236F">
        <w:rPr>
          <w:rFonts w:eastAsiaTheme="minorEastAsia"/>
          <w:color w:val="000000" w:themeColor="text1"/>
          <w:sz w:val="22"/>
          <w:szCs w:val="22"/>
        </w:rPr>
        <w:t xml:space="preserve">Notably, the hybrid-induced and vaccine-induced immunity groups comprised over </w:t>
      </w:r>
      <w:r w:rsidRPr="00D0236F">
        <w:rPr>
          <w:rFonts w:eastAsiaTheme="minorEastAsia"/>
          <w:color w:val="000000" w:themeColor="text1"/>
          <w:spacing w:val="-4"/>
          <w:sz w:val="22"/>
          <w:szCs w:val="22"/>
        </w:rPr>
        <w:t xml:space="preserve">98% </w:t>
      </w:r>
      <w:r w:rsidRPr="00D0236F">
        <w:rPr>
          <w:rFonts w:eastAsiaTheme="minorEastAsia"/>
          <w:color w:val="000000" w:themeColor="text1"/>
          <w:sz w:val="22"/>
          <w:szCs w:val="22"/>
        </w:rPr>
        <w:t>of the cohort population</w:t>
      </w:r>
      <w:r w:rsidRPr="00D0236F">
        <w:rPr>
          <w:rFonts w:eastAsiaTheme="minorEastAsia"/>
          <w:color w:val="000000" w:themeColor="text1"/>
          <w:sz w:val="22"/>
          <w:szCs w:val="22"/>
          <w:lang w:eastAsia="ko-KR"/>
        </w:rPr>
        <w:t xml:space="preserve"> (Figure 1)</w:t>
      </w:r>
      <w:r w:rsidRPr="00D0236F">
        <w:rPr>
          <w:rFonts w:eastAsiaTheme="minorEastAsia"/>
          <w:color w:val="000000" w:themeColor="text1"/>
          <w:sz w:val="22"/>
          <w:szCs w:val="22"/>
        </w:rPr>
        <w:t>. Consequently, subsequent research focused primarily on these two groups.</w:t>
      </w:r>
      <w:r w:rsidRPr="00D0236F">
        <w:rPr>
          <w:rFonts w:eastAsiaTheme="minorEastAsia"/>
          <w:color w:val="000000" w:themeColor="text1"/>
          <w:sz w:val="22"/>
          <w:szCs w:val="22"/>
          <w:lang w:eastAsia="ko-KR"/>
        </w:rPr>
        <w:t xml:space="preserve"> The demographic and clinical characteristics of the two groups are described in Table 1. </w:t>
      </w:r>
    </w:p>
    <w:p w14:paraId="0729A2B0" w14:textId="77777777" w:rsidR="008D184F" w:rsidRPr="00D0236F" w:rsidRDefault="008D184F" w:rsidP="005B7F6E">
      <w:pPr>
        <w:pStyle w:val="BodyText"/>
        <w:spacing w:line="360" w:lineRule="auto"/>
        <w:ind w:left="0"/>
        <w:jc w:val="both"/>
        <w:rPr>
          <w:rFonts w:eastAsiaTheme="minorEastAsia"/>
          <w:color w:val="000000" w:themeColor="text1"/>
          <w:sz w:val="22"/>
          <w:szCs w:val="22"/>
          <w:lang w:eastAsia="ko-KR"/>
        </w:rPr>
      </w:pPr>
    </w:p>
    <w:p w14:paraId="148AEFEF" w14:textId="2061FA96" w:rsidR="008D184F" w:rsidRPr="00411D22" w:rsidRDefault="002F0C3B" w:rsidP="009356E5">
      <w:pPr>
        <w:pStyle w:val="BodyText"/>
        <w:spacing w:line="360" w:lineRule="auto"/>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 xml:space="preserve">We analyzed two primary outcomes: S antibody levels at the first and second surveillance points (Figure 2) and the occurrence of </w:t>
      </w:r>
      <w:r w:rsidR="00611341">
        <w:rPr>
          <w:rFonts w:eastAsiaTheme="minorEastAsia" w:hint="eastAsia"/>
          <w:color w:val="000000" w:themeColor="text1"/>
          <w:sz w:val="22"/>
          <w:szCs w:val="22"/>
          <w:lang w:eastAsia="ko-KR"/>
        </w:rPr>
        <w:t xml:space="preserve">confirmed </w:t>
      </w:r>
      <w:r w:rsidRPr="00D0236F">
        <w:rPr>
          <w:rFonts w:eastAsiaTheme="minorEastAsia"/>
          <w:color w:val="000000" w:themeColor="text1"/>
          <w:sz w:val="22"/>
          <w:szCs w:val="22"/>
          <w:lang w:eastAsia="ko-KR"/>
        </w:rPr>
        <w:t xml:space="preserve">infection events between these points (Figure 3). To ensure the validity of our assessment of S antibody levels on </w:t>
      </w:r>
      <w:r w:rsidR="00611341">
        <w:rPr>
          <w:rFonts w:eastAsiaTheme="minorEastAsia" w:hint="eastAsia"/>
          <w:color w:val="000000" w:themeColor="text1"/>
          <w:sz w:val="22"/>
          <w:szCs w:val="22"/>
          <w:lang w:eastAsia="ko-KR"/>
        </w:rPr>
        <w:t xml:space="preserve">the </w:t>
      </w:r>
      <w:r w:rsidRPr="00D0236F">
        <w:rPr>
          <w:rFonts w:eastAsiaTheme="minorEastAsia"/>
          <w:color w:val="000000" w:themeColor="text1"/>
          <w:sz w:val="22"/>
          <w:szCs w:val="22"/>
          <w:lang w:eastAsia="ko-KR"/>
        </w:rPr>
        <w:t>protecti</w:t>
      </w:r>
      <w:r w:rsidR="00611341">
        <w:rPr>
          <w:rFonts w:eastAsiaTheme="minorEastAsia" w:hint="eastAsia"/>
          <w:color w:val="000000" w:themeColor="text1"/>
          <w:sz w:val="22"/>
          <w:szCs w:val="22"/>
          <w:lang w:eastAsia="ko-KR"/>
        </w:rPr>
        <w:t>ve effectiveness against COVID-19 infection</w:t>
      </w:r>
      <w:r w:rsidRPr="00D0236F">
        <w:rPr>
          <w:rFonts w:eastAsiaTheme="minorEastAsia"/>
          <w:color w:val="000000" w:themeColor="text1"/>
          <w:sz w:val="22"/>
          <w:szCs w:val="22"/>
          <w:lang w:eastAsia="ko-KR"/>
        </w:rPr>
        <w:t xml:space="preserve"> (Figure 3), we implemented </w:t>
      </w:r>
      <w:r w:rsidR="00BB0B91">
        <w:rPr>
          <w:rFonts w:eastAsiaTheme="minorEastAsia" w:hint="eastAsia"/>
          <w:color w:val="000000" w:themeColor="text1"/>
          <w:sz w:val="22"/>
          <w:szCs w:val="22"/>
          <w:lang w:eastAsia="ko-KR"/>
        </w:rPr>
        <w:t>the following</w:t>
      </w:r>
      <w:r w:rsidRPr="00D0236F">
        <w:rPr>
          <w:rFonts w:eastAsiaTheme="minorEastAsia"/>
          <w:color w:val="000000" w:themeColor="text1"/>
          <w:sz w:val="22"/>
          <w:szCs w:val="22"/>
          <w:lang w:eastAsia="ko-KR"/>
        </w:rPr>
        <w:t xml:space="preserve"> exclusion criteria. Individuals not participating in the second survey </w:t>
      </w:r>
      <w:r w:rsidR="00611341">
        <w:rPr>
          <w:rFonts w:eastAsiaTheme="minorEastAsia" w:hint="eastAsia"/>
          <w:color w:val="000000" w:themeColor="text1"/>
          <w:sz w:val="22"/>
          <w:szCs w:val="22"/>
          <w:lang w:eastAsia="ko-KR"/>
        </w:rPr>
        <w:t>were excluded as we cannot determine the infection outcome. Individuals who</w:t>
      </w:r>
      <w:r w:rsidRPr="00D0236F">
        <w:rPr>
          <w:rFonts w:eastAsiaTheme="minorEastAsia"/>
          <w:color w:val="000000" w:themeColor="text1"/>
          <w:sz w:val="22"/>
          <w:szCs w:val="22"/>
          <w:lang w:eastAsia="ko-KR"/>
        </w:rPr>
        <w:t xml:space="preserve"> </w:t>
      </w:r>
      <w:r w:rsidR="00611341">
        <w:rPr>
          <w:rFonts w:eastAsiaTheme="minorEastAsia"/>
          <w:color w:val="000000" w:themeColor="text1"/>
          <w:sz w:val="22"/>
          <w:szCs w:val="22"/>
          <w:lang w:eastAsia="ko-KR"/>
        </w:rPr>
        <w:t xml:space="preserve">were </w:t>
      </w:r>
      <w:r w:rsidRPr="00D0236F">
        <w:rPr>
          <w:rFonts w:eastAsiaTheme="minorEastAsia"/>
          <w:color w:val="000000" w:themeColor="text1"/>
          <w:sz w:val="22"/>
          <w:szCs w:val="22"/>
          <w:lang w:eastAsia="ko-KR"/>
        </w:rPr>
        <w:t xml:space="preserve">vaccinated between </w:t>
      </w:r>
      <w:r w:rsidR="00611341">
        <w:rPr>
          <w:rFonts w:eastAsiaTheme="minorEastAsia" w:hint="eastAsia"/>
          <w:color w:val="000000" w:themeColor="text1"/>
          <w:sz w:val="22"/>
          <w:szCs w:val="22"/>
          <w:lang w:eastAsia="ko-KR"/>
        </w:rPr>
        <w:t xml:space="preserve">the first and second </w:t>
      </w:r>
      <w:r w:rsidRPr="00D0236F">
        <w:rPr>
          <w:rFonts w:eastAsiaTheme="minorEastAsia"/>
          <w:color w:val="000000" w:themeColor="text1"/>
          <w:sz w:val="22"/>
          <w:szCs w:val="22"/>
          <w:lang w:eastAsia="ko-KR"/>
        </w:rPr>
        <w:t xml:space="preserve">surveillance periods were </w:t>
      </w:r>
      <w:r w:rsidR="00611341">
        <w:rPr>
          <w:rFonts w:eastAsiaTheme="minorEastAsia" w:hint="eastAsia"/>
          <w:color w:val="000000" w:themeColor="text1"/>
          <w:sz w:val="22"/>
          <w:szCs w:val="22"/>
          <w:lang w:eastAsia="ko-KR"/>
        </w:rPr>
        <w:t xml:space="preserve">also </w:t>
      </w:r>
      <w:r w:rsidRPr="00D0236F">
        <w:rPr>
          <w:rFonts w:eastAsiaTheme="minorEastAsia"/>
          <w:color w:val="000000" w:themeColor="text1"/>
          <w:sz w:val="22"/>
          <w:szCs w:val="22"/>
          <w:lang w:eastAsia="ko-KR"/>
        </w:rPr>
        <w:t>excluded to maintain the relevance of initial S antibody levels</w:t>
      </w:r>
      <w:r w:rsidR="00611341">
        <w:rPr>
          <w:rFonts w:eastAsiaTheme="minorEastAsia" w:hint="eastAsia"/>
          <w:color w:val="000000" w:themeColor="text1"/>
          <w:sz w:val="22"/>
          <w:szCs w:val="22"/>
          <w:lang w:eastAsia="ko-KR"/>
        </w:rPr>
        <w:t xml:space="preserve"> at the first surveillance </w:t>
      </w:r>
      <w:r w:rsidR="00611341">
        <w:rPr>
          <w:rFonts w:eastAsiaTheme="minorEastAsia"/>
          <w:color w:val="000000" w:themeColor="text1"/>
          <w:sz w:val="22"/>
          <w:szCs w:val="22"/>
          <w:lang w:eastAsia="ko-KR"/>
        </w:rPr>
        <w:t>to the</w:t>
      </w:r>
      <w:r w:rsidR="00611341">
        <w:rPr>
          <w:rFonts w:eastAsiaTheme="minorEastAsia" w:hint="eastAsia"/>
          <w:color w:val="000000" w:themeColor="text1"/>
          <w:sz w:val="22"/>
          <w:szCs w:val="22"/>
          <w:lang w:eastAsia="ko-KR"/>
        </w:rPr>
        <w:t xml:space="preserve"> infection outcome</w:t>
      </w:r>
      <w:r w:rsidRPr="00D0236F">
        <w:rPr>
          <w:rFonts w:eastAsiaTheme="minorEastAsia"/>
          <w:color w:val="000000" w:themeColor="text1"/>
          <w:sz w:val="22"/>
          <w:szCs w:val="22"/>
          <w:lang w:eastAsia="ko-KR"/>
        </w:rPr>
        <w:t xml:space="preserve">. </w:t>
      </w:r>
      <w:r w:rsidR="00B61119" w:rsidRPr="00B61119">
        <w:rPr>
          <w:rFonts w:eastAsiaTheme="minorEastAsia"/>
          <w:color w:val="000000" w:themeColor="text1"/>
          <w:sz w:val="22"/>
          <w:szCs w:val="22"/>
          <w:lang w:eastAsia="ko-KR"/>
        </w:rPr>
        <w:t xml:space="preserve">We also excluded abnormal cases where the S antibody level increased at </w:t>
      </w:r>
      <w:r w:rsidR="00BB0B91">
        <w:rPr>
          <w:rFonts w:eastAsiaTheme="minorEastAsia" w:hint="eastAsia"/>
          <w:color w:val="000000" w:themeColor="text1"/>
          <w:sz w:val="22"/>
          <w:szCs w:val="22"/>
          <w:lang w:eastAsia="ko-KR"/>
        </w:rPr>
        <w:t>the second surveillance</w:t>
      </w:r>
      <w:r w:rsidR="00611341">
        <w:rPr>
          <w:rFonts w:eastAsiaTheme="minorEastAsia" w:hint="eastAsia"/>
          <w:color w:val="000000" w:themeColor="text1"/>
          <w:sz w:val="22"/>
          <w:szCs w:val="22"/>
          <w:lang w:eastAsia="ko-KR"/>
        </w:rPr>
        <w:t xml:space="preserve"> than the first surveillance</w:t>
      </w:r>
      <w:r w:rsidR="00B61119" w:rsidRPr="00B61119">
        <w:rPr>
          <w:rFonts w:eastAsiaTheme="minorEastAsia"/>
          <w:color w:val="000000" w:themeColor="text1"/>
          <w:sz w:val="22"/>
          <w:szCs w:val="22"/>
          <w:lang w:eastAsia="ko-KR"/>
        </w:rPr>
        <w:t xml:space="preserve"> without any </w:t>
      </w:r>
      <w:r w:rsidR="00611341">
        <w:rPr>
          <w:rFonts w:eastAsiaTheme="minorEastAsia" w:hint="eastAsia"/>
          <w:color w:val="000000" w:themeColor="text1"/>
          <w:sz w:val="22"/>
          <w:szCs w:val="22"/>
          <w:lang w:eastAsia="ko-KR"/>
        </w:rPr>
        <w:t>confirmed/reported</w:t>
      </w:r>
      <w:r w:rsidR="00B61119" w:rsidRPr="00B61119">
        <w:rPr>
          <w:rFonts w:eastAsiaTheme="minorEastAsia"/>
          <w:color w:val="000000" w:themeColor="text1"/>
          <w:sz w:val="22"/>
          <w:szCs w:val="22"/>
          <w:lang w:eastAsia="ko-KR"/>
        </w:rPr>
        <w:t xml:space="preserve"> infection or vaccination during that period</w:t>
      </w:r>
      <w:r w:rsidR="0061134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While </w:t>
      </w:r>
      <w:r w:rsidR="00BB0B91">
        <w:rPr>
          <w:rFonts w:eastAsiaTheme="minorEastAsia" w:hint="eastAsia"/>
          <w:color w:val="000000" w:themeColor="text1"/>
          <w:sz w:val="22"/>
          <w:szCs w:val="22"/>
          <w:lang w:eastAsia="ko-KR"/>
        </w:rPr>
        <w:t xml:space="preserve">these cases can be </w:t>
      </w:r>
      <w:r w:rsidR="00D52F71">
        <w:rPr>
          <w:rFonts w:eastAsiaTheme="minorEastAsia" w:hint="eastAsia"/>
          <w:color w:val="000000" w:themeColor="text1"/>
          <w:sz w:val="22"/>
          <w:szCs w:val="22"/>
          <w:lang w:eastAsia="ko-KR"/>
        </w:rPr>
        <w:t xml:space="preserve">either </w:t>
      </w:r>
      <w:r w:rsidR="00BB0B91">
        <w:rPr>
          <w:rFonts w:eastAsiaTheme="minorEastAsia" w:hint="eastAsia"/>
          <w:color w:val="000000" w:themeColor="text1"/>
          <w:sz w:val="22"/>
          <w:szCs w:val="22"/>
          <w:lang w:eastAsia="ko-KR"/>
        </w:rPr>
        <w:t>undetected infection</w:t>
      </w:r>
      <w:r w:rsidR="00611341">
        <w:rPr>
          <w:rFonts w:eastAsiaTheme="minorEastAsia" w:hint="eastAsia"/>
          <w:color w:val="000000" w:themeColor="text1"/>
          <w:sz w:val="22"/>
          <w:szCs w:val="22"/>
          <w:lang w:eastAsia="ko-KR"/>
        </w:rPr>
        <w:t xml:space="preserve">s </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or vaccination</w:t>
      </w:r>
      <w:r w:rsidR="00D52F71">
        <w:rPr>
          <w:rFonts w:eastAsiaTheme="minorEastAsia" w:hint="eastAsia"/>
          <w:color w:val="000000" w:themeColor="text1"/>
          <w:sz w:val="22"/>
          <w:szCs w:val="22"/>
          <w:lang w:eastAsia="ko-KR"/>
        </w:rPr>
        <w:t>)</w:t>
      </w:r>
      <w:r w:rsidR="00611341">
        <w:rPr>
          <w:rFonts w:eastAsiaTheme="minorEastAsia" w:hint="eastAsia"/>
          <w:color w:val="000000" w:themeColor="text1"/>
          <w:sz w:val="22"/>
          <w:szCs w:val="22"/>
          <w:lang w:eastAsia="ko-KR"/>
        </w:rPr>
        <w:t xml:space="preserve"> before the second </w:t>
      </w:r>
      <w:r w:rsidR="00611341">
        <w:rPr>
          <w:rFonts w:eastAsiaTheme="minorEastAsia"/>
          <w:color w:val="000000" w:themeColor="text1"/>
          <w:sz w:val="22"/>
          <w:szCs w:val="22"/>
          <w:lang w:eastAsia="ko-KR"/>
        </w:rPr>
        <w:t>surveillance</w:t>
      </w:r>
      <w:r w:rsidR="00D52F71">
        <w:rPr>
          <w:rFonts w:eastAsiaTheme="minorEastAsia" w:hint="eastAsia"/>
          <w:color w:val="000000" w:themeColor="text1"/>
          <w:sz w:val="22"/>
          <w:szCs w:val="22"/>
          <w:lang w:eastAsia="ko-KR"/>
        </w:rPr>
        <w:t xml:space="preserve">, </w:t>
      </w:r>
      <w:r w:rsidR="009356E5">
        <w:rPr>
          <w:rFonts w:eastAsiaTheme="minorEastAsia" w:hint="eastAsia"/>
          <w:color w:val="000000" w:themeColor="text1"/>
          <w:sz w:val="22"/>
          <w:szCs w:val="22"/>
          <w:lang w:eastAsia="ko-KR"/>
        </w:rPr>
        <w:t xml:space="preserve">we took a conservative approach as it is uncertain to claim the specific reasons. </w:t>
      </w:r>
    </w:p>
    <w:p w14:paraId="3404F432" w14:textId="77777777" w:rsidR="002F0C3B" w:rsidRPr="00411D22" w:rsidRDefault="002F0C3B" w:rsidP="005B7F6E">
      <w:pPr>
        <w:pStyle w:val="BodyText"/>
        <w:spacing w:line="360" w:lineRule="auto"/>
        <w:ind w:left="0"/>
        <w:jc w:val="both"/>
        <w:rPr>
          <w:rFonts w:eastAsiaTheme="minorEastAsia"/>
          <w:b/>
          <w:bCs/>
          <w:sz w:val="22"/>
          <w:szCs w:val="22"/>
          <w:lang w:eastAsia="ko-KR"/>
        </w:rPr>
      </w:pPr>
    </w:p>
    <w:p w14:paraId="42AE5113" w14:textId="2715487E" w:rsidR="004D592A" w:rsidRDefault="00D3651D" w:rsidP="005B7F6E">
      <w:pPr>
        <w:pStyle w:val="BodyText"/>
        <w:spacing w:line="360" w:lineRule="auto"/>
        <w:ind w:left="0"/>
        <w:jc w:val="both"/>
        <w:rPr>
          <w:rFonts w:eastAsiaTheme="minorEastAsia"/>
          <w:sz w:val="22"/>
          <w:szCs w:val="22"/>
          <w:lang w:eastAsia="ko-KR"/>
        </w:rPr>
      </w:pPr>
      <w:r w:rsidRPr="00411D22">
        <w:rPr>
          <w:rFonts w:eastAsiaTheme="minorEastAsia"/>
          <w:b/>
          <w:bCs/>
          <w:sz w:val="22"/>
          <w:szCs w:val="22"/>
          <w:lang w:eastAsia="ko-KR"/>
        </w:rPr>
        <w:t>Statistical analyses</w:t>
      </w:r>
      <w:r w:rsidRPr="00411D22">
        <w:rPr>
          <w:rFonts w:eastAsiaTheme="minorEastAsia"/>
          <w:sz w:val="22"/>
          <w:szCs w:val="22"/>
          <w:lang w:eastAsia="ko-KR"/>
        </w:rPr>
        <w:t>.</w:t>
      </w:r>
      <w:r w:rsidR="00F07C59" w:rsidRPr="00411D22">
        <w:rPr>
          <w:rFonts w:eastAsiaTheme="minorEastAsia"/>
          <w:sz w:val="22"/>
          <w:szCs w:val="22"/>
          <w:lang w:eastAsia="ko-KR"/>
        </w:rPr>
        <w:t xml:space="preserve"> We began by conducting descriptive analyses to generate trajectory plots that tracked the average changes in S antibody levels across different immunity groups and age subgroups following immunological events. Next, we used Kaplan-Meier survival analysis to compare the protective efficacy between the two primary immunity groups, focusing on the probability of remaining COVID-19-free after the initial </w:t>
      </w:r>
      <w:r w:rsidR="00F07C59" w:rsidRPr="00F16294">
        <w:rPr>
          <w:rFonts w:eastAsiaTheme="minorEastAsia"/>
          <w:sz w:val="22"/>
          <w:szCs w:val="22"/>
          <w:lang w:eastAsia="ko-KR"/>
        </w:rPr>
        <w:t>surveillance period. Cox proportional hazards regression was then applied to assess the</w:t>
      </w:r>
      <w:r w:rsidR="006A124D">
        <w:rPr>
          <w:rFonts w:eastAsiaTheme="minorEastAsia" w:hint="eastAsia"/>
          <w:sz w:val="22"/>
          <w:szCs w:val="22"/>
          <w:lang w:eastAsia="ko-KR"/>
        </w:rPr>
        <w:t xml:space="preserve"> different</w:t>
      </w:r>
      <w:r w:rsidR="00F07C59" w:rsidRPr="00F16294">
        <w:rPr>
          <w:rFonts w:eastAsiaTheme="minorEastAsia"/>
          <w:sz w:val="22"/>
          <w:szCs w:val="22"/>
          <w:lang w:eastAsia="ko-KR"/>
        </w:rPr>
        <w:t xml:space="preserve"> effects </w:t>
      </w:r>
      <w:r w:rsidR="00F07C59" w:rsidRPr="00F16294">
        <w:rPr>
          <w:rFonts w:eastAsiaTheme="minorEastAsia"/>
          <w:sz w:val="22"/>
          <w:szCs w:val="22"/>
          <w:lang w:eastAsia="ko-KR"/>
        </w:rPr>
        <w:lastRenderedPageBreak/>
        <w:t xml:space="preserve">of </w:t>
      </w:r>
      <w:r w:rsidR="00F16294" w:rsidRPr="00F16294">
        <w:rPr>
          <w:rFonts w:eastAsiaTheme="minorEastAsia" w:hint="eastAsia"/>
          <w:sz w:val="22"/>
          <w:szCs w:val="22"/>
          <w:lang w:eastAsia="ko-KR"/>
        </w:rPr>
        <w:t xml:space="preserve">immune type and age on the time to risk of infection. </w:t>
      </w:r>
      <w:r w:rsidR="00F07C59" w:rsidRPr="00F16294">
        <w:rPr>
          <w:rFonts w:eastAsiaTheme="minorEastAsia"/>
          <w:sz w:val="22"/>
          <w:szCs w:val="22"/>
          <w:lang w:eastAsia="ko-KR"/>
        </w:rPr>
        <w:t xml:space="preserve"> </w:t>
      </w:r>
    </w:p>
    <w:p w14:paraId="2D14F9BC" w14:textId="77777777" w:rsidR="00F16294" w:rsidRPr="00411D22" w:rsidRDefault="00F16294" w:rsidP="005B7F6E">
      <w:pPr>
        <w:pStyle w:val="BodyText"/>
        <w:spacing w:line="360" w:lineRule="auto"/>
        <w:ind w:left="0"/>
        <w:jc w:val="both"/>
        <w:rPr>
          <w:rFonts w:eastAsiaTheme="minorEastAsia"/>
          <w:sz w:val="22"/>
          <w:szCs w:val="22"/>
          <w:lang w:eastAsia="ko-KR"/>
        </w:rPr>
      </w:pPr>
    </w:p>
    <w:p w14:paraId="494CA6AD" w14:textId="4399CA23" w:rsidR="007C6842" w:rsidRPr="00D0236F" w:rsidRDefault="009634B8" w:rsidP="005B7F6E">
      <w:pPr>
        <w:pStyle w:val="BodyText"/>
        <w:spacing w:line="360" w:lineRule="auto"/>
        <w:ind w:left="0"/>
        <w:jc w:val="both"/>
        <w:rPr>
          <w:rFonts w:eastAsiaTheme="minorEastAsia"/>
          <w:sz w:val="22"/>
          <w:szCs w:val="22"/>
          <w:lang w:eastAsia="ko-KR"/>
        </w:rPr>
      </w:pPr>
      <w:r>
        <w:rPr>
          <w:rFonts w:eastAsiaTheme="minorEastAsia" w:hint="eastAsia"/>
          <w:sz w:val="22"/>
          <w:szCs w:val="22"/>
          <w:lang w:eastAsia="ko-KR"/>
        </w:rPr>
        <w:t>Focusing on</w:t>
      </w:r>
      <w:r w:rsidR="00F07C59" w:rsidRPr="00411D22">
        <w:rPr>
          <w:rFonts w:eastAsiaTheme="minorEastAsia"/>
          <w:sz w:val="22"/>
          <w:szCs w:val="22"/>
          <w:lang w:eastAsia="ko-KR"/>
        </w:rPr>
        <w:t xml:space="preserve"> the differing infection statuses </w:t>
      </w:r>
      <w:r>
        <w:rPr>
          <w:rFonts w:eastAsiaTheme="minorEastAsia" w:hint="eastAsia"/>
          <w:sz w:val="22"/>
          <w:szCs w:val="22"/>
          <w:lang w:eastAsia="ko-KR"/>
        </w:rPr>
        <w:t>between the hybrid and vaccine</w:t>
      </w:r>
      <w:r w:rsidR="00F07C59" w:rsidRPr="00411D22">
        <w:rPr>
          <w:rFonts w:eastAsiaTheme="minorEastAsia"/>
          <w:sz w:val="22"/>
          <w:szCs w:val="22"/>
          <w:lang w:eastAsia="ko-KR"/>
        </w:rPr>
        <w:t xml:space="preserve"> immunity groups, we further examined the relationship between S antibody levels and infection status. For this, we constructed </w:t>
      </w:r>
      <w:r>
        <w:rPr>
          <w:rFonts w:eastAsiaTheme="minorEastAsia" w:hint="eastAsia"/>
          <w:sz w:val="22"/>
          <w:szCs w:val="22"/>
          <w:lang w:eastAsia="ko-KR"/>
        </w:rPr>
        <w:t>the</w:t>
      </w:r>
      <w:r w:rsidR="00F07C59" w:rsidRPr="00411D22">
        <w:rPr>
          <w:rFonts w:eastAsiaTheme="minorEastAsia"/>
          <w:sz w:val="22"/>
          <w:szCs w:val="22"/>
          <w:lang w:eastAsia="ko-KR"/>
        </w:rPr>
        <w:t xml:space="preserve"> hybrid and vaccine-</w:t>
      </w:r>
      <w:r w:rsidR="00F07C59" w:rsidRPr="004D31F0">
        <w:rPr>
          <w:rFonts w:eastAsiaTheme="minorEastAsia"/>
          <w:color w:val="000000" w:themeColor="text1"/>
          <w:sz w:val="22"/>
          <w:szCs w:val="22"/>
          <w:lang w:eastAsia="ko-KR"/>
        </w:rPr>
        <w:t xml:space="preserve">only immunity </w:t>
      </w:r>
      <w:r>
        <w:rPr>
          <w:rFonts w:eastAsiaTheme="minorEastAsia" w:hint="eastAsia"/>
          <w:color w:val="000000" w:themeColor="text1"/>
          <w:sz w:val="22"/>
          <w:szCs w:val="22"/>
          <w:lang w:eastAsia="ko-KR"/>
        </w:rPr>
        <w:t>cohort</w:t>
      </w:r>
      <w:r>
        <w:rPr>
          <w:rFonts w:eastAsiaTheme="minorEastAsia"/>
          <w:color w:val="000000" w:themeColor="text1"/>
          <w:sz w:val="22"/>
          <w:szCs w:val="22"/>
          <w:lang w:eastAsia="ko-KR"/>
        </w:rPr>
        <w:t>,</w:t>
      </w:r>
      <w:r>
        <w:rPr>
          <w:rFonts w:eastAsiaTheme="minorEastAsia" w:hint="eastAsia"/>
          <w:color w:val="000000" w:themeColor="text1"/>
          <w:sz w:val="22"/>
          <w:szCs w:val="22"/>
          <w:lang w:eastAsia="ko-KR"/>
        </w:rPr>
        <w:t xml:space="preserve"> respectively</w:t>
      </w:r>
      <w:r w:rsidR="00F07C59" w:rsidRPr="004D31F0">
        <w:rPr>
          <w:rFonts w:eastAsiaTheme="minorEastAsia"/>
          <w:color w:val="000000" w:themeColor="text1"/>
          <w:sz w:val="22"/>
          <w:szCs w:val="22"/>
          <w:lang w:eastAsia="ko-KR"/>
        </w:rPr>
        <w:t>,</w:t>
      </w:r>
      <w:r>
        <w:rPr>
          <w:rFonts w:eastAsiaTheme="minorEastAsia" w:hint="eastAsia"/>
          <w:color w:val="000000" w:themeColor="text1"/>
          <w:sz w:val="22"/>
          <w:szCs w:val="22"/>
          <w:lang w:eastAsia="ko-KR"/>
        </w:rPr>
        <w:t xml:space="preserve"> and assessed</w:t>
      </w:r>
      <w:r w:rsidR="00CD3A19" w:rsidRPr="004D31F0">
        <w:rPr>
          <w:rFonts w:eastAsiaTheme="minorEastAsia" w:hint="eastAsia"/>
          <w:color w:val="000000" w:themeColor="text1"/>
          <w:sz w:val="22"/>
          <w:szCs w:val="22"/>
          <w:lang w:eastAsia="ko-KR"/>
        </w:rPr>
        <w:t xml:space="preserve"> </w:t>
      </w:r>
      <w:r w:rsidR="00F07C59" w:rsidRPr="004D31F0">
        <w:rPr>
          <w:rFonts w:eastAsiaTheme="minorEastAsia"/>
          <w:color w:val="000000" w:themeColor="text1"/>
          <w:sz w:val="22"/>
          <w:szCs w:val="22"/>
          <w:lang w:eastAsia="ko-KR"/>
        </w:rPr>
        <w:t>logistic regression</w:t>
      </w:r>
      <w:r w:rsidR="00CD3A19" w:rsidRPr="004D31F0">
        <w:rPr>
          <w:rFonts w:eastAsiaTheme="minorEastAsia" w:hint="eastAsia"/>
          <w:color w:val="000000" w:themeColor="text1"/>
          <w:sz w:val="22"/>
          <w:szCs w:val="22"/>
          <w:lang w:eastAsia="ko-KR"/>
        </w:rPr>
        <w:t>s</w:t>
      </w:r>
      <w:r w:rsidR="00F07C59" w:rsidRPr="004D31F0">
        <w:rPr>
          <w:rFonts w:eastAsiaTheme="minorEastAsia"/>
          <w:color w:val="000000" w:themeColor="text1"/>
          <w:sz w:val="22"/>
          <w:szCs w:val="22"/>
          <w:lang w:eastAsia="ko-KR"/>
        </w:rPr>
        <w:t xml:space="preserve"> to evaluate infection risk and identify significant risk factors. The outcome in each group was defined as infection status during the first and second surveillance periods. To address potential imbalances in the case-control data, we applied the nested case-control (NCC) method using the R package ‘Epi’ </w:t>
      </w:r>
      <w:r w:rsidR="00F07C59" w:rsidRPr="004D31F0">
        <w:rPr>
          <w:rFonts w:eastAsiaTheme="minorEastAsia"/>
          <w:color w:val="000000" w:themeColor="text1"/>
          <w:sz w:val="22"/>
          <w:szCs w:val="22"/>
          <w:lang w:eastAsia="ko-KR"/>
        </w:rPr>
        <w:fldChar w:fldCharType="begin"/>
      </w:r>
      <w:r w:rsidR="00F07C59" w:rsidRPr="004D31F0">
        <w:rPr>
          <w:rFonts w:eastAsiaTheme="minorEastAsia"/>
          <w:color w:val="000000" w:themeColor="text1"/>
          <w:sz w:val="22"/>
          <w:szCs w:val="22"/>
          <w:lang w:eastAsia="ko-KR"/>
        </w:rPr>
        <w:instrText xml:space="preserve"> ADDIN ZOTERO_ITEM CSL_CITATION {"citationID":"yF73bua0","properties":{"formattedCitation":"[17]","plainCitation":"[17]","noteIndex":0},"citationItems":[{"id":56,"uris":["http://zotero.org/users/14790911/items/ZV4AD8IJ"],"itemData":{"id":56,"type":"software","abstract":"Functions for demographic and epidemiological analysis in the Lexis diagram, i.e. register and cohort follow-up data. In particular representation, manipulation, rate estimation and simulation for multistate data - the Lexis suite of functions, which includes interfaces to 'mstate', 'etm' and 'cmprsk' packages. Contains functions for Age-Period-Cohort and Lee-Carter modeling and a function for interval censored data and some useful functions for tabulation and plotting, as well as a number of epidemiological data sets.","license":"GPL-2","source":"R-Packages","title":"Epi: Statistical Analysis in Epidemiology","title-short":"Epi","URL":"https://cran.r-project.org/web/packages/Epi/index.html","version":"2.53","author":[{"family":"Carstensen","given":"Bendix"},{"family":"Plummer","given":"Martyn"},{"family":"Laara","given":"Esa"},{"family":"Hills","given":"Michael"}],"accessed":{"date-parts":[["2024",8,12]]},"issued":{"date-parts":[["2024",7,18]]}}}],"schema":"https://github.com/citation-style-language/schema/raw/master/csl-citation.json"} </w:instrText>
      </w:r>
      <w:r w:rsidR="00F07C59" w:rsidRPr="004D31F0">
        <w:rPr>
          <w:rFonts w:eastAsiaTheme="minorEastAsia"/>
          <w:color w:val="000000" w:themeColor="text1"/>
          <w:sz w:val="22"/>
          <w:szCs w:val="22"/>
          <w:lang w:eastAsia="ko-KR"/>
        </w:rPr>
        <w:fldChar w:fldCharType="separate"/>
      </w:r>
      <w:r w:rsidR="00F07C59" w:rsidRPr="004D31F0">
        <w:rPr>
          <w:rFonts w:eastAsiaTheme="minorEastAsia"/>
          <w:noProof/>
          <w:color w:val="000000" w:themeColor="text1"/>
          <w:sz w:val="22"/>
          <w:szCs w:val="22"/>
          <w:lang w:eastAsia="ko-KR"/>
        </w:rPr>
        <w:t>[17]</w:t>
      </w:r>
      <w:r w:rsidR="00F07C59" w:rsidRPr="004D31F0">
        <w:rPr>
          <w:rFonts w:eastAsiaTheme="minorEastAsia"/>
          <w:color w:val="000000" w:themeColor="text1"/>
          <w:sz w:val="22"/>
          <w:szCs w:val="22"/>
          <w:lang w:eastAsia="ko-KR"/>
        </w:rPr>
        <w:fldChar w:fldCharType="end"/>
      </w:r>
      <w:r w:rsidR="00F07C59" w:rsidRPr="004D31F0">
        <w:rPr>
          <w:rFonts w:eastAsiaTheme="minorEastAsia"/>
          <w:color w:val="000000" w:themeColor="text1"/>
          <w:sz w:val="22"/>
          <w:szCs w:val="22"/>
          <w:lang w:eastAsia="ko-KR"/>
        </w:rPr>
        <w:t xml:space="preserve">, </w:t>
      </w:r>
      <w:r w:rsidR="00735D8D" w:rsidRPr="004D31F0">
        <w:rPr>
          <w:rFonts w:eastAsiaTheme="minorEastAsia"/>
          <w:color w:val="000000" w:themeColor="text1"/>
          <w:sz w:val="22"/>
          <w:szCs w:val="22"/>
          <w:lang w:eastAsia="ko-KR"/>
        </w:rPr>
        <w:t xml:space="preserve">matching cases and controls by age and S antibody levels. </w:t>
      </w:r>
      <w:r w:rsidR="00F935B7" w:rsidRPr="004D31F0">
        <w:rPr>
          <w:rStyle w:val="ui-provider"/>
          <w:rFonts w:eastAsiaTheme="majorEastAsia"/>
          <w:color w:val="000000" w:themeColor="text1"/>
        </w:rPr>
        <w:t>Other characteristics, such as sex, education, and income, were treated as potential confounders</w:t>
      </w:r>
      <w:r w:rsidR="00F935B7" w:rsidRPr="004D31F0">
        <w:rPr>
          <w:rStyle w:val="ui-provider"/>
          <w:rFonts w:eastAsiaTheme="majorEastAsia" w:hint="eastAsia"/>
          <w:color w:val="000000" w:themeColor="text1"/>
          <w:lang w:eastAsia="ko-KR"/>
        </w:rPr>
        <w:t xml:space="preserve"> </w:t>
      </w:r>
      <w:r w:rsidR="00892081" w:rsidRPr="004D31F0">
        <w:rPr>
          <w:rStyle w:val="ui-provider"/>
          <w:rFonts w:eastAsiaTheme="majorEastAsia" w:hint="eastAsia"/>
          <w:color w:val="000000" w:themeColor="text1"/>
          <w:lang w:eastAsia="ko-KR"/>
        </w:rPr>
        <w:t xml:space="preserve">but not included in the logistic model and </w:t>
      </w:r>
      <w:r w:rsidR="00F935B7" w:rsidRPr="004D31F0">
        <w:rPr>
          <w:rStyle w:val="ui-provider"/>
          <w:rFonts w:eastAsiaTheme="majorEastAsia"/>
          <w:color w:val="000000" w:themeColor="text1"/>
        </w:rPr>
        <w:t>the matching process helps mitigate the influence of these omitted variables.</w:t>
      </w:r>
      <w:r w:rsidR="00F935B7" w:rsidRPr="004D31F0">
        <w:rPr>
          <w:rStyle w:val="ui-provider"/>
          <w:rFonts w:eastAsiaTheme="majorEastAsia" w:hint="eastAsia"/>
          <w:color w:val="000000" w:themeColor="text1"/>
          <w:lang w:eastAsia="ko-KR"/>
        </w:rPr>
        <w:t xml:space="preserve"> </w:t>
      </w:r>
      <w:r w:rsidR="00735D8D" w:rsidRPr="004D31F0">
        <w:rPr>
          <w:rFonts w:eastAsiaTheme="minorEastAsia" w:hint="eastAsia"/>
          <w:color w:val="000000" w:themeColor="text1"/>
          <w:sz w:val="22"/>
          <w:szCs w:val="22"/>
          <w:lang w:eastAsia="ko-KR"/>
        </w:rPr>
        <w:t xml:space="preserve">We </w:t>
      </w:r>
      <w:r w:rsidR="00F07C59" w:rsidRPr="004D31F0">
        <w:rPr>
          <w:rFonts w:eastAsiaTheme="minorEastAsia"/>
          <w:color w:val="000000" w:themeColor="text1"/>
          <w:sz w:val="22"/>
          <w:szCs w:val="22"/>
          <w:lang w:eastAsia="ko-KR"/>
        </w:rPr>
        <w:t>adjust</w:t>
      </w:r>
      <w:r w:rsidR="00735D8D" w:rsidRPr="004D31F0">
        <w:rPr>
          <w:rFonts w:eastAsiaTheme="minorEastAsia" w:hint="eastAsia"/>
          <w:color w:val="000000" w:themeColor="text1"/>
          <w:sz w:val="22"/>
          <w:szCs w:val="22"/>
          <w:lang w:eastAsia="ko-KR"/>
        </w:rPr>
        <w:t>ed</w:t>
      </w:r>
      <w:r w:rsidR="00F07C59" w:rsidRPr="004D31F0">
        <w:rPr>
          <w:rFonts w:eastAsiaTheme="minorEastAsia"/>
          <w:color w:val="000000" w:themeColor="text1"/>
          <w:sz w:val="22"/>
          <w:szCs w:val="22"/>
          <w:lang w:eastAsia="ko-KR"/>
        </w:rPr>
        <w:t xml:space="preserve"> the case-control matching ratio from 1:6 to 1:3 based on recommendations from Pearce </w:t>
      </w:r>
      <w:r w:rsidR="00F07C59" w:rsidRPr="004D31F0">
        <w:rPr>
          <w:rFonts w:eastAsiaTheme="minorEastAsia"/>
          <w:color w:val="000000" w:themeColor="text1"/>
          <w:sz w:val="22"/>
          <w:szCs w:val="22"/>
          <w:lang w:eastAsia="ko-KR"/>
        </w:rPr>
        <w:fldChar w:fldCharType="begin"/>
      </w:r>
      <w:r w:rsidR="00F07C59" w:rsidRPr="004D31F0">
        <w:rPr>
          <w:rFonts w:eastAsiaTheme="minorEastAsia"/>
          <w:color w:val="000000" w:themeColor="text1"/>
          <w:sz w:val="22"/>
          <w:szCs w:val="22"/>
          <w:lang w:eastAsia="ko-KR"/>
        </w:rPr>
        <w:instrText xml:space="preserve"> ADDIN ZOTERO_ITEM CSL_CITATION {"citationID":"624TCgeA","properties":{"formattedCitation":"[16]","plainCitation":"[16]","noteIndex":0},"citationItems":[{"id":50,"uris":["http://zotero.org/users/14790911/items/KVLUIK78"],"itemData":{"id":50,"type":"article-journal","abstract":"&lt;p&gt;There are two common misconceptions about case-control studies: that matching in itself eliminates (controls) confounding by the matching factors, and that if matching has been performed, then a “matched analysis” is required. However, matching in a case-control study does not control for confounding by the matching factors; in fact it can introduce confounding by the matching factors even when it did not exist in the source population. Thus, a matched design may require controlling for the matching factors in the analysis. However, it is not the case that a matched design requires a matched analysis. Provided that there are no problems of sparse data, control for the matching factors can be obtained, with no loss of validity and a possible increase in precision, using a “standard” (unconditional) analysis, and a “matched” (conditional) analysis may not be required or appropriate.&lt;/p&gt;","container-title":"BMJ","DOI":"10.1136/bmj.i969","ISSN":"1756-1833","journalAbbreviation":"BMJ","language":"en","license":"Published by the BMJ Publishing Group Limited. For permission to use (where not already granted under a licence) please go to http://group.bmj.com/group/rights-licensing/permissions. This is an Open Access article distributed in accordance with the Creative Commons Attribution Non Commercial (CC BY-NC 3.0) license, which permits others to distribute, remix, adapt, build upon this work non-commercially, and license their derivative works on different terms, provided the original work is properly cited and the use is non-commercial. See: http://creativecommons.org/licenses/by-nc/3.0/.","note":"publisher: British Medical Journal Publishing Group\nsection: Research Methods &amp;amp; Reporting\nPMID: 26916049","page":"i969","source":"www.bmj.com","title":"Analysis of matched case-control studies","volume":"352","author":[{"family":"Pearce","given":"Neil"}],"issued":{"date-parts":[["2016",2,25]]}}}],"schema":"https://github.com/citation-style-language/schema/raw/master/csl-citation.json"} </w:instrText>
      </w:r>
      <w:r w:rsidR="00F07C59" w:rsidRPr="004D31F0">
        <w:rPr>
          <w:rFonts w:eastAsiaTheme="minorEastAsia"/>
          <w:color w:val="000000" w:themeColor="text1"/>
          <w:sz w:val="22"/>
          <w:szCs w:val="22"/>
          <w:lang w:eastAsia="ko-KR"/>
        </w:rPr>
        <w:fldChar w:fldCharType="separate"/>
      </w:r>
      <w:r w:rsidR="00F07C59" w:rsidRPr="004D31F0">
        <w:rPr>
          <w:rFonts w:eastAsiaTheme="minorEastAsia"/>
          <w:noProof/>
          <w:color w:val="000000" w:themeColor="text1"/>
          <w:sz w:val="22"/>
          <w:szCs w:val="22"/>
          <w:lang w:eastAsia="ko-KR"/>
        </w:rPr>
        <w:t>[16]</w:t>
      </w:r>
      <w:r w:rsidR="00F07C59" w:rsidRPr="004D31F0">
        <w:rPr>
          <w:rFonts w:eastAsiaTheme="minorEastAsia"/>
          <w:color w:val="000000" w:themeColor="text1"/>
          <w:sz w:val="22"/>
          <w:szCs w:val="22"/>
          <w:lang w:eastAsia="ko-KR"/>
        </w:rPr>
        <w:fldChar w:fldCharType="end"/>
      </w:r>
      <w:r w:rsidR="00F07C59" w:rsidRPr="004D31F0">
        <w:rPr>
          <w:rFonts w:eastAsiaTheme="minorEastAsia"/>
          <w:color w:val="000000" w:themeColor="text1"/>
          <w:sz w:val="22"/>
          <w:szCs w:val="22"/>
          <w:lang w:eastAsia="ko-KR"/>
        </w:rPr>
        <w:t xml:space="preserve">, optimizing statistical power and </w:t>
      </w:r>
      <w:r w:rsidR="00F07C59" w:rsidRPr="00411D22">
        <w:rPr>
          <w:rFonts w:eastAsiaTheme="minorEastAsia"/>
          <w:sz w:val="22"/>
          <w:szCs w:val="22"/>
          <w:lang w:eastAsia="ko-KR"/>
        </w:rPr>
        <w:t xml:space="preserve">feasibility. Finally, we </w:t>
      </w:r>
      <w:r w:rsidR="00CD3A19" w:rsidRPr="00411D22">
        <w:rPr>
          <w:rFonts w:eastAsiaTheme="minorEastAsia" w:hint="eastAsia"/>
          <w:sz w:val="22"/>
          <w:szCs w:val="22"/>
          <w:lang w:eastAsia="ko-KR"/>
        </w:rPr>
        <w:t>compared the performance of</w:t>
      </w:r>
      <w:r w:rsidR="00F07C59" w:rsidRPr="00411D22">
        <w:rPr>
          <w:rFonts w:eastAsiaTheme="minorEastAsia"/>
          <w:sz w:val="22"/>
          <w:szCs w:val="22"/>
          <w:lang w:eastAsia="ko-KR"/>
        </w:rPr>
        <w:t xml:space="preserve"> a</w:t>
      </w:r>
      <w:r w:rsidR="00CD3A19" w:rsidRPr="00411D22">
        <w:rPr>
          <w:rFonts w:eastAsiaTheme="minorEastAsia" w:hint="eastAsia"/>
          <w:sz w:val="22"/>
          <w:szCs w:val="22"/>
          <w:lang w:eastAsia="ko-KR"/>
        </w:rPr>
        <w:t xml:space="preserve"> simple regression model and a</w:t>
      </w:r>
      <w:r w:rsidR="00F07C59" w:rsidRPr="00411D22">
        <w:rPr>
          <w:rFonts w:eastAsiaTheme="minorEastAsia"/>
          <w:sz w:val="22"/>
          <w:szCs w:val="22"/>
          <w:lang w:eastAsia="ko-KR"/>
        </w:rPr>
        <w:t xml:space="preserve"> mixed-effects regression model</w:t>
      </w:r>
      <w:r w:rsidR="00CD3A19" w:rsidRPr="00411D22">
        <w:rPr>
          <w:rFonts w:eastAsiaTheme="minorEastAsia" w:hint="eastAsia"/>
          <w:sz w:val="22"/>
          <w:szCs w:val="22"/>
          <w:lang w:eastAsia="ko-KR"/>
        </w:rPr>
        <w:t xml:space="preserve"> through </w:t>
      </w:r>
      <w:r w:rsidR="00CD3A19" w:rsidRPr="00411D22">
        <w:rPr>
          <w:rFonts w:eastAsiaTheme="minorEastAsia"/>
          <w:sz w:val="22"/>
          <w:szCs w:val="22"/>
          <w:lang w:eastAsia="ko-KR"/>
        </w:rPr>
        <w:t xml:space="preserve">the </w:t>
      </w:r>
      <w:r w:rsidR="00CD3A19" w:rsidRPr="00411D22">
        <w:rPr>
          <w:rStyle w:val="Strong"/>
          <w:rFonts w:eastAsiaTheme="majorEastAsia"/>
          <w:b w:val="0"/>
          <w:bCs w:val="0"/>
          <w:sz w:val="22"/>
          <w:szCs w:val="22"/>
        </w:rPr>
        <w:t>Receiver Operating Characteristic</w:t>
      </w:r>
      <w:r w:rsidR="00CD3A19" w:rsidRPr="00411D22">
        <w:rPr>
          <w:rStyle w:val="Strong"/>
          <w:rFonts w:eastAsiaTheme="majorEastAsia" w:hint="eastAsia"/>
          <w:sz w:val="22"/>
          <w:szCs w:val="22"/>
          <w:lang w:eastAsia="ko-KR"/>
        </w:rPr>
        <w:t xml:space="preserve"> (</w:t>
      </w:r>
      <w:r w:rsidR="00CD3A19" w:rsidRPr="00411D22">
        <w:rPr>
          <w:rFonts w:eastAsiaTheme="minorEastAsia" w:hint="eastAsia"/>
          <w:sz w:val="22"/>
          <w:szCs w:val="22"/>
          <w:lang w:eastAsia="ko-KR"/>
        </w:rPr>
        <w:t>ROC) curve</w:t>
      </w:r>
      <w:r w:rsidR="00F07C59" w:rsidRPr="00411D22">
        <w:rPr>
          <w:rFonts w:eastAsiaTheme="minorEastAsia"/>
          <w:sz w:val="22"/>
          <w:szCs w:val="22"/>
          <w:lang w:eastAsia="ko-KR"/>
        </w:rPr>
        <w:t xml:space="preserve"> to further explore the protective effectiveness, defined as the probability of remaining infection-free, associated with S antibody levels across different immunity and age subgroups. [Add GitHub link here].</w:t>
      </w:r>
    </w:p>
    <w:p w14:paraId="5E019DC3"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3F71E022" w14:textId="77777777" w:rsidR="005C4E26" w:rsidRPr="00D0236F" w:rsidRDefault="00D3651D" w:rsidP="005B7F6E">
      <w:pPr>
        <w:pStyle w:val="BodyText"/>
        <w:spacing w:line="360" w:lineRule="auto"/>
        <w:ind w:left="0"/>
        <w:jc w:val="both"/>
        <w:rPr>
          <w:rFonts w:eastAsiaTheme="minorEastAsia"/>
          <w:b/>
          <w:bCs/>
          <w:sz w:val="22"/>
          <w:szCs w:val="22"/>
          <w:lang w:eastAsia="zh-CN"/>
        </w:rPr>
      </w:pPr>
      <w:r w:rsidRPr="00D0236F">
        <w:rPr>
          <w:b/>
          <w:bCs/>
          <w:sz w:val="22"/>
          <w:szCs w:val="22"/>
        </w:rPr>
        <w:t>Results</w:t>
      </w:r>
      <w:bookmarkStart w:id="3" w:name="Survival_Analysis_of_Immunity_Types_Acro"/>
      <w:bookmarkEnd w:id="3"/>
      <w:r w:rsidR="002F0C3B" w:rsidRPr="00D0236F">
        <w:rPr>
          <w:rFonts w:eastAsiaTheme="minorEastAsia"/>
          <w:b/>
          <w:bCs/>
          <w:sz w:val="22"/>
          <w:szCs w:val="22"/>
          <w:lang w:eastAsia="ko-KR"/>
        </w:rPr>
        <w:t xml:space="preserve">. </w:t>
      </w:r>
    </w:p>
    <w:p w14:paraId="58E6A184" w14:textId="77777777" w:rsidR="00BF4C1D" w:rsidRPr="00D0236F" w:rsidRDefault="00BF4C1D" w:rsidP="005B7F6E">
      <w:pPr>
        <w:pStyle w:val="BodyText"/>
        <w:spacing w:line="360" w:lineRule="auto"/>
        <w:ind w:left="0"/>
        <w:jc w:val="both"/>
        <w:rPr>
          <w:rFonts w:eastAsiaTheme="minorEastAsia"/>
          <w:b/>
          <w:bCs/>
          <w:sz w:val="22"/>
          <w:szCs w:val="22"/>
          <w:lang w:eastAsia="zh-CN"/>
        </w:rPr>
      </w:pPr>
    </w:p>
    <w:p w14:paraId="2A02C2EF" w14:textId="5F763DEA"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r w:rsidRPr="00D0236F">
        <w:rPr>
          <w:rFonts w:eastAsiaTheme="minorEastAsia"/>
          <w:color w:val="000000" w:themeColor="text1"/>
          <w:sz w:val="22"/>
          <w:szCs w:val="22"/>
          <w:lang w:eastAsia="ko-KR"/>
        </w:rPr>
        <w:t>In terms of population characteristics, t</w:t>
      </w:r>
      <w:r w:rsidR="001A568B" w:rsidRPr="00D0236F">
        <w:rPr>
          <w:rFonts w:eastAsiaTheme="minorEastAsia"/>
          <w:color w:val="000000" w:themeColor="text1"/>
          <w:sz w:val="22"/>
          <w:szCs w:val="22"/>
          <w:lang w:eastAsia="ko-KR"/>
        </w:rPr>
        <w:t xml:space="preserve">he </w:t>
      </w:r>
      <w:r w:rsidR="002D77BA" w:rsidRPr="00D0236F">
        <w:rPr>
          <w:rFonts w:eastAsiaTheme="minorEastAsia"/>
          <w:color w:val="000000" w:themeColor="text1"/>
          <w:sz w:val="22"/>
          <w:szCs w:val="22"/>
          <w:lang w:eastAsia="ko-KR"/>
        </w:rPr>
        <w:t>hybrid</w:t>
      </w:r>
      <w:r w:rsidR="001A568B" w:rsidRPr="00D0236F">
        <w:rPr>
          <w:rFonts w:eastAsiaTheme="minorEastAsia"/>
          <w:color w:val="000000" w:themeColor="text1"/>
          <w:sz w:val="22"/>
          <w:szCs w:val="22"/>
          <w:lang w:eastAsia="ko-KR"/>
        </w:rPr>
        <w:t xml:space="preserve"> group has </w:t>
      </w:r>
      <w:r w:rsidR="002D77BA" w:rsidRPr="00D0236F">
        <w:rPr>
          <w:rFonts w:eastAsiaTheme="minorEastAsia"/>
          <w:color w:val="000000" w:themeColor="text1"/>
          <w:sz w:val="22"/>
          <w:szCs w:val="22"/>
          <w:lang w:eastAsia="ko-KR"/>
        </w:rPr>
        <w:t>a</w:t>
      </w:r>
      <w:r w:rsidR="001A568B" w:rsidRPr="00D0236F">
        <w:rPr>
          <w:rFonts w:eastAsiaTheme="minorEastAsia"/>
          <w:color w:val="000000" w:themeColor="text1"/>
          <w:sz w:val="22"/>
          <w:szCs w:val="22"/>
          <w:lang w:eastAsia="ko-KR"/>
        </w:rPr>
        <w:t xml:space="preserve"> </w:t>
      </w:r>
      <w:r w:rsidR="002D77BA" w:rsidRPr="00D0236F">
        <w:rPr>
          <w:rFonts w:eastAsiaTheme="minorEastAsia"/>
          <w:color w:val="000000" w:themeColor="text1"/>
          <w:sz w:val="22"/>
          <w:szCs w:val="22"/>
          <w:lang w:eastAsia="ko-KR"/>
        </w:rPr>
        <w:t>younger</w:t>
      </w:r>
      <w:r w:rsidR="001A568B" w:rsidRPr="00D0236F">
        <w:rPr>
          <w:rFonts w:eastAsiaTheme="minorEastAsia"/>
          <w:color w:val="000000" w:themeColor="text1"/>
          <w:sz w:val="22"/>
          <w:szCs w:val="22"/>
          <w:lang w:eastAsia="ko-KR"/>
        </w:rPr>
        <w:t xml:space="preserve"> age distribution than </w:t>
      </w:r>
      <w:r w:rsidRPr="00D0236F">
        <w:rPr>
          <w:rFonts w:eastAsiaTheme="minorEastAsia"/>
          <w:color w:val="000000" w:themeColor="text1"/>
          <w:sz w:val="22"/>
          <w:szCs w:val="22"/>
          <w:lang w:eastAsia="ko-KR"/>
        </w:rPr>
        <w:t xml:space="preserve">the </w:t>
      </w:r>
      <w:r w:rsidR="002D77BA" w:rsidRPr="00D0236F">
        <w:rPr>
          <w:rFonts w:eastAsiaTheme="minorEastAsia"/>
          <w:color w:val="000000" w:themeColor="text1"/>
          <w:sz w:val="22"/>
          <w:szCs w:val="22"/>
          <w:lang w:eastAsia="ko-KR"/>
        </w:rPr>
        <w:t>vaccine</w:t>
      </w:r>
      <w:r w:rsidR="001A568B" w:rsidRPr="00D0236F">
        <w:rPr>
          <w:rFonts w:eastAsiaTheme="minorEastAsia"/>
          <w:color w:val="000000" w:themeColor="text1"/>
          <w:sz w:val="22"/>
          <w:szCs w:val="22"/>
          <w:lang w:eastAsia="ko-KR"/>
        </w:rPr>
        <w:t xml:space="preserve"> group. Most hybrid (78%) and vaccine (86%) groups completed at least 3</w:t>
      </w:r>
      <w:r w:rsidR="001A568B" w:rsidRPr="00D0236F">
        <w:rPr>
          <w:rFonts w:eastAsiaTheme="minorEastAsia"/>
          <w:color w:val="000000" w:themeColor="text1"/>
          <w:sz w:val="22"/>
          <w:szCs w:val="22"/>
          <w:vertAlign w:val="superscript"/>
          <w:lang w:eastAsia="ko-KR"/>
        </w:rPr>
        <w:t>rd</w:t>
      </w:r>
      <w:r w:rsidR="001A568B" w:rsidRPr="00D0236F">
        <w:rPr>
          <w:rFonts w:eastAsiaTheme="minorEastAsia"/>
          <w:color w:val="000000" w:themeColor="text1"/>
          <w:sz w:val="22"/>
          <w:szCs w:val="22"/>
          <w:lang w:eastAsia="ko-KR"/>
        </w:rPr>
        <w:t xml:space="preserve"> booster vaccines. The hybrid group had the latest event (infection/vaccine) more recently than the vaccine group. (77% had the latest immunological event within 6 months for the hybrid group vs 42% for the vaccine group)</w:t>
      </w:r>
      <w:r w:rsidRPr="00D0236F">
        <w:rPr>
          <w:rFonts w:eastAsiaTheme="minorEastAsia"/>
          <w:color w:val="000000" w:themeColor="text1"/>
          <w:sz w:val="22"/>
          <w:szCs w:val="22"/>
          <w:lang w:eastAsia="ko-KR"/>
        </w:rPr>
        <w:t xml:space="preserve">. </w:t>
      </w:r>
      <w:r w:rsidR="001A568B" w:rsidRPr="00D0236F">
        <w:rPr>
          <w:rFonts w:eastAsiaTheme="minorEastAsia"/>
          <w:color w:val="000000" w:themeColor="text1"/>
          <w:sz w:val="22"/>
          <w:szCs w:val="22"/>
          <w:lang w:eastAsia="ko-KR"/>
        </w:rPr>
        <w:t>The hybrid group likely took the 4</w:t>
      </w:r>
      <w:r w:rsidR="001A568B" w:rsidRPr="00D0236F">
        <w:rPr>
          <w:rFonts w:eastAsiaTheme="minorEastAsia"/>
          <w:color w:val="000000" w:themeColor="text1"/>
          <w:sz w:val="22"/>
          <w:szCs w:val="22"/>
          <w:vertAlign w:val="superscript"/>
          <w:lang w:eastAsia="ko-KR"/>
        </w:rPr>
        <w:t>th</w:t>
      </w:r>
      <w:r w:rsidR="001A568B" w:rsidRPr="00D0236F">
        <w:rPr>
          <w:rFonts w:eastAsiaTheme="minorEastAsia"/>
          <w:color w:val="000000" w:themeColor="text1"/>
          <w:sz w:val="22"/>
          <w:szCs w:val="22"/>
          <w:lang w:eastAsia="ko-KR"/>
        </w:rPr>
        <w:t xml:space="preserve"> booster less than the vaccine group (21% vs 36% -- perhaps </w:t>
      </w:r>
      <w:r w:rsidR="002D77BA" w:rsidRPr="00D0236F">
        <w:rPr>
          <w:rFonts w:eastAsiaTheme="minorEastAsia"/>
          <w:color w:val="000000" w:themeColor="text1"/>
          <w:sz w:val="22"/>
          <w:szCs w:val="22"/>
          <w:lang w:eastAsia="ko-KR"/>
        </w:rPr>
        <w:t xml:space="preserve">due to the </w:t>
      </w:r>
      <w:r w:rsidR="001A568B" w:rsidRPr="00D0236F">
        <w:rPr>
          <w:rFonts w:eastAsiaTheme="minorEastAsia"/>
          <w:color w:val="000000" w:themeColor="text1"/>
          <w:sz w:val="22"/>
          <w:szCs w:val="22"/>
          <w:lang w:eastAsia="ko-KR"/>
        </w:rPr>
        <w:t>recent infection</w:t>
      </w:r>
      <w:r w:rsidR="002D77BA" w:rsidRPr="00D0236F">
        <w:rPr>
          <w:rFonts w:eastAsiaTheme="minorEastAsia"/>
          <w:color w:val="000000" w:themeColor="text1"/>
          <w:sz w:val="22"/>
          <w:szCs w:val="22"/>
          <w:lang w:eastAsia="ko-KR"/>
        </w:rPr>
        <w:t xml:space="preserve"> that they had</w:t>
      </w:r>
      <w:r w:rsidR="001A568B" w:rsidRPr="00D0236F">
        <w:rPr>
          <w:rFonts w:eastAsiaTheme="minorEastAsia"/>
          <w:color w:val="000000" w:themeColor="text1"/>
          <w:sz w:val="22"/>
          <w:szCs w:val="22"/>
          <w:lang w:eastAsia="ko-KR"/>
        </w:rPr>
        <w:t>)</w:t>
      </w:r>
      <w:r w:rsidRPr="00D0236F">
        <w:rPr>
          <w:rFonts w:eastAsiaTheme="minorEastAsia"/>
          <w:color w:val="000000" w:themeColor="text1"/>
          <w:sz w:val="22"/>
          <w:szCs w:val="22"/>
          <w:lang w:eastAsia="ko-KR"/>
        </w:rPr>
        <w:t>.</w:t>
      </w:r>
    </w:p>
    <w:p w14:paraId="37B23A9F"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ko-KR"/>
        </w:rPr>
      </w:pPr>
    </w:p>
    <w:p w14:paraId="46FD069E" w14:textId="77777777" w:rsidR="00BF4C1D" w:rsidRPr="00D0236F" w:rsidRDefault="00BF4C1D" w:rsidP="00BF4C1D">
      <w:pPr>
        <w:pStyle w:val="BodyText"/>
        <w:spacing w:line="360" w:lineRule="auto"/>
        <w:ind w:left="0"/>
        <w:jc w:val="both"/>
        <w:rPr>
          <w:rFonts w:eastAsiaTheme="minorEastAsia"/>
          <w:color w:val="000000" w:themeColor="text1"/>
          <w:sz w:val="22"/>
          <w:szCs w:val="22"/>
          <w:lang w:eastAsia="zh-CN"/>
        </w:rPr>
      </w:pPr>
      <w:r w:rsidRPr="00D0236F">
        <w:rPr>
          <w:rFonts w:eastAsiaTheme="minorEastAsia"/>
          <w:noProof/>
          <w:color w:val="000000" w:themeColor="text1"/>
          <w:sz w:val="22"/>
          <w:szCs w:val="22"/>
          <w:lang w:eastAsia="zh-CN"/>
          <w14:ligatures w14:val="standardContextual"/>
        </w:rPr>
        <w:drawing>
          <wp:inline distT="0" distB="0" distL="0" distR="0" wp14:anchorId="6731FA31" wp14:editId="0358219D">
            <wp:extent cx="6343650" cy="2983865"/>
            <wp:effectExtent l="0" t="0" r="6350" b="635"/>
            <wp:docPr id="1273129907"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29907" name="Picture 1" descr="A table with numbers and a number of object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3650" cy="2983865"/>
                    </a:xfrm>
                    <a:prstGeom prst="rect">
                      <a:avLst/>
                    </a:prstGeom>
                  </pic:spPr>
                </pic:pic>
              </a:graphicData>
            </a:graphic>
          </wp:inline>
        </w:drawing>
      </w:r>
    </w:p>
    <w:p w14:paraId="73F3B349" w14:textId="77777777" w:rsidR="00BF4C1D" w:rsidRPr="00D0236F" w:rsidRDefault="00BF4C1D" w:rsidP="00BF4C1D">
      <w:pPr>
        <w:pStyle w:val="BodyText"/>
        <w:spacing w:line="360" w:lineRule="auto"/>
        <w:ind w:left="2407"/>
        <w:rPr>
          <w:sz w:val="22"/>
          <w:szCs w:val="22"/>
        </w:rPr>
      </w:pPr>
      <w:r w:rsidRPr="00D0236F">
        <w:rPr>
          <w:sz w:val="22"/>
          <w:szCs w:val="22"/>
        </w:rPr>
        <w:lastRenderedPageBreak/>
        <w:t>Table 1: Summary table of cohort study design</w:t>
      </w:r>
    </w:p>
    <w:p w14:paraId="02CE5F94" w14:textId="77777777" w:rsidR="00BF4C1D" w:rsidRPr="00D0236F" w:rsidRDefault="00BF4C1D" w:rsidP="005B7F6E">
      <w:pPr>
        <w:pStyle w:val="BodyText"/>
        <w:spacing w:line="360" w:lineRule="auto"/>
        <w:ind w:left="0"/>
        <w:jc w:val="both"/>
        <w:rPr>
          <w:rFonts w:eastAsiaTheme="minorEastAsia"/>
          <w:b/>
          <w:bCs/>
          <w:sz w:val="22"/>
          <w:szCs w:val="22"/>
          <w:lang w:eastAsia="ko-KR"/>
        </w:rPr>
      </w:pPr>
    </w:p>
    <w:p w14:paraId="15DB0581" w14:textId="77777777" w:rsidR="00D2659A" w:rsidRPr="00D0236F" w:rsidRDefault="00D2659A" w:rsidP="00D2659A">
      <w:pPr>
        <w:pStyle w:val="BodyText"/>
        <w:spacing w:line="360" w:lineRule="auto"/>
        <w:ind w:left="0"/>
        <w:jc w:val="both"/>
        <w:rPr>
          <w:rFonts w:eastAsiaTheme="minorEastAsia"/>
          <w:color w:val="0E0E0E"/>
          <w:sz w:val="22"/>
          <w:szCs w:val="22"/>
          <w:lang w:eastAsia="ko-KR"/>
          <w14:ligatures w14:val="standardContextual"/>
        </w:rPr>
      </w:pPr>
      <w:r w:rsidRPr="00D0236F">
        <w:rPr>
          <w:rFonts w:eastAsiaTheme="minorEastAsia"/>
          <w:color w:val="0E0E0E"/>
          <w:sz w:val="22"/>
          <w:szCs w:val="22"/>
          <w:lang w:eastAsia="ko-KR"/>
          <w14:ligatures w14:val="standardContextual"/>
        </w:rPr>
        <w:t>The trajectory plots of S antibody levels indicate that individuals in the hybrid-induced immunity group exhibit higher overall S antibody levels compared to those in the vaccine-induced group. Specifically, the hybrid group is able to maintain elevated S antibody levels (exceeding 10,000) for up to one year, whereas the S antibody levels in the vaccine-induced group decline below 5,000 within six months post-vaccination. Within the hybrid group, S antibody levels are slightly lower in individuals under 20 and over 60 compared to those aged 20-60. In contrast, there is no significant difference across age groups within the vaccine-induced group.</w:t>
      </w:r>
    </w:p>
    <w:p w14:paraId="2EDFDDB2" w14:textId="77777777" w:rsidR="008D184F" w:rsidRPr="00D0236F" w:rsidRDefault="008D184F" w:rsidP="005B7F6E">
      <w:pPr>
        <w:pStyle w:val="BodyText"/>
        <w:spacing w:line="360" w:lineRule="auto"/>
        <w:ind w:left="0"/>
        <w:jc w:val="both"/>
        <w:rPr>
          <w:rFonts w:eastAsiaTheme="minorEastAsia"/>
          <w:sz w:val="22"/>
          <w:szCs w:val="22"/>
          <w:lang w:eastAsia="ko-KR"/>
        </w:rPr>
      </w:pPr>
    </w:p>
    <w:p w14:paraId="6F512D3C" w14:textId="58B4A6DD" w:rsidR="00B73E9A" w:rsidRPr="00D0236F" w:rsidRDefault="00963F77" w:rsidP="00963F77">
      <w:pPr>
        <w:pStyle w:val="BodyText"/>
        <w:spacing w:line="360" w:lineRule="auto"/>
        <w:ind w:left="0" w:right="795"/>
        <w:jc w:val="center"/>
        <w:rPr>
          <w:rFonts w:eastAsiaTheme="minorEastAsia"/>
          <w:b/>
          <w:bCs/>
          <w:sz w:val="22"/>
          <w:szCs w:val="22"/>
          <w:lang w:eastAsia="ko-KR"/>
        </w:rPr>
      </w:pPr>
      <w:r w:rsidRPr="00D0236F">
        <w:rPr>
          <w:rFonts w:eastAsiaTheme="minorEastAsia"/>
          <w:b/>
          <w:bCs/>
          <w:noProof/>
          <w:sz w:val="22"/>
          <w:szCs w:val="22"/>
          <w:lang w:eastAsia="ko-KR"/>
          <w14:ligatures w14:val="standardContextual"/>
        </w:rPr>
        <w:drawing>
          <wp:inline distT="0" distB="0" distL="0" distR="0" wp14:anchorId="25723EC8" wp14:editId="279300CE">
            <wp:extent cx="5950423" cy="2894205"/>
            <wp:effectExtent l="0" t="0" r="0" b="1905"/>
            <wp:docPr id="234141699"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1699" name="Picture 2"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6228" cy="2897028"/>
                    </a:xfrm>
                    <a:prstGeom prst="rect">
                      <a:avLst/>
                    </a:prstGeom>
                  </pic:spPr>
                </pic:pic>
              </a:graphicData>
            </a:graphic>
          </wp:inline>
        </w:drawing>
      </w:r>
    </w:p>
    <w:p w14:paraId="1C1CF022" w14:textId="438F6637" w:rsidR="00D3651D" w:rsidRPr="00D0236F" w:rsidRDefault="00D3651D" w:rsidP="005B7F6E">
      <w:pPr>
        <w:pStyle w:val="BodyText"/>
        <w:spacing w:line="360" w:lineRule="auto"/>
        <w:ind w:right="795" w:firstLine="566"/>
        <w:jc w:val="center"/>
        <w:rPr>
          <w:rFonts w:eastAsiaTheme="minorEastAsia"/>
          <w:sz w:val="22"/>
          <w:szCs w:val="22"/>
          <w:lang w:eastAsia="ko-KR"/>
        </w:rPr>
      </w:pPr>
      <w:r w:rsidRPr="00D0236F">
        <w:rPr>
          <w:sz w:val="22"/>
          <w:szCs w:val="22"/>
        </w:rPr>
        <w:t>Figure 2: Trajectory plot for different age group</w:t>
      </w:r>
      <w:r w:rsidRPr="00D0236F">
        <w:rPr>
          <w:rFonts w:eastAsiaTheme="minorEastAsia"/>
          <w:sz w:val="22"/>
          <w:szCs w:val="22"/>
          <w:lang w:eastAsia="ko-KR"/>
        </w:rPr>
        <w:t>s</w:t>
      </w:r>
    </w:p>
    <w:p w14:paraId="43CB2FD3" w14:textId="77777777" w:rsidR="004567C4" w:rsidRPr="00D0236F" w:rsidRDefault="004567C4" w:rsidP="005B7F6E">
      <w:pPr>
        <w:widowControl/>
        <w:tabs>
          <w:tab w:val="num" w:pos="720"/>
        </w:tabs>
        <w:adjustRightInd w:val="0"/>
        <w:spacing w:line="360" w:lineRule="auto"/>
        <w:contextualSpacing/>
        <w:jc w:val="both"/>
        <w:rPr>
          <w:rFonts w:eastAsiaTheme="minorEastAsia"/>
          <w:lang w:eastAsia="ko-KR"/>
        </w:rPr>
      </w:pPr>
    </w:p>
    <w:p w14:paraId="5F48A75D" w14:textId="28715F96" w:rsidR="00D3651D" w:rsidRPr="00D0236F" w:rsidRDefault="00D2659A" w:rsidP="005B7F6E">
      <w:pPr>
        <w:widowControl/>
        <w:tabs>
          <w:tab w:val="num" w:pos="720"/>
        </w:tabs>
        <w:adjustRightInd w:val="0"/>
        <w:spacing w:line="360" w:lineRule="auto"/>
        <w:contextualSpacing/>
        <w:jc w:val="center"/>
        <w:rPr>
          <w:rFonts w:eastAsiaTheme="minorEastAsia"/>
        </w:rPr>
      </w:pPr>
      <w:r>
        <w:rPr>
          <w:rFonts w:eastAsiaTheme="minorEastAsia"/>
          <w:noProof/>
          <w14:ligatures w14:val="standardContextual"/>
        </w:rPr>
        <w:lastRenderedPageBreak/>
        <w:drawing>
          <wp:inline distT="0" distB="0" distL="0" distR="0" wp14:anchorId="206CB95D" wp14:editId="1567D9A3">
            <wp:extent cx="5846714" cy="4523448"/>
            <wp:effectExtent l="0" t="0" r="0" b="0"/>
            <wp:docPr id="1669783912" name="Picture 1" descr="A graph showing the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83912" name="Picture 1" descr="A graph showing the number of patien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2580" cy="4589880"/>
                    </a:xfrm>
                    <a:prstGeom prst="rect">
                      <a:avLst/>
                    </a:prstGeom>
                  </pic:spPr>
                </pic:pic>
              </a:graphicData>
            </a:graphic>
          </wp:inline>
        </w:drawing>
      </w:r>
    </w:p>
    <w:p w14:paraId="3253AAA0" w14:textId="77777777" w:rsidR="00D3651D" w:rsidRPr="00D0236F" w:rsidRDefault="00D3651D" w:rsidP="005B7F6E">
      <w:pPr>
        <w:pStyle w:val="BodyText"/>
        <w:spacing w:line="360" w:lineRule="auto"/>
        <w:ind w:left="1191"/>
        <w:jc w:val="center"/>
        <w:rPr>
          <w:sz w:val="22"/>
          <w:szCs w:val="22"/>
        </w:rPr>
      </w:pPr>
      <w:r w:rsidRPr="00D0236F">
        <w:rPr>
          <w:sz w:val="22"/>
          <w:szCs w:val="22"/>
        </w:rPr>
        <w:t>Figure 3: Survival Plot for Hybrid-induced and Vaccine-induced Groups</w:t>
      </w:r>
    </w:p>
    <w:p w14:paraId="2DE0F4D9" w14:textId="77777777" w:rsidR="005C4E26" w:rsidRPr="00D0236F" w:rsidRDefault="005C4E26" w:rsidP="005C4E26">
      <w:pPr>
        <w:widowControl/>
        <w:tabs>
          <w:tab w:val="num" w:pos="720"/>
        </w:tabs>
        <w:adjustRightInd w:val="0"/>
        <w:spacing w:line="360" w:lineRule="auto"/>
        <w:contextualSpacing/>
        <w:jc w:val="both"/>
        <w:rPr>
          <w:rFonts w:eastAsiaTheme="minorEastAsia"/>
          <w:lang w:eastAsia="ko-KR"/>
        </w:rPr>
      </w:pPr>
    </w:p>
    <w:p w14:paraId="5631B079" w14:textId="1E6F2AA3" w:rsidR="005C4E26" w:rsidRPr="00882470" w:rsidRDefault="005C4E26" w:rsidP="005C4E26">
      <w:pPr>
        <w:widowControl/>
        <w:tabs>
          <w:tab w:val="num" w:pos="720"/>
        </w:tabs>
        <w:adjustRightInd w:val="0"/>
        <w:spacing w:line="360" w:lineRule="auto"/>
        <w:contextualSpacing/>
        <w:jc w:val="both"/>
        <w:rPr>
          <w:rFonts w:eastAsiaTheme="minorEastAsia"/>
          <w:lang w:eastAsia="ko-KR"/>
        </w:rPr>
      </w:pPr>
      <w:r w:rsidRPr="00D0236F">
        <w:t xml:space="preserve">The Kaplan-Meier survival analysis (Figure 3) demonstrates the survival probabilities, interpreted as the likelihood of remaining free from COVID-19 infection, over time for populations with vaccine-induced and hybrid-induced immunity. The analysis reveals substantial differences in survival probabilities between these two types of immunity across various age groups. Individuals with hybrid-induced immunity consistently exhibit higher survival probabilities, maintaining a rate of 98% over one year, compared to those with vaccine-induced immunity, whose probabilities decrease to 50-60% over the same period. </w:t>
      </w:r>
      <w:r w:rsidR="00171EB7">
        <w:rPr>
          <w:rFonts w:eastAsiaTheme="minorEastAsia" w:hint="eastAsia"/>
          <w:lang w:eastAsia="ko-KR"/>
        </w:rPr>
        <w:t>The probability of infection risk</w:t>
      </w:r>
      <w:r w:rsidRPr="00D0236F">
        <w:t xml:space="preserve"> is notably observed after the sixth month following the last immunological event for the vaccine group, with a more rapid decline in those over 60 and a greater magnitude of decline in those under 20 compared to the hybrid group.</w:t>
      </w:r>
      <w:r w:rsidR="00882470">
        <w:rPr>
          <w:rFonts w:eastAsiaTheme="minorEastAsia" w:hint="eastAsia"/>
          <w:lang w:eastAsia="ko-KR"/>
        </w:rPr>
        <w:t xml:space="preserve"> </w:t>
      </w:r>
    </w:p>
    <w:p w14:paraId="0F7F11F4" w14:textId="77777777" w:rsidR="00171EB7" w:rsidRDefault="00171EB7" w:rsidP="005C4E26">
      <w:pPr>
        <w:widowControl/>
        <w:tabs>
          <w:tab w:val="num" w:pos="720"/>
        </w:tabs>
        <w:adjustRightInd w:val="0"/>
        <w:spacing w:line="360" w:lineRule="auto"/>
        <w:contextualSpacing/>
        <w:jc w:val="both"/>
        <w:rPr>
          <w:rFonts w:eastAsiaTheme="minorEastAsia"/>
          <w:lang w:eastAsia="ko-KR"/>
        </w:rPr>
      </w:pPr>
    </w:p>
    <w:p w14:paraId="34365979" w14:textId="18B3BC06" w:rsidR="00171EB7" w:rsidRDefault="00882470" w:rsidP="00171EB7">
      <w:pPr>
        <w:pStyle w:val="BodyText"/>
        <w:spacing w:line="360" w:lineRule="auto"/>
        <w:ind w:left="0"/>
        <w:jc w:val="both"/>
        <w:rPr>
          <w:rFonts w:eastAsiaTheme="minorEastAsia"/>
          <w:color w:val="0E0E0E"/>
          <w:sz w:val="22"/>
          <w:szCs w:val="22"/>
          <w:lang w:eastAsia="ko-KR"/>
          <w14:ligatures w14:val="standardContextual"/>
        </w:rPr>
      </w:pPr>
      <w:r>
        <w:rPr>
          <w:rFonts w:eastAsiaTheme="minorEastAsia" w:hint="eastAsia"/>
          <w:color w:val="0E0E0E"/>
          <w:sz w:val="22"/>
          <w:szCs w:val="22"/>
          <w:lang w:eastAsia="ko-KR"/>
          <w14:ligatures w14:val="standardContextual"/>
        </w:rPr>
        <w:t>Collectively, t</w:t>
      </w:r>
      <w:r w:rsidR="00171EB7" w:rsidRPr="00D0236F">
        <w:rPr>
          <w:rFonts w:eastAsiaTheme="minorEastAsia"/>
          <w:color w:val="0E0E0E"/>
          <w:sz w:val="22"/>
          <w:szCs w:val="22"/>
          <w:lang w:eastAsia="ko-KR"/>
          <w14:ligatures w14:val="standardContextual"/>
        </w:rPr>
        <w:t>he S antibody decay after 6 months is about 2 times greater for the hybrid group compared to the vaccine group and remains relatively constant by and after 1 year</w:t>
      </w:r>
      <w:r w:rsidR="00171EB7">
        <w:rPr>
          <w:rFonts w:eastAsiaTheme="minorEastAsia" w:hint="eastAsia"/>
          <w:color w:val="0E0E0E"/>
          <w:sz w:val="22"/>
          <w:szCs w:val="22"/>
          <w:lang w:eastAsia="ko-KR"/>
          <w14:ligatures w14:val="standardContextual"/>
        </w:rPr>
        <w:t xml:space="preserve"> (Fig 2)</w:t>
      </w:r>
      <w:r w:rsidR="00171EB7" w:rsidRPr="00D0236F">
        <w:rPr>
          <w:rFonts w:eastAsiaTheme="minorEastAsia"/>
          <w:color w:val="0E0E0E"/>
          <w:sz w:val="22"/>
          <w:szCs w:val="22"/>
          <w:lang w:eastAsia="ko-KR"/>
          <w14:ligatures w14:val="standardContextual"/>
        </w:rPr>
        <w:t xml:space="preserve">; this translated into the infection events survival reduced by about 10% by 6 months, but 40-50% by 12 months. </w:t>
      </w:r>
      <w:r>
        <w:rPr>
          <w:rFonts w:eastAsiaTheme="minorEastAsia" w:hint="eastAsia"/>
          <w:color w:val="0E0E0E"/>
          <w:sz w:val="22"/>
          <w:szCs w:val="22"/>
          <w:lang w:eastAsia="ko-KR"/>
          <w14:ligatures w14:val="standardContextual"/>
        </w:rPr>
        <w:t>Consequently</w:t>
      </w:r>
      <w:r w:rsidR="00171EB7" w:rsidRPr="00D0236F">
        <w:rPr>
          <w:rFonts w:eastAsiaTheme="minorEastAsia"/>
          <w:color w:val="0E0E0E"/>
          <w:sz w:val="22"/>
          <w:szCs w:val="22"/>
          <w:lang w:eastAsia="ko-KR"/>
          <w14:ligatures w14:val="standardContextual"/>
        </w:rPr>
        <w:t>, this translated into the risk probability by S antibody for vaccine group is 10-45% lower than hybrid group across age subgroups</w:t>
      </w:r>
      <w:r w:rsidR="00171EB7">
        <w:rPr>
          <w:rFonts w:eastAsiaTheme="minorEastAsia" w:hint="eastAsia"/>
          <w:color w:val="0E0E0E"/>
          <w:sz w:val="22"/>
          <w:szCs w:val="22"/>
          <w:lang w:eastAsia="ko-KR"/>
          <w14:ligatures w14:val="standardContextual"/>
        </w:rPr>
        <w:t xml:space="preserve"> (Fig 3)</w:t>
      </w:r>
      <w:r w:rsidR="00171EB7" w:rsidRPr="00D0236F">
        <w:rPr>
          <w:rFonts w:eastAsiaTheme="minorEastAsia"/>
          <w:color w:val="0E0E0E"/>
          <w:sz w:val="22"/>
          <w:szCs w:val="22"/>
          <w:lang w:eastAsia="ko-KR"/>
          <w14:ligatures w14:val="standardContextual"/>
        </w:rPr>
        <w:t xml:space="preserve">. </w:t>
      </w:r>
    </w:p>
    <w:p w14:paraId="52D52856" w14:textId="77777777" w:rsidR="00230D4D" w:rsidRDefault="00230D4D" w:rsidP="00230D4D">
      <w:pPr>
        <w:pStyle w:val="BodyText"/>
        <w:spacing w:line="360" w:lineRule="auto"/>
        <w:ind w:left="0"/>
        <w:jc w:val="center"/>
        <w:rPr>
          <w:rFonts w:eastAsiaTheme="minorEastAsia"/>
          <w:color w:val="0E0E0E"/>
          <w:sz w:val="22"/>
          <w:szCs w:val="22"/>
          <w:lang w:eastAsia="ko-KR"/>
          <w14:ligatures w14:val="standardContextual"/>
        </w:rPr>
      </w:pPr>
      <w:bookmarkStart w:id="4" w:name="Infection_Risk_Factors_Analysis"/>
      <w:bookmarkEnd w:id="4"/>
    </w:p>
    <w:p w14:paraId="592962E7" w14:textId="1DB20E23" w:rsidR="00D3651D" w:rsidRPr="00D0236F" w:rsidRDefault="00D3651D" w:rsidP="00230D4D">
      <w:pPr>
        <w:pStyle w:val="BodyText"/>
        <w:spacing w:line="360" w:lineRule="auto"/>
        <w:ind w:left="0"/>
        <w:jc w:val="center"/>
        <w:rPr>
          <w:rFonts w:eastAsiaTheme="minorEastAsia"/>
          <w:sz w:val="22"/>
          <w:szCs w:val="22"/>
          <w:lang w:eastAsia="ko-KR"/>
        </w:rPr>
      </w:pPr>
      <w:r w:rsidRPr="00D0236F">
        <w:rPr>
          <w:noProof/>
          <w:sz w:val="22"/>
          <w:szCs w:val="22"/>
        </w:rPr>
        <w:lastRenderedPageBreak/>
        <w:drawing>
          <wp:anchor distT="0" distB="0" distL="0" distR="0" simplePos="0" relativeHeight="251660288" behindDoc="0" locked="0" layoutInCell="1" allowOverlap="1" wp14:anchorId="26C1149A" wp14:editId="6357DAF7">
            <wp:simplePos x="0" y="0"/>
            <wp:positionH relativeFrom="page">
              <wp:posOffset>647700</wp:posOffset>
            </wp:positionH>
            <wp:positionV relativeFrom="paragraph">
              <wp:posOffset>153670</wp:posOffset>
            </wp:positionV>
            <wp:extent cx="6227445" cy="1233805"/>
            <wp:effectExtent l="0" t="0" r="0" b="0"/>
            <wp:wrapTopAndBottom/>
            <wp:docPr id="9" name="image5.png"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A math equations on a white background&#10;&#10;Description automatically generated"/>
                    <pic:cNvPicPr/>
                  </pic:nvPicPr>
                  <pic:blipFill>
                    <a:blip r:embed="rId18" cstate="print"/>
                    <a:stretch>
                      <a:fillRect/>
                    </a:stretch>
                  </pic:blipFill>
                  <pic:spPr>
                    <a:xfrm>
                      <a:off x="0" y="0"/>
                      <a:ext cx="6227445" cy="1233805"/>
                    </a:xfrm>
                    <a:prstGeom prst="rect">
                      <a:avLst/>
                    </a:prstGeom>
                  </pic:spPr>
                </pic:pic>
              </a:graphicData>
            </a:graphic>
            <wp14:sizeRelH relativeFrom="margin">
              <wp14:pctWidth>0</wp14:pctWidth>
            </wp14:sizeRelH>
            <wp14:sizeRelV relativeFrom="margin">
              <wp14:pctHeight>0</wp14:pctHeight>
            </wp14:sizeRelV>
          </wp:anchor>
        </w:drawing>
      </w:r>
      <w:r w:rsidRPr="00D0236F">
        <w:rPr>
          <w:sz w:val="22"/>
          <w:szCs w:val="22"/>
        </w:rPr>
        <w:t>Table 2: Cox Proportional Hazards Regression Results</w:t>
      </w:r>
    </w:p>
    <w:p w14:paraId="3F4A0E9B" w14:textId="77777777" w:rsidR="002F0C3B" w:rsidRPr="00D0236F" w:rsidRDefault="002F0C3B" w:rsidP="005B7F6E">
      <w:pPr>
        <w:pStyle w:val="BodyText"/>
        <w:spacing w:line="360" w:lineRule="auto"/>
        <w:ind w:left="0"/>
        <w:jc w:val="both"/>
        <w:rPr>
          <w:sz w:val="22"/>
          <w:szCs w:val="22"/>
        </w:rPr>
      </w:pPr>
    </w:p>
    <w:p w14:paraId="3FF1DD8A" w14:textId="211A7462" w:rsidR="009D2CEB" w:rsidRDefault="008D184F" w:rsidP="005B7F6E">
      <w:pPr>
        <w:pStyle w:val="BodyText"/>
        <w:spacing w:line="360" w:lineRule="auto"/>
        <w:ind w:left="0"/>
        <w:jc w:val="both"/>
        <w:rPr>
          <w:rFonts w:eastAsiaTheme="minorEastAsia"/>
          <w:sz w:val="22"/>
          <w:szCs w:val="22"/>
          <w:lang w:eastAsia="ko-KR"/>
        </w:rPr>
      </w:pPr>
      <w:r w:rsidRPr="00D0236F">
        <w:rPr>
          <w:sz w:val="22"/>
          <w:szCs w:val="22"/>
        </w:rPr>
        <w:t xml:space="preserve">The hazard ratio </w:t>
      </w:r>
      <w:r w:rsidRPr="00D0236F">
        <w:rPr>
          <w:rFonts w:eastAsiaTheme="minorEastAsia"/>
          <w:sz w:val="22"/>
          <w:szCs w:val="22"/>
          <w:lang w:eastAsia="ko-KR"/>
        </w:rPr>
        <w:t>for hybrid group is significantly low as 0.09</w:t>
      </w:r>
      <w:r w:rsidRPr="00D0236F">
        <w:rPr>
          <w:sz w:val="22"/>
          <w:szCs w:val="22"/>
        </w:rPr>
        <w:t xml:space="preserve">, </w:t>
      </w:r>
      <w:r w:rsidRPr="00D0236F">
        <w:rPr>
          <w:rFonts w:eastAsiaTheme="minorEastAsia"/>
          <w:sz w:val="22"/>
          <w:szCs w:val="22"/>
          <w:lang w:eastAsia="ko-KR"/>
        </w:rPr>
        <w:t>indicating</w:t>
      </w:r>
      <w:r w:rsidRPr="00D0236F">
        <w:rPr>
          <w:sz w:val="22"/>
          <w:szCs w:val="22"/>
        </w:rPr>
        <w:t xml:space="preserve"> hybrid-induced immunity reduces the risk to approximately 9% of that for vaccine-induced immunity. For</w:t>
      </w:r>
      <w:r w:rsidRPr="00D0236F">
        <w:rPr>
          <w:spacing w:val="-10"/>
          <w:sz w:val="22"/>
          <w:szCs w:val="22"/>
        </w:rPr>
        <w:t xml:space="preserve"> </w:t>
      </w:r>
      <w:r w:rsidRPr="00D0236F">
        <w:rPr>
          <w:sz w:val="22"/>
          <w:szCs w:val="22"/>
        </w:rPr>
        <w:t>the,</w:t>
      </w:r>
      <w:r w:rsidRPr="00D0236F">
        <w:rPr>
          <w:spacing w:val="-9"/>
          <w:sz w:val="22"/>
          <w:szCs w:val="22"/>
        </w:rPr>
        <w:t xml:space="preserve"> </w:t>
      </w:r>
      <w:r w:rsidRPr="00D0236F">
        <w:rPr>
          <w:sz w:val="22"/>
          <w:szCs w:val="22"/>
        </w:rPr>
        <w:t>a</w:t>
      </w:r>
      <w:r w:rsidRPr="00D0236F">
        <w:rPr>
          <w:spacing w:val="-9"/>
          <w:sz w:val="22"/>
          <w:szCs w:val="22"/>
        </w:rPr>
        <w:t xml:space="preserve"> </w:t>
      </w:r>
      <w:r w:rsidRPr="00D0236F">
        <w:rPr>
          <w:sz w:val="22"/>
          <w:szCs w:val="22"/>
        </w:rPr>
        <w:t>hazard</w:t>
      </w:r>
      <w:r w:rsidRPr="00D0236F">
        <w:rPr>
          <w:spacing w:val="-10"/>
          <w:sz w:val="22"/>
          <w:szCs w:val="22"/>
        </w:rPr>
        <w:t xml:space="preserve"> </w:t>
      </w:r>
      <w:r w:rsidRPr="00D0236F">
        <w:rPr>
          <w:sz w:val="22"/>
          <w:szCs w:val="22"/>
        </w:rPr>
        <w:t>ratio</w:t>
      </w:r>
      <w:r w:rsidRPr="00D0236F">
        <w:rPr>
          <w:spacing w:val="-9"/>
          <w:sz w:val="22"/>
          <w:szCs w:val="22"/>
        </w:rPr>
        <w:t xml:space="preserve"> </w:t>
      </w:r>
      <w:r w:rsidRPr="00D0236F">
        <w:rPr>
          <w:rFonts w:eastAsiaTheme="minorEastAsia"/>
          <w:sz w:val="22"/>
          <w:szCs w:val="22"/>
          <w:lang w:eastAsia="ko-KR"/>
        </w:rPr>
        <w:t xml:space="preserve">of age groups&gt;20 show 42-69% lower risk of infection than age &lt;20 group with increasing risk trends with older age groups. </w:t>
      </w:r>
    </w:p>
    <w:p w14:paraId="1ADCCFD3" w14:textId="77777777" w:rsidR="00E91825" w:rsidRPr="00230D4D" w:rsidRDefault="00E91825" w:rsidP="005B7F6E">
      <w:pPr>
        <w:pStyle w:val="BodyText"/>
        <w:spacing w:line="360" w:lineRule="auto"/>
        <w:ind w:left="0"/>
        <w:jc w:val="both"/>
        <w:rPr>
          <w:rFonts w:eastAsiaTheme="minorEastAsia"/>
          <w:sz w:val="22"/>
          <w:szCs w:val="22"/>
          <w:lang w:eastAsia="ko-KR"/>
        </w:rPr>
      </w:pPr>
    </w:p>
    <w:p w14:paraId="7A1533DA" w14:textId="4167289F" w:rsidR="00D3651D" w:rsidRPr="00D0236F" w:rsidRDefault="00230D4D" w:rsidP="00230D4D">
      <w:pPr>
        <w:pStyle w:val="BodyText"/>
        <w:spacing w:line="360" w:lineRule="auto"/>
        <w:ind w:left="168"/>
        <w:jc w:val="center"/>
        <w:rPr>
          <w:sz w:val="22"/>
          <w:szCs w:val="22"/>
          <w:lang w:eastAsia="zh-CN"/>
        </w:rPr>
      </w:pPr>
      <w:r>
        <w:rPr>
          <w:noProof/>
          <w:sz w:val="22"/>
          <w:szCs w:val="22"/>
          <w:lang w:eastAsia="zh-CN"/>
          <w14:ligatures w14:val="standardContextual"/>
        </w:rPr>
        <w:drawing>
          <wp:inline distT="0" distB="0" distL="0" distR="0" wp14:anchorId="2D8E3A79" wp14:editId="45ACF0BF">
            <wp:extent cx="5046797" cy="2613727"/>
            <wp:effectExtent l="0" t="0" r="0" b="2540"/>
            <wp:docPr id="14118513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51397" name="Picture 2" descr="A graph of different colored lines&#10;&#10;Description automatically generated"/>
                    <pic:cNvPicPr/>
                  </pic:nvPicPr>
                  <pic:blipFill rotWithShape="1">
                    <a:blip r:embed="rId19" cstate="print">
                      <a:extLst>
                        <a:ext uri="{28A0092B-C50C-407E-A947-70E740481C1C}">
                          <a14:useLocalDpi xmlns:a14="http://schemas.microsoft.com/office/drawing/2010/main" val="0"/>
                        </a:ext>
                      </a:extLst>
                    </a:blip>
                    <a:srcRect t="1199" b="1421"/>
                    <a:stretch/>
                  </pic:blipFill>
                  <pic:spPr bwMode="auto">
                    <a:xfrm>
                      <a:off x="0" y="0"/>
                      <a:ext cx="5074435" cy="2628041"/>
                    </a:xfrm>
                    <a:prstGeom prst="rect">
                      <a:avLst/>
                    </a:prstGeom>
                    <a:ln>
                      <a:noFill/>
                    </a:ln>
                    <a:extLst>
                      <a:ext uri="{53640926-AAD7-44D8-BBD7-CCE9431645EC}">
                        <a14:shadowObscured xmlns:a14="http://schemas.microsoft.com/office/drawing/2010/main"/>
                      </a:ext>
                    </a:extLst>
                  </pic:spPr>
                </pic:pic>
              </a:graphicData>
            </a:graphic>
          </wp:inline>
        </w:drawing>
      </w:r>
    </w:p>
    <w:p w14:paraId="1A732E94" w14:textId="77777777" w:rsidR="00D3651D" w:rsidRPr="00D0236F" w:rsidRDefault="00D3651D" w:rsidP="009A4689">
      <w:pPr>
        <w:pStyle w:val="BodyText"/>
        <w:spacing w:line="360" w:lineRule="auto"/>
        <w:ind w:right="552"/>
        <w:jc w:val="center"/>
        <w:rPr>
          <w:rFonts w:eastAsiaTheme="minorEastAsia"/>
          <w:sz w:val="22"/>
          <w:szCs w:val="22"/>
          <w:lang w:eastAsia="ko-KR"/>
        </w:rPr>
      </w:pPr>
      <w:r w:rsidRPr="00D0236F">
        <w:rPr>
          <w:sz w:val="22"/>
          <w:szCs w:val="22"/>
        </w:rPr>
        <w:t xml:space="preserve">Figure </w:t>
      </w:r>
      <w:r w:rsidRPr="00D0236F">
        <w:rPr>
          <w:rFonts w:eastAsiaTheme="minorEastAsia"/>
          <w:sz w:val="22"/>
          <w:szCs w:val="22"/>
          <w:lang w:eastAsia="ko-KR"/>
        </w:rPr>
        <w:t>4</w:t>
      </w:r>
      <w:r w:rsidRPr="00D0236F">
        <w:rPr>
          <w:sz w:val="22"/>
          <w:szCs w:val="22"/>
        </w:rPr>
        <w:t>: Regression line comparison for vaccine-induced (left) and hybrid-induced (right) groups</w:t>
      </w:r>
    </w:p>
    <w:p w14:paraId="4265DCF6" w14:textId="77777777" w:rsidR="005C4E26" w:rsidRPr="00D0236F" w:rsidRDefault="005C4E26" w:rsidP="003F5D49">
      <w:pPr>
        <w:pStyle w:val="BodyText"/>
        <w:spacing w:line="360" w:lineRule="auto"/>
        <w:ind w:right="552"/>
        <w:rPr>
          <w:rFonts w:eastAsiaTheme="minorEastAsia"/>
          <w:sz w:val="22"/>
          <w:szCs w:val="22"/>
          <w:lang w:eastAsia="ko-KR"/>
        </w:rPr>
      </w:pPr>
    </w:p>
    <w:p w14:paraId="4FCEAB52" w14:textId="1DEDAF2C" w:rsidR="00D3651D" w:rsidRPr="00D0236F" w:rsidRDefault="003F5D49" w:rsidP="006C20C2">
      <w:pPr>
        <w:pStyle w:val="BodyText"/>
        <w:spacing w:line="360" w:lineRule="auto"/>
        <w:ind w:right="552" w:firstLine="516"/>
        <w:rPr>
          <w:rFonts w:eastAsiaTheme="minorEastAsia"/>
          <w:sz w:val="22"/>
          <w:szCs w:val="22"/>
          <w:lang w:eastAsia="ko-KR"/>
        </w:rPr>
      </w:pPr>
      <w:r w:rsidRPr="00D0236F">
        <w:rPr>
          <w:rFonts w:eastAsiaTheme="minorEastAsia"/>
          <w:sz w:val="22"/>
          <w:szCs w:val="22"/>
          <w:lang w:eastAsia="ko-KR"/>
        </w:rPr>
        <w:t xml:space="preserve">Our results show that S antibody levels greater than 250,000, 20,000, and 15,000 for &lt;20, &gt;60, and 40-60 age groups are associated with &gt;80% probability of remaining infection-free in the vaccine group. However, the hybrid group maintains over 95% of remaining infection-free regardless of the S antibody levels and age groups, similar to the results of the survival analyses. </w:t>
      </w:r>
    </w:p>
    <w:p w14:paraId="39CC9BA8" w14:textId="77777777" w:rsidR="003F5D49" w:rsidRPr="00D0236F" w:rsidRDefault="003F5D49" w:rsidP="003F5D49">
      <w:pPr>
        <w:pStyle w:val="BodyText"/>
        <w:spacing w:line="360" w:lineRule="auto"/>
        <w:ind w:right="552"/>
        <w:rPr>
          <w:rFonts w:eastAsiaTheme="minorEastAsia"/>
          <w:sz w:val="22"/>
          <w:szCs w:val="22"/>
          <w:lang w:eastAsia="ko-KR"/>
        </w:rPr>
      </w:pPr>
    </w:p>
    <w:p w14:paraId="468F5489" w14:textId="77777777" w:rsidR="00D3651D" w:rsidRPr="00D0236F" w:rsidRDefault="00D3651D" w:rsidP="005B7F6E">
      <w:pPr>
        <w:pStyle w:val="Heading1"/>
        <w:tabs>
          <w:tab w:val="left" w:pos="633"/>
          <w:tab w:val="left" w:pos="634"/>
        </w:tabs>
        <w:spacing w:before="0" w:after="0" w:line="360" w:lineRule="auto"/>
        <w:ind w:left="633" w:hanging="517"/>
        <w:rPr>
          <w:rFonts w:ascii="Times New Roman" w:hAnsi="Times New Roman" w:cs="Times New Roman"/>
          <w:b/>
          <w:bCs/>
          <w:color w:val="000000" w:themeColor="text1"/>
          <w:sz w:val="22"/>
          <w:szCs w:val="22"/>
          <w:lang w:eastAsia="zh-CN"/>
        </w:rPr>
      </w:pPr>
      <w:bookmarkStart w:id="5" w:name="Discussion"/>
      <w:bookmarkEnd w:id="5"/>
      <w:r w:rsidRPr="00D0236F">
        <w:rPr>
          <w:rFonts w:ascii="Times New Roman" w:hAnsi="Times New Roman" w:cs="Times New Roman"/>
          <w:b/>
          <w:bCs/>
          <w:color w:val="000000" w:themeColor="text1"/>
          <w:sz w:val="22"/>
          <w:szCs w:val="22"/>
        </w:rPr>
        <w:t>Discussion</w:t>
      </w:r>
    </w:p>
    <w:p w14:paraId="03AAED41" w14:textId="77777777" w:rsidR="00D3651D" w:rsidRPr="00D0236F" w:rsidRDefault="00D3651D" w:rsidP="005B7F6E">
      <w:pPr>
        <w:pStyle w:val="Heading1"/>
        <w:tabs>
          <w:tab w:val="left" w:pos="633"/>
          <w:tab w:val="left" w:pos="634"/>
        </w:tabs>
        <w:spacing w:before="0" w:after="0" w:line="360" w:lineRule="auto"/>
        <w:rPr>
          <w:rFonts w:ascii="Times New Roman" w:hAnsi="Times New Roman" w:cs="Times New Roman"/>
          <w:sz w:val="22"/>
          <w:szCs w:val="22"/>
        </w:rPr>
      </w:pPr>
    </w:p>
    <w:p w14:paraId="76942207" w14:textId="4F4AC1A7" w:rsidR="005B3FC5" w:rsidRPr="00B3651A" w:rsidRDefault="00D3651D" w:rsidP="00570395">
      <w:pPr>
        <w:widowControl/>
        <w:tabs>
          <w:tab w:val="num" w:pos="720"/>
        </w:tabs>
        <w:adjustRightInd w:val="0"/>
        <w:spacing w:line="360" w:lineRule="auto"/>
        <w:contextualSpacing/>
        <w:jc w:val="both"/>
        <w:rPr>
          <w:rFonts w:eastAsiaTheme="minorEastAsia"/>
          <w:color w:val="000000" w:themeColor="text1"/>
        </w:rPr>
      </w:pPr>
      <w:r w:rsidRPr="00D0236F">
        <w:rPr>
          <w:rFonts w:eastAsiaTheme="minorEastAsia"/>
          <w:color w:val="000000"/>
          <w:lang w:eastAsia="ko-KR"/>
        </w:rPr>
        <w:t xml:space="preserve">Our study examined the protective effectiveness of COVID-19 infection across age </w:t>
      </w:r>
      <w:r w:rsidR="00AC19CD" w:rsidRPr="00D0236F">
        <w:rPr>
          <w:rFonts w:eastAsiaTheme="minorEastAsia"/>
          <w:color w:val="000000"/>
          <w:lang w:eastAsia="ko-KR"/>
        </w:rPr>
        <w:t>groups between hybrid and vaccine-induced</w:t>
      </w:r>
      <w:r w:rsidR="00F526BA" w:rsidRPr="00D0236F">
        <w:rPr>
          <w:rFonts w:eastAsiaTheme="minorEastAsia"/>
          <w:color w:val="000000"/>
          <w:lang w:eastAsia="ko-KR"/>
        </w:rPr>
        <w:t xml:space="preserve"> immunity</w:t>
      </w:r>
      <w:r w:rsidR="00AC19CD" w:rsidRPr="00D0236F">
        <w:rPr>
          <w:rFonts w:eastAsiaTheme="minorEastAsia"/>
          <w:color w:val="000000"/>
          <w:lang w:eastAsia="ko-KR"/>
        </w:rPr>
        <w:t xml:space="preserve"> in the </w:t>
      </w:r>
      <w:r w:rsidRPr="00D0236F">
        <w:rPr>
          <w:rFonts w:eastAsiaTheme="minorEastAsia"/>
          <w:color w:val="000000"/>
          <w:lang w:eastAsia="ko-KR"/>
        </w:rPr>
        <w:t xml:space="preserve">general population </w:t>
      </w:r>
      <w:r w:rsidRPr="00D0236F">
        <w:rPr>
          <w:rFonts w:eastAsiaTheme="minorEastAsia"/>
          <w:lang w:eastAsia="ko-KR"/>
        </w:rPr>
        <w:t>based on community-based nationwide surveillance</w:t>
      </w:r>
      <w:r w:rsidRPr="00D0236F">
        <w:rPr>
          <w:rFonts w:eastAsiaTheme="minorEastAsia"/>
          <w:color w:val="000000"/>
          <w:lang w:eastAsia="ko-KR"/>
        </w:rPr>
        <w:t xml:space="preserve">. </w:t>
      </w:r>
      <w:r w:rsidRPr="00D0236F">
        <w:t xml:space="preserve">In this </w:t>
      </w:r>
      <w:r w:rsidRPr="00D0236F">
        <w:rPr>
          <w:spacing w:val="-3"/>
        </w:rPr>
        <w:t xml:space="preserve">study, </w:t>
      </w:r>
      <w:r w:rsidRPr="00D0236F">
        <w:t xml:space="preserve">we utilized nationwide community-based surveillance data </w:t>
      </w:r>
      <w:r w:rsidRPr="00D0236F">
        <w:rPr>
          <w:rFonts w:eastAsiaTheme="minorEastAsia"/>
          <w:lang w:eastAsia="ko-KR"/>
        </w:rPr>
        <w:t xml:space="preserve">(large sample sizes and wide age spectrums) </w:t>
      </w:r>
      <w:r w:rsidRPr="00D0236F">
        <w:t xml:space="preserve">from South </w:t>
      </w:r>
      <w:r w:rsidRPr="00D0236F">
        <w:rPr>
          <w:spacing w:val="-3"/>
        </w:rPr>
        <w:t xml:space="preserve">Ko- </w:t>
      </w:r>
      <w:r w:rsidRPr="00D0236F">
        <w:t>rea,</w:t>
      </w:r>
      <w:r w:rsidRPr="00D0236F">
        <w:rPr>
          <w:spacing w:val="-18"/>
        </w:rPr>
        <w:t xml:space="preserve"> </w:t>
      </w:r>
      <w:r w:rsidRPr="00D0236F">
        <w:t>involving</w:t>
      </w:r>
      <w:r w:rsidRPr="00D0236F">
        <w:rPr>
          <w:spacing w:val="-20"/>
        </w:rPr>
        <w:t xml:space="preserve"> </w:t>
      </w:r>
      <w:r w:rsidRPr="00D0236F">
        <w:t>10,000</w:t>
      </w:r>
      <w:r w:rsidRPr="00D0236F">
        <w:rPr>
          <w:spacing w:val="-20"/>
        </w:rPr>
        <w:t xml:space="preserve"> </w:t>
      </w:r>
      <w:r w:rsidRPr="00D0236F">
        <w:t>participants,</w:t>
      </w:r>
      <w:r w:rsidRPr="00D0236F">
        <w:rPr>
          <w:spacing w:val="-17"/>
        </w:rPr>
        <w:t xml:space="preserve"> </w:t>
      </w:r>
      <w:r w:rsidRPr="00D0236F">
        <w:rPr>
          <w:rFonts w:eastAsiaTheme="minorEastAsia"/>
          <w:lang w:eastAsia="ko-KR"/>
        </w:rPr>
        <w:t>with detailed demographic information and serological assessment twice after an epidemic wave of omicron variants</w:t>
      </w:r>
      <w:r w:rsidR="00D0236F" w:rsidRPr="00D0236F">
        <w:rPr>
          <w:rFonts w:eastAsiaTheme="minorEastAsia"/>
          <w:lang w:eastAsia="zh-CN"/>
        </w:rPr>
        <w:t xml:space="preserve"> </w:t>
      </w:r>
      <w:r w:rsidR="00D0236F" w:rsidRPr="00D0236F">
        <w:rPr>
          <w:rFonts w:eastAsiaTheme="minorEastAsia"/>
          <w:lang w:eastAsia="zh-CN"/>
        </w:rPr>
        <w:fldChar w:fldCharType="begin"/>
      </w:r>
      <w:r w:rsidR="00901120">
        <w:rPr>
          <w:rFonts w:eastAsiaTheme="minorEastAsia"/>
          <w:lang w:eastAsia="zh-CN"/>
        </w:rPr>
        <w:instrText xml:space="preserve"> ADDIN ZOTERO_ITEM CSL_CITATION {"citationID":"KlKWjeZG","properties":{"formattedCitation":"[18]","plainCitation":"[18]","noteIndex":0},"citationItems":[{"id":101,"uris":["http://zotero.org/users/14790911/items/CZ9UIUZY"],"itemData":{"id":101,"type":"webpage","title":"Seroprevalence of SARS-CoV-2 antibodies in the community based on participants in the 2020 Korea National Health and Nutrition Examination Survey","URL":"https://www.e-epih.org/journal/view.php?number=1276","accessed":{"date-parts":[["2024",9,4]]}}}],"schema":"https://github.com/citation-style-language/schema/raw/master/csl-citation.json"} </w:instrText>
      </w:r>
      <w:r w:rsidR="00D0236F" w:rsidRPr="00D0236F">
        <w:rPr>
          <w:rFonts w:eastAsiaTheme="minorEastAsia"/>
          <w:lang w:eastAsia="zh-CN"/>
        </w:rPr>
        <w:fldChar w:fldCharType="separate"/>
      </w:r>
      <w:r w:rsidR="00901120">
        <w:rPr>
          <w:rFonts w:eastAsiaTheme="minorEastAsia"/>
          <w:noProof/>
          <w:lang w:eastAsia="zh-CN"/>
        </w:rPr>
        <w:t>[18]</w:t>
      </w:r>
      <w:r w:rsidR="00D0236F" w:rsidRPr="00D0236F">
        <w:rPr>
          <w:rFonts w:eastAsiaTheme="minorEastAsia"/>
          <w:lang w:eastAsia="zh-CN"/>
        </w:rPr>
        <w:fldChar w:fldCharType="end"/>
      </w:r>
      <w:r w:rsidRPr="00D0236F">
        <w:rPr>
          <w:rFonts w:eastAsiaTheme="minorEastAsia"/>
          <w:lang w:eastAsia="ko-KR"/>
        </w:rPr>
        <w:t xml:space="preserve">. </w:t>
      </w:r>
      <w:r w:rsidR="00A04B29" w:rsidRPr="00D0236F">
        <w:rPr>
          <w:color w:val="212121"/>
          <w:shd w:val="clear" w:color="auto" w:fill="FFFFFF"/>
        </w:rPr>
        <w:t xml:space="preserve">Our results show that hybrid immunity </w:t>
      </w:r>
      <w:r w:rsidR="005B3FC5">
        <w:rPr>
          <w:rFonts w:eastAsiaTheme="minorEastAsia"/>
        </w:rPr>
        <w:lastRenderedPageBreak/>
        <w:t>maintained about 2 times higher antibody levels</w:t>
      </w:r>
      <w:r w:rsidR="005B3FC5">
        <w:rPr>
          <w:rFonts w:eastAsiaTheme="minorEastAsia" w:hint="eastAsia"/>
          <w:lang w:eastAsia="ko-KR"/>
        </w:rPr>
        <w:t xml:space="preserve"> (~10,000) at 12 months </w:t>
      </w:r>
      <w:r w:rsidR="005B3FC5">
        <w:rPr>
          <w:rFonts w:eastAsiaTheme="minorEastAsia"/>
        </w:rPr>
        <w:t xml:space="preserve">from the last immunological events </w:t>
      </w:r>
      <w:r w:rsidR="005B3FC5" w:rsidRPr="008126BD">
        <w:rPr>
          <w:rFonts w:eastAsiaTheme="minorEastAsia"/>
        </w:rPr>
        <w:t xml:space="preserve">compared to </w:t>
      </w:r>
      <w:r w:rsidR="005B3FC5">
        <w:rPr>
          <w:rFonts w:eastAsiaTheme="minorEastAsia"/>
        </w:rPr>
        <w:t xml:space="preserve">the </w:t>
      </w:r>
      <w:r w:rsidR="005B3FC5" w:rsidRPr="008126BD">
        <w:rPr>
          <w:rFonts w:eastAsiaTheme="minorEastAsia"/>
        </w:rPr>
        <w:t>vaccin</w:t>
      </w:r>
      <w:r w:rsidR="005B3FC5">
        <w:rPr>
          <w:rFonts w:eastAsiaTheme="minorEastAsia" w:hint="eastAsia"/>
          <w:lang w:eastAsia="ko-KR"/>
        </w:rPr>
        <w:t xml:space="preserve">e group, </w:t>
      </w:r>
      <w:r w:rsidR="005B3FC5">
        <w:rPr>
          <w:rFonts w:eastAsiaTheme="minorEastAsia"/>
          <w:lang w:eastAsia="ko-KR"/>
        </w:rPr>
        <w:t>conferring</w:t>
      </w:r>
      <w:r w:rsidR="005B3FC5">
        <w:rPr>
          <w:rFonts w:eastAsiaTheme="minorEastAsia" w:hint="eastAsia"/>
          <w:lang w:eastAsia="ko-KR"/>
        </w:rPr>
        <w:t xml:space="preserve"> a substantially lower (9%) hazard ratio compared to vaccine immunity</w:t>
      </w:r>
      <w:r w:rsidR="00C77D69" w:rsidRPr="00C77D69">
        <w:rPr>
          <w:color w:val="212121"/>
          <w:shd w:val="clear" w:color="auto" w:fill="FFFFFF"/>
        </w:rPr>
        <w:t xml:space="preserve"> </w:t>
      </w:r>
      <w:r w:rsidR="00C77D69" w:rsidRPr="00D0236F">
        <w:rPr>
          <w:color w:val="212121"/>
          <w:shd w:val="clear" w:color="auto" w:fill="FFFFFF"/>
        </w:rPr>
        <w:t>for COVID-19 re-infection with the Omicron variant</w:t>
      </w:r>
      <w:r w:rsidR="005B3FC5">
        <w:rPr>
          <w:rFonts w:eastAsiaTheme="minorEastAsia" w:hint="eastAsia"/>
          <w:lang w:eastAsia="ko-KR"/>
        </w:rPr>
        <w:t xml:space="preserve">. Although the antibody decay trend was similar across age groups, the protection effectiveness against infection was more </w:t>
      </w:r>
      <w:r w:rsidR="005B3FC5">
        <w:rPr>
          <w:rFonts w:eastAsiaTheme="minorEastAsia"/>
          <w:lang w:eastAsia="ko-KR"/>
        </w:rPr>
        <w:t>quickly</w:t>
      </w:r>
      <w:r w:rsidR="005B3FC5">
        <w:rPr>
          <w:rFonts w:eastAsiaTheme="minorEastAsia" w:hint="eastAsia"/>
          <w:lang w:eastAsia="ko-KR"/>
        </w:rPr>
        <w:t xml:space="preserve"> decreased for </w:t>
      </w:r>
      <w:r w:rsidR="005B3FC5" w:rsidRPr="008126BD">
        <w:rPr>
          <w:rFonts w:eastAsiaTheme="minorEastAsia"/>
        </w:rPr>
        <w:t xml:space="preserve">the&gt;60 age group but </w:t>
      </w:r>
      <w:r w:rsidR="005B3FC5">
        <w:rPr>
          <w:rFonts w:eastAsiaTheme="minorEastAsia" w:hint="eastAsia"/>
          <w:lang w:eastAsia="ko-KR"/>
        </w:rPr>
        <w:t xml:space="preserve">in a </w:t>
      </w:r>
      <w:r w:rsidR="005B3FC5" w:rsidRPr="008126BD">
        <w:rPr>
          <w:rFonts w:eastAsiaTheme="minorEastAsia"/>
        </w:rPr>
        <w:t xml:space="preserve">greater magnitude for the &lt;20 </w:t>
      </w:r>
      <w:r w:rsidR="005B3FC5">
        <w:rPr>
          <w:rFonts w:eastAsiaTheme="minorEastAsia" w:hint="eastAsia"/>
          <w:lang w:eastAsia="ko-KR"/>
        </w:rPr>
        <w:t xml:space="preserve">age </w:t>
      </w:r>
      <w:r w:rsidR="005B3FC5" w:rsidRPr="008126BD">
        <w:rPr>
          <w:rFonts w:eastAsiaTheme="minorEastAsia"/>
        </w:rPr>
        <w:t>group</w:t>
      </w:r>
      <w:r w:rsidR="005B3FC5">
        <w:rPr>
          <w:rFonts w:eastAsiaTheme="minorEastAsia" w:hint="eastAsia"/>
          <w:lang w:eastAsia="ko-KR"/>
        </w:rPr>
        <w:t xml:space="preserve"> over time in </w:t>
      </w:r>
      <w:r w:rsidR="005B3FC5">
        <w:rPr>
          <w:rFonts w:eastAsiaTheme="minorEastAsia"/>
          <w:lang w:eastAsia="ko-KR"/>
        </w:rPr>
        <w:t xml:space="preserve">the </w:t>
      </w:r>
      <w:r w:rsidR="005B3FC5">
        <w:rPr>
          <w:rFonts w:eastAsiaTheme="minorEastAsia" w:hint="eastAsia"/>
          <w:lang w:eastAsia="ko-KR"/>
        </w:rPr>
        <w:t xml:space="preserve">vaccine group. Considering the time to infection, </w:t>
      </w:r>
      <w:r w:rsidR="005B3FC5" w:rsidRPr="00D0236F">
        <w:rPr>
          <w:rFonts w:eastAsiaTheme="minorEastAsia"/>
          <w:lang w:eastAsia="ko-KR"/>
        </w:rPr>
        <w:t>&gt;20</w:t>
      </w:r>
      <w:r w:rsidR="005B3FC5">
        <w:rPr>
          <w:rFonts w:eastAsiaTheme="minorEastAsia" w:hint="eastAsia"/>
          <w:lang w:eastAsia="ko-KR"/>
        </w:rPr>
        <w:t xml:space="preserve"> age group</w:t>
      </w:r>
      <w:r w:rsidR="005B3FC5" w:rsidRPr="00D0236F">
        <w:rPr>
          <w:rFonts w:eastAsiaTheme="minorEastAsia"/>
          <w:lang w:eastAsia="ko-KR"/>
        </w:rPr>
        <w:t xml:space="preserve"> </w:t>
      </w:r>
      <w:r w:rsidR="005B3FC5">
        <w:rPr>
          <w:rFonts w:eastAsiaTheme="minorEastAsia" w:hint="eastAsia"/>
          <w:lang w:eastAsia="ko-KR"/>
        </w:rPr>
        <w:t xml:space="preserve">shows </w:t>
      </w:r>
      <w:r w:rsidR="005B3FC5" w:rsidRPr="00D0236F">
        <w:rPr>
          <w:rFonts w:eastAsiaTheme="minorEastAsia"/>
          <w:lang w:eastAsia="ko-KR"/>
        </w:rPr>
        <w:t xml:space="preserve">42-69% lower </w:t>
      </w:r>
      <w:r w:rsidR="00DE44D7">
        <w:rPr>
          <w:rFonts w:eastAsiaTheme="minorEastAsia" w:hint="eastAsia"/>
          <w:lang w:eastAsia="ko-KR"/>
        </w:rPr>
        <w:t>hazard ratio</w:t>
      </w:r>
      <w:r w:rsidR="005B3FC5" w:rsidRPr="00D0236F">
        <w:rPr>
          <w:rFonts w:eastAsiaTheme="minorEastAsia"/>
          <w:lang w:eastAsia="ko-KR"/>
        </w:rPr>
        <w:t xml:space="preserve"> of infection than &lt;20 </w:t>
      </w:r>
      <w:r w:rsidR="005B3FC5">
        <w:rPr>
          <w:rFonts w:eastAsiaTheme="minorEastAsia" w:hint="eastAsia"/>
          <w:lang w:eastAsia="ko-KR"/>
        </w:rPr>
        <w:t xml:space="preserve">age </w:t>
      </w:r>
      <w:r w:rsidR="005B3FC5" w:rsidRPr="00D0236F">
        <w:rPr>
          <w:rFonts w:eastAsiaTheme="minorEastAsia"/>
          <w:lang w:eastAsia="ko-KR"/>
        </w:rPr>
        <w:t>group with increasing risk trends with older age groups</w:t>
      </w:r>
      <w:r w:rsidR="005B3FC5">
        <w:rPr>
          <w:rFonts w:eastAsiaTheme="minorEastAsia" w:hint="eastAsia"/>
          <w:lang w:eastAsia="ko-KR"/>
        </w:rPr>
        <w:t>. To expect &gt;</w:t>
      </w:r>
      <w:r w:rsidR="005B3FC5" w:rsidRPr="00D051AD">
        <w:rPr>
          <w:rFonts w:eastAsiaTheme="minorEastAsia"/>
          <w:lang w:eastAsia="ko-KR"/>
        </w:rPr>
        <w:t>80% probability of remaining infection-free</w:t>
      </w:r>
      <w:r w:rsidR="005B3FC5">
        <w:rPr>
          <w:rFonts w:eastAsiaTheme="minorEastAsia" w:hint="eastAsia"/>
          <w:lang w:eastAsia="ko-KR"/>
        </w:rPr>
        <w:t>, different S antibody levels thresholds are estimated as &gt;250,000, 20,000, and 15,000 for &lt;20, &gt;60, and 40-60 age groups.</w:t>
      </w:r>
      <w:r w:rsidR="00B900F8">
        <w:rPr>
          <w:rFonts w:eastAsiaTheme="minorEastAsia" w:hint="eastAsia"/>
          <w:lang w:eastAsia="ko-KR"/>
        </w:rPr>
        <w:t xml:space="preserve"> </w:t>
      </w:r>
      <w:r w:rsidR="00570395">
        <w:rPr>
          <w:rFonts w:eastAsiaTheme="minorEastAsia" w:hint="eastAsia"/>
          <w:lang w:eastAsia="ko-KR"/>
        </w:rPr>
        <w:t xml:space="preserve">The different infection </w:t>
      </w:r>
      <w:r w:rsidR="00570395">
        <w:rPr>
          <w:rFonts w:eastAsiaTheme="minorEastAsia"/>
          <w:lang w:eastAsia="ko-KR"/>
        </w:rPr>
        <w:t>risks</w:t>
      </w:r>
      <w:r w:rsidR="00570395">
        <w:rPr>
          <w:rFonts w:eastAsiaTheme="minorEastAsia" w:hint="eastAsia"/>
          <w:lang w:eastAsia="ko-KR"/>
        </w:rPr>
        <w:t xml:space="preserve"> across age groups reflect</w:t>
      </w:r>
      <w:r w:rsidR="00570395" w:rsidRPr="008126BD">
        <w:rPr>
          <w:rFonts w:eastAsiaTheme="minorEastAsia"/>
        </w:rPr>
        <w:t xml:space="preserve"> heterogeneous individual </w:t>
      </w:r>
      <w:r w:rsidR="00570395">
        <w:rPr>
          <w:rFonts w:eastAsiaTheme="minorEastAsia" w:hint="eastAsia"/>
          <w:lang w:eastAsia="ko-KR"/>
        </w:rPr>
        <w:t>immune</w:t>
      </w:r>
      <w:r w:rsidR="00570395" w:rsidRPr="008126BD">
        <w:rPr>
          <w:rFonts w:eastAsiaTheme="minorEastAsia"/>
        </w:rPr>
        <w:t xml:space="preserve"> responses and levels of exposure.</w:t>
      </w:r>
      <w:r w:rsidR="00570395">
        <w:rPr>
          <w:rFonts w:eastAsiaTheme="minorEastAsia" w:hint="eastAsia"/>
          <w:lang w:eastAsia="ko-KR"/>
        </w:rPr>
        <w:t xml:space="preserve"> The </w:t>
      </w:r>
      <w:r w:rsidR="00570395" w:rsidRPr="008126BD">
        <w:rPr>
          <w:rFonts w:eastAsiaTheme="minorEastAsia"/>
        </w:rPr>
        <w:t xml:space="preserve">vaccination campaigns </w:t>
      </w:r>
      <w:r w:rsidR="00570395" w:rsidRPr="00B3651A">
        <w:rPr>
          <w:rFonts w:eastAsiaTheme="minorEastAsia"/>
          <w:color w:val="000000" w:themeColor="text1"/>
        </w:rPr>
        <w:t>should be tailored according to individual immune status, and characteristics of the population risk factors to achieve optimal protection across individuals.</w:t>
      </w:r>
      <w:r w:rsidR="00BD7835" w:rsidRPr="00B3651A">
        <w:rPr>
          <w:rFonts w:eastAsiaTheme="minorEastAsia"/>
          <w:color w:val="000000" w:themeColor="text1"/>
          <w:lang w:eastAsia="ko-KR"/>
        </w:rPr>
        <w:fldChar w:fldCharType="begin"/>
      </w:r>
      <w:r w:rsidR="00BD7835" w:rsidRPr="00B3651A">
        <w:rPr>
          <w:rFonts w:eastAsiaTheme="minorEastAsia"/>
          <w:color w:val="000000" w:themeColor="text1"/>
          <w:lang w:eastAsia="ko-KR"/>
        </w:rPr>
        <w:instrText xml:space="preserve"> ADDIN ZOTERO_ITEM CSL_CITATION {"citationID":"FulRMC52","properties":{"formattedCitation":"[14]","plainCitation":"[14]","dontUpdate":true,"noteIndex":0},"citationItems":[{"id":60,"uris":["http://zotero.org/users/14790911/items/5AMXDKHA"],"itemData":{"id":60,"type":"article-journal","abstract":"BACKGROUND: Heterogeneity of the population in relation to infection, COVID-19 vaccination, and host characteristics is likely reflected in the underlying SARS-CoV-2 antibody responses.\nMETHODS: We measured IgM, IgA, and IgG levels against SARS-CoV-2 spike and nucleocapsid antigens in 1076 adults of a cohort study in Catalonia between June and November 2020 and a second time between May and July 2021. Questionnaire data and electronic health records on vaccination and COVID-19 testing were available in both periods. Data on several lifestyle, health-related, and sociodemographic characteristics were also available.\nRESULTS: Antibody seroreversion occurred in 35.8% of the 64 participants non-vaccinated and infected almost a year ago and was related to asymptomatic infection, age above 60 years, and smoking. Moreover, the analysis on kinetics revealed that among all responses, IgG RBD, IgA RBD, and IgG S2 decreased less within 1 year after infection. Among vaccinated, 2.1% did not present antibodies at the time of testing and approximately 1% had breakthrough infections post-vaccination. In the post-vaccination era, IgM responses and those against nucleoprotein were much less prevalent. In previously infected individuals, vaccination boosted the immune response and there was a slight but statistically significant increase in responses after a 2nd compared to the 1st dose. Infected vaccinated participants had superior antibody levels across time compared to naïve-vaccinated people. mRNA vaccines and, particularly the Spikevax, induced higher antibodies after 1st and 2nd doses compared to Vaxzevria or Janssen COVID-19 vaccines. In multivariable regression analyses, antibody responses after vaccination were predicted by the type of vaccine, infection age, sex, smoking, and mental and cardiovascular diseases.\nCONCLUSIONS: Our data support that infected people would benefit from vaccination. Results also indicate that hybrid immunity results in superior antibody responses and infection-naïve people would need a booster dose earlier than previously infected people. Mental diseases are associated with less efficient responses to vaccination.","container-title":"BMC medicine","DOI":"10.1186/s12916-022-02547-2","ISSN":"1741-7015","issue":"1","journalAbbreviation":"BMC Med","language":"eng","note":"PMID: 36109713\nPMCID: PMC9479347","page":"347","source":"PubMed","title":"SARS-CoV-2 infection, vaccination, and antibody response trajectories in adults: a cohort study in Catalonia","title-short":"SARS-CoV-2 infection, vaccination, and antibody response trajectories in adults","volume":"20","author":[{"family":"Karachaliou","given":"Marianna"},{"family":"Moncunill","given":"Gemma"},{"family":"Espinosa","given":"Ana"},{"family":"Castaño-Vinyals","given":"Gemma"},{"family":"Rubio","given":"Rocío"},{"family":"Vidal","given":"Marta"},{"family":"Jiménez","given":"Alfons"},{"family":"Prados","given":"Esther"},{"family":"Carreras","given":"Anna"},{"family":"Cortés","given":"Beatriz"},{"family":"Blay","given":"Natàlia"},{"family":"Bañuls","given":"Marc"},{"family":"Pleguezuelos","given":"Vanessa"},{"family":"Melero","given":"Natalia Rodrigo"},{"family":"Serra","given":"Pau"},{"family":"Parras","given":"Daniel"},{"family":"Izquierdo","given":"Luis"},{"family":"Santamaría","given":"Pere"},{"family":"Carolis","given":"Carlo"},{"family":"Papantoniou","given":"Kyriaki"},{"family":"Goldberg","given":"Ximena"},{"family":"Aguilar","given":"Ruth"},{"family":"Garcia-Aymerich","given":"Judith"},{"family":"Cid","given":"Rafael","non-dropping-particle":"de"},{"family":"Kogevinas","given":"Manolis"},{"family":"Dobaño","given":"Carlota"}],"issued":{"date-parts":[["2022",9,16]]}}}],"schema":"https://github.com/citation-style-language/schema/raw/master/csl-citation.json"} </w:instrText>
      </w:r>
      <w:r w:rsidR="00BD7835" w:rsidRPr="00B3651A">
        <w:rPr>
          <w:rFonts w:eastAsiaTheme="minorEastAsia"/>
          <w:color w:val="000000" w:themeColor="text1"/>
          <w:lang w:eastAsia="ko-KR"/>
        </w:rPr>
        <w:fldChar w:fldCharType="separate"/>
      </w:r>
      <w:r w:rsidR="00BD7835" w:rsidRPr="00B3651A">
        <w:rPr>
          <w:rFonts w:eastAsiaTheme="minorEastAsia"/>
          <w:noProof/>
          <w:color w:val="000000" w:themeColor="text1"/>
          <w:lang w:eastAsia="ko-KR"/>
        </w:rPr>
        <w:t>[12]</w:t>
      </w:r>
      <w:r w:rsidR="00BD7835" w:rsidRPr="00B3651A">
        <w:rPr>
          <w:rFonts w:eastAsiaTheme="minorEastAsia"/>
          <w:color w:val="000000" w:themeColor="text1"/>
          <w:lang w:eastAsia="ko-KR"/>
        </w:rPr>
        <w:fldChar w:fldCharType="end"/>
      </w:r>
    </w:p>
    <w:p w14:paraId="532BC479" w14:textId="77777777" w:rsidR="005B3FC5" w:rsidRPr="00B3651A" w:rsidRDefault="005B3FC5" w:rsidP="00A04B29">
      <w:pPr>
        <w:pStyle w:val="BodyText"/>
        <w:spacing w:line="360" w:lineRule="auto"/>
        <w:rPr>
          <w:rFonts w:eastAsiaTheme="minorEastAsia"/>
          <w:color w:val="000000" w:themeColor="text1"/>
          <w:lang w:eastAsia="ko-KR"/>
        </w:rPr>
      </w:pPr>
    </w:p>
    <w:p w14:paraId="4EC74105" w14:textId="1057BC1A" w:rsidR="00BE097F" w:rsidRPr="006B53B2" w:rsidRDefault="006A5700" w:rsidP="00AD0318">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 xml:space="preserve">Our study observed relatively small infection events </w:t>
      </w:r>
      <w:r w:rsidR="001724BD" w:rsidRPr="006B53B2">
        <w:rPr>
          <w:rFonts w:eastAsiaTheme="minorEastAsia" w:hint="eastAsia"/>
          <w:color w:val="000000" w:themeColor="text1"/>
          <w:sz w:val="22"/>
          <w:szCs w:val="22"/>
          <w:lang w:eastAsia="ko-KR"/>
        </w:rPr>
        <w:t xml:space="preserve">(high protective effectiveness) </w:t>
      </w:r>
      <w:r w:rsidRPr="006B53B2">
        <w:rPr>
          <w:rFonts w:eastAsiaTheme="minorEastAsia" w:hint="eastAsia"/>
          <w:color w:val="000000" w:themeColor="text1"/>
          <w:sz w:val="22"/>
          <w:szCs w:val="22"/>
          <w:lang w:eastAsia="ko-KR"/>
        </w:rPr>
        <w:t xml:space="preserve">among </w:t>
      </w:r>
      <w:r w:rsidR="00565335"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immunity group as the study was conducted 3 months after the highest omicron epidemic peak (April 2022) and most people (77%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hybrid group and 42% for </w:t>
      </w:r>
      <w:r w:rsidRPr="006B53B2">
        <w:rPr>
          <w:rFonts w:eastAsiaTheme="minorEastAsia"/>
          <w:color w:val="000000" w:themeColor="text1"/>
          <w:sz w:val="22"/>
          <w:szCs w:val="22"/>
          <w:lang w:eastAsia="ko-KR"/>
        </w:rPr>
        <w:t xml:space="preserve">the </w:t>
      </w:r>
      <w:r w:rsidRPr="006B53B2">
        <w:rPr>
          <w:rFonts w:eastAsiaTheme="minorEastAsia" w:hint="eastAsia"/>
          <w:color w:val="000000" w:themeColor="text1"/>
          <w:sz w:val="22"/>
          <w:szCs w:val="22"/>
          <w:lang w:eastAsia="ko-KR"/>
        </w:rPr>
        <w:t xml:space="preserve">vaccine group) had the </w:t>
      </w:r>
      <w:r w:rsidR="00B22FE8" w:rsidRPr="006B53B2">
        <w:rPr>
          <w:rFonts w:eastAsiaTheme="minorEastAsia" w:hint="eastAsia"/>
          <w:color w:val="000000" w:themeColor="text1"/>
          <w:sz w:val="22"/>
          <w:szCs w:val="22"/>
          <w:lang w:eastAsia="ko-KR"/>
        </w:rPr>
        <w:t xml:space="preserve">recent </w:t>
      </w:r>
      <w:r w:rsidRPr="006B53B2">
        <w:rPr>
          <w:rFonts w:eastAsiaTheme="minorEastAsia"/>
          <w:color w:val="000000" w:themeColor="text1"/>
          <w:sz w:val="22"/>
          <w:szCs w:val="22"/>
          <w:lang w:eastAsia="ko-KR"/>
        </w:rPr>
        <w:t>immunological</w:t>
      </w:r>
      <w:r w:rsidRPr="006B53B2">
        <w:rPr>
          <w:rFonts w:eastAsiaTheme="minorEastAsia" w:hint="eastAsia"/>
          <w:color w:val="000000" w:themeColor="text1"/>
          <w:sz w:val="22"/>
          <w:szCs w:val="22"/>
          <w:lang w:eastAsia="ko-KR"/>
        </w:rPr>
        <w:t xml:space="preserve"> events </w:t>
      </w:r>
      <w:r w:rsidR="00B22FE8" w:rsidRPr="006B53B2">
        <w:rPr>
          <w:rFonts w:eastAsiaTheme="minorEastAsia" w:hint="eastAsia"/>
          <w:color w:val="000000" w:themeColor="text1"/>
          <w:sz w:val="22"/>
          <w:szCs w:val="22"/>
          <w:lang w:eastAsia="ko-KR"/>
        </w:rPr>
        <w:t>(</w:t>
      </w:r>
      <w:r w:rsidRPr="006B53B2">
        <w:rPr>
          <w:rFonts w:eastAsiaTheme="minorEastAsia" w:hint="eastAsia"/>
          <w:color w:val="000000" w:themeColor="text1"/>
          <w:sz w:val="22"/>
          <w:szCs w:val="22"/>
          <w:lang w:eastAsia="ko-KR"/>
        </w:rPr>
        <w:t>either infection or vaccine</w:t>
      </w:r>
      <w:r w:rsidR="00B22FE8" w:rsidRPr="006B53B2">
        <w:rPr>
          <w:rFonts w:eastAsiaTheme="minorEastAsia" w:hint="eastAsia"/>
          <w:color w:val="000000" w:themeColor="text1"/>
          <w:sz w:val="22"/>
          <w:szCs w:val="22"/>
          <w:lang w:eastAsia="ko-KR"/>
        </w:rPr>
        <w:t xml:space="preserve">) within 6 months. </w:t>
      </w:r>
      <w:r w:rsidR="00A72734" w:rsidRPr="006B53B2">
        <w:rPr>
          <w:rFonts w:eastAsiaTheme="minorEastAsia"/>
          <w:color w:val="000000" w:themeColor="text1"/>
          <w:sz w:val="22"/>
          <w:szCs w:val="22"/>
          <w:lang w:eastAsia="ko-KR"/>
        </w:rPr>
        <w:t>In</w:t>
      </w:r>
      <w:r w:rsidR="00AD0318" w:rsidRPr="006B53B2">
        <w:rPr>
          <w:rFonts w:eastAsiaTheme="minorEastAsia" w:hint="eastAsia"/>
          <w:color w:val="000000" w:themeColor="text1"/>
          <w:sz w:val="22"/>
          <w:szCs w:val="22"/>
          <w:lang w:eastAsia="ko-KR"/>
        </w:rPr>
        <w:t xml:space="preserve"> </w:t>
      </w:r>
      <w:r w:rsidR="00A72734" w:rsidRPr="006B53B2">
        <w:rPr>
          <w:rFonts w:eastAsiaTheme="minorEastAsia"/>
          <w:color w:val="000000" w:themeColor="text1"/>
          <w:sz w:val="22"/>
          <w:szCs w:val="22"/>
          <w:lang w:eastAsia="ko-KR"/>
        </w:rPr>
        <w:t xml:space="preserve">the hybrid group, except for </w:t>
      </w:r>
      <w:r w:rsidR="00AD0318" w:rsidRPr="006B53B2">
        <w:rPr>
          <w:rFonts w:eastAsiaTheme="minorEastAsia" w:hint="eastAsia"/>
          <w:color w:val="000000" w:themeColor="text1"/>
          <w:sz w:val="22"/>
          <w:szCs w:val="22"/>
          <w:lang w:eastAsia="ko-KR"/>
        </w:rPr>
        <w:t>sex (</w:t>
      </w:r>
      <w:r w:rsidR="00AD0318" w:rsidRPr="006B53B2">
        <w:rPr>
          <w:rFonts w:eastAsiaTheme="minorEastAsia" w:hint="eastAsia"/>
          <w:sz w:val="22"/>
          <w:szCs w:val="22"/>
          <w:lang w:eastAsia="ko-KR"/>
        </w:rPr>
        <w:t xml:space="preserve">which indicated significantly higher risk in both hybrid and </w:t>
      </w:r>
      <w:r w:rsidR="00AD0318" w:rsidRPr="006B53B2">
        <w:rPr>
          <w:rFonts w:eastAsiaTheme="minorEastAsia"/>
          <w:sz w:val="22"/>
          <w:szCs w:val="22"/>
          <w:lang w:eastAsia="ko-KR"/>
        </w:rPr>
        <w:t>vaccine</w:t>
      </w:r>
      <w:r w:rsidR="00AD0318" w:rsidRPr="006B53B2">
        <w:rPr>
          <w:rFonts w:eastAsiaTheme="minorEastAsia" w:hint="eastAsia"/>
          <w:sz w:val="22"/>
          <w:szCs w:val="22"/>
          <w:lang w:eastAsia="ko-KR"/>
        </w:rPr>
        <w:t xml:space="preserve"> groups)</w:t>
      </w:r>
      <w:r w:rsidR="00A72734" w:rsidRPr="006B53B2">
        <w:rPr>
          <w:rFonts w:eastAsiaTheme="minorEastAsia"/>
          <w:color w:val="000000" w:themeColor="text1"/>
          <w:sz w:val="22"/>
          <w:szCs w:val="22"/>
          <w:lang w:eastAsia="ko-KR"/>
        </w:rPr>
        <w:t>, no clear and significant risk factors for infection (</w:t>
      </w:r>
      <w:r w:rsidR="00A72734" w:rsidRPr="006B53B2">
        <w:rPr>
          <w:rFonts w:eastAsiaTheme="minorEastAsia" w:hint="eastAsia"/>
          <w:color w:val="000000" w:themeColor="text1"/>
          <w:sz w:val="22"/>
          <w:szCs w:val="22"/>
          <w:lang w:eastAsia="ko-KR"/>
        </w:rPr>
        <w:t xml:space="preserve">due in part </w:t>
      </w:r>
      <w:r w:rsidR="00A72734" w:rsidRPr="006B53B2">
        <w:rPr>
          <w:rFonts w:eastAsiaTheme="minorEastAsia"/>
          <w:color w:val="000000" w:themeColor="text1"/>
          <w:sz w:val="22"/>
          <w:szCs w:val="22"/>
          <w:lang w:eastAsia="ko-KR"/>
        </w:rPr>
        <w:t>to small events)</w:t>
      </w:r>
      <w:r w:rsidR="003465FF" w:rsidRPr="006B53B2">
        <w:rPr>
          <w:rFonts w:eastAsiaTheme="minorEastAsia" w:hint="eastAsia"/>
          <w:color w:val="000000" w:themeColor="text1"/>
          <w:sz w:val="22"/>
          <w:szCs w:val="22"/>
          <w:lang w:eastAsia="ko-KR"/>
        </w:rPr>
        <w:t>.</w:t>
      </w:r>
      <w:r w:rsidR="00A72734" w:rsidRPr="006B53B2">
        <w:rPr>
          <w:rFonts w:eastAsiaTheme="minorEastAsia"/>
          <w:color w:val="000000" w:themeColor="text1"/>
          <w:sz w:val="22"/>
          <w:szCs w:val="22"/>
          <w:lang w:eastAsia="ko-KR"/>
        </w:rPr>
        <w:t xml:space="preserve"> Interestingly, we found that the hybrid 3</w:t>
      </w:r>
      <w:r w:rsidR="00A72734" w:rsidRPr="006B53B2">
        <w:rPr>
          <w:rFonts w:eastAsiaTheme="minorEastAsia"/>
          <w:color w:val="000000" w:themeColor="text1"/>
          <w:sz w:val="22"/>
          <w:szCs w:val="22"/>
          <w:vertAlign w:val="superscript"/>
          <w:lang w:eastAsia="ko-KR"/>
        </w:rPr>
        <w:t>rd</w:t>
      </w:r>
      <w:r w:rsidR="00A72734" w:rsidRPr="006B53B2">
        <w:rPr>
          <w:rFonts w:eastAsiaTheme="minorEastAsia"/>
          <w:color w:val="000000" w:themeColor="text1"/>
          <w:sz w:val="22"/>
          <w:szCs w:val="22"/>
          <w:lang w:eastAsia="ko-KR"/>
        </w:rPr>
        <w:t xml:space="preserve"> or 4th booster showed a higher risk than the hybrid 2nd primary group; the counterintuitive result may be </w:t>
      </w:r>
      <w:r w:rsidR="00BE097F" w:rsidRPr="006B53B2">
        <w:rPr>
          <w:rFonts w:eastAsiaTheme="minorEastAsia" w:hint="eastAsia"/>
          <w:color w:val="000000" w:themeColor="text1"/>
          <w:sz w:val="22"/>
          <w:szCs w:val="22"/>
          <w:lang w:eastAsia="ko-KR"/>
        </w:rPr>
        <w:t xml:space="preserve">possible </w:t>
      </w:r>
      <w:r w:rsidR="003465FF" w:rsidRPr="006B53B2">
        <w:rPr>
          <w:rFonts w:eastAsiaTheme="minorEastAsia" w:hint="eastAsia"/>
          <w:color w:val="000000" w:themeColor="text1"/>
          <w:sz w:val="22"/>
          <w:szCs w:val="22"/>
          <w:lang w:eastAsia="ko-KR"/>
        </w:rPr>
        <w:t>as t</w:t>
      </w:r>
      <w:r w:rsidR="003465FF" w:rsidRPr="006B53B2">
        <w:rPr>
          <w:sz w:val="22"/>
          <w:szCs w:val="22"/>
        </w:rPr>
        <w:t xml:space="preserve">he </w:t>
      </w:r>
      <w:r w:rsidR="003465FF" w:rsidRPr="000D7ADB">
        <w:rPr>
          <w:rStyle w:val="Strong"/>
          <w:rFonts w:eastAsiaTheme="majorEastAsia"/>
          <w:b w:val="0"/>
          <w:bCs w:val="0"/>
          <w:sz w:val="22"/>
          <w:szCs w:val="22"/>
        </w:rPr>
        <w:t>recent infection</w:t>
      </w:r>
      <w:r w:rsidR="003465FF" w:rsidRPr="006B53B2">
        <w:rPr>
          <w:sz w:val="22"/>
          <w:szCs w:val="22"/>
        </w:rPr>
        <w:t xml:space="preserve"> during the Omicron wave in the 2nd primary group likely conferred a more robust immune response (including natural immunity), which may have enhanced protection compared to those whose immunity had waned following earlier boosters.</w:t>
      </w:r>
      <w:r w:rsidR="006228B0" w:rsidRPr="006B53B2">
        <w:rPr>
          <w:rFonts w:eastAsiaTheme="minorEastAsia" w:hint="eastAsia"/>
          <w:sz w:val="22"/>
          <w:szCs w:val="22"/>
          <w:lang w:eastAsia="ko-KR"/>
        </w:rPr>
        <w:t xml:space="preserve"> </w:t>
      </w:r>
      <w:r w:rsidR="00D405E3" w:rsidRPr="006B53B2">
        <w:rPr>
          <w:rFonts w:eastAsiaTheme="minorEastAsia" w:hint="eastAsia"/>
          <w:sz w:val="22"/>
          <w:szCs w:val="22"/>
          <w:lang w:eastAsia="ko-KR"/>
        </w:rPr>
        <w:t xml:space="preserve">This suggests that </w:t>
      </w:r>
      <w:r w:rsidR="00D405E3" w:rsidRPr="006B53B2">
        <w:rPr>
          <w:sz w:val="22"/>
          <w:szCs w:val="22"/>
        </w:rPr>
        <w:t>the timing of infection or vaccination could be more critical than the sheer number of vaccine doses</w:t>
      </w:r>
      <w:r w:rsidR="00D405E3" w:rsidRPr="006B53B2">
        <w:rPr>
          <w:rFonts w:eastAsiaTheme="minorEastAsia" w:hint="eastAsia"/>
          <w:sz w:val="22"/>
          <w:szCs w:val="22"/>
          <w:lang w:eastAsia="ko-KR"/>
        </w:rPr>
        <w:t xml:space="preserve">. </w:t>
      </w:r>
      <w:r w:rsidR="00CA51AD" w:rsidRPr="006B53B2">
        <w:rPr>
          <w:sz w:val="22"/>
          <w:szCs w:val="22"/>
        </w:rPr>
        <w:t xml:space="preserve">This result </w:t>
      </w:r>
      <w:r w:rsidR="00D405E3" w:rsidRPr="006B53B2">
        <w:rPr>
          <w:rFonts w:eastAsiaTheme="minorEastAsia" w:hint="eastAsia"/>
          <w:sz w:val="22"/>
          <w:szCs w:val="22"/>
          <w:lang w:eastAsia="ko-KR"/>
        </w:rPr>
        <w:t xml:space="preserve">also suggests that, except sex, </w:t>
      </w:r>
      <w:r w:rsidR="00D405E3" w:rsidRPr="006B53B2">
        <w:rPr>
          <w:sz w:val="22"/>
          <w:szCs w:val="22"/>
        </w:rPr>
        <w:t xml:space="preserve">traditional demographic or clinical factors might not be strongly associated with infection risk, </w:t>
      </w:r>
      <w:r w:rsidR="00AD0318" w:rsidRPr="006B53B2">
        <w:rPr>
          <w:rFonts w:eastAsiaTheme="minorEastAsia" w:hint="eastAsia"/>
          <w:sz w:val="22"/>
          <w:szCs w:val="22"/>
          <w:lang w:eastAsia="ko-KR"/>
        </w:rPr>
        <w:t>but</w:t>
      </w:r>
      <w:r w:rsidR="00D405E3" w:rsidRPr="006B53B2">
        <w:rPr>
          <w:rFonts w:eastAsiaTheme="minorEastAsia" w:hint="eastAsia"/>
          <w:sz w:val="22"/>
          <w:szCs w:val="22"/>
          <w:lang w:eastAsia="ko-KR"/>
        </w:rPr>
        <w:t xml:space="preserve"> </w:t>
      </w:r>
      <w:r w:rsidR="00D405E3" w:rsidRPr="006B53B2">
        <w:rPr>
          <w:sz w:val="22"/>
          <w:szCs w:val="22"/>
        </w:rPr>
        <w:t>other variables, such as recent infection or immune waning, may play a larger role</w:t>
      </w:r>
      <w:r w:rsidR="00D405E3" w:rsidRPr="006B53B2">
        <w:rPr>
          <w:rFonts w:eastAsiaTheme="minorEastAsia" w:hint="eastAsia"/>
          <w:sz w:val="22"/>
          <w:szCs w:val="22"/>
          <w:lang w:eastAsia="ko-KR"/>
        </w:rPr>
        <w:t xml:space="preserve"> </w:t>
      </w:r>
      <w:r w:rsidR="00D405E3" w:rsidRPr="006B53B2">
        <w:rPr>
          <w:sz w:val="22"/>
          <w:szCs w:val="22"/>
        </w:rPr>
        <w:t>in this cohort</w:t>
      </w:r>
      <w:r w:rsidR="00D405E3" w:rsidRPr="006B53B2">
        <w:rPr>
          <w:rFonts w:eastAsiaTheme="minorEastAsia" w:hint="eastAsia"/>
          <w:sz w:val="22"/>
          <w:szCs w:val="22"/>
          <w:lang w:eastAsia="ko-KR"/>
        </w:rPr>
        <w:t xml:space="preserve">. </w:t>
      </w:r>
    </w:p>
    <w:p w14:paraId="432F868F" w14:textId="77777777" w:rsidR="00AD0318" w:rsidRPr="006B53B2" w:rsidRDefault="00AD0318" w:rsidP="00B3651A">
      <w:pPr>
        <w:pStyle w:val="BodyText"/>
        <w:spacing w:line="360" w:lineRule="auto"/>
        <w:ind w:left="0"/>
        <w:rPr>
          <w:rFonts w:eastAsiaTheme="minorEastAsia"/>
          <w:color w:val="000000" w:themeColor="text1"/>
          <w:sz w:val="22"/>
          <w:szCs w:val="22"/>
          <w:lang w:eastAsia="ko-KR"/>
        </w:rPr>
      </w:pPr>
    </w:p>
    <w:p w14:paraId="0B346697" w14:textId="7EA7F1C3" w:rsidR="00220517" w:rsidRDefault="00A72734" w:rsidP="00B3651A">
      <w:pPr>
        <w:pStyle w:val="BodyText"/>
        <w:spacing w:line="360" w:lineRule="auto"/>
        <w:ind w:left="0"/>
        <w:rPr>
          <w:rFonts w:eastAsiaTheme="minorEastAsia"/>
          <w:sz w:val="22"/>
          <w:szCs w:val="22"/>
          <w:lang w:eastAsia="ko-KR"/>
        </w:rPr>
      </w:pPr>
      <w:r w:rsidRPr="006B53B2">
        <w:rPr>
          <w:rFonts w:eastAsiaTheme="minorEastAsia" w:hint="eastAsia"/>
          <w:color w:val="000000" w:themeColor="text1"/>
          <w:sz w:val="22"/>
          <w:szCs w:val="22"/>
          <w:lang w:eastAsia="ko-KR"/>
        </w:rPr>
        <w:t>A</w:t>
      </w:r>
      <w:r w:rsidRPr="006B53B2">
        <w:rPr>
          <w:rFonts w:eastAsiaTheme="minorEastAsia"/>
          <w:color w:val="000000" w:themeColor="text1"/>
          <w:sz w:val="22"/>
          <w:szCs w:val="22"/>
          <w:lang w:eastAsia="ko-KR"/>
        </w:rPr>
        <w:t>m</w:t>
      </w:r>
      <w:r w:rsidRPr="006B53B2">
        <w:rPr>
          <w:rFonts w:eastAsiaTheme="minorEastAsia" w:hint="eastAsia"/>
          <w:color w:val="000000" w:themeColor="text1"/>
          <w:sz w:val="22"/>
          <w:szCs w:val="22"/>
          <w:lang w:eastAsia="ko-KR"/>
        </w:rPr>
        <w:t xml:space="preserve">ong vaccine </w:t>
      </w:r>
      <w:r w:rsidR="006F3B90">
        <w:rPr>
          <w:rFonts w:eastAsiaTheme="minorEastAsia" w:hint="eastAsia"/>
          <w:color w:val="000000" w:themeColor="text1"/>
          <w:sz w:val="22"/>
          <w:szCs w:val="22"/>
          <w:lang w:eastAsia="ko-KR"/>
        </w:rPr>
        <w:t xml:space="preserve">immunity </w:t>
      </w:r>
      <w:r w:rsidRPr="006B53B2">
        <w:rPr>
          <w:rFonts w:eastAsiaTheme="minorEastAsia" w:hint="eastAsia"/>
          <w:color w:val="000000" w:themeColor="text1"/>
          <w:sz w:val="22"/>
          <w:szCs w:val="22"/>
          <w:lang w:eastAsia="ko-KR"/>
        </w:rPr>
        <w:t>groups</w:t>
      </w:r>
      <w:r w:rsidR="00382154">
        <w:rPr>
          <w:rFonts w:eastAsiaTheme="minorEastAsia" w:hint="eastAsia"/>
          <w:color w:val="000000" w:themeColor="text1"/>
          <w:sz w:val="22"/>
          <w:szCs w:val="22"/>
          <w:lang w:eastAsia="ko-KR"/>
        </w:rPr>
        <w:t xml:space="preserve"> in our study</w:t>
      </w:r>
      <w:r w:rsidRPr="006B53B2">
        <w:rPr>
          <w:rFonts w:eastAsiaTheme="minorEastAsia" w:hint="eastAsia"/>
          <w:color w:val="000000" w:themeColor="text1"/>
          <w:sz w:val="22"/>
          <w:szCs w:val="22"/>
          <w:lang w:eastAsia="ko-KR"/>
        </w:rPr>
        <w:t>, age, sex, and S a</w:t>
      </w:r>
      <w:r w:rsidR="003D092F">
        <w:rPr>
          <w:rFonts w:eastAsiaTheme="minorEastAsia" w:hint="eastAsia"/>
          <w:color w:val="000000" w:themeColor="text1"/>
          <w:sz w:val="22"/>
          <w:szCs w:val="22"/>
          <w:lang w:eastAsia="ko-KR"/>
        </w:rPr>
        <w:t>nti</w:t>
      </w:r>
      <w:r w:rsidRPr="006B53B2">
        <w:rPr>
          <w:rFonts w:eastAsiaTheme="minorEastAsia" w:hint="eastAsia"/>
          <w:color w:val="000000" w:themeColor="text1"/>
          <w:sz w:val="22"/>
          <w:szCs w:val="22"/>
          <w:lang w:eastAsia="ko-KR"/>
        </w:rPr>
        <w:t>b</w:t>
      </w:r>
      <w:r w:rsidR="003D092F">
        <w:rPr>
          <w:rFonts w:eastAsiaTheme="minorEastAsia" w:hint="eastAsia"/>
          <w:color w:val="000000" w:themeColor="text1"/>
          <w:sz w:val="22"/>
          <w:szCs w:val="22"/>
          <w:lang w:eastAsia="ko-KR"/>
        </w:rPr>
        <w:t>ody</w:t>
      </w:r>
      <w:r w:rsidRPr="006B53B2">
        <w:rPr>
          <w:rFonts w:eastAsiaTheme="minorEastAsia" w:hint="eastAsia"/>
          <w:color w:val="000000" w:themeColor="text1"/>
          <w:sz w:val="22"/>
          <w:szCs w:val="22"/>
          <w:lang w:eastAsia="ko-KR"/>
        </w:rPr>
        <w:t xml:space="preserve"> level were </w:t>
      </w:r>
      <w:r w:rsidR="0082111B">
        <w:rPr>
          <w:rFonts w:eastAsiaTheme="minorEastAsia"/>
          <w:color w:val="000000" w:themeColor="text1"/>
          <w:sz w:val="22"/>
          <w:szCs w:val="22"/>
          <w:lang w:eastAsia="ko-KR"/>
        </w:rPr>
        <w:t>determined</w:t>
      </w:r>
      <w:r w:rsidR="0082111B">
        <w:rPr>
          <w:rFonts w:eastAsiaTheme="minorEastAsia" w:hint="eastAsia"/>
          <w:color w:val="000000" w:themeColor="text1"/>
          <w:sz w:val="22"/>
          <w:szCs w:val="22"/>
          <w:lang w:eastAsia="ko-KR"/>
        </w:rPr>
        <w:t xml:space="preserve"> as </w:t>
      </w:r>
      <w:r w:rsidRPr="006B53B2">
        <w:rPr>
          <w:rFonts w:eastAsiaTheme="minorEastAsia" w:hint="eastAsia"/>
          <w:color w:val="000000" w:themeColor="text1"/>
          <w:sz w:val="22"/>
          <w:szCs w:val="22"/>
          <w:lang w:eastAsia="ko-KR"/>
        </w:rPr>
        <w:t xml:space="preserve">significant risk factors. </w:t>
      </w:r>
      <w:r w:rsidRPr="006B53B2">
        <w:rPr>
          <w:rFonts w:eastAsiaTheme="minorEastAsia"/>
          <w:color w:val="000000" w:themeColor="text1"/>
          <w:sz w:val="22"/>
          <w:szCs w:val="22"/>
          <w:lang w:eastAsia="ko-KR"/>
        </w:rPr>
        <w:t>As the younger (&lt;20) age group was less vaccinated or previously exposed due to shielding guidance, they may become more at risk with the lift of the social distancing policy</w:t>
      </w:r>
      <w:r w:rsidRPr="00B3651A">
        <w:rPr>
          <w:rFonts w:eastAsiaTheme="minorEastAsia"/>
          <w:color w:val="000000" w:themeColor="text1"/>
          <w:sz w:val="22"/>
          <w:szCs w:val="22"/>
          <w:lang w:eastAsia="ko-KR"/>
        </w:rPr>
        <w:t xml:space="preserve">. The older (&gt;60) age group showed the second highest infection risks and the highest infection hospitalization risk among all age groups, although the hospitalization events were quite small (which </w:t>
      </w:r>
      <w:r w:rsidRPr="00B3651A">
        <w:rPr>
          <w:color w:val="000000" w:themeColor="text1"/>
          <w:sz w:val="22"/>
          <w:szCs w:val="22"/>
        </w:rPr>
        <w:t>limited sample size precludes more detailed statistical</w:t>
      </w:r>
      <w:r w:rsidRPr="00B3651A">
        <w:rPr>
          <w:color w:val="000000" w:themeColor="text1"/>
          <w:spacing w:val="-2"/>
          <w:sz w:val="22"/>
          <w:szCs w:val="22"/>
        </w:rPr>
        <w:t xml:space="preserve"> </w:t>
      </w:r>
      <w:r w:rsidRPr="00B3651A">
        <w:rPr>
          <w:color w:val="000000" w:themeColor="text1"/>
          <w:sz w:val="22"/>
          <w:szCs w:val="22"/>
        </w:rPr>
        <w:t>analysis</w:t>
      </w:r>
      <w:r w:rsidRPr="00B3651A">
        <w:rPr>
          <w:rFonts w:eastAsiaTheme="minorEastAsia"/>
          <w:color w:val="000000" w:themeColor="text1"/>
          <w:sz w:val="22"/>
          <w:szCs w:val="22"/>
          <w:lang w:eastAsia="ko-KR"/>
        </w:rPr>
        <w:t>: Appendix Table S1)</w:t>
      </w:r>
      <w:r w:rsidRPr="00B3651A">
        <w:rPr>
          <w:rFonts w:eastAsiaTheme="minorEastAsia"/>
          <w:color w:val="000000" w:themeColor="text1"/>
          <w:spacing w:val="7"/>
          <w:sz w:val="22"/>
          <w:szCs w:val="22"/>
          <w:lang w:eastAsia="ko-KR"/>
        </w:rPr>
        <w:t xml:space="preserve">. </w:t>
      </w:r>
      <w:r w:rsidRPr="00B3651A">
        <w:rPr>
          <w:rFonts w:eastAsiaTheme="minorEastAsia"/>
          <w:color w:val="000000" w:themeColor="text1"/>
          <w:sz w:val="22"/>
          <w:szCs w:val="22"/>
          <w:lang w:eastAsia="ko-KR"/>
        </w:rPr>
        <w:t xml:space="preserve">This can be explained by </w:t>
      </w:r>
      <w:r w:rsidR="001A5699" w:rsidRPr="00B3651A">
        <w:rPr>
          <w:color w:val="000000" w:themeColor="text1"/>
          <w:sz w:val="22"/>
          <w:szCs w:val="22"/>
          <w:shd w:val="clear" w:color="auto" w:fill="FFFFFF"/>
        </w:rPr>
        <w:t xml:space="preserve">immunosenescence, the age-related decline in the functioning of the immune system, results in a less complete immune response to novel antigens and a </w:t>
      </w:r>
      <w:r w:rsidR="001A5699" w:rsidRPr="00411D22">
        <w:rPr>
          <w:color w:val="000000" w:themeColor="text1"/>
          <w:sz w:val="22"/>
          <w:szCs w:val="22"/>
          <w:shd w:val="clear" w:color="auto" w:fill="FFFFFF"/>
        </w:rPr>
        <w:t>reduced ability to develop robust immunity after infections or vaccination</w:t>
      </w:r>
      <w:r w:rsidR="00B61119" w:rsidRPr="00411D22">
        <w:rPr>
          <w:color w:val="000000" w:themeColor="text1"/>
          <w:sz w:val="22"/>
          <w:szCs w:val="22"/>
          <w:shd w:val="clear" w:color="auto" w:fill="FFFFFF"/>
        </w:rPr>
        <w:t xml:space="preserve"> </w:t>
      </w:r>
      <w:r w:rsidR="00B61119" w:rsidRPr="00411D22">
        <w:rPr>
          <w:color w:val="000000" w:themeColor="text1"/>
          <w:sz w:val="22"/>
          <w:szCs w:val="22"/>
          <w:shd w:val="clear" w:color="auto" w:fill="FFFFFF"/>
        </w:rPr>
        <w:fldChar w:fldCharType="begin"/>
      </w:r>
      <w:r w:rsidR="00B61119" w:rsidRPr="00411D22">
        <w:rPr>
          <w:color w:val="000000" w:themeColor="text1"/>
          <w:sz w:val="22"/>
          <w:szCs w:val="22"/>
          <w:shd w:val="clear" w:color="auto" w:fill="FFFFFF"/>
        </w:rPr>
        <w:instrText xml:space="preserve"> ADDIN ZOTERO_ITEM CSL_CITATION {"citationID":"UsuN0SxS","properties":{"formattedCitation":"[1]","plainCitation":"[1]","noteIndex":0},"citationItems":[{"id":170,"uris":["http://zotero.org/users/14790911/items/DP59C76I"],"itemData":{"id":170,"type":"article-journal","container-title":"The Lancet Microbe","DOI":"10.1016/S2666-5247(23)00103-9","ISSN":"2666-5247","issue":"7","journalAbbreviation":"The Lancet Microbe","language":"English","note":"publisher: Elsevier\nPMID: 37062294","page":"e495-e505","source":"www.thelancet.com","title":"Hybrid immunity against reinfection with SARS-CoV-2 following a previous SARS-CoV-2 infection and single dose of the BNT162b2 vaccine in children and adolescents: a target trial emulation","title-short":"Hybrid immunity against reinfection with SARS-CoV-2 following a previous SARS-CoV-2 infection and single dose of the BNT162b2 vaccine in children and adolescents","volume":"4","author":[{"family":"Gazit","given":"Sivan"},{"family":"Saciuk","given":"Yaki"},{"family":"Perez","given":"Galit"},{"family":"Peretz","given":"Asaf"},{"family":"Ben-Tov","given":"Amir"},{"family":"Stuart","given":"Elizabeth A."},{"family":"Patalon","given":"Tal"}],"issued":{"date-parts":[["2023",7,1]]}}}],"schema":"https://github.com/citation-style-language/schema/raw/master/csl-citation.json"} </w:instrText>
      </w:r>
      <w:r w:rsidR="00B61119" w:rsidRPr="00411D22">
        <w:rPr>
          <w:color w:val="000000" w:themeColor="text1"/>
          <w:sz w:val="22"/>
          <w:szCs w:val="22"/>
          <w:shd w:val="clear" w:color="auto" w:fill="FFFFFF"/>
        </w:rPr>
        <w:fldChar w:fldCharType="separate"/>
      </w:r>
      <w:r w:rsidR="00B61119" w:rsidRPr="00411D22">
        <w:rPr>
          <w:noProof/>
          <w:color w:val="000000" w:themeColor="text1"/>
          <w:sz w:val="22"/>
          <w:szCs w:val="22"/>
          <w:shd w:val="clear" w:color="auto" w:fill="FFFFFF"/>
        </w:rPr>
        <w:t>[1]</w:t>
      </w:r>
      <w:r w:rsidR="00B61119" w:rsidRPr="00411D22">
        <w:rPr>
          <w:color w:val="000000" w:themeColor="text1"/>
          <w:sz w:val="22"/>
          <w:szCs w:val="22"/>
          <w:shd w:val="clear" w:color="auto" w:fill="FFFFFF"/>
        </w:rPr>
        <w:fldChar w:fldCharType="end"/>
      </w:r>
      <w:r w:rsidR="001A5699" w:rsidRPr="00411D22">
        <w:rPr>
          <w:color w:val="000000" w:themeColor="text1"/>
          <w:sz w:val="22"/>
          <w:szCs w:val="22"/>
          <w:shd w:val="clear" w:color="auto" w:fill="FFFFFF"/>
        </w:rPr>
        <w:t>.</w:t>
      </w:r>
      <w:r w:rsidR="001A5699" w:rsidRPr="00411D22">
        <w:rPr>
          <w:rFonts w:eastAsiaTheme="minorEastAsia" w:hint="eastAsia"/>
          <w:color w:val="000000" w:themeColor="text1"/>
          <w:sz w:val="22"/>
          <w:szCs w:val="22"/>
          <w:lang w:eastAsia="ko-KR"/>
        </w:rPr>
        <w:t xml:space="preserve"> P</w:t>
      </w:r>
      <w:r w:rsidRPr="00411D22">
        <w:rPr>
          <w:rFonts w:eastAsiaTheme="minorEastAsia"/>
          <w:color w:val="000000" w:themeColor="text1"/>
          <w:sz w:val="22"/>
          <w:szCs w:val="22"/>
          <w:lang w:eastAsia="ko-KR"/>
        </w:rPr>
        <w:t xml:space="preserve">revious studies showed individuals 60 years or older had lower antibody levels </w:t>
      </w:r>
      <w:r w:rsidRPr="00411D22">
        <w:rPr>
          <w:rFonts w:eastAsiaTheme="minorEastAsia"/>
          <w:sz w:val="22"/>
          <w:szCs w:val="22"/>
          <w:lang w:eastAsia="ko-KR"/>
        </w:rPr>
        <w:t>after vaccination compared to younger participants and increased age has been associated with reduced vaccine responses in a number</w:t>
      </w:r>
      <w:r w:rsidRPr="00D0236F">
        <w:rPr>
          <w:rFonts w:eastAsiaTheme="minorEastAsia"/>
          <w:sz w:val="22"/>
          <w:szCs w:val="22"/>
          <w:lang w:eastAsia="ko-KR"/>
        </w:rPr>
        <w:t xml:space="preserve"> of studies irrespective of vaccine type </w:t>
      </w:r>
      <w:r w:rsidRPr="00D0236F">
        <w:rPr>
          <w:rFonts w:eastAsiaTheme="minorEastAsia"/>
          <w:sz w:val="22"/>
          <w:szCs w:val="22"/>
          <w:lang w:eastAsia="ko-KR"/>
        </w:rPr>
        <w:fldChar w:fldCharType="begin"/>
      </w:r>
      <w:r w:rsidR="00901120">
        <w:rPr>
          <w:rFonts w:eastAsiaTheme="minorEastAsia"/>
          <w:sz w:val="22"/>
          <w:szCs w:val="22"/>
          <w:lang w:eastAsia="ko-KR"/>
        </w:rPr>
        <w:instrText xml:space="preserve"> ADDIN ZOTERO_ITEM CSL_CITATION {"citationID":"dtWOtrOc","properties":{"formattedCitation":"[21]","plainCitation":"[21]","noteIndex":0},"citationItems":[{"id":57,"uris":["http://zotero.org/users/14790911/items/CCWZSV47"],"itemData":{"id":57,"type":"article-journal","abstract":"Objective To evaluate the durability of response 3 months after the third BNT162b2 vaccine in adults aged 60 years and older.\nDesign Prospective cohort study.\nSetting Single tertiary centre.\nParticipants Healthcare workers/family</w:instrText>
      </w:r>
      <w:r w:rsidR="00901120">
        <w:rPr>
          <w:rFonts w:eastAsiaTheme="minorEastAsia" w:hint="eastAsia"/>
          <w:sz w:val="22"/>
          <w:szCs w:val="22"/>
          <w:lang w:eastAsia="ko-KR"/>
        </w:rPr>
        <w:instrText xml:space="preserve"> members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old who received the third BNT162b2 dose.\n\nInterventions Blood samples were drawn immediately before (T0), 10</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19 days (T1) and 74</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 xml:space="preserve">103 days (T2) after the third dose.\nPrimary and secondary outcome measures Anti-spike IgG titres were determined using a commercial assay and seropositivity was defined as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50 arbitrary units (AU)/mL. Neutralising antibody titres were determined at T2. Adverse events, COVID-19 infections and Clinical Frailty Scale (CFS) levels were documented.\nResult</w:instrText>
      </w:r>
      <w:r w:rsidR="00901120">
        <w:rPr>
          <w:rFonts w:eastAsiaTheme="minorEastAsia"/>
          <w:sz w:val="22"/>
          <w:szCs w:val="22"/>
          <w:lang w:eastAsia="ko-KR"/>
        </w:rPr>
        <w:instrText>s The analysis included 97 participants (median age, 70 years (IQR, 66–74), 58% CFS level 2). IgG titres, which increased significantly from T0 to T1 (median, 440 AU/mL (IQR, 294–923) and median, 25 429 AU/mL (IQR, 14 203–36 114), respectively; p&lt;0.001), decreased significantly by T2, but all remained seropositive (median, 8306 AU/mL (IQR, 4595–14 701), p&lt;0.001 vs T1). In a multivariable analysis, only time from the second vaccine was significantly associated with lower IgG levels at T2 (p=0.017). At T2, 60 patients were evaluated for neutralising antibodies; all were seropositive (median, 1294 antibody titres; IQR, 848–2072). Neutralising antibody and anti-spike IgG levels were correlated (r=0.6, p&lt;0.001). No major adverse events or COVID-19 infections w</w:instrText>
      </w:r>
      <w:r w:rsidR="00901120">
        <w:rPr>
          <w:rFonts w:eastAsiaTheme="minorEastAsia" w:hint="eastAsia"/>
          <w:sz w:val="22"/>
          <w:szCs w:val="22"/>
          <w:lang w:eastAsia="ko-KR"/>
        </w:rPr>
        <w:instrText xml:space="preserve">ere reported.\nConclusions Anti-spike IgG and neutralising antibody levels remain adequate 3 months after the third BNT162b2 vaccine in healthy adults aged </w:instrText>
      </w:r>
      <w:r w:rsidR="00901120">
        <w:rPr>
          <w:rFonts w:eastAsiaTheme="minorEastAsia" w:hint="eastAsia"/>
          <w:sz w:val="22"/>
          <w:szCs w:val="22"/>
          <w:lang w:eastAsia="ko-KR"/>
        </w:rPr>
        <w:instrText>≥</w:instrText>
      </w:r>
      <w:r w:rsidR="00901120">
        <w:rPr>
          <w:rFonts w:eastAsiaTheme="minorEastAsia" w:hint="eastAsia"/>
          <w:sz w:val="22"/>
          <w:szCs w:val="22"/>
          <w:lang w:eastAsia="ko-KR"/>
        </w:rPr>
        <w:instrText>60 years, although the decline in IgG is concerning. A third dose of vaccine in this population sh</w:instrText>
      </w:r>
      <w:r w:rsidR="00901120">
        <w:rPr>
          <w:rFonts w:eastAsiaTheme="minorEastAsia"/>
          <w:sz w:val="22"/>
          <w:szCs w:val="22"/>
          <w:lang w:eastAsia="ko-KR"/>
        </w:rPr>
        <w:instrText xml:space="preserve">ould be top priority.","container-title":"BMJ Open","DOI":"10.1136/bmjopen-2022-061584","ISSN":"2044-6055, 2044-6055","issue":"8","language":"en","license":"©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British Medical Journal Publishing Group\nsection: Infectious diseases\nPMID: 35918111","page":"e061584","source":"bmjopen.bmj.com","title":"Three-month follow-up of durability of response to the third dose of the SARS-CoV-2 BNT162b2 vaccine in adults aged 60 years and older: a prospective cohort study","title-short":"Three-month follow-up of durability of response to the third dose of the SARS-CoV-2 BNT162b2 vaccine in adults aged 60 years and older","volume":"12","author":[{"family":"Eliakim-Raz","given":"Noa"},{"family":"Stemmer","given":"Amos"},{"family":"Leibovici-Weisman","given":"Yaara"},{"family":"Ness","given":"Asaf"},{"family":"Awwad","given":"Muhammad"},{"family":"Ghantous","given":"Nassem"},{"family":"Erez","given":"Noam"},{"family":"Bareket-Samish","given":"Avital"},{"family":"Levy-Barda","given":"Adva"},{"family":"Ben-Zvi","given":"Haim"},{"family":"Moskovits","given":"Neta"},{"family":"Bar-Haim","given":"Erez"},{"family":"Stemmer","given":"Salomon M."}],"issued":{"date-parts":[["2022",8,1]]}}}],"schema":"https://github.com/citation-style-language/schema/raw/master/csl-citation.json"} </w:instrText>
      </w:r>
      <w:r w:rsidRPr="00D0236F">
        <w:rPr>
          <w:rFonts w:eastAsiaTheme="minorEastAsia"/>
          <w:sz w:val="22"/>
          <w:szCs w:val="22"/>
          <w:lang w:eastAsia="ko-KR"/>
        </w:rPr>
        <w:fldChar w:fldCharType="separate"/>
      </w:r>
      <w:r w:rsidR="00901120">
        <w:rPr>
          <w:rFonts w:eastAsiaTheme="minorEastAsia"/>
          <w:noProof/>
          <w:sz w:val="22"/>
          <w:szCs w:val="22"/>
          <w:lang w:eastAsia="ko-KR"/>
        </w:rPr>
        <w:t>[21]</w:t>
      </w:r>
      <w:r w:rsidRPr="00D0236F">
        <w:rPr>
          <w:rFonts w:eastAsiaTheme="minorEastAsia"/>
          <w:sz w:val="22"/>
          <w:szCs w:val="22"/>
          <w:lang w:eastAsia="ko-KR"/>
        </w:rPr>
        <w:fldChar w:fldCharType="end"/>
      </w:r>
      <w:r w:rsidRPr="00D0236F">
        <w:rPr>
          <w:rFonts w:eastAsiaTheme="minorEastAsia"/>
          <w:sz w:val="22"/>
          <w:szCs w:val="22"/>
          <w:lang w:eastAsia="ko-KR"/>
        </w:rPr>
        <w:t>.</w:t>
      </w:r>
      <w:r w:rsidRPr="00D0236F">
        <w:rPr>
          <w:sz w:val="22"/>
          <w:szCs w:val="22"/>
        </w:rPr>
        <w:t xml:space="preserve"> </w:t>
      </w:r>
      <w:r w:rsidRPr="00D0236F">
        <w:rPr>
          <w:rFonts w:eastAsiaTheme="minorEastAsia"/>
          <w:sz w:val="22"/>
          <w:szCs w:val="22"/>
          <w:lang w:eastAsia="ko-KR"/>
        </w:rPr>
        <w:t>A similar effect has been seen with antibody responses after infection.</w:t>
      </w:r>
      <w:r>
        <w:rPr>
          <w:rFonts w:eastAsiaTheme="minorEastAsia" w:hint="eastAsia"/>
          <w:sz w:val="22"/>
          <w:szCs w:val="22"/>
          <w:lang w:eastAsia="ko-KR"/>
        </w:rPr>
        <w:t xml:space="preserve"> </w:t>
      </w:r>
    </w:p>
    <w:p w14:paraId="02E1E32A" w14:textId="77777777" w:rsidR="00220517" w:rsidRDefault="00220517" w:rsidP="007B4FC3">
      <w:pPr>
        <w:pStyle w:val="BodyText"/>
        <w:spacing w:line="360" w:lineRule="auto"/>
        <w:rPr>
          <w:rFonts w:eastAsiaTheme="minorEastAsia"/>
          <w:sz w:val="22"/>
          <w:szCs w:val="22"/>
          <w:lang w:eastAsia="ko-KR"/>
        </w:rPr>
      </w:pPr>
    </w:p>
    <w:p w14:paraId="5B4AE2CC" w14:textId="5D18D7EF" w:rsidR="0015573B" w:rsidRDefault="002F0C3B" w:rsidP="006644B1">
      <w:pPr>
        <w:pStyle w:val="BodyText"/>
        <w:kinsoku w:val="0"/>
        <w:overflowPunct w:val="0"/>
        <w:spacing w:line="360" w:lineRule="auto"/>
        <w:ind w:left="0"/>
        <w:jc w:val="both"/>
        <w:rPr>
          <w:rFonts w:eastAsiaTheme="minorEastAsia"/>
          <w:color w:val="222222"/>
          <w:sz w:val="22"/>
          <w:szCs w:val="22"/>
          <w:shd w:val="clear" w:color="auto" w:fill="FFFFFF"/>
          <w:lang w:eastAsia="ko-KR"/>
        </w:rPr>
      </w:pPr>
      <w:r w:rsidRPr="00D0236F">
        <w:rPr>
          <w:rFonts w:eastAsiaTheme="minorEastAsia"/>
          <w:color w:val="0E0E0E"/>
          <w:sz w:val="22"/>
          <w:szCs w:val="22"/>
          <w:lang w:eastAsia="ko-KR"/>
          <w14:ligatures w14:val="standardContextual"/>
        </w:rPr>
        <w:t xml:space="preserve">Our study has some limitations. Firstly, </w:t>
      </w:r>
      <w:r w:rsidR="002C3E27" w:rsidRPr="00385C63">
        <w:rPr>
          <w:color w:val="282828"/>
          <w:sz w:val="22"/>
          <w:szCs w:val="22"/>
        </w:rPr>
        <w:t>we did not perform individual analyses for each vaccine and booster combination, provided that not all combinations had a large enough number of outcomes to allow for adequate comparisons. The role of vaccination and boosters’ interaction with predominant circulating variants remains an area of opportunity for future research. Given that most reinfections occurred during periods of Omicron predominance and that immunity-boosting by infection with Omicron seems to be low, real-world studies on hybrid immunity that consider the effects of immune imprinting from SARS-CoV-2 on protection against reinfection will be fundamental for determining the need of booster shots and its frequency in future vaccination waves</w:t>
      </w:r>
      <w:r w:rsidR="00B61119" w:rsidRPr="00385C63">
        <w:rPr>
          <w:color w:val="282828"/>
          <w:sz w:val="22"/>
          <w:szCs w:val="22"/>
        </w:rPr>
        <w:t xml:space="preserve"> </w:t>
      </w:r>
      <w:r w:rsidR="00B61119" w:rsidRPr="00385C63">
        <w:rPr>
          <w:color w:val="282828"/>
          <w:sz w:val="22"/>
          <w:szCs w:val="22"/>
        </w:rPr>
        <w:fldChar w:fldCharType="begin"/>
      </w:r>
      <w:r w:rsidR="00B61119" w:rsidRPr="00385C63">
        <w:rPr>
          <w:color w:val="282828"/>
          <w:sz w:val="22"/>
          <w:szCs w:val="22"/>
        </w:rPr>
        <w:instrText xml:space="preserve"> ADDIN ZOTERO_ITEM CSL_CITATION {"citationID":"U80fe4yr","properties":{"formattedCitation":"[22]","plainCitation":"[22]","noteIndex":0},"citationItems":[{"id":178,"uris":["http://zotero.org/users/14790911/items/5YE7W4SI"],"itemData":{"id":178,"type":"article-journal","abstract":"&lt;sec&gt;&lt;title&gt;Background&lt;/title&gt;&lt;p&gt;With the widespread transmission of the Omicron SARS-CoV-2 variant, reinfections have become increasingly common. Here, we explored the role of immunity, primary infection severity, and variant predominance in the risk of reinfection and severe COVID-19 during Omicron predominance in Mexico.&lt;/p&gt;&lt;/sec&gt;&lt;sec&gt;&lt;title&gt;Methods&lt;/title&gt;&lt;p&gt;We analyzed reinfections in Mexico in individuals with a primary infection separated by at least 90 days from reinfection using a national surveillance registry of SARS-CoV-2 cases from March 3rd, 2020, to August 13th, 2022. Immunity-generating events included primary infection, partial or complete vaccination, and booster vaccines. Reinfections were matched by age and sex with controls with primary SARS-CoV-2 infection and negative RT-PCR or antigen test at least 90 days after primary infection to explore reinfection and severe disease risk factors. We also compared the protective efficacy of heterologous and homologous vaccine boosters against reinfection.&lt;/p&gt;&lt;/sec&gt;&lt;sec&gt;&lt;title&gt;Results&lt;/title&gt;&lt;p&gt;We detected 231,202 SARS-CoV-2 reinfections in Mexico, most occurring in unvaccinated individuals (41.55%). Over 207,623 reinfections occurred during periods of Omicron (89.8%), BA.1 (36.74%), and BA.5 (33.67%) subvariant predominance and a case-fatality rate of 0.22%. Vaccination protected against reinfection, without significant influence of the order of immunity-generating events and provided &amp;gt;90% protection against severe reinfections. Heterologous booster schedules were associated with ~11% and ~ 54% lower risk for reinfection and reinfection-associated severe COVID-19, respectively, modified by time-elapsed since the last immunity-generating event, when compared against complete primary schedules.&lt;/p&gt;&lt;/sec&gt;&lt;sec&gt;&lt;title&gt;Conclusion&lt;/title&gt;&lt;p&gt;SARS-CoV-2 reinfections increased during Omicron predominance. Hybrid immunity provides protection against reinfection and associated severe COVID-19, with potential benefit from heterologous booster schedules.&lt;/p&gt;&lt;/sec&gt;","container-title":"Frontiers in Public Health","DOI":"10.3389/fpubh.2023.1146059","ISSN":"2296-2565","journalAbbreviation":"Front. Public Health","language":"English","note":"publisher: Frontiers","source":"Frontiers","title":"Protection of hybrid immunity against SARS-CoV-2 reinfection and severe COVID-19 during periods of Omicron variant predominance in Mexico","URL":"https://www.frontiersin.org/journals/public-health/articles/10.3389/fpubh.2023.1146059/full","volume":"11","author":[{"family":"Montes-González","given":"José Antonio"},{"family":"Zaragoza-Jiménez","given":"Christian Arturo"},{"family":"Antonio-Villa","given":"Neftali Eduardo"},{"family":"Fermín-Martínez","given":"Carlos A."},{"family":"Ramírez-García","given":"Daniel"},{"family":"Vargas-Vázquez","given":"Arsenio"},{"family":"Gutiérrez-Vargas","given":"Rosaura Idania"},{"family":"García-Rodríguez","given":"Gabriel"},{"family":"López-Gatell","given":"Hugo"},{"family":"Valdés-Ferrer","given":"Sergio Iván"},{"family":"Bello-Chavolla","given":"Omar Yaxmehen"}],"accessed":{"date-parts":[["2024",9,18]]},"issued":{"date-parts":[["2023",4,4]]}}}],"schema":"https://github.com/citation-style-language/schema/raw/master/csl-citation.json"} </w:instrText>
      </w:r>
      <w:r w:rsidR="00B61119" w:rsidRPr="00385C63">
        <w:rPr>
          <w:color w:val="282828"/>
          <w:sz w:val="22"/>
          <w:szCs w:val="22"/>
        </w:rPr>
        <w:fldChar w:fldCharType="separate"/>
      </w:r>
      <w:r w:rsidR="00B61119" w:rsidRPr="00385C63">
        <w:rPr>
          <w:noProof/>
          <w:color w:val="282828"/>
          <w:sz w:val="22"/>
          <w:szCs w:val="22"/>
        </w:rPr>
        <w:t>[22]</w:t>
      </w:r>
      <w:r w:rsidR="00B61119" w:rsidRPr="00385C63">
        <w:rPr>
          <w:color w:val="282828"/>
          <w:sz w:val="22"/>
          <w:szCs w:val="22"/>
        </w:rPr>
        <w:fldChar w:fldCharType="end"/>
      </w:r>
      <w:r w:rsidR="002C3E27" w:rsidRPr="00385C63">
        <w:rPr>
          <w:color w:val="282828"/>
          <w:sz w:val="22"/>
          <w:szCs w:val="22"/>
        </w:rPr>
        <w:t>.</w:t>
      </w:r>
      <w:r w:rsidR="002C3E27" w:rsidRPr="00385C63">
        <w:rPr>
          <w:rFonts w:eastAsiaTheme="minorEastAsia" w:hint="eastAsia"/>
          <w:color w:val="282828"/>
          <w:sz w:val="22"/>
          <w:szCs w:val="22"/>
          <w:lang w:eastAsia="ko-KR"/>
        </w:rPr>
        <w:t xml:space="preserve"> </w:t>
      </w:r>
      <w:r w:rsidR="00427745" w:rsidRPr="00385C63">
        <w:rPr>
          <w:rFonts w:eastAsiaTheme="minorEastAsia" w:hint="eastAsia"/>
          <w:color w:val="282828"/>
          <w:sz w:val="22"/>
          <w:szCs w:val="22"/>
          <w:lang w:eastAsia="ko-KR"/>
        </w:rPr>
        <w:t xml:space="preserve">Second, </w:t>
      </w:r>
      <w:r w:rsidR="009607EA" w:rsidRPr="00385C63">
        <w:rPr>
          <w:rFonts w:eastAsiaTheme="minorEastAsia" w:hint="eastAsia"/>
          <w:color w:val="282828"/>
          <w:sz w:val="22"/>
          <w:szCs w:val="22"/>
          <w:lang w:eastAsia="ko-KR"/>
        </w:rPr>
        <w:t>u</w:t>
      </w:r>
      <w:r w:rsidR="009607EA" w:rsidRPr="00385C63">
        <w:rPr>
          <w:rFonts w:eastAsiaTheme="minorEastAsia"/>
          <w:color w:val="0E0E0E"/>
          <w:sz w:val="22"/>
          <w:szCs w:val="22"/>
          <w:lang w:eastAsia="ko-KR"/>
          <w14:ligatures w14:val="standardContextual"/>
        </w:rPr>
        <w:t>nmeasured</w:t>
      </w:r>
      <w:r w:rsidR="009607EA" w:rsidRPr="00D0236F">
        <w:rPr>
          <w:rFonts w:eastAsiaTheme="minorEastAsia"/>
          <w:color w:val="0E0E0E"/>
          <w:sz w:val="22"/>
          <w:szCs w:val="22"/>
          <w:lang w:eastAsia="ko-KR"/>
          <w14:ligatures w14:val="standardContextual"/>
        </w:rPr>
        <w:t xml:space="preserve"> bias in exposure may stem from the observational nature of the study</w:t>
      </w:r>
      <w:r w:rsidR="009607EA">
        <w:rPr>
          <w:rFonts w:eastAsiaTheme="minorEastAsia" w:hint="eastAsia"/>
          <w:color w:val="0E0E0E"/>
          <w:sz w:val="22"/>
          <w:szCs w:val="22"/>
          <w:lang w:eastAsia="ko-KR"/>
          <w14:ligatures w14:val="standardContextual"/>
        </w:rPr>
        <w:t xml:space="preserve">. </w:t>
      </w:r>
      <w:r w:rsidR="009607EA" w:rsidRPr="00D0236F">
        <w:rPr>
          <w:rFonts w:eastAsiaTheme="minorEastAsia"/>
          <w:color w:val="0E0E0E"/>
          <w:sz w:val="22"/>
          <w:szCs w:val="22"/>
          <w:lang w:eastAsia="ko-KR"/>
          <w14:ligatures w14:val="standardContextual"/>
        </w:rPr>
        <w:t xml:space="preserve"> </w:t>
      </w:r>
      <w:r w:rsidR="0015573B">
        <w:rPr>
          <w:rFonts w:eastAsiaTheme="minorEastAsia" w:hint="eastAsia"/>
          <w:color w:val="0E0E0E"/>
          <w:sz w:val="22"/>
          <w:szCs w:val="22"/>
          <w:lang w:eastAsia="ko-KR"/>
          <w14:ligatures w14:val="standardContextual"/>
        </w:rPr>
        <w:t>C</w:t>
      </w:r>
      <w:r w:rsidR="000D623E" w:rsidRPr="00D0236F">
        <w:rPr>
          <w:color w:val="222222"/>
          <w:sz w:val="22"/>
          <w:szCs w:val="22"/>
          <w:shd w:val="clear" w:color="auto" w:fill="FFFFFF"/>
        </w:rPr>
        <w:t xml:space="preserve">onfounding is expected to arise due to the lack of randomization, given substantial differences in the clinical backgrounds and sociodemographic characteristics of the comparison groups. Even though in the analysis, we accounted for </w:t>
      </w:r>
      <w:r w:rsidR="000D623E" w:rsidRPr="006B53B2">
        <w:rPr>
          <w:color w:val="222222"/>
          <w:sz w:val="22"/>
          <w:szCs w:val="22"/>
          <w:shd w:val="clear" w:color="auto" w:fill="FFFFFF"/>
        </w:rPr>
        <w:t xml:space="preserve">sex, education, comorbidities, SARS-CoV-2 testing probability and SARS-CoV-2 environmental exposure risk, residual confounding is possible. Our results might be affected by differences between the groups in terms of </w:t>
      </w:r>
      <w:r w:rsidR="009607EA" w:rsidRPr="006B53B2">
        <w:rPr>
          <w:rFonts w:eastAsiaTheme="minorEastAsia"/>
          <w:color w:val="0E0E0E"/>
          <w:sz w:val="22"/>
          <w:szCs w:val="22"/>
          <w:lang w:eastAsia="ko-KR"/>
          <w14:ligatures w14:val="standardContextual"/>
        </w:rPr>
        <w:t>healthcare-seeking behavior or risk aversion among participants</w:t>
      </w:r>
      <w:r w:rsidR="000D623E" w:rsidRPr="006B53B2">
        <w:rPr>
          <w:color w:val="222222"/>
          <w:sz w:val="22"/>
          <w:szCs w:val="22"/>
          <w:shd w:val="clear" w:color="auto" w:fill="FFFFFF"/>
        </w:rPr>
        <w:t>, a possible confounder that was not assessed. While these biases might influence our estimates, they seem unlikely to have caused the clear patterns observed in this study.</w:t>
      </w:r>
      <w:r w:rsidR="009607EA" w:rsidRPr="006B53B2">
        <w:rPr>
          <w:rFonts w:eastAsiaTheme="minorEastAsia"/>
          <w:color w:val="0E0E0E"/>
          <w:sz w:val="22"/>
          <w:szCs w:val="22"/>
          <w:lang w:eastAsia="ko-KR"/>
          <w14:ligatures w14:val="standardContextual"/>
        </w:rPr>
        <w:t xml:space="preserve"> </w:t>
      </w:r>
      <w:r w:rsidR="00AB1483" w:rsidRPr="006B53B2">
        <w:rPr>
          <w:rFonts w:eastAsiaTheme="minorEastAsia"/>
          <w:color w:val="222222"/>
          <w:sz w:val="22"/>
          <w:szCs w:val="22"/>
          <w:shd w:val="clear" w:color="auto" w:fill="FFFFFF"/>
          <w:lang w:eastAsia="ko-KR"/>
        </w:rPr>
        <w:t>Number of factors on breakthrough infection</w:t>
      </w:r>
      <w:r w:rsidR="00B61119">
        <w:rPr>
          <w:rFonts w:eastAsiaTheme="minorEastAsia"/>
          <w:color w:val="222222"/>
          <w:sz w:val="22"/>
          <w:szCs w:val="22"/>
          <w:shd w:val="clear" w:color="auto" w:fill="FFFFFF"/>
          <w:lang w:eastAsia="ko-KR"/>
        </w:rPr>
        <w:t xml:space="preserve"> </w:t>
      </w:r>
      <w:r w:rsidR="00B61119">
        <w:rPr>
          <w:rFonts w:eastAsiaTheme="minorEastAsia"/>
          <w:color w:val="222222"/>
          <w:sz w:val="22"/>
          <w:szCs w:val="22"/>
          <w:shd w:val="clear" w:color="auto" w:fill="FFFFFF"/>
          <w:lang w:eastAsia="ko-KR"/>
        </w:rPr>
        <w:fldChar w:fldCharType="begin"/>
      </w:r>
      <w:r w:rsidR="00B61119">
        <w:rPr>
          <w:rFonts w:eastAsiaTheme="minorEastAsia"/>
          <w:color w:val="222222"/>
          <w:sz w:val="22"/>
          <w:szCs w:val="22"/>
          <w:shd w:val="clear" w:color="auto" w:fill="FFFFFF"/>
          <w:lang w:eastAsia="ko-KR"/>
        </w:rPr>
        <w:instrText xml:space="preserve"> ADDIN ZOTERO_ITEM CSL_CITATION {"citationID":"36ItMpWk","properties":{"formattedCitation":"[23]","plainCitation":"[23]","noteIndex":0},"citationItems":[{"id":180,"uris":["http://zotero.org/users/14790911/items/BKSKAG46"],"itemData":{"id":180,"type":"article-journal","abstract":"Breakthrough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rFonts w:eastAsiaTheme="minorEastAsia"/>
          <w:color w:val="222222"/>
          <w:sz w:val="22"/>
          <w:szCs w:val="22"/>
          <w:shd w:val="clear" w:color="auto" w:fill="FFFFFF"/>
          <w:lang w:eastAsia="ko-KR"/>
        </w:rPr>
        <w:fldChar w:fldCharType="separate"/>
      </w:r>
      <w:r w:rsidR="00B61119">
        <w:rPr>
          <w:rFonts w:eastAsiaTheme="minorEastAsia"/>
          <w:noProof/>
          <w:color w:val="222222"/>
          <w:sz w:val="22"/>
          <w:szCs w:val="22"/>
          <w:shd w:val="clear" w:color="auto" w:fill="FFFFFF"/>
          <w:lang w:eastAsia="ko-KR"/>
        </w:rPr>
        <w:t>[23]</w:t>
      </w:r>
      <w:r w:rsidR="00B61119">
        <w:rPr>
          <w:rFonts w:eastAsiaTheme="minorEastAsia"/>
          <w:color w:val="222222"/>
          <w:sz w:val="22"/>
          <w:szCs w:val="22"/>
          <w:shd w:val="clear" w:color="auto" w:fill="FFFFFF"/>
          <w:lang w:eastAsia="ko-KR"/>
        </w:rPr>
        <w:fldChar w:fldCharType="end"/>
      </w:r>
      <w:r w:rsidR="00AB1483" w:rsidRPr="006B53B2">
        <w:rPr>
          <w:rFonts w:eastAsiaTheme="minorEastAsia"/>
          <w:color w:val="222222"/>
          <w:sz w:val="22"/>
          <w:szCs w:val="22"/>
          <w:shd w:val="clear" w:color="auto" w:fill="FFFFFF"/>
          <w:lang w:eastAsia="ko-KR"/>
        </w:rPr>
        <w:t>.</w:t>
      </w:r>
      <w:r w:rsidR="00AB1483" w:rsidRPr="006B53B2">
        <w:rPr>
          <w:rFonts w:eastAsiaTheme="minorEastAsia" w:hint="eastAsia"/>
          <w:color w:val="222222"/>
          <w:sz w:val="22"/>
          <w:szCs w:val="22"/>
          <w:shd w:val="clear" w:color="auto" w:fill="FFFFFF"/>
          <w:lang w:eastAsia="ko-KR"/>
        </w:rPr>
        <w:t xml:space="preserve"> </w:t>
      </w:r>
      <w:r w:rsidR="009607EA" w:rsidRPr="006B53B2">
        <w:rPr>
          <w:rFonts w:eastAsiaTheme="minorEastAsia" w:hint="eastAsia"/>
          <w:color w:val="0E0E0E"/>
          <w:sz w:val="22"/>
          <w:szCs w:val="22"/>
          <w:lang w:eastAsia="ko-KR"/>
          <w14:ligatures w14:val="standardContextual"/>
        </w:rPr>
        <w:t>Third</w:t>
      </w:r>
      <w:r w:rsidR="009607EA" w:rsidRPr="006B53B2">
        <w:rPr>
          <w:rFonts w:eastAsiaTheme="minorEastAsia"/>
          <w:color w:val="0E0E0E"/>
          <w:sz w:val="22"/>
          <w:szCs w:val="22"/>
          <w:lang w:eastAsia="ko-KR"/>
          <w14:ligatures w14:val="standardContextual"/>
        </w:rPr>
        <w:t xml:space="preserve">, </w:t>
      </w:r>
      <w:r w:rsidR="00EB7371" w:rsidRPr="006B53B2">
        <w:rPr>
          <w:rFonts w:eastAsiaTheme="minorEastAsia" w:hint="eastAsia"/>
          <w:color w:val="0E0E0E"/>
          <w:sz w:val="22"/>
          <w:szCs w:val="22"/>
          <w:lang w:eastAsia="ko-KR"/>
          <w14:ligatures w14:val="standardContextual"/>
        </w:rPr>
        <w:t>o</w:t>
      </w:r>
      <w:r w:rsidR="00EB7371" w:rsidRPr="006B53B2">
        <w:rPr>
          <w:color w:val="222222"/>
          <w:sz w:val="22"/>
          <w:szCs w:val="22"/>
          <w:shd w:val="clear" w:color="auto" w:fill="FFFFFF"/>
        </w:rPr>
        <w:t xml:space="preserve">ur </w:t>
      </w:r>
      <w:r w:rsidR="0015573B">
        <w:rPr>
          <w:rFonts w:eastAsiaTheme="minorEastAsia" w:hint="eastAsia"/>
          <w:color w:val="222222"/>
          <w:sz w:val="22"/>
          <w:szCs w:val="22"/>
          <w:shd w:val="clear" w:color="auto" w:fill="FFFFFF"/>
          <w:lang w:eastAsia="ko-KR"/>
        </w:rPr>
        <w:t xml:space="preserve">infection outcome is based on confirmed cases and </w:t>
      </w:r>
      <w:r w:rsidR="00EB7371" w:rsidRPr="006B53B2">
        <w:rPr>
          <w:color w:val="222222"/>
          <w:sz w:val="22"/>
          <w:szCs w:val="22"/>
          <w:shd w:val="clear" w:color="auto" w:fill="FFFFFF"/>
        </w:rPr>
        <w:t xml:space="preserve">did not include those who might have had a SARS-CoV-2 infection but were not tested. </w:t>
      </w:r>
    </w:p>
    <w:p w14:paraId="5558A193" w14:textId="39D373F1" w:rsidR="00A150A5" w:rsidRPr="000D7ADB" w:rsidRDefault="0015573B" w:rsidP="006644B1">
      <w:pPr>
        <w:pStyle w:val="BodyText"/>
        <w:kinsoku w:val="0"/>
        <w:overflowPunct w:val="0"/>
        <w:spacing w:line="360" w:lineRule="auto"/>
        <w:ind w:left="0"/>
        <w:jc w:val="both"/>
        <w:rPr>
          <w:rFonts w:eastAsiaTheme="minorEastAsia"/>
          <w:color w:val="000000"/>
          <w:sz w:val="22"/>
          <w:szCs w:val="22"/>
          <w:shd w:val="clear" w:color="auto" w:fill="FFFFFF"/>
          <w:lang w:eastAsia="ko-KR"/>
        </w:rPr>
      </w:pPr>
      <w:r>
        <w:rPr>
          <w:rFonts w:eastAsiaTheme="minorEastAsia" w:hint="eastAsia"/>
          <w:color w:val="222222"/>
          <w:sz w:val="22"/>
          <w:szCs w:val="22"/>
          <w:shd w:val="clear" w:color="auto" w:fill="FFFFFF"/>
          <w:lang w:eastAsia="ko-KR"/>
        </w:rPr>
        <w:t>T</w:t>
      </w:r>
      <w:r w:rsidR="00EB7371" w:rsidRPr="006B53B2">
        <w:rPr>
          <w:color w:val="222222"/>
          <w:sz w:val="22"/>
          <w:szCs w:val="22"/>
          <w:shd w:val="clear" w:color="auto" w:fill="FFFFFF"/>
        </w:rPr>
        <w:t xml:space="preserve">he effect of this bias is conservative, leading to underestimation of the true effects. </w:t>
      </w:r>
      <w:r w:rsidR="009607EA" w:rsidRPr="006B53B2">
        <w:rPr>
          <w:rFonts w:eastAsiaTheme="minorEastAsia" w:hint="eastAsia"/>
          <w:color w:val="0E0E0E"/>
          <w:sz w:val="22"/>
          <w:szCs w:val="22"/>
          <w:lang w:eastAsia="ko-KR"/>
          <w14:ligatures w14:val="standardContextual"/>
        </w:rPr>
        <w:t>Moreover, t</w:t>
      </w:r>
      <w:r w:rsidR="009607EA" w:rsidRPr="006B53B2">
        <w:rPr>
          <w:rFonts w:eastAsiaTheme="minorEastAsia"/>
          <w:color w:val="0E0E0E"/>
          <w:sz w:val="22"/>
          <w:szCs w:val="22"/>
          <w:lang w:eastAsia="ko-KR"/>
          <w14:ligatures w14:val="standardContextual"/>
        </w:rPr>
        <w:t xml:space="preserve">he antibody assays used in our study were developed before the emergence of Variants of Concern, raising questions about whether these assays, based on the original Wuhan-Hu-1 strain, accurately </w:t>
      </w:r>
      <w:r w:rsidR="009607EA" w:rsidRPr="006B53B2">
        <w:rPr>
          <w:rFonts w:eastAsiaTheme="minorEastAsia" w:hint="eastAsia"/>
          <w:color w:val="0E0E0E"/>
          <w:sz w:val="22"/>
          <w:szCs w:val="22"/>
          <w:lang w:eastAsia="ko-KR"/>
          <w14:ligatures w14:val="standardContextual"/>
        </w:rPr>
        <w:t>detect the</w:t>
      </w:r>
      <w:r w:rsidR="009607EA" w:rsidRPr="006B53B2">
        <w:rPr>
          <w:rFonts w:eastAsiaTheme="minorEastAsia"/>
          <w:color w:val="0E0E0E"/>
          <w:sz w:val="22"/>
          <w:szCs w:val="22"/>
          <w:lang w:eastAsia="ko-KR"/>
          <w14:ligatures w14:val="standardContextual"/>
        </w:rPr>
        <w:t xml:space="preserve"> </w:t>
      </w:r>
      <w:r w:rsidR="009607EA" w:rsidRPr="006B53B2">
        <w:rPr>
          <w:rFonts w:eastAsiaTheme="minorEastAsia" w:hint="eastAsia"/>
          <w:color w:val="0E0E0E"/>
          <w:sz w:val="22"/>
          <w:szCs w:val="22"/>
          <w:lang w:eastAsia="ko-KR"/>
          <w14:ligatures w14:val="standardContextual"/>
        </w:rPr>
        <w:t xml:space="preserve">S antibody activation/levels </w:t>
      </w:r>
      <w:r w:rsidR="009607EA" w:rsidRPr="006B53B2">
        <w:rPr>
          <w:rFonts w:eastAsiaTheme="minorEastAsia"/>
          <w:color w:val="0E0E0E"/>
          <w:sz w:val="22"/>
          <w:szCs w:val="22"/>
          <w:lang w:eastAsia="ko-KR"/>
          <w14:ligatures w14:val="standardContextual"/>
        </w:rPr>
        <w:t xml:space="preserve">with </w:t>
      </w:r>
      <w:r w:rsidR="009607EA" w:rsidRPr="006B53B2">
        <w:rPr>
          <w:rFonts w:eastAsiaTheme="minorEastAsia" w:hint="eastAsia"/>
          <w:color w:val="0E0E0E"/>
          <w:sz w:val="22"/>
          <w:szCs w:val="22"/>
          <w:lang w:eastAsia="ko-KR"/>
          <w14:ligatures w14:val="standardContextual"/>
        </w:rPr>
        <w:t>Omicron</w:t>
      </w:r>
      <w:r w:rsidR="009607EA" w:rsidRPr="006B53B2">
        <w:rPr>
          <w:rFonts w:eastAsiaTheme="minorEastAsia"/>
          <w:color w:val="0E0E0E"/>
          <w:sz w:val="22"/>
          <w:szCs w:val="22"/>
          <w:lang w:eastAsia="ko-KR"/>
          <w14:ligatures w14:val="standardContextual"/>
        </w:rPr>
        <w:t xml:space="preserve"> variants</w:t>
      </w:r>
      <w:r w:rsidR="009607EA" w:rsidRPr="006B53B2">
        <w:rPr>
          <w:rFonts w:eastAsiaTheme="minorEastAsia" w:hint="eastAsia"/>
          <w:color w:val="0E0E0E"/>
          <w:sz w:val="22"/>
          <w:szCs w:val="22"/>
          <w:lang w:eastAsia="ko-KR"/>
          <w14:ligatures w14:val="standardContextual"/>
        </w:rPr>
        <w:t xml:space="preserve"> which is </w:t>
      </w:r>
      <w:r w:rsidR="009607EA" w:rsidRPr="006B53B2">
        <w:rPr>
          <w:rFonts w:eastAsiaTheme="minorEastAsia"/>
          <w:color w:val="0E0E0E"/>
          <w:sz w:val="22"/>
          <w:szCs w:val="22"/>
          <w:lang w:eastAsia="ko-KR"/>
          <w14:ligatures w14:val="standardContextual"/>
        </w:rPr>
        <w:t xml:space="preserve">a matter that should be evaluated in ongoing seroepidemiological studies. Potential sources of misclassification bias include the decay of neutralizing antibodies, the sensitivity and specificity of antibody testing, and the timing of testing relative to </w:t>
      </w:r>
      <w:r w:rsidR="009607EA" w:rsidRPr="006B53B2">
        <w:rPr>
          <w:rFonts w:eastAsiaTheme="minorEastAsia" w:hint="eastAsia"/>
          <w:color w:val="0E0E0E"/>
          <w:sz w:val="22"/>
          <w:szCs w:val="22"/>
          <w:lang w:eastAsia="ko-KR"/>
          <w14:ligatures w14:val="standardContextual"/>
        </w:rPr>
        <w:t xml:space="preserve">recent </w:t>
      </w:r>
      <w:r w:rsidR="009607EA" w:rsidRPr="006B53B2">
        <w:rPr>
          <w:rFonts w:eastAsiaTheme="minorEastAsia"/>
          <w:color w:val="0E0E0E"/>
          <w:sz w:val="22"/>
          <w:szCs w:val="22"/>
          <w:lang w:eastAsia="ko-KR"/>
          <w14:ligatures w14:val="standardContextual"/>
        </w:rPr>
        <w:t xml:space="preserve">infection and vaccination. </w:t>
      </w:r>
      <w:r w:rsidR="000A2145" w:rsidRPr="006B53B2">
        <w:rPr>
          <w:rFonts w:eastAsiaTheme="minorEastAsia"/>
          <w:color w:val="0E0E0E"/>
          <w:sz w:val="22"/>
          <w:szCs w:val="22"/>
          <w:lang w:eastAsia="ko-KR"/>
          <w14:ligatures w14:val="standardContextual"/>
        </w:rPr>
        <w:t>Finally</w:t>
      </w:r>
      <w:r w:rsidR="000A2145" w:rsidRPr="006B53B2">
        <w:rPr>
          <w:rFonts w:eastAsiaTheme="minorEastAsia" w:hint="eastAsia"/>
          <w:color w:val="0E0E0E"/>
          <w:sz w:val="22"/>
          <w:szCs w:val="22"/>
          <w:lang w:eastAsia="ko-KR"/>
          <w14:ligatures w14:val="standardContextual"/>
        </w:rPr>
        <w:t xml:space="preserve">, </w:t>
      </w:r>
      <w:r w:rsidR="00EB7371" w:rsidRPr="006B53B2">
        <w:rPr>
          <w:rFonts w:eastAsiaTheme="minorEastAsia"/>
          <w:color w:val="0E0E0E"/>
          <w:sz w:val="22"/>
          <w:szCs w:val="22"/>
          <w:lang w:eastAsia="ko-KR"/>
          <w14:ligatures w14:val="standardContextual"/>
        </w:rPr>
        <w:t>we measured binding antibodies rather than neutralizing antibodies, which are arguably a better surrogate for immune protection.</w:t>
      </w:r>
      <w:r w:rsidR="000A2145" w:rsidRPr="006B53B2">
        <w:rPr>
          <w:color w:val="212121"/>
          <w:sz w:val="22"/>
          <w:szCs w:val="22"/>
          <w:shd w:val="clear" w:color="auto" w:fill="FFFFFF"/>
        </w:rPr>
        <w:t xml:space="preserve"> </w:t>
      </w:r>
      <w:r w:rsidR="006644B1">
        <w:rPr>
          <w:rFonts w:eastAsiaTheme="minorEastAsia" w:hint="eastAsia"/>
          <w:color w:val="222222"/>
          <w:sz w:val="22"/>
          <w:szCs w:val="22"/>
          <w:shd w:val="clear" w:color="auto" w:fill="FFFFFF"/>
          <w:lang w:eastAsia="ko-KR"/>
        </w:rPr>
        <w:t>Despite of the limitation, w</w:t>
      </w:r>
      <w:r w:rsidR="006644B1" w:rsidRPr="00D0236F">
        <w:rPr>
          <w:color w:val="222222"/>
          <w:sz w:val="22"/>
          <w:szCs w:val="22"/>
          <w:shd w:val="clear" w:color="auto" w:fill="FFFFFF"/>
        </w:rPr>
        <w:t>e argue that</w:t>
      </w:r>
      <w:r w:rsidR="006644B1">
        <w:rPr>
          <w:rFonts w:eastAsiaTheme="minorEastAsia" w:hint="eastAsia"/>
          <w:color w:val="222222"/>
          <w:sz w:val="22"/>
          <w:szCs w:val="22"/>
          <w:shd w:val="clear" w:color="auto" w:fill="FFFFFF"/>
          <w:lang w:eastAsia="ko-KR"/>
        </w:rPr>
        <w:t xml:space="preserve"> </w:t>
      </w:r>
      <w:r w:rsidR="006644B1" w:rsidRPr="00D0236F">
        <w:rPr>
          <w:color w:val="222222"/>
          <w:sz w:val="22"/>
          <w:szCs w:val="22"/>
          <w:shd w:val="clear" w:color="auto" w:fill="FFFFFF"/>
        </w:rPr>
        <w:t xml:space="preserve">the </w:t>
      </w:r>
      <w:r w:rsidR="006644B1" w:rsidRPr="006B53B2">
        <w:rPr>
          <w:rFonts w:eastAsiaTheme="minorEastAsia"/>
          <w:color w:val="0E0E0E"/>
          <w:sz w:val="22"/>
          <w:szCs w:val="22"/>
          <w:lang w:eastAsia="ko-KR"/>
          <w14:ligatures w14:val="standardContextual"/>
        </w:rPr>
        <w:t xml:space="preserve">relative comparison of the </w:t>
      </w:r>
      <w:r w:rsidR="006644B1" w:rsidRPr="006B53B2">
        <w:rPr>
          <w:rFonts w:eastAsiaTheme="minorEastAsia" w:hint="eastAsia"/>
          <w:color w:val="0E0E0E"/>
          <w:sz w:val="22"/>
          <w:szCs w:val="22"/>
          <w:lang w:eastAsia="ko-KR"/>
          <w14:ligatures w14:val="standardContextual"/>
        </w:rPr>
        <w:t xml:space="preserve">S antibody decay trends and the risk of breakthrough infections </w:t>
      </w:r>
      <w:r w:rsidR="006644B1" w:rsidRPr="006B53B2">
        <w:rPr>
          <w:rFonts w:eastAsiaTheme="minorEastAsia"/>
          <w:color w:val="0E0E0E"/>
          <w:sz w:val="22"/>
          <w:szCs w:val="22"/>
          <w:lang w:eastAsia="ko-KR"/>
          <w14:ligatures w14:val="standardContextual"/>
        </w:rPr>
        <w:t xml:space="preserve">among different groups (hybrid and vaccine and age subgroups) </w:t>
      </w:r>
      <w:r w:rsidR="006644B1" w:rsidRPr="00D0236F">
        <w:rPr>
          <w:color w:val="222222"/>
          <w:sz w:val="22"/>
          <w:szCs w:val="22"/>
          <w:shd w:val="clear" w:color="auto" w:fill="FFFFFF"/>
        </w:rPr>
        <w:t>are best seen as a consequence of the level of immunity at any moment in an individual, the variant to which that individual is exposed and the severity of disease being considered</w:t>
      </w:r>
      <w:r w:rsidR="00B61119">
        <w:rPr>
          <w:color w:val="222222"/>
          <w:sz w:val="22"/>
          <w:szCs w:val="22"/>
          <w:shd w:val="clear" w:color="auto" w:fill="FFFFFF"/>
        </w:rPr>
        <w:t xml:space="preserve"> </w:t>
      </w:r>
      <w:r w:rsidR="00B61119">
        <w:rPr>
          <w:color w:val="222222"/>
          <w:sz w:val="22"/>
          <w:szCs w:val="22"/>
          <w:shd w:val="clear" w:color="auto" w:fill="FFFFFF"/>
        </w:rPr>
        <w:fldChar w:fldCharType="begin"/>
      </w:r>
      <w:r w:rsidR="00B61119">
        <w:rPr>
          <w:color w:val="222222"/>
          <w:sz w:val="22"/>
          <w:szCs w:val="22"/>
          <w:shd w:val="clear" w:color="auto" w:fill="FFFFFF"/>
        </w:rPr>
        <w:instrText xml:space="preserve"> ADDIN ZOTERO_ITEM CSL_CITATION {"citationID":"1YRjS5n0","properties":{"formattedCitation":"[23]","plainCitation":"[23]","noteIndex":0},"citationItems":[{"id":180,"uris":["http://zotero.org/users/14790911/items/BKSKAG46"],"itemData":{"id":180,"type":"article-journal","abstract":"Breakthrough infections with severe acute respiratory syndrome coronavirus 2 (SARS-CoV-2) in fully vaccinated individuals are receiving intense scrutiny because of their importance in determining how long restrictions to control virus transmission will need to remain in place in highly vaccinated populations as well as in determining the need for additional vaccine doses or changes to the vaccine formulations and/or dosing intervals. Measurement of breakthrough infections is challenging outside of randomized, placebo-controlled, double-blind field trials. However, laboratory and observational studies are necessary to understand the impact of waning immunity, viral variants and other determinants of changing vaccine effectiveness against various levels of coronavirus disease 2019 (COVID-19) severity. Here, we describe the approaches being used to measure vaccine effectiveness and provide a synthesis of the burgeoning literature on the determinants of vaccine effectiveness and breakthrough rates. We argue that, rather than trying to tease apart the contributions of factors such as age, viral variants and time since vaccination, the rates of breakthrough infection are best seen as a consequence of the level of immunity at any moment in an individual, the variant to which that individual is exposed and the severity of disease being considered. We also address key open questions concerning the transition to endemicity, the potential need for altered vaccine formulations to track viral variants, the need to identify immune correlates of protection, and the public health challenges of using various tools to counter breakthrough infections, including boosters in an era of global vaccine shortages.","container-title":"Nature Reviews Immunology","DOI":"10.1038/s41577-021-00662-4","ISSN":"1474-1741","issue":"1","journalAbbreviation":"Nat Rev Immunol","language":"en","license":"2021 Springer Nature Limited","note":"publisher: Nature Publishing Group","page":"57-65","source":"www.nature.com","title":"SARS-CoV-2 breakthrough infections in vaccinated individuals: measurement, causes and impact","title-short":"SARS-CoV-2 breakthrough infections in vaccinated individuals","volume":"22","author":[{"family":"Lipsitch","given":"Marc"},{"family":"Krammer","given":"Florian"},{"family":"Regev-Yochay","given":"Gili"},{"family":"Lustig","given":"Yaniv"},{"family":"Balicer","given":"Ran D."}],"issued":{"date-parts":[["2022",1]]}}}],"schema":"https://github.com/citation-style-language/schema/raw/master/csl-citation.json"} </w:instrText>
      </w:r>
      <w:r w:rsidR="00B61119">
        <w:rPr>
          <w:color w:val="222222"/>
          <w:sz w:val="22"/>
          <w:szCs w:val="22"/>
          <w:shd w:val="clear" w:color="auto" w:fill="FFFFFF"/>
        </w:rPr>
        <w:fldChar w:fldCharType="separate"/>
      </w:r>
      <w:r w:rsidR="00B61119">
        <w:rPr>
          <w:noProof/>
          <w:color w:val="222222"/>
          <w:sz w:val="22"/>
          <w:szCs w:val="22"/>
          <w:shd w:val="clear" w:color="auto" w:fill="FFFFFF"/>
        </w:rPr>
        <w:t>[23]</w:t>
      </w:r>
      <w:r w:rsidR="00B61119">
        <w:rPr>
          <w:color w:val="222222"/>
          <w:sz w:val="22"/>
          <w:szCs w:val="22"/>
          <w:shd w:val="clear" w:color="auto" w:fill="FFFFFF"/>
        </w:rPr>
        <w:fldChar w:fldCharType="end"/>
      </w:r>
      <w:r w:rsidR="006644B1" w:rsidRPr="00D0236F">
        <w:rPr>
          <w:color w:val="222222"/>
          <w:sz w:val="22"/>
          <w:szCs w:val="22"/>
          <w:shd w:val="clear" w:color="auto" w:fill="FFFFFF"/>
        </w:rPr>
        <w:t>. </w:t>
      </w:r>
      <w:r w:rsidR="00A150A5" w:rsidRPr="000D7ADB">
        <w:rPr>
          <w:rFonts w:eastAsiaTheme="minorEastAsia"/>
          <w:sz w:val="22"/>
          <w:szCs w:val="22"/>
          <w:lang w:eastAsia="ko-KR"/>
        </w:rPr>
        <w:t>Further research is needed to better understand the interaction between natural and vaccine-induced immunity, the effects of variant exposure, and the timing between exposures.</w:t>
      </w:r>
      <w:r w:rsidR="00A150A5" w:rsidRPr="000D7ADB">
        <w:rPr>
          <w:sz w:val="22"/>
          <w:szCs w:val="22"/>
        </w:rPr>
        <w:t xml:space="preserve"> </w:t>
      </w:r>
      <w:r w:rsidR="00340897">
        <w:rPr>
          <w:rFonts w:eastAsiaTheme="minorEastAsia"/>
          <w:sz w:val="22"/>
          <w:szCs w:val="22"/>
          <w:lang w:eastAsia="ko-KR"/>
        </w:rPr>
        <w:fldChar w:fldCharType="begin"/>
      </w:r>
      <w:r w:rsidR="00340897">
        <w:rPr>
          <w:rFonts w:eastAsiaTheme="minorEastAsia"/>
          <w:sz w:val="22"/>
          <w:szCs w:val="22"/>
          <w:lang w:eastAsia="ko-KR"/>
        </w:rPr>
        <w:instrText xml:space="preserve"> ADDIN ZOTERO_ITEM CSL_CITATION {"citationID":"fl3fvYhQ","properties":{"formattedCitation":"[26]","plainCitation":"[26]","noteIndex":0},"citationItems":[{"id":189,"uris":["http://zotero.org/users/14790911/items/3GL3JVRV"],"itemData":{"id":189,"type":"article-journal","container-title":"The New England Journal of Medicine","DOI":"10.1056/NEJMc2117933","ISSN":"0028-4793","journalAbbreviation":"N Engl J Med","note":"PMID: 35045222\nPMCID: PMC8796790","page":"NEJMc2117933","source":"PubMed Central","title":"Effectiveness of mRNA-1273 and BNT162b2 Vaccines in Qatar","author":[{"family":"Abu-Raddad","given":"Laith J."},{"family":"Chemaitelly","given":"Hiam"},{"family":"Bertollini","given":"Roberto"}],"issued":{"date-parts":[["2022",1,19]]}}}],"schema":"https://github.com/citation-style-language/schema/raw/master/csl-citation.json"} </w:instrText>
      </w:r>
      <w:r w:rsidR="00340897">
        <w:rPr>
          <w:rFonts w:eastAsiaTheme="minorEastAsia"/>
          <w:sz w:val="22"/>
          <w:szCs w:val="22"/>
          <w:lang w:eastAsia="ko-KR"/>
        </w:rPr>
        <w:fldChar w:fldCharType="separate"/>
      </w:r>
      <w:r w:rsidR="00340897">
        <w:rPr>
          <w:rFonts w:eastAsiaTheme="minorEastAsia"/>
          <w:noProof/>
          <w:sz w:val="22"/>
          <w:szCs w:val="22"/>
          <w:lang w:eastAsia="ko-KR"/>
        </w:rPr>
        <w:t>[26]</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340897">
        <w:rPr>
          <w:rFonts w:eastAsiaTheme="minorEastAsia"/>
          <w:sz w:val="22"/>
          <w:szCs w:val="22"/>
          <w:lang w:eastAsia="ko-KR"/>
        </w:rPr>
        <w:instrText xml:space="preserve"> ADDIN ZOTERO_ITEM CSL_CITATION {"citationID":"WeuMPXPM","properties":{"formattedCitation":"[27]","plainCitation":"[27]","noteIndex":0},"citationItems":[{"id":192,"uris":["http://zotero.org/users/14790911/items/K6HYPKYA"],"itemData":{"id":192,"type":"article-journal","abstract":"Background\nVaccines against severe acute respiratory syndrome coronavirus 2 (SARS-CoV-2), the virus that causes coronavirus disease 2019 (Covid-19), have been used since December 2020 in the United Kingdom. Real-world data have shown the vaccines to be highly effective against Covid-19 and related severe disease and death. Vaccine effectiveness may wane over time since the receipt of the second dose of the ChAdOx1-S (ChAdOx1 nCoV-19) and BNT162b2 vaccines.\n\nMethods\nWe used a test-negative case–control design to estimate vaccine effectiveness against symptomatic Covid-19 and related hospitalization and death in England. Effectiveness of the ChAdOx1-S and BNT162b2 vaccines was assessed according to participant age and status with regard to coexisting conditions and over time since receipt of the second vaccine dose to investigate waning of effectiveness separately for the B.1.1.7 (alpha) and B.1.617.2 (delta) variants.\n\nResults\nVaccine effectiveness against symptomatic Covid-19 with the delta variant peaked in the early weeks after receipt of the second dose and then decreased by 20 weeks to 44.3% (95% confidence interval [CI], 43.2 to 45.4) with the ChAdOx1-S vaccine and to 66.3% (95% CI, 65.7 to 66.9) with the BNT162b2 vaccine. Waning of vaccine effectiveness was greater in persons 65 years of age or older than in those 40 to 64 years of age. At 20 weeks or more after vaccination, vaccine effectiveness decreased less against both hospitalization, to 80.0% (95% CI, 76.8 to 82.7) with the ChAdOx1-S vaccine and 91.7% (95% CI, 90.2 to 93.0) with the BNT162b2 vaccine, and death, to 84.8% (95% CI, 76.2 to 90.3) and 91.9% (95% CI, 88.5 to 94.3), respectively. Greater waning in vaccine effectiveness against hospitalization was observed in persons 65 years of age or older in a clinically extremely vulnerable group and in persons 40 to 64 years of age with underlying medical conditions than in healthy adults.\n\nConclusions\nWe observed limited waning in vaccine effectiveness against Covid-19–related hospitalization and death at 20 weeks or more after vaccination with two doses of the ChAdOx1-S or BNT162b2 vaccine. Waning was greater in older adults and in those in a clinical risk group.","container-title":"The New England Journal of Medicine","DOI":"10.1056/NEJMoa2115481","ISSN":"0028-4793","journalAbbreviation":"N Engl J Med","note":"PMID: 35021002\nPMCID: PMC8781262","page":"NEJMoa2115481","source":"PubMed Central","title":"Duration of Protection against Mild and Severe Disease by Covid-19 Vaccines","author":[{"family":"Andrews","given":"Nick"},{"family":"Tessier","given":"Elise"},{"family":"Stowe","given":"Julia"},{"family":"Gower","given":"Charlotte"},{"family":"Kirsebom","given":"Freja"},{"family":"Simmons","given":"Ruth"},{"family":"Gallagher","given":"Eileen"},{"family":"Thelwall","given":"Simon"},{"family":"Groves","given":"Natalie"},{"family":"Dabrera","given":"Gavin"},{"family":"Myers","given":"Richard"},{"family":"Campbell","given":"Colin N.J."},{"family":"Amirthalingam","given":"Gayatri"},{"family":"Edmunds","given":"Matt"},{"family":"Zambon","given":"Maria"},{"family":"Brown","given":"Kevin"},{"family":"Hopkins","given":"Susan"},{"family":"Chand","given":"Meera"},{"family":"Ladhani","given":"Shamez N."},{"family":"Ramsay","given":"Mary"},{"family":"Lopez Bernal","given":"Jamie"}],"issued":{"date-parts":[["2022",1,12]]}}}],"schema":"https://github.com/citation-style-language/schema/raw/master/csl-citation.json"} </w:instrText>
      </w:r>
      <w:r w:rsidR="00340897">
        <w:rPr>
          <w:rFonts w:eastAsiaTheme="minorEastAsia"/>
          <w:sz w:val="22"/>
          <w:szCs w:val="22"/>
          <w:lang w:eastAsia="ko-KR"/>
        </w:rPr>
        <w:fldChar w:fldCharType="separate"/>
      </w:r>
      <w:r w:rsidR="00340897">
        <w:rPr>
          <w:rFonts w:eastAsiaTheme="minorEastAsia"/>
          <w:noProof/>
          <w:sz w:val="22"/>
          <w:szCs w:val="22"/>
          <w:lang w:eastAsia="ko-KR"/>
        </w:rPr>
        <w:t>[27]</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340897">
        <w:rPr>
          <w:rFonts w:eastAsiaTheme="minorEastAsia"/>
          <w:sz w:val="22"/>
          <w:szCs w:val="22"/>
          <w:lang w:eastAsia="ko-KR"/>
        </w:rPr>
        <w:instrText xml:space="preserve"> ADDIN ZOTERO_ITEM CSL_CITATION {"citationID":"tgHNYWJv","properties":{"formattedCitation":"[28]","plainCitation":"[28]","noteIndex":0},"citationItems":[{"id":195,"uris":["http://zotero.org/users/14790911/items/6EXP64S8"],"itemData":{"id":195,"type":"article-journal","container-title":"The New England Journal of Medicine","DOI":"10.1056/NEJMc2201821","ISSN":"0028-4793","journalAbbreviation":"N Engl J Med","note":"PMID: 35385628\nPMCID: PMC9006784","page":"NEJMc2201821","source":"PubMed Central","title":"Protection with a Third Dose of mRNA Vaccine against SARS-CoV-2 Variants in Frontline Workers","author":[{"family":"Yoon","given":"Sarang K."},{"family":"Hegmann","given":"Kurt T."},{"family":"Thiese","given":"Matthew S."},{"family":"Burgess","given":"Jefferey L."},{"family":"Ellingson","given":"Katherine"},{"family":"Lutrick","given":"Karen"},{"family":"Olsho","given":"Lauren E.W."},{"family":"Edwards","given":"Laura J."},{"family":"Sokol","given":"Brian"},{"family":"Caban-Martinez","given":"Alberto J."},{"family":"Schaefer-Solle","given":"Natasha"},{"family":"Jones","given":"John M."},{"family":"Tyner","given":"Harmony"},{"family":"Hunt","given":"Angela"},{"family":"Respet","given":"Karley"},{"family":"Gaglani","given":"Manjusha"},{"family":"Dunnigan","given":"Kayan"},{"family":"Rose","given":"Spencer"},{"family":"Naleway","given":"Allison"},{"family":"Groom","given":"Holly"},{"family":"Kuntz","given":"Jennifer"},{"family":"Fowlkes","given":"Ashley L."},{"family":"Thompson","given":"Mark G."},{"family":"Yoo","given":"Young M."}],"issued":{"date-parts":[["2022",4,6]]}}}],"schema":"https://github.com/citation-style-language/schema/raw/master/csl-citation.json"} </w:instrText>
      </w:r>
      <w:r w:rsidR="00340897">
        <w:rPr>
          <w:rFonts w:eastAsiaTheme="minorEastAsia"/>
          <w:sz w:val="22"/>
          <w:szCs w:val="22"/>
          <w:lang w:eastAsia="ko-KR"/>
        </w:rPr>
        <w:fldChar w:fldCharType="separate"/>
      </w:r>
      <w:r w:rsidR="00340897">
        <w:rPr>
          <w:rFonts w:eastAsiaTheme="minorEastAsia"/>
          <w:noProof/>
          <w:sz w:val="22"/>
          <w:szCs w:val="22"/>
          <w:lang w:eastAsia="ko-KR"/>
        </w:rPr>
        <w:t>[28]</w:t>
      </w:r>
      <w:r w:rsidR="00340897">
        <w:rPr>
          <w:rFonts w:eastAsiaTheme="minorEastAsia"/>
          <w:sz w:val="22"/>
          <w:szCs w:val="22"/>
          <w:lang w:eastAsia="ko-KR"/>
        </w:rPr>
        <w:fldChar w:fldCharType="end"/>
      </w:r>
      <w:r w:rsidR="00340897">
        <w:rPr>
          <w:rFonts w:eastAsiaTheme="minorEastAsia"/>
          <w:sz w:val="22"/>
          <w:szCs w:val="22"/>
          <w:lang w:eastAsia="ko-KR"/>
        </w:rPr>
        <w:fldChar w:fldCharType="begin"/>
      </w:r>
      <w:r w:rsidR="00340897">
        <w:rPr>
          <w:rFonts w:eastAsiaTheme="minorEastAsia"/>
          <w:sz w:val="22"/>
          <w:szCs w:val="22"/>
          <w:lang w:eastAsia="ko-KR"/>
        </w:rPr>
        <w:instrText xml:space="preserve"> ADDIN ZOTERO_ITEM CSL_CITATION {"citationID":"tL3JTMkf","properties":{"formattedCitation":"[29]","plainCitation":"[29]","noteIndex":0},"citationItems":[{"id":198,"uris":["http://zotero.org/users/14790911/items/PJLRV79S"],"itemData":{"id":198,"type":"article-journal","abstract":"Background\nThe Omicron variant of SARS-CoV-2 evades immunity conferred by vaccines and previous infections.\n\nMethods\nWe used a Cox proportional hazards model and a logistic regression on individual-level population-wide data f</w:instrText>
      </w:r>
      <w:r w:rsidR="00340897">
        <w:rPr>
          <w:rFonts w:eastAsiaTheme="minorEastAsia" w:hint="eastAsia"/>
          <w:sz w:val="22"/>
          <w:szCs w:val="22"/>
          <w:lang w:eastAsia="ko-KR"/>
        </w:rPr>
        <w:instrText>rom the Czech Republic to estimate risks of infection and hospitalization, including severe states.\n\nResults\nA recent (</w:instrText>
      </w:r>
      <w:r w:rsidR="00340897">
        <w:rPr>
          <w:rFonts w:eastAsiaTheme="minorEastAsia" w:hint="eastAsia"/>
          <w:sz w:val="22"/>
          <w:szCs w:val="22"/>
          <w:lang w:eastAsia="ko-KR"/>
        </w:rPr>
        <w:instrText>≤</w:instrText>
      </w:r>
      <w:r w:rsidR="00340897">
        <w:rPr>
          <w:rFonts w:eastAsiaTheme="minorEastAsia" w:hint="eastAsia"/>
          <w:sz w:val="22"/>
          <w:szCs w:val="22"/>
          <w:lang w:eastAsia="ko-KR"/>
        </w:rPr>
        <w:instrText xml:space="preserve"> 2 months) full vaccination reached VE 43% (95% CI: 42-44) against infection by Omicron compared to 73% (CI: 72-74) against Delta. A</w:instrText>
      </w:r>
      <w:r w:rsidR="00340897">
        <w:rPr>
          <w:rFonts w:eastAsiaTheme="minorEastAsia"/>
          <w:sz w:val="22"/>
          <w:szCs w:val="22"/>
          <w:lang w:eastAsia="ko-KR"/>
        </w:rPr>
        <w:instrText xml:space="preserve"> recent booster increased VE to 56% (CI: 55-56) against Omicron infection compared to 90% (CI: 90-91) for Delta. The VE against Omicron hospitalization of a recent full vaccination was 45% (95% CI: 29-57), with a recent booster 87% (CI: 84-88). The VE against the need for oxygen therapy due to Omicron was 57% (CI: 32-72) for recent vaccination, 90% (CI: 87-92) for a recent booster. Post-infection protection against Omicron hospitalization declined from 68% (CI: 68-69) at </w:instrText>
      </w:r>
      <w:r w:rsidR="00340897">
        <w:rPr>
          <w:rFonts w:eastAsiaTheme="minorEastAsia" w:hint="eastAsia"/>
          <w:sz w:val="22"/>
          <w:szCs w:val="22"/>
          <w:lang w:eastAsia="ko-KR"/>
        </w:rPr>
        <w:instrText>≤</w:instrText>
      </w:r>
      <w:r w:rsidR="00340897">
        <w:rPr>
          <w:rFonts w:eastAsiaTheme="minorEastAsia"/>
          <w:sz w:val="22"/>
          <w:szCs w:val="22"/>
          <w:lang w:eastAsia="ko-KR"/>
        </w:rPr>
        <w:instrText xml:space="preserve"> 6 months to 13% (CI: 11-14) at &gt; 6 months after a previous infection. The OR for Omicron relative to Delta was 0.36 (CI: 0.34-0.38) for hospitalization, 0.24 (CI: 0.22-0.26) for oxygen, and 0.24 (CI: 0.21-0.28) for ICU admission.\n\nDiscussion\nRecent vaccination still brings substantial protection against severe outcome for Omicron.","container-title":"The Journal of Infectious Diseases","DOI":"10.1093/infdis/jiac161","ISSN":"0022-1899","journalAbbreviation":"J Infect Dis","note":"PMID: 35482442\nPMCID: PMC9129207","page":"jiac161","source":"PubMed Central","title":"Protection by vaccines and previous infection against the Omicron variant of SARS-CoV-2","author":[{"family":"Šmíd","given":"Martin"},{"family":"Berec","given":"Luděk"},{"family":"Přibylová","given":"Lenka"},{"family":"Májek","given":"Ondřej"},{"family":"Pavlík","given":"Tomáš"},{"family":"Jarkovský","given":"Jiří"},{"family":"Weiner","given":"Jakub"},{"family":"Barusová","given":"Tamara"},{"family":"Trnka","given":"Jan"}],"issued":{"date-parts":[["2022",4,28]]}}}],"schema":"https://github.com/citation-style-language/schema/raw/master/csl-citation.json"} </w:instrText>
      </w:r>
      <w:r w:rsidR="00340897">
        <w:rPr>
          <w:rFonts w:eastAsiaTheme="minorEastAsia"/>
          <w:sz w:val="22"/>
          <w:szCs w:val="22"/>
          <w:lang w:eastAsia="ko-KR"/>
        </w:rPr>
        <w:fldChar w:fldCharType="separate"/>
      </w:r>
      <w:r w:rsidR="00340897">
        <w:rPr>
          <w:rFonts w:eastAsiaTheme="minorEastAsia"/>
          <w:noProof/>
          <w:sz w:val="22"/>
          <w:szCs w:val="22"/>
          <w:lang w:eastAsia="ko-KR"/>
        </w:rPr>
        <w:t>[29]</w:t>
      </w:r>
      <w:r w:rsidR="00340897">
        <w:rPr>
          <w:rFonts w:eastAsiaTheme="minorEastAsia"/>
          <w:sz w:val="22"/>
          <w:szCs w:val="22"/>
          <w:lang w:eastAsia="ko-KR"/>
        </w:rPr>
        <w:fldChar w:fldCharType="end"/>
      </w:r>
    </w:p>
    <w:p w14:paraId="5E17C036" w14:textId="443B588C" w:rsidR="00CA51AD" w:rsidRPr="00406147" w:rsidRDefault="00CA51AD" w:rsidP="00B3651A">
      <w:pPr>
        <w:pStyle w:val="BodyText"/>
        <w:spacing w:line="360" w:lineRule="auto"/>
        <w:ind w:left="0"/>
        <w:rPr>
          <w:rFonts w:eastAsiaTheme="minorEastAsia"/>
          <w:color w:val="000000" w:themeColor="text1"/>
          <w:sz w:val="22"/>
          <w:szCs w:val="22"/>
          <w:shd w:val="clear" w:color="auto" w:fill="FFFFFF"/>
          <w:lang w:eastAsia="ko-KR"/>
        </w:rPr>
      </w:pPr>
    </w:p>
    <w:p w14:paraId="165E359B" w14:textId="3382F61E" w:rsidR="00A843F8" w:rsidRPr="00A843F8" w:rsidRDefault="000504BA" w:rsidP="00406147">
      <w:pPr>
        <w:pStyle w:val="BodyText"/>
        <w:spacing w:line="360" w:lineRule="auto"/>
        <w:ind w:left="0"/>
        <w:rPr>
          <w:rFonts w:eastAsiaTheme="minorEastAsia"/>
          <w:color w:val="3C4245"/>
          <w:sz w:val="22"/>
          <w:szCs w:val="22"/>
          <w:shd w:val="clear" w:color="auto" w:fill="FFFFFF"/>
          <w:lang w:eastAsia="ko-KR"/>
        </w:rPr>
      </w:pPr>
      <w:r w:rsidRPr="00406147">
        <w:rPr>
          <w:rFonts w:eastAsiaTheme="minorEastAsia"/>
          <w:color w:val="000000" w:themeColor="text1"/>
          <w:sz w:val="22"/>
          <w:szCs w:val="22"/>
          <w:shd w:val="clear" w:color="auto" w:fill="FFFFFF"/>
          <w:lang w:eastAsia="ko-KR"/>
        </w:rPr>
        <w:t xml:space="preserve">While </w:t>
      </w:r>
      <w:r w:rsidRPr="00406147">
        <w:rPr>
          <w:color w:val="000000" w:themeColor="text1"/>
          <w:sz w:val="22"/>
          <w:szCs w:val="22"/>
          <w:shd w:val="clear" w:color="auto" w:fill="FFFFFF"/>
        </w:rPr>
        <w:t xml:space="preserve">South </w:t>
      </w:r>
      <w:r>
        <w:rPr>
          <w:color w:val="000000" w:themeColor="text1"/>
          <w:sz w:val="22"/>
          <w:szCs w:val="22"/>
          <w:shd w:val="clear" w:color="auto" w:fill="FFFFFF"/>
        </w:rPr>
        <w:t>Korean adults (&gt;20 years older) reported very high coverage</w:t>
      </w:r>
      <w:r>
        <w:rPr>
          <w:rFonts w:eastAsiaTheme="minorEastAsia" w:hint="eastAsia"/>
          <w:color w:val="000000" w:themeColor="text1"/>
          <w:sz w:val="22"/>
          <w:szCs w:val="22"/>
          <w:shd w:val="clear" w:color="auto" w:fill="FFFFFF"/>
          <w:lang w:eastAsia="ko-KR"/>
        </w:rPr>
        <w:t xml:space="preserve"> (</w:t>
      </w:r>
      <w:r w:rsidRPr="00406147">
        <w:rPr>
          <w:rFonts w:eastAsiaTheme="minorEastAsia"/>
          <w:color w:val="000000" w:themeColor="text1"/>
          <w:sz w:val="22"/>
          <w:szCs w:val="22"/>
          <w:shd w:val="clear" w:color="auto" w:fill="FFFFFF"/>
          <w:lang w:eastAsia="ko-KR"/>
        </w:rPr>
        <w:t>&gt;90%</w:t>
      </w:r>
      <w:r>
        <w:rPr>
          <w:rFonts w:eastAsiaTheme="minorEastAsia" w:hint="eastAsia"/>
          <w:color w:val="000000" w:themeColor="text1"/>
          <w:sz w:val="22"/>
          <w:szCs w:val="22"/>
          <w:shd w:val="clear" w:color="auto" w:fill="FFFFFF"/>
          <w:lang w:eastAsia="ko-KR"/>
        </w:rPr>
        <w:t>)</w:t>
      </w:r>
      <w:r w:rsidRPr="00406147">
        <w:rPr>
          <w:rFonts w:eastAsiaTheme="minorEastAsia"/>
          <w:color w:val="000000" w:themeColor="text1"/>
          <w:sz w:val="22"/>
          <w:szCs w:val="22"/>
          <w:shd w:val="clear" w:color="auto" w:fill="FFFFFF"/>
          <w:lang w:eastAsia="ko-KR"/>
        </w:rPr>
        <w:t xml:space="preserve"> for primary vaccination</w:t>
      </w:r>
      <w:r>
        <w:rPr>
          <w:rFonts w:eastAsiaTheme="minorEastAsia" w:hint="eastAsia"/>
          <w:color w:val="000000" w:themeColor="text1"/>
          <w:sz w:val="22"/>
          <w:szCs w:val="22"/>
          <w:shd w:val="clear" w:color="auto" w:fill="FFFFFF"/>
          <w:lang w:eastAsia="ko-KR"/>
        </w:rPr>
        <w:t xml:space="preserve"> </w:t>
      </w:r>
      <w:r>
        <w:rPr>
          <w:rFonts w:eastAsiaTheme="minorEastAsia"/>
          <w:color w:val="000000" w:themeColor="text1"/>
          <w:sz w:val="22"/>
          <w:szCs w:val="22"/>
          <w:shd w:val="clear" w:color="auto" w:fill="FFFFFF"/>
          <w:lang w:eastAsia="ko-KR"/>
        </w:rPr>
        <w:t>series</w:t>
      </w:r>
      <w:r w:rsidRPr="00406147">
        <w:rPr>
          <w:rFonts w:eastAsiaTheme="minorEastAsia"/>
          <w:color w:val="000000" w:themeColor="text1"/>
          <w:sz w:val="22"/>
          <w:szCs w:val="22"/>
          <w:shd w:val="clear" w:color="auto" w:fill="FFFFFF"/>
          <w:lang w:eastAsia="ko-KR"/>
        </w:rPr>
        <w:t xml:space="preserve">, </w:t>
      </w:r>
      <w:r w:rsidRPr="00406147">
        <w:rPr>
          <w:color w:val="000000" w:themeColor="text1"/>
          <w:sz w:val="22"/>
          <w:szCs w:val="22"/>
          <w:shd w:val="clear" w:color="auto" w:fill="FFFFFF"/>
        </w:rPr>
        <w:t xml:space="preserve">the COVID-19 vaccination rate for at least two doses among Korean children 5–11 years is low at </w:t>
      </w:r>
      <w:commentRangeStart w:id="6"/>
      <w:r w:rsidRPr="00406147">
        <w:rPr>
          <w:color w:val="000000" w:themeColor="text1"/>
          <w:sz w:val="22"/>
          <w:szCs w:val="22"/>
          <w:shd w:val="clear" w:color="auto" w:fill="FFFFFF"/>
        </w:rPr>
        <w:t>1.1%</w:t>
      </w:r>
      <w:r w:rsidRPr="00406147">
        <w:rPr>
          <w:rFonts w:eastAsiaTheme="minorEastAsia"/>
          <w:color w:val="000000" w:themeColor="text1"/>
          <w:sz w:val="22"/>
          <w:szCs w:val="22"/>
          <w:shd w:val="clear" w:color="auto" w:fill="FFFFFF"/>
          <w:lang w:eastAsia="ko-KR"/>
        </w:rPr>
        <w:t xml:space="preserve"> </w:t>
      </w:r>
      <w:r>
        <w:rPr>
          <w:rFonts w:eastAsiaTheme="minorEastAsia" w:hint="eastAsia"/>
          <w:color w:val="000000" w:themeColor="text1"/>
          <w:sz w:val="22"/>
          <w:szCs w:val="22"/>
          <w:shd w:val="clear" w:color="auto" w:fill="FFFFFF"/>
          <w:lang w:eastAsia="ko-KR"/>
        </w:rPr>
        <w:t xml:space="preserve">and 12-17 years at 66% </w:t>
      </w:r>
      <w:r w:rsidRPr="00406147">
        <w:rPr>
          <w:rFonts w:eastAsiaTheme="minorEastAsia"/>
          <w:color w:val="000000" w:themeColor="text1"/>
          <w:sz w:val="22"/>
          <w:szCs w:val="22"/>
          <w:shd w:val="clear" w:color="auto" w:fill="FFFFFF"/>
          <w:lang w:eastAsia="ko-KR"/>
        </w:rPr>
        <w:t>a</w:t>
      </w:r>
      <w:r w:rsidRPr="00406147">
        <w:rPr>
          <w:color w:val="000000" w:themeColor="text1"/>
          <w:sz w:val="22"/>
          <w:szCs w:val="22"/>
          <w:shd w:val="clear" w:color="auto" w:fill="FFFFFF"/>
        </w:rPr>
        <w:t>s of January 2023</w:t>
      </w:r>
      <w:commentRangeEnd w:id="6"/>
      <w:r w:rsidRPr="00406147">
        <w:rPr>
          <w:rStyle w:val="CommentReference"/>
          <w:color w:val="000000" w:themeColor="text1"/>
          <w:sz w:val="22"/>
          <w:szCs w:val="22"/>
        </w:rPr>
        <w:commentReference w:id="6"/>
      </w:r>
      <w:r w:rsidRPr="00406147">
        <w:rPr>
          <w:rFonts w:eastAsiaTheme="minorEastAsia"/>
          <w:color w:val="000000" w:themeColor="text1"/>
          <w:sz w:val="22"/>
          <w:szCs w:val="22"/>
          <w:shd w:val="clear" w:color="auto" w:fill="FFFFFF"/>
          <w:lang w:eastAsia="ko-KR"/>
        </w:rPr>
        <w:t>.</w:t>
      </w:r>
      <w:r w:rsidRPr="00382154">
        <w:rPr>
          <w:rFonts w:eastAsiaTheme="minorEastAsia"/>
          <w:color w:val="000000" w:themeColor="text1"/>
          <w:sz w:val="22"/>
          <w:szCs w:val="22"/>
          <w:lang w:eastAsia="ko-KR"/>
        </w:rPr>
        <w:t xml:space="preserve"> </w:t>
      </w:r>
      <w:r w:rsidRPr="006B53B2">
        <w:rPr>
          <w:rFonts w:eastAsiaTheme="minorEastAsia"/>
          <w:color w:val="000000" w:themeColor="text1"/>
          <w:sz w:val="22"/>
          <w:szCs w:val="22"/>
          <w:lang w:eastAsia="ko-KR"/>
        </w:rPr>
        <w:fldChar w:fldCharType="begin"/>
      </w:r>
      <w:r>
        <w:rPr>
          <w:rFonts w:eastAsiaTheme="minorEastAsia"/>
          <w:color w:val="000000" w:themeColor="text1"/>
          <w:sz w:val="22"/>
          <w:szCs w:val="22"/>
          <w:lang w:eastAsia="ko-KR"/>
        </w:rPr>
        <w:instrText xml:space="preserve"> ADDIN ZOTERO_ITEM CSL_CITATION {"citationID":"FIGhr6GE","properties":{"formattedCitation":"[20]","plainCitation":"[20]","noteIndex":0},"citationItems":[{"id":39,"uris":["http://zotero.org/users/14790911/items/5AIGFITG"],"itemData":{"id":39,"type":"article-journal","abstract":"Objectives\nWe estimated the overall and age-specific percentages of the Korean population with presumed immunity against severe acute respiratory syndrome coronavirus 2 (SARS-CoV-2) as of April 2022 using the national registry.\n\nMethods\nWe used the national coronavirus disease 2019 (COVID-19) infection and vaccination registry from South Korea, as described to define individuals with a previous history of COVID-19 infection, vaccination, or both, as persons with presumed immunity.\n\nResults\nOf a total of 53,304,627 observed persons, 24.4% had vaccination and infection, 58.1% had vaccination and no infection, 7.6% had infection and no vaccination, and 9.9% had no immunity. The SARS-CoV-2 Omicron variant emerged at a time when the presumed population immunity ranged from 80% to 85%; however, nearly half of the children were presumed to have no immunity.\n\nConclusion\nWe report a gap in population immunity, with lower presumed protection in children than in adults. The approach presented in this work can provide valuable informed tools to assist vaccine policy-making at a national level.","container-title":"Osong Public Health and Research Perspectives","DOI":"10.24171/j.phrp.2022.0209","ISSN":"2210-9099","issue":"5","journalAbbreviation":"Osong Public Health Res Perspect","note":"PMID: 36328242\nPMCID: PMC9633270","page":"377-381","source":"PubMed Central","title":"Presumed population immunity to SARS-CoV-2 in South Korea, April 2022","volume":"13","author":[{"family":"Jang","given":"Eun Jung"},{"family":"Choe","given":"Young June"},{"family":"Choe","given":"Seung Ah"},{"family":"Kim","given":"Yoo-Yeon"},{"family":"Kim","given":"Ryu Kyung"},{"family":"Kim","given":"Jia"},{"family":"Lim","given":"Do Sang"},{"family":"Lee","given":"Ju Hee"},{"family":"Yi","given":"Seonju"},{"family":"Lee","given":"Sangwon"},{"family":"Park","given":"Young-Joon"}],"issued":{"date-parts":[["2022",10]]}}}],"schema":"https://github.com/citation-style-language/schema/raw/master/csl-citation.json"} </w:instrText>
      </w:r>
      <w:r w:rsidRPr="006B53B2">
        <w:rPr>
          <w:rFonts w:eastAsiaTheme="minorEastAsia"/>
          <w:color w:val="000000" w:themeColor="text1"/>
          <w:sz w:val="22"/>
          <w:szCs w:val="22"/>
          <w:lang w:eastAsia="ko-KR"/>
        </w:rPr>
        <w:fldChar w:fldCharType="separate"/>
      </w:r>
      <w:r>
        <w:rPr>
          <w:rFonts w:eastAsiaTheme="minorEastAsia"/>
          <w:noProof/>
          <w:color w:val="000000" w:themeColor="text1"/>
          <w:sz w:val="22"/>
          <w:szCs w:val="22"/>
          <w:lang w:eastAsia="ko-KR"/>
        </w:rPr>
        <w:t>[20]</w:t>
      </w:r>
      <w:r w:rsidRPr="006B53B2">
        <w:rPr>
          <w:rFonts w:eastAsiaTheme="minorEastAsia"/>
          <w:color w:val="000000" w:themeColor="text1"/>
          <w:sz w:val="22"/>
          <w:szCs w:val="22"/>
          <w:lang w:eastAsia="ko-KR"/>
        </w:rPr>
        <w:fldChar w:fldCharType="end"/>
      </w:r>
      <w:r w:rsidRPr="00406147">
        <w:rPr>
          <w:rFonts w:eastAsiaTheme="minorEastAsia"/>
          <w:color w:val="000000" w:themeColor="text1"/>
          <w:sz w:val="22"/>
          <w:szCs w:val="22"/>
          <w:shd w:val="clear" w:color="auto" w:fill="FFFFFF"/>
          <w:lang w:eastAsia="ko-KR"/>
        </w:rPr>
        <w:t xml:space="preserve"> Moreover, coverage with the updated w</w:t>
      </w:r>
      <w:r w:rsidRPr="00406147">
        <w:rPr>
          <w:color w:val="000000" w:themeColor="text1"/>
          <w:sz w:val="22"/>
          <w:szCs w:val="22"/>
          <w:shd w:val="clear" w:color="auto" w:fill="FFFFFF"/>
        </w:rPr>
        <w:t xml:space="preserve">inter booster shots </w:t>
      </w:r>
      <w:r w:rsidRPr="00406147">
        <w:rPr>
          <w:rFonts w:eastAsiaTheme="minorEastAsia"/>
          <w:color w:val="000000" w:themeColor="text1"/>
          <w:sz w:val="22"/>
          <w:szCs w:val="22"/>
          <w:shd w:val="clear" w:color="auto" w:fill="FFFFFF"/>
          <w:lang w:eastAsia="ko-KR"/>
        </w:rPr>
        <w:t xml:space="preserve">(offered in the winter of 2022) was much lower across all age groups, though older age groups were more likely to have received them (aged &gt;60 years was 25-44% as of August 28, </w:t>
      </w:r>
      <w:commentRangeStart w:id="7"/>
      <w:r w:rsidRPr="00406147">
        <w:rPr>
          <w:rFonts w:eastAsiaTheme="minorEastAsia"/>
          <w:color w:val="000000" w:themeColor="text1"/>
          <w:sz w:val="22"/>
          <w:szCs w:val="22"/>
          <w:shd w:val="clear" w:color="auto" w:fill="FFFFFF"/>
          <w:lang w:eastAsia="ko-KR"/>
        </w:rPr>
        <w:t xml:space="preserve">2023). </w:t>
      </w:r>
      <w:commentRangeEnd w:id="7"/>
      <w:r>
        <w:rPr>
          <w:rStyle w:val="CommentReference"/>
        </w:rPr>
        <w:commentReference w:id="7"/>
      </w:r>
      <w:r w:rsidR="006B53B2" w:rsidRPr="00406147">
        <w:rPr>
          <w:rFonts w:eastAsiaTheme="minorEastAsia"/>
          <w:color w:val="000000" w:themeColor="text1"/>
          <w:sz w:val="22"/>
          <w:szCs w:val="22"/>
          <w:lang w:eastAsia="ko-KR"/>
        </w:rPr>
        <w:t xml:space="preserve">Our findings highlight that children without previous infection and elderly aged &gt;65 (who </w:t>
      </w:r>
      <w:r w:rsidR="006B53B2" w:rsidRPr="00406147">
        <w:rPr>
          <w:color w:val="000000" w:themeColor="text1"/>
          <w:sz w:val="22"/>
          <w:szCs w:val="22"/>
          <w:shd w:val="clear" w:color="auto" w:fill="FFFFFF"/>
        </w:rPr>
        <w:t xml:space="preserve">are more likely to rely upon </w:t>
      </w:r>
      <w:r w:rsidR="006B53B2" w:rsidRPr="00406147">
        <w:rPr>
          <w:color w:val="000000" w:themeColor="text1"/>
          <w:sz w:val="22"/>
          <w:szCs w:val="22"/>
          <w:shd w:val="clear" w:color="auto" w:fill="FFFFFF"/>
        </w:rPr>
        <w:lastRenderedPageBreak/>
        <w:t>vaccination to increase immunity</w:t>
      </w:r>
      <w:r w:rsidR="006B53B2" w:rsidRPr="00406147">
        <w:rPr>
          <w:rFonts w:eastAsiaTheme="minorEastAsia"/>
          <w:color w:val="000000" w:themeColor="text1"/>
          <w:sz w:val="22"/>
          <w:szCs w:val="22"/>
          <w:shd w:val="clear" w:color="auto" w:fill="FFFFFF"/>
          <w:lang w:eastAsia="ko-KR"/>
        </w:rPr>
        <w:t xml:space="preserve"> and </w:t>
      </w:r>
      <w:r w:rsidR="006B53B2" w:rsidRPr="00406147">
        <w:rPr>
          <w:color w:val="000000" w:themeColor="text1"/>
          <w:sz w:val="22"/>
          <w:szCs w:val="22"/>
          <w:shd w:val="clear" w:color="auto" w:fill="FFFFFF"/>
        </w:rPr>
        <w:t>might have waned</w:t>
      </w:r>
      <w:r w:rsidR="006B53B2" w:rsidRPr="00406147">
        <w:rPr>
          <w:rFonts w:eastAsiaTheme="minorEastAsia"/>
          <w:color w:val="000000" w:themeColor="text1"/>
          <w:sz w:val="22"/>
          <w:szCs w:val="22"/>
          <w:shd w:val="clear" w:color="auto" w:fill="FFFFFF"/>
          <w:lang w:eastAsia="ko-KR"/>
        </w:rPr>
        <w:t xml:space="preserve">) </w:t>
      </w:r>
      <w:r w:rsidR="006B53B2" w:rsidRPr="00406147">
        <w:rPr>
          <w:color w:val="000000" w:themeColor="text1"/>
          <w:sz w:val="22"/>
          <w:szCs w:val="22"/>
          <w:shd w:val="clear" w:color="auto" w:fill="FFFFFF"/>
        </w:rPr>
        <w:t xml:space="preserve">might need more </w:t>
      </w:r>
      <w:r>
        <w:rPr>
          <w:rFonts w:eastAsiaTheme="minorEastAsia" w:hint="eastAsia"/>
          <w:color w:val="000000" w:themeColor="text1"/>
          <w:sz w:val="22"/>
          <w:szCs w:val="22"/>
          <w:shd w:val="clear" w:color="auto" w:fill="FFFFFF"/>
          <w:lang w:eastAsia="ko-KR"/>
        </w:rPr>
        <w:t xml:space="preserve">proactive </w:t>
      </w:r>
      <w:r w:rsidRPr="00406147">
        <w:rPr>
          <w:color w:val="000000" w:themeColor="text1"/>
          <w:sz w:val="22"/>
          <w:szCs w:val="22"/>
          <w:shd w:val="clear" w:color="auto" w:fill="FFFFFF"/>
        </w:rPr>
        <w:t>vaccin</w:t>
      </w:r>
      <w:r>
        <w:rPr>
          <w:rFonts w:eastAsiaTheme="minorEastAsia"/>
          <w:color w:val="000000" w:themeColor="text1"/>
          <w:sz w:val="22"/>
          <w:szCs w:val="22"/>
          <w:shd w:val="clear" w:color="auto" w:fill="FFFFFF"/>
          <w:lang w:eastAsia="ko-KR"/>
        </w:rPr>
        <w:t>ation</w:t>
      </w:r>
      <w:r>
        <w:rPr>
          <w:rFonts w:eastAsiaTheme="minorEastAsia" w:hint="eastAsia"/>
          <w:color w:val="000000" w:themeColor="text1"/>
          <w:sz w:val="22"/>
          <w:szCs w:val="22"/>
          <w:shd w:val="clear" w:color="auto" w:fill="FFFFFF"/>
          <w:lang w:eastAsia="ko-KR"/>
        </w:rPr>
        <w:t xml:space="preserve"> efforts</w:t>
      </w:r>
      <w:r w:rsidR="006B53B2" w:rsidRPr="00406147">
        <w:rPr>
          <w:color w:val="000000" w:themeColor="text1"/>
          <w:sz w:val="22"/>
          <w:szCs w:val="22"/>
          <w:shd w:val="clear" w:color="auto" w:fill="FFFFFF"/>
        </w:rPr>
        <w:t xml:space="preserve"> to maintain protection</w:t>
      </w:r>
      <w:r w:rsidR="006B53B2" w:rsidRPr="00406147">
        <w:rPr>
          <w:rFonts w:eastAsiaTheme="minorEastAsia"/>
          <w:color w:val="000000" w:themeColor="text1"/>
          <w:sz w:val="22"/>
          <w:szCs w:val="22"/>
          <w:lang w:eastAsia="zh-CN"/>
        </w:rPr>
        <w:t xml:space="preserve"> </w:t>
      </w:r>
      <w:r w:rsidR="006B53B2" w:rsidRPr="00406147">
        <w:rPr>
          <w:rFonts w:eastAsiaTheme="minorEastAsia"/>
          <w:color w:val="000000" w:themeColor="text1"/>
          <w:sz w:val="22"/>
          <w:szCs w:val="22"/>
          <w:lang w:eastAsia="zh-CN"/>
        </w:rPr>
        <w:fldChar w:fldCharType="begin"/>
      </w:r>
      <w:r w:rsidR="00B61119" w:rsidRPr="00406147">
        <w:rPr>
          <w:rFonts w:eastAsiaTheme="minorEastAsia"/>
          <w:color w:val="000000" w:themeColor="text1"/>
          <w:sz w:val="22"/>
          <w:szCs w:val="22"/>
          <w:lang w:eastAsia="zh-CN"/>
        </w:rPr>
        <w:instrText xml:space="preserve"> ADDIN ZOTERO_ITEM CSL_CITATION {"citationID":"UcwqlZZ1","properties":{"formattedCitation":"[24]","plainCitation":"[24]","noteIndex":0},"citationItems":[{"id":103,"uris":["http://zotero.org/users/14790911/items/QVGAL84V"],"itemData":{"id":103,"type":"webpage","title":"Hybrid immunity against reinfection with SARS-CoV-2 following a previous SARS-CoV-2 infection and single dose of the BNT162b2 vaccine in children and adolescents: a target trial emulation - The Lancet Microbe","URL":"https://www.thelancet.com/journals/lanmic/article/PIIS2666-5247(23)00103-9/fulltext","accessed":{"date-parts":[["2024",9,4]]}}}],"schema":"https://github.com/citation-style-language/schema/raw/master/csl-citation.json"} </w:instrText>
      </w:r>
      <w:r w:rsidR="006B53B2" w:rsidRPr="00406147">
        <w:rPr>
          <w:rFonts w:eastAsiaTheme="minorEastAsia"/>
          <w:color w:val="000000" w:themeColor="text1"/>
          <w:sz w:val="22"/>
          <w:szCs w:val="22"/>
          <w:lang w:eastAsia="zh-CN"/>
        </w:rPr>
        <w:fldChar w:fldCharType="separate"/>
      </w:r>
      <w:r w:rsidR="00B61119" w:rsidRPr="00406147">
        <w:rPr>
          <w:rFonts w:eastAsiaTheme="minorEastAsia"/>
          <w:noProof/>
          <w:color w:val="000000" w:themeColor="text1"/>
          <w:sz w:val="22"/>
          <w:szCs w:val="22"/>
          <w:lang w:eastAsia="zh-CN"/>
        </w:rPr>
        <w:t>[24]</w:t>
      </w:r>
      <w:r w:rsidR="006B53B2" w:rsidRPr="00406147">
        <w:rPr>
          <w:rFonts w:eastAsiaTheme="minorEastAsia"/>
          <w:color w:val="000000" w:themeColor="text1"/>
          <w:sz w:val="22"/>
          <w:szCs w:val="22"/>
          <w:lang w:eastAsia="zh-CN"/>
        </w:rPr>
        <w:fldChar w:fldCharType="end"/>
      </w:r>
      <w:r w:rsidR="006B53B2" w:rsidRPr="00406147">
        <w:rPr>
          <w:rFonts w:eastAsiaTheme="minorEastAsia"/>
          <w:color w:val="000000" w:themeColor="text1"/>
          <w:sz w:val="22"/>
          <w:szCs w:val="22"/>
          <w:lang w:eastAsia="ko-KR"/>
        </w:rPr>
        <w:t xml:space="preserve">. </w:t>
      </w:r>
      <w:r w:rsidR="006B53B2" w:rsidRPr="00406147">
        <w:rPr>
          <w:color w:val="000000" w:themeColor="text1"/>
          <w:sz w:val="22"/>
          <w:szCs w:val="22"/>
        </w:rPr>
        <w:t xml:space="preserve">These findings could support the development of </w:t>
      </w:r>
      <w:r w:rsidR="006B53B2" w:rsidRPr="00406147">
        <w:rPr>
          <w:rStyle w:val="Strong"/>
          <w:rFonts w:eastAsiaTheme="majorEastAsia"/>
          <w:b w:val="0"/>
          <w:bCs w:val="0"/>
          <w:color w:val="000000" w:themeColor="text1"/>
          <w:sz w:val="22"/>
          <w:szCs w:val="22"/>
        </w:rPr>
        <w:t>personalized vaccination schedules</w:t>
      </w:r>
      <w:r w:rsidR="006B53B2" w:rsidRPr="000D7ADB">
        <w:rPr>
          <w:sz w:val="22"/>
          <w:szCs w:val="22"/>
        </w:rPr>
        <w:t xml:space="preserve">, considering both recent infections and the timing of past vaccinations. </w:t>
      </w:r>
      <w:r w:rsidR="006B53B2" w:rsidRPr="000D7ADB">
        <w:rPr>
          <w:rFonts w:eastAsiaTheme="minorEastAsia" w:hint="eastAsia"/>
          <w:sz w:val="22"/>
          <w:szCs w:val="22"/>
          <w:lang w:eastAsia="ko-KR"/>
        </w:rPr>
        <w:t xml:space="preserve">As we expect </w:t>
      </w:r>
      <w:r w:rsidR="006B53B2" w:rsidRPr="000D7ADB">
        <w:rPr>
          <w:rFonts w:eastAsiaTheme="minorEastAsia"/>
          <w:sz w:val="22"/>
          <w:szCs w:val="22"/>
          <w:lang w:eastAsia="ko-KR"/>
        </w:rPr>
        <w:t>an increase in the number of</w:t>
      </w:r>
      <w:r w:rsidR="006B53B2" w:rsidRPr="000D7ADB">
        <w:rPr>
          <w:rFonts w:eastAsiaTheme="minorEastAsia" w:hint="eastAsia"/>
          <w:sz w:val="22"/>
          <w:szCs w:val="22"/>
          <w:lang w:eastAsia="ko-KR"/>
        </w:rPr>
        <w:t xml:space="preserve"> people with hybrid immunity</w:t>
      </w:r>
      <w:r w:rsidR="006C4188">
        <w:rPr>
          <w:rFonts w:eastAsiaTheme="minorEastAsia" w:hint="eastAsia"/>
          <w:sz w:val="22"/>
          <w:szCs w:val="22"/>
          <w:lang w:eastAsia="ko-KR"/>
        </w:rPr>
        <w:t xml:space="preserve"> with new variants</w:t>
      </w:r>
      <w:r w:rsidR="006B53B2" w:rsidRPr="000D7ADB">
        <w:rPr>
          <w:rFonts w:eastAsiaTheme="minorEastAsia" w:hint="eastAsia"/>
          <w:sz w:val="22"/>
          <w:szCs w:val="22"/>
          <w:lang w:eastAsia="ko-KR"/>
        </w:rPr>
        <w:t>, the definition or key risk factors of h</w:t>
      </w:r>
      <w:r w:rsidR="006B53B2" w:rsidRPr="000D7ADB">
        <w:rPr>
          <w:sz w:val="22"/>
          <w:szCs w:val="22"/>
        </w:rPr>
        <w:t>igh-risk individuals</w:t>
      </w:r>
      <w:r w:rsidR="006B53B2" w:rsidRPr="000D7ADB">
        <w:rPr>
          <w:rFonts w:eastAsiaTheme="minorEastAsia" w:hint="eastAsia"/>
          <w:sz w:val="22"/>
          <w:szCs w:val="22"/>
          <w:lang w:eastAsia="ko-KR"/>
        </w:rPr>
        <w:t xml:space="preserve"> with and without previous infection </w:t>
      </w:r>
      <w:r w:rsidR="006B53B2" w:rsidRPr="000D7ADB">
        <w:rPr>
          <w:sz w:val="22"/>
          <w:szCs w:val="22"/>
        </w:rPr>
        <w:t xml:space="preserve">may </w:t>
      </w:r>
      <w:r w:rsidR="006B53B2" w:rsidRPr="000D7ADB">
        <w:rPr>
          <w:rFonts w:eastAsiaTheme="minorEastAsia"/>
          <w:sz w:val="22"/>
          <w:szCs w:val="22"/>
          <w:lang w:eastAsia="ko-KR"/>
        </w:rPr>
        <w:t>change</w:t>
      </w:r>
      <w:r w:rsidR="006B53B2" w:rsidRPr="000D7ADB">
        <w:rPr>
          <w:rFonts w:eastAsiaTheme="minorEastAsia" w:hint="eastAsia"/>
          <w:sz w:val="22"/>
          <w:szCs w:val="22"/>
          <w:lang w:eastAsia="ko-KR"/>
        </w:rPr>
        <w:t xml:space="preserve"> over time</w:t>
      </w:r>
      <w:r w:rsidR="006B53B2" w:rsidRPr="000D7ADB">
        <w:rPr>
          <w:sz w:val="22"/>
          <w:szCs w:val="22"/>
        </w:rPr>
        <w:t>.</w:t>
      </w:r>
      <w:r w:rsidR="006B53B2" w:rsidRPr="000D7ADB">
        <w:rPr>
          <w:rFonts w:eastAsiaTheme="minorEastAsia" w:hint="eastAsia"/>
          <w:color w:val="222222"/>
          <w:sz w:val="22"/>
          <w:szCs w:val="22"/>
          <w:shd w:val="clear" w:color="auto" w:fill="FFFFFF"/>
          <w:lang w:eastAsia="ko-KR"/>
        </w:rPr>
        <w:t xml:space="preserve"> </w:t>
      </w:r>
      <w:r w:rsidR="006B53B2" w:rsidRPr="000D7ADB">
        <w:rPr>
          <w:sz w:val="22"/>
          <w:szCs w:val="22"/>
        </w:rPr>
        <w:t xml:space="preserve">For public health authorities, these findings highlight the need for </w:t>
      </w:r>
      <w:r w:rsidR="006B53B2" w:rsidRPr="000D7ADB">
        <w:rPr>
          <w:rStyle w:val="Strong"/>
          <w:rFonts w:eastAsiaTheme="majorEastAsia"/>
          <w:b w:val="0"/>
          <w:bCs w:val="0"/>
          <w:sz w:val="22"/>
          <w:szCs w:val="22"/>
        </w:rPr>
        <w:t>continuous surveillance</w:t>
      </w:r>
      <w:r w:rsidR="006B53B2" w:rsidRPr="000D7ADB">
        <w:rPr>
          <w:sz w:val="22"/>
          <w:szCs w:val="22"/>
        </w:rPr>
        <w:t xml:space="preserve"> of infection rates post-vaccination</w:t>
      </w:r>
      <w:r w:rsidR="006B53B2" w:rsidRPr="000D7ADB">
        <w:rPr>
          <w:rFonts w:eastAsiaTheme="minorEastAsia" w:hint="eastAsia"/>
          <w:sz w:val="22"/>
          <w:szCs w:val="22"/>
          <w:lang w:eastAsia="ko-KR"/>
        </w:rPr>
        <w:t>/infection</w:t>
      </w:r>
      <w:r w:rsidR="006B53B2" w:rsidRPr="000D7ADB">
        <w:rPr>
          <w:sz w:val="22"/>
          <w:szCs w:val="22"/>
        </w:rPr>
        <w:t xml:space="preserve"> and possibly adjusting booster guidelines based on observed immune waning rather than fixed timelines.</w:t>
      </w:r>
      <w:r w:rsidR="006B53B2" w:rsidRPr="000D7ADB">
        <w:rPr>
          <w:rFonts w:eastAsiaTheme="minorEastAsia"/>
          <w:sz w:val="22"/>
          <w:szCs w:val="22"/>
          <w:lang w:eastAsia="ko-KR"/>
        </w:rPr>
        <w:t xml:space="preserve"> </w:t>
      </w:r>
      <w:r w:rsidR="00A843F8">
        <w:rPr>
          <w:rFonts w:eastAsiaTheme="minorEastAsia" w:hint="eastAsia"/>
          <w:color w:val="222222"/>
          <w:sz w:val="22"/>
          <w:szCs w:val="22"/>
          <w:shd w:val="clear" w:color="auto" w:fill="FFFFFF"/>
          <w:lang w:eastAsia="ko-KR"/>
        </w:rPr>
        <w:t>As we</w:t>
      </w:r>
      <w:r w:rsidR="00A843F8" w:rsidRPr="00D0236F">
        <w:rPr>
          <w:color w:val="222222"/>
          <w:sz w:val="22"/>
          <w:szCs w:val="22"/>
          <w:shd w:val="clear" w:color="auto" w:fill="FFFFFF"/>
        </w:rPr>
        <w:t xml:space="preserve"> transition to endemicity, </w:t>
      </w:r>
      <w:r w:rsidR="00A843F8">
        <w:rPr>
          <w:rFonts w:eastAsiaTheme="minorEastAsia" w:hint="eastAsia"/>
          <w:color w:val="222222"/>
          <w:sz w:val="22"/>
          <w:szCs w:val="22"/>
          <w:shd w:val="clear" w:color="auto" w:fill="FFFFFF"/>
          <w:lang w:eastAsia="ko-KR"/>
        </w:rPr>
        <w:t xml:space="preserve">there </w:t>
      </w:r>
      <w:r w:rsidR="005447EA">
        <w:rPr>
          <w:rFonts w:eastAsiaTheme="minorEastAsia"/>
          <w:color w:val="222222"/>
          <w:sz w:val="22"/>
          <w:szCs w:val="22"/>
          <w:shd w:val="clear" w:color="auto" w:fill="FFFFFF"/>
          <w:lang w:eastAsia="ko-KR"/>
        </w:rPr>
        <w:t>is</w:t>
      </w:r>
      <w:r w:rsidR="00A843F8">
        <w:rPr>
          <w:rFonts w:eastAsiaTheme="minorEastAsia" w:hint="eastAsia"/>
          <w:color w:val="222222"/>
          <w:sz w:val="22"/>
          <w:szCs w:val="22"/>
          <w:shd w:val="clear" w:color="auto" w:fill="FFFFFF"/>
          <w:lang w:eastAsia="ko-KR"/>
        </w:rPr>
        <w:t xml:space="preserve"> </w:t>
      </w:r>
      <w:r w:rsidR="00A843F8">
        <w:rPr>
          <w:rFonts w:eastAsiaTheme="minorEastAsia"/>
          <w:color w:val="222222"/>
          <w:sz w:val="22"/>
          <w:szCs w:val="22"/>
          <w:shd w:val="clear" w:color="auto" w:fill="FFFFFF"/>
          <w:lang w:eastAsia="ko-KR"/>
        </w:rPr>
        <w:t xml:space="preserve">the </w:t>
      </w:r>
      <w:r w:rsidR="00A843F8" w:rsidRPr="00D0236F">
        <w:rPr>
          <w:color w:val="222222"/>
          <w:sz w:val="22"/>
          <w:szCs w:val="22"/>
          <w:shd w:val="clear" w:color="auto" w:fill="FFFFFF"/>
        </w:rPr>
        <w:t>potential need for altered vaccine formulations to track viral variants, the need to identify immune correlates of protection, and the public health challenges of using various tools to counter breakthrough infections, including boosters in an era of global vaccine shortages.</w:t>
      </w:r>
      <w:r w:rsidR="00A843F8">
        <w:rPr>
          <w:rFonts w:eastAsiaTheme="minorEastAsia" w:hint="eastAsia"/>
          <w:color w:val="222222"/>
          <w:sz w:val="22"/>
          <w:szCs w:val="22"/>
          <w:shd w:val="clear" w:color="auto" w:fill="FFFFFF"/>
          <w:lang w:eastAsia="ko-KR"/>
        </w:rPr>
        <w:t xml:space="preserve"> </w:t>
      </w:r>
    </w:p>
    <w:p w14:paraId="1E680864" w14:textId="77777777" w:rsidR="002F0C3B" w:rsidRPr="00D0236F" w:rsidRDefault="002F0C3B" w:rsidP="00D5728E">
      <w:pPr>
        <w:pStyle w:val="BodyText"/>
        <w:spacing w:line="360" w:lineRule="auto"/>
        <w:rPr>
          <w:rFonts w:eastAsiaTheme="minorEastAsia"/>
          <w:sz w:val="22"/>
          <w:szCs w:val="22"/>
          <w:lang w:eastAsia="ko-KR"/>
        </w:rPr>
      </w:pPr>
    </w:p>
    <w:p w14:paraId="092C8A58" w14:textId="77777777" w:rsidR="00D3651D" w:rsidRPr="00D0236F" w:rsidRDefault="00D3651D" w:rsidP="00B3651A">
      <w:pPr>
        <w:pStyle w:val="BodyText"/>
        <w:spacing w:line="360" w:lineRule="auto"/>
        <w:ind w:left="0"/>
        <w:rPr>
          <w:rFonts w:eastAsiaTheme="minorEastAsia"/>
          <w:b/>
          <w:bCs/>
          <w:sz w:val="22"/>
          <w:szCs w:val="22"/>
          <w:lang w:eastAsia="zh-CN"/>
        </w:rPr>
      </w:pPr>
      <w:r w:rsidRPr="00D0236F">
        <w:rPr>
          <w:rFonts w:eastAsiaTheme="minorEastAsia"/>
          <w:b/>
          <w:bCs/>
          <w:sz w:val="22"/>
          <w:szCs w:val="22"/>
        </w:rPr>
        <w:t>Conclusions</w:t>
      </w:r>
    </w:p>
    <w:p w14:paraId="0CC40273" w14:textId="77777777" w:rsidR="00D3651D" w:rsidRPr="000D7ADB" w:rsidRDefault="00D3651D" w:rsidP="00D5728E">
      <w:pPr>
        <w:pStyle w:val="BodyText"/>
        <w:spacing w:line="360" w:lineRule="auto"/>
        <w:rPr>
          <w:rFonts w:eastAsiaTheme="minorEastAsia"/>
          <w:sz w:val="22"/>
          <w:szCs w:val="22"/>
        </w:rPr>
      </w:pPr>
    </w:p>
    <w:p w14:paraId="6739F7F1" w14:textId="0677E604" w:rsidR="00960A1D" w:rsidRPr="000D7ADB" w:rsidRDefault="00D3651D" w:rsidP="00D114D9">
      <w:pPr>
        <w:widowControl/>
        <w:tabs>
          <w:tab w:val="num" w:pos="720"/>
        </w:tabs>
        <w:adjustRightInd w:val="0"/>
        <w:spacing w:line="360" w:lineRule="auto"/>
        <w:contextualSpacing/>
        <w:jc w:val="both"/>
        <w:rPr>
          <w:rFonts w:eastAsiaTheme="minorEastAsia"/>
          <w:lang w:eastAsia="ko-KR"/>
        </w:rPr>
      </w:pPr>
      <w:r w:rsidRPr="000D7ADB">
        <w:rPr>
          <w:rFonts w:eastAsiaTheme="minorEastAsia"/>
        </w:rPr>
        <w:t>In summary, in this large</w:t>
      </w:r>
      <w:r w:rsidR="00BE1984">
        <w:rPr>
          <w:rFonts w:eastAsiaTheme="minorEastAsia" w:hint="eastAsia"/>
          <w:lang w:eastAsia="ko-KR"/>
        </w:rPr>
        <w:t xml:space="preserve"> </w:t>
      </w:r>
      <w:r w:rsidR="000904F4">
        <w:rPr>
          <w:rFonts w:eastAsiaTheme="minorEastAsia"/>
          <w:lang w:eastAsia="ko-KR"/>
        </w:rPr>
        <w:t>community-based cohort study, we compared the antibody responses</w:t>
      </w:r>
      <w:r w:rsidRPr="000D7ADB">
        <w:rPr>
          <w:rFonts w:eastAsiaTheme="minorEastAsia"/>
        </w:rPr>
        <w:t xml:space="preserve"> and their infection risks induced by different COVID-19 immunity statuses (hybrid and vaccine) across age groups. We showed that S a</w:t>
      </w:r>
      <w:r w:rsidR="00C66F38" w:rsidRPr="000D7ADB">
        <w:rPr>
          <w:rFonts w:eastAsiaTheme="minorEastAsia"/>
          <w:lang w:eastAsia="ko-KR"/>
        </w:rPr>
        <w:t>ntibody</w:t>
      </w:r>
      <w:r w:rsidRPr="000D7ADB">
        <w:rPr>
          <w:rFonts w:eastAsiaTheme="minorEastAsia"/>
        </w:rPr>
        <w:t xml:space="preserve"> </w:t>
      </w:r>
      <w:r w:rsidR="00D239E0" w:rsidRPr="000D7ADB">
        <w:rPr>
          <w:rFonts w:eastAsiaTheme="minorEastAsia"/>
        </w:rPr>
        <w:t>waning,</w:t>
      </w:r>
      <w:r w:rsidRPr="000D7ADB">
        <w:rPr>
          <w:rFonts w:eastAsiaTheme="minorEastAsia"/>
        </w:rPr>
        <w:t xml:space="preserve"> and infection </w:t>
      </w:r>
      <w:r w:rsidR="007D4587" w:rsidRPr="000D7ADB">
        <w:rPr>
          <w:rFonts w:eastAsiaTheme="minorEastAsia"/>
        </w:rPr>
        <w:t xml:space="preserve">risk </w:t>
      </w:r>
      <w:r w:rsidRPr="000D7ADB">
        <w:rPr>
          <w:rFonts w:eastAsiaTheme="minorEastAsia"/>
        </w:rPr>
        <w:t xml:space="preserve">trends are highly correlated; </w:t>
      </w:r>
      <w:r w:rsidR="00F20D9D" w:rsidRPr="000D7ADB">
        <w:rPr>
          <w:rFonts w:eastAsiaTheme="minorEastAsia"/>
        </w:rPr>
        <w:t xml:space="preserve">the </w:t>
      </w:r>
      <w:r w:rsidRPr="000D7ADB">
        <w:rPr>
          <w:rFonts w:eastAsiaTheme="minorEastAsia"/>
        </w:rPr>
        <w:t xml:space="preserve">hybrid group resulted in </w:t>
      </w:r>
      <w:r w:rsidR="00D114D9" w:rsidRPr="000D7ADB">
        <w:rPr>
          <w:rFonts w:eastAsiaTheme="minorEastAsia" w:hint="eastAsia"/>
          <w:lang w:eastAsia="ko-KR"/>
        </w:rPr>
        <w:t xml:space="preserve">at least 2 times </w:t>
      </w:r>
      <w:r w:rsidRPr="000D7ADB">
        <w:rPr>
          <w:rFonts w:eastAsiaTheme="minorEastAsia"/>
        </w:rPr>
        <w:t>higher and longer-lasting antibody responses</w:t>
      </w:r>
      <w:r w:rsidR="00C1611B" w:rsidRPr="000D7ADB">
        <w:rPr>
          <w:rFonts w:eastAsiaTheme="minorEastAsia" w:hint="eastAsia"/>
          <w:lang w:eastAsia="ko-KR"/>
        </w:rPr>
        <w:t xml:space="preserve"> and</w:t>
      </w:r>
      <w:r w:rsidR="007D4587" w:rsidRPr="000D7ADB">
        <w:rPr>
          <w:rFonts w:eastAsiaTheme="minorEastAsia" w:hint="eastAsia"/>
          <w:lang w:eastAsia="ko-KR"/>
        </w:rPr>
        <w:t xml:space="preserve"> &gt;40% higher </w:t>
      </w:r>
      <w:r w:rsidR="00C1611B" w:rsidRPr="000D7ADB">
        <w:rPr>
          <w:rFonts w:eastAsiaTheme="minorEastAsia" w:hint="eastAsia"/>
          <w:lang w:eastAsia="ko-KR"/>
        </w:rPr>
        <w:t xml:space="preserve">probability of protective effectiveness </w:t>
      </w:r>
      <w:r w:rsidR="00C1611B" w:rsidRPr="000D7ADB">
        <w:rPr>
          <w:rFonts w:eastAsiaTheme="minorEastAsia"/>
          <w:lang w:eastAsia="ko-KR"/>
        </w:rPr>
        <w:t>against</w:t>
      </w:r>
      <w:r w:rsidR="00C1611B" w:rsidRPr="000D7ADB">
        <w:rPr>
          <w:rFonts w:eastAsiaTheme="minorEastAsia" w:hint="eastAsia"/>
          <w:lang w:eastAsia="ko-KR"/>
        </w:rPr>
        <w:t xml:space="preserve"> infection at 12 months from </w:t>
      </w:r>
      <w:r w:rsidR="00C1611B" w:rsidRPr="000D7ADB">
        <w:rPr>
          <w:rFonts w:eastAsiaTheme="minorEastAsia"/>
          <w:lang w:eastAsia="ko-KR"/>
        </w:rPr>
        <w:t xml:space="preserve">the </w:t>
      </w:r>
      <w:r w:rsidR="00C1611B" w:rsidRPr="000D7ADB">
        <w:rPr>
          <w:rFonts w:eastAsiaTheme="minorEastAsia" w:hint="eastAsia"/>
          <w:lang w:eastAsia="ko-KR"/>
        </w:rPr>
        <w:t xml:space="preserve">last immunological event </w:t>
      </w:r>
      <w:r w:rsidR="00C1611B" w:rsidRPr="000D7ADB">
        <w:rPr>
          <w:rFonts w:eastAsiaTheme="minorEastAsia"/>
        </w:rPr>
        <w:t>compared to vaccination alone</w:t>
      </w:r>
      <w:r w:rsidR="00C1611B" w:rsidRPr="000D7ADB">
        <w:rPr>
          <w:rFonts w:eastAsiaTheme="minorEastAsia" w:hint="eastAsia"/>
          <w:lang w:eastAsia="ko-KR"/>
        </w:rPr>
        <w:t xml:space="preserve">. </w:t>
      </w:r>
      <w:r w:rsidR="00960A1D" w:rsidRPr="000D7ADB">
        <w:rPr>
          <w:rFonts w:eastAsiaTheme="minorEastAsia" w:hint="eastAsia"/>
          <w:lang w:eastAsia="ko-KR"/>
        </w:rPr>
        <w:t xml:space="preserve">We also found similar risk factor (such as </w:t>
      </w:r>
      <w:r w:rsidR="00960A1D" w:rsidRPr="000D7ADB">
        <w:rPr>
          <w:rFonts w:eastAsiaTheme="minorEastAsia"/>
          <w:lang w:eastAsia="ko-KR"/>
        </w:rPr>
        <w:t>female</w:t>
      </w:r>
      <w:r w:rsidR="00960A1D" w:rsidRPr="000D7ADB">
        <w:rPr>
          <w:rFonts w:eastAsiaTheme="minorEastAsia" w:hint="eastAsia"/>
          <w:lang w:eastAsia="ko-KR"/>
        </w:rPr>
        <w:t xml:space="preserve">) and different risk factors in hybrid and vaccine groups; </w:t>
      </w:r>
      <w:r w:rsidR="00960A1D" w:rsidRPr="000D7ADB">
        <w:t>the timing of infection or vaccination could be more critical than the sheer number of vaccine doses</w:t>
      </w:r>
      <w:r w:rsidR="00960A1D" w:rsidRPr="000D7ADB">
        <w:rPr>
          <w:rFonts w:eastAsiaTheme="minorEastAsia" w:hint="eastAsia"/>
          <w:lang w:eastAsia="ko-KR"/>
        </w:rPr>
        <w:t xml:space="preserve"> in hybrid group while c</w:t>
      </w:r>
      <w:r w:rsidR="00960A1D" w:rsidRPr="000D7ADB">
        <w:rPr>
          <w:rFonts w:eastAsiaTheme="minorEastAsia"/>
          <w:lang w:eastAsia="ko-KR"/>
        </w:rPr>
        <w:t xml:space="preserve">hildren </w:t>
      </w:r>
      <w:r w:rsidR="00960A1D" w:rsidRPr="000D7ADB">
        <w:rPr>
          <w:rFonts w:eastAsiaTheme="minorEastAsia" w:hint="eastAsia"/>
          <w:lang w:eastAsia="ko-KR"/>
        </w:rPr>
        <w:t xml:space="preserve">aged &lt;20 years </w:t>
      </w:r>
      <w:r w:rsidR="00960A1D" w:rsidRPr="000D7ADB">
        <w:rPr>
          <w:rFonts w:eastAsiaTheme="minorEastAsia"/>
          <w:lang w:eastAsia="ko-KR"/>
        </w:rPr>
        <w:t>without previous infection</w:t>
      </w:r>
      <w:r w:rsidR="00960A1D" w:rsidRPr="000D7ADB">
        <w:rPr>
          <w:rFonts w:eastAsiaTheme="minorEastAsia" w:hint="eastAsia"/>
          <w:lang w:eastAsia="ko-KR"/>
        </w:rPr>
        <w:t xml:space="preserve"> and elderly aged &gt;65 years (who </w:t>
      </w:r>
      <w:r w:rsidR="00960A1D" w:rsidRPr="000D7ADB">
        <w:rPr>
          <w:color w:val="000000"/>
          <w:shd w:val="clear" w:color="auto" w:fill="FFFFFF"/>
        </w:rPr>
        <w:t>are more likely to rely upon vaccination to increase immunity</w:t>
      </w:r>
      <w:r w:rsidR="00960A1D" w:rsidRPr="000D7ADB">
        <w:rPr>
          <w:rFonts w:eastAsiaTheme="minorEastAsia" w:hint="eastAsia"/>
          <w:color w:val="000000"/>
          <w:shd w:val="clear" w:color="auto" w:fill="FFFFFF"/>
          <w:lang w:eastAsia="ko-KR"/>
        </w:rPr>
        <w:t xml:space="preserve"> and </w:t>
      </w:r>
      <w:r w:rsidR="00960A1D" w:rsidRPr="000D7ADB">
        <w:rPr>
          <w:color w:val="000000"/>
          <w:shd w:val="clear" w:color="auto" w:fill="FFFFFF"/>
        </w:rPr>
        <w:t>might have waned</w:t>
      </w:r>
      <w:r w:rsidR="00960A1D" w:rsidRPr="000D7ADB">
        <w:rPr>
          <w:rFonts w:eastAsiaTheme="minorEastAsia" w:hint="eastAsia"/>
          <w:color w:val="000000"/>
          <w:shd w:val="clear" w:color="auto" w:fill="FFFFFF"/>
          <w:lang w:eastAsia="ko-KR"/>
        </w:rPr>
        <w:t xml:space="preserve">) might be prioritized for the booster vaccine. </w:t>
      </w:r>
      <w:r w:rsidR="00960A1D" w:rsidRPr="000D7ADB">
        <w:t xml:space="preserve">These findings could support the development of </w:t>
      </w:r>
      <w:r w:rsidR="00960A1D" w:rsidRPr="000D7ADB">
        <w:rPr>
          <w:rStyle w:val="Strong"/>
          <w:rFonts w:eastAsiaTheme="majorEastAsia"/>
          <w:b w:val="0"/>
          <w:bCs w:val="0"/>
        </w:rPr>
        <w:t>personalized vaccination schedules</w:t>
      </w:r>
      <w:r w:rsidR="00960A1D" w:rsidRPr="000D7ADB">
        <w:rPr>
          <w:b/>
          <w:bCs/>
        </w:rPr>
        <w:t>,</w:t>
      </w:r>
      <w:r w:rsidR="00960A1D" w:rsidRPr="000D7ADB">
        <w:t xml:space="preserve"> considering both recent infections and the timing of past vaccinations.</w:t>
      </w:r>
    </w:p>
    <w:p w14:paraId="07494D50" w14:textId="06BE3DB4" w:rsidR="00960A1D" w:rsidRDefault="00960A1D" w:rsidP="00D114D9">
      <w:pPr>
        <w:widowControl/>
        <w:tabs>
          <w:tab w:val="num" w:pos="720"/>
        </w:tabs>
        <w:adjustRightInd w:val="0"/>
        <w:spacing w:line="360" w:lineRule="auto"/>
        <w:contextualSpacing/>
        <w:jc w:val="both"/>
        <w:rPr>
          <w:rFonts w:eastAsiaTheme="minorEastAsia"/>
          <w:lang w:eastAsia="ko-KR"/>
        </w:rPr>
      </w:pPr>
    </w:p>
    <w:p w14:paraId="36BD77C3" w14:textId="77777777" w:rsidR="00D114D9" w:rsidRDefault="00D114D9" w:rsidP="00D114D9">
      <w:pPr>
        <w:widowControl/>
        <w:tabs>
          <w:tab w:val="num" w:pos="720"/>
        </w:tabs>
        <w:adjustRightInd w:val="0"/>
        <w:spacing w:line="360" w:lineRule="auto"/>
        <w:contextualSpacing/>
        <w:jc w:val="both"/>
        <w:rPr>
          <w:rFonts w:eastAsiaTheme="minorEastAsia"/>
          <w:lang w:eastAsia="ko-KR"/>
        </w:rPr>
      </w:pPr>
    </w:p>
    <w:p w14:paraId="62DBB89A"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36A0E160"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2C52FA73"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4D74C187" w14:textId="77777777" w:rsidR="00B36C55" w:rsidRDefault="00B36C55" w:rsidP="00D114D9">
      <w:pPr>
        <w:widowControl/>
        <w:tabs>
          <w:tab w:val="num" w:pos="720"/>
        </w:tabs>
        <w:adjustRightInd w:val="0"/>
        <w:spacing w:line="360" w:lineRule="auto"/>
        <w:contextualSpacing/>
        <w:jc w:val="both"/>
        <w:rPr>
          <w:rFonts w:eastAsiaTheme="minorEastAsia"/>
          <w:lang w:eastAsia="ko-KR"/>
        </w:rPr>
      </w:pPr>
    </w:p>
    <w:p w14:paraId="3F32B233" w14:textId="77777777" w:rsidR="00B36C55" w:rsidRDefault="00B36C55" w:rsidP="00D114D9">
      <w:pPr>
        <w:widowControl/>
        <w:tabs>
          <w:tab w:val="num" w:pos="720"/>
        </w:tabs>
        <w:adjustRightInd w:val="0"/>
        <w:spacing w:line="360" w:lineRule="auto"/>
        <w:contextualSpacing/>
        <w:jc w:val="both"/>
        <w:rPr>
          <w:rFonts w:eastAsiaTheme="minorEastAsia"/>
          <w:lang w:eastAsia="ko-KR"/>
        </w:rPr>
      </w:pPr>
    </w:p>
    <w:p w14:paraId="14664E69" w14:textId="77777777" w:rsidR="00896C34" w:rsidRDefault="00896C34" w:rsidP="00D114D9">
      <w:pPr>
        <w:widowControl/>
        <w:tabs>
          <w:tab w:val="num" w:pos="720"/>
        </w:tabs>
        <w:adjustRightInd w:val="0"/>
        <w:spacing w:line="360" w:lineRule="auto"/>
        <w:contextualSpacing/>
        <w:jc w:val="both"/>
        <w:rPr>
          <w:rFonts w:eastAsiaTheme="minorEastAsia"/>
          <w:lang w:eastAsia="ko-KR"/>
        </w:rPr>
      </w:pPr>
    </w:p>
    <w:p w14:paraId="02483177" w14:textId="77777777" w:rsidR="00406147" w:rsidRDefault="00406147" w:rsidP="00D114D9">
      <w:pPr>
        <w:widowControl/>
        <w:tabs>
          <w:tab w:val="num" w:pos="720"/>
        </w:tabs>
        <w:adjustRightInd w:val="0"/>
        <w:spacing w:line="360" w:lineRule="auto"/>
        <w:contextualSpacing/>
        <w:jc w:val="both"/>
        <w:rPr>
          <w:rFonts w:eastAsiaTheme="minorEastAsia"/>
          <w:lang w:eastAsia="ko-KR"/>
        </w:rPr>
      </w:pPr>
    </w:p>
    <w:p w14:paraId="453CF62E" w14:textId="77777777" w:rsidR="000904F4" w:rsidRDefault="000904F4" w:rsidP="00D114D9">
      <w:pPr>
        <w:widowControl/>
        <w:tabs>
          <w:tab w:val="num" w:pos="720"/>
        </w:tabs>
        <w:adjustRightInd w:val="0"/>
        <w:spacing w:line="360" w:lineRule="auto"/>
        <w:contextualSpacing/>
        <w:jc w:val="both"/>
        <w:rPr>
          <w:rFonts w:eastAsiaTheme="minorEastAsia"/>
          <w:lang w:eastAsia="ko-KR"/>
        </w:rPr>
      </w:pPr>
    </w:p>
    <w:p w14:paraId="24AB4BE1" w14:textId="77777777" w:rsidR="000904F4" w:rsidRDefault="000904F4" w:rsidP="00D114D9">
      <w:pPr>
        <w:widowControl/>
        <w:tabs>
          <w:tab w:val="num" w:pos="720"/>
        </w:tabs>
        <w:adjustRightInd w:val="0"/>
        <w:spacing w:line="360" w:lineRule="auto"/>
        <w:contextualSpacing/>
        <w:jc w:val="both"/>
        <w:rPr>
          <w:rFonts w:eastAsiaTheme="minorEastAsia"/>
          <w:lang w:eastAsia="ko-KR"/>
        </w:rPr>
      </w:pPr>
    </w:p>
    <w:p w14:paraId="3015181E" w14:textId="77777777" w:rsidR="00406147" w:rsidRDefault="00406147" w:rsidP="00D114D9">
      <w:pPr>
        <w:widowControl/>
        <w:tabs>
          <w:tab w:val="num" w:pos="720"/>
        </w:tabs>
        <w:adjustRightInd w:val="0"/>
        <w:spacing w:line="360" w:lineRule="auto"/>
        <w:contextualSpacing/>
        <w:jc w:val="both"/>
        <w:rPr>
          <w:rFonts w:eastAsiaTheme="minorEastAsia"/>
          <w:lang w:eastAsia="ko-KR"/>
        </w:rPr>
      </w:pPr>
    </w:p>
    <w:p w14:paraId="2E350EA1" w14:textId="245CA34B" w:rsidR="008737AA" w:rsidRDefault="00D3651D" w:rsidP="008737AA">
      <w:pPr>
        <w:pStyle w:val="Heading1"/>
        <w:spacing w:before="0" w:after="0" w:line="276" w:lineRule="auto"/>
        <w:ind w:left="117"/>
        <w:rPr>
          <w:rFonts w:ascii="Times New Roman" w:hAnsi="Times New Roman" w:cs="Times New Roman"/>
          <w:b/>
          <w:bCs/>
          <w:color w:val="000000" w:themeColor="text1"/>
          <w:sz w:val="22"/>
          <w:szCs w:val="22"/>
        </w:rPr>
      </w:pPr>
      <w:r w:rsidRPr="00D0236F">
        <w:rPr>
          <w:rFonts w:ascii="Times New Roman" w:hAnsi="Times New Roman" w:cs="Times New Roman"/>
          <w:b/>
          <w:bCs/>
          <w:color w:val="000000" w:themeColor="text1"/>
          <w:sz w:val="22"/>
          <w:szCs w:val="22"/>
        </w:rPr>
        <w:lastRenderedPageBreak/>
        <w:t>References</w:t>
      </w:r>
    </w:p>
    <w:p w14:paraId="6ECE9239" w14:textId="4303C0AD" w:rsidR="002D196E" w:rsidRPr="002D196E" w:rsidRDefault="00B61119" w:rsidP="002D196E">
      <w:pPr>
        <w:rPr>
          <w:rFonts w:eastAsiaTheme="minorEastAsia"/>
          <w:lang w:eastAsia="ko-KR"/>
        </w:rPr>
      </w:pPr>
      <w:r>
        <w:rPr>
          <w:rFonts w:eastAsiaTheme="minorEastAsia"/>
          <w:noProof/>
          <w:lang w:eastAsia="ko-KR"/>
        </w:rPr>
        <w:t xml:space="preserve"> </w:t>
      </w:r>
    </w:p>
    <w:p w14:paraId="75DDC2E0" w14:textId="77777777" w:rsidR="00F07C59" w:rsidRPr="00F07C59" w:rsidRDefault="00901120" w:rsidP="00F07C59">
      <w:pPr>
        <w:pStyle w:val="Bibliography"/>
      </w:pPr>
      <w:r>
        <w:t xml:space="preserve"> </w:t>
      </w:r>
      <w:r w:rsidR="00B61119">
        <w:rPr>
          <w:noProof/>
        </w:rPr>
        <w:t xml:space="preserve">  </w:t>
      </w:r>
      <w:r w:rsidR="00896C34">
        <w:rPr>
          <w:noProof/>
        </w:rPr>
        <w:fldChar w:fldCharType="begin"/>
      </w:r>
      <w:r w:rsidR="00896C34">
        <w:rPr>
          <w:noProof/>
        </w:rPr>
        <w:instrText xml:space="preserve"> ADDIN ZOTERO_BIBL {"uncited":[],"omitted":[],"custom":[]} CSL_BIBLIOGRAPHY </w:instrText>
      </w:r>
      <w:r w:rsidR="00896C34">
        <w:rPr>
          <w:noProof/>
        </w:rPr>
        <w:fldChar w:fldCharType="separate"/>
      </w:r>
      <w:r w:rsidR="00F07C59" w:rsidRPr="00F07C59">
        <w:t>[1]</w:t>
      </w:r>
      <w:r w:rsidR="00F07C59" w:rsidRPr="00F07C59">
        <w:tab/>
        <w:t xml:space="preserve">S. Gazit </w:t>
      </w:r>
      <w:r w:rsidR="00F07C59" w:rsidRPr="00F07C59">
        <w:rPr>
          <w:i/>
          <w:iCs/>
        </w:rPr>
        <w:t>et al.</w:t>
      </w:r>
      <w:r w:rsidR="00F07C59" w:rsidRPr="00F07C59">
        <w:t xml:space="preserve">, “Hybrid immunity against reinfection with SARS-CoV-2 following a previous SARS-CoV-2 infection and single dose of the BNT162b2 vaccine in children and adolescents: a target trial emulation,” </w:t>
      </w:r>
      <w:r w:rsidR="00F07C59" w:rsidRPr="00F07C59">
        <w:rPr>
          <w:i/>
          <w:iCs/>
        </w:rPr>
        <w:t>Lancet Microbe</w:t>
      </w:r>
      <w:r w:rsidR="00F07C59" w:rsidRPr="00F07C59">
        <w:t>, vol. 4, no. 7, pp. e495–e505, Jul. 2023, doi: 10.1016/S2666-5247(23)00103-9.</w:t>
      </w:r>
    </w:p>
    <w:p w14:paraId="578A11B8" w14:textId="77777777" w:rsidR="00F07C59" w:rsidRPr="00F07C59" w:rsidRDefault="00F07C59" w:rsidP="00F07C59">
      <w:pPr>
        <w:pStyle w:val="Bibliography"/>
      </w:pPr>
      <w:r w:rsidRPr="00F07C59">
        <w:t>[2]</w:t>
      </w:r>
      <w:r w:rsidRPr="00F07C59">
        <w:tab/>
        <w:t xml:space="preserve">M. Karachaliou </w:t>
      </w:r>
      <w:r w:rsidRPr="00F07C59">
        <w:rPr>
          <w:i/>
          <w:iCs/>
        </w:rPr>
        <w:t>et al.</w:t>
      </w:r>
      <w:r w:rsidRPr="00F07C59">
        <w:t xml:space="preserve">, “SARS-CoV-2 infection, vaccination, and antibody response trajectories in adults: a cohort study in Catalonia,” </w:t>
      </w:r>
      <w:r w:rsidRPr="00F07C59">
        <w:rPr>
          <w:i/>
          <w:iCs/>
        </w:rPr>
        <w:t>BMC Med.</w:t>
      </w:r>
      <w:r w:rsidRPr="00F07C59">
        <w:t>, vol. 20, p. 347, Sep. 2022, doi: 10.1186/s12916-022-02547-2.</w:t>
      </w:r>
    </w:p>
    <w:p w14:paraId="66D6B3E8" w14:textId="77777777" w:rsidR="00F07C59" w:rsidRPr="00F07C59" w:rsidRDefault="00F07C59" w:rsidP="00F07C59">
      <w:pPr>
        <w:pStyle w:val="Bibliography"/>
      </w:pPr>
      <w:r w:rsidRPr="00F07C59">
        <w:t>[3]</w:t>
      </w:r>
      <w:r w:rsidRPr="00F07C59">
        <w:tab/>
        <w:t xml:space="preserve">Y. Wei </w:t>
      </w:r>
      <w:r w:rsidRPr="00F07C59">
        <w:rPr>
          <w:i/>
          <w:iCs/>
        </w:rPr>
        <w:t>et al.</w:t>
      </w:r>
      <w:r w:rsidRPr="00F07C59">
        <w:t xml:space="preserve">, “Estimation of Vaccine Effectiveness of CoronaVac and BNT162b2 Against Severe Outcomes Over Time Among Patients With SARS-CoV-2 Omicron,” </w:t>
      </w:r>
      <w:r w:rsidRPr="00F07C59">
        <w:rPr>
          <w:i/>
          <w:iCs/>
        </w:rPr>
        <w:t>JAMA Netw. Open</w:t>
      </w:r>
      <w:r w:rsidRPr="00F07C59">
        <w:t>, vol. 6, no. 2, p. e2254777, Feb. 2023, doi: 10.1001/jamanetworkopen.2022.54777.</w:t>
      </w:r>
    </w:p>
    <w:p w14:paraId="55C0B2FB" w14:textId="77777777" w:rsidR="00F07C59" w:rsidRPr="00F07C59" w:rsidRDefault="00F07C59" w:rsidP="00F07C59">
      <w:pPr>
        <w:pStyle w:val="Bibliography"/>
      </w:pPr>
      <w:r w:rsidRPr="00F07C59">
        <w:t>[4]</w:t>
      </w:r>
      <w:r w:rsidRPr="00F07C59">
        <w:tab/>
        <w:t xml:space="preserve">M. Fabiani </w:t>
      </w:r>
      <w:r w:rsidRPr="00F07C59">
        <w:rPr>
          <w:i/>
          <w:iCs/>
        </w:rPr>
        <w:t>et al.</w:t>
      </w:r>
      <w:r w:rsidRPr="00F07C59">
        <w:t xml:space="preserve">, “Effectiveness of mRNA vaccines and waning of protection against SARS-CoV-2 infection and severe covid-19 during predominant circulation of the delta variant in Italy: retrospective cohort study,” </w:t>
      </w:r>
      <w:r w:rsidRPr="00F07C59">
        <w:rPr>
          <w:i/>
          <w:iCs/>
        </w:rPr>
        <w:t>BMJ</w:t>
      </w:r>
      <w:r w:rsidRPr="00F07C59">
        <w:t>, vol. 376, p. e069052, Feb. 2022, doi: 10.1136/bmj-2021-069052.</w:t>
      </w:r>
    </w:p>
    <w:p w14:paraId="5C9F3002" w14:textId="77777777" w:rsidR="00F07C59" w:rsidRPr="00F07C59" w:rsidRDefault="00F07C59" w:rsidP="00F07C59">
      <w:pPr>
        <w:pStyle w:val="Bibliography"/>
      </w:pPr>
      <w:r w:rsidRPr="00F07C59">
        <w:t>[5]</w:t>
      </w:r>
      <w:r w:rsidRPr="00F07C59">
        <w:tab/>
        <w:t xml:space="preserve">N. Wu </w:t>
      </w:r>
      <w:r w:rsidRPr="00F07C59">
        <w:rPr>
          <w:i/>
          <w:iCs/>
        </w:rPr>
        <w:t>et al.</w:t>
      </w:r>
      <w:r w:rsidRPr="00F07C59">
        <w:t xml:space="preserve">, “Long-term effectiveness of COVID-19 vaccines against infections, hospitalisations, and mortality in adults: findings from a rapid living systematic evidence synthesis and meta-analysis up to December, 2022,” </w:t>
      </w:r>
      <w:r w:rsidRPr="00F07C59">
        <w:rPr>
          <w:i/>
          <w:iCs/>
        </w:rPr>
        <w:t>Lancet Respir. Med.</w:t>
      </w:r>
      <w:r w:rsidRPr="00F07C59">
        <w:t>, vol. 11, no. 5, pp. 439–452, May 2023, doi: 10.1016/S2213-2600(23)00015-2.</w:t>
      </w:r>
    </w:p>
    <w:p w14:paraId="62019AFC" w14:textId="77777777" w:rsidR="00F07C59" w:rsidRPr="00F07C59" w:rsidRDefault="00F07C59" w:rsidP="00F07C59">
      <w:pPr>
        <w:pStyle w:val="Bibliography"/>
      </w:pPr>
      <w:r w:rsidRPr="00F07C59">
        <w:t>[6]</w:t>
      </w:r>
      <w:r w:rsidRPr="00F07C59">
        <w:tab/>
        <w:t xml:space="preserve">N. Andrews </w:t>
      </w:r>
      <w:r w:rsidRPr="00F07C59">
        <w:rPr>
          <w:i/>
          <w:iCs/>
        </w:rPr>
        <w:t>et al.</w:t>
      </w:r>
      <w:r w:rsidRPr="00F07C59">
        <w:t xml:space="preserve">, “Covid-19 Vaccine Effectiveness against the Omicron (B.1.1.529) Variant,” </w:t>
      </w:r>
      <w:r w:rsidRPr="00F07C59">
        <w:rPr>
          <w:i/>
          <w:iCs/>
        </w:rPr>
        <w:t>N. Engl. J. Med.</w:t>
      </w:r>
      <w:r w:rsidRPr="00F07C59">
        <w:t>, p. NEJMoa2119451, Mar. 2022, doi: 10.1056/NEJMoa2119451.</w:t>
      </w:r>
    </w:p>
    <w:p w14:paraId="72A3A2B7" w14:textId="77777777" w:rsidR="00F07C59" w:rsidRPr="00F07C59" w:rsidRDefault="00F07C59" w:rsidP="00F07C59">
      <w:pPr>
        <w:pStyle w:val="Bibliography"/>
      </w:pPr>
      <w:r w:rsidRPr="00F07C59">
        <w:t>[7]</w:t>
      </w:r>
      <w:r w:rsidRPr="00F07C59">
        <w:tab/>
        <w:t xml:space="preserve">D. Cromer </w:t>
      </w:r>
      <w:r w:rsidRPr="00F07C59">
        <w:rPr>
          <w:i/>
          <w:iCs/>
        </w:rPr>
        <w:t>et al.</w:t>
      </w:r>
      <w:r w:rsidRPr="00F07C59">
        <w:t xml:space="preserve">, “Neutralising antibody titres as predictors of protection against SARS-CoV-2 variants and the impact of boosting: a meta-analysis,” </w:t>
      </w:r>
      <w:r w:rsidRPr="00F07C59">
        <w:rPr>
          <w:i/>
          <w:iCs/>
        </w:rPr>
        <w:t>Lancet Microbe</w:t>
      </w:r>
      <w:r w:rsidRPr="00F07C59">
        <w:t>, vol. 3, no. 1, pp. e52–e61, Jan. 2022, doi: 10.1016/S2666-5247(21)00267-6.</w:t>
      </w:r>
    </w:p>
    <w:p w14:paraId="0AA63946" w14:textId="77777777" w:rsidR="00F07C59" w:rsidRPr="00F07C59" w:rsidRDefault="00F07C59" w:rsidP="00F07C59">
      <w:pPr>
        <w:pStyle w:val="Bibliography"/>
      </w:pPr>
      <w:r w:rsidRPr="00F07C59">
        <w:t>[8]</w:t>
      </w:r>
      <w:r w:rsidRPr="00F07C59">
        <w:tab/>
        <w:t xml:space="preserve">G. Moncunill </w:t>
      </w:r>
      <w:r w:rsidRPr="00F07C59">
        <w:rPr>
          <w:i/>
          <w:iCs/>
        </w:rPr>
        <w:t>et al.</w:t>
      </w:r>
      <w:r w:rsidRPr="00F07C59">
        <w:t xml:space="preserve">, “Determinants of early antibody responses to COVID-19 mRNA vaccines in a cohort of exposed and naïve healthcare workers,” </w:t>
      </w:r>
      <w:r w:rsidRPr="00F07C59">
        <w:rPr>
          <w:i/>
          <w:iCs/>
        </w:rPr>
        <w:t>EBioMedicine</w:t>
      </w:r>
      <w:r w:rsidRPr="00F07C59">
        <w:t>, vol. 75, p. 103805, Jan. 2022, doi: 10.1016/j.ebiom.2021.103805.</w:t>
      </w:r>
    </w:p>
    <w:p w14:paraId="25EFF066" w14:textId="77777777" w:rsidR="00F07C59" w:rsidRPr="00F07C59" w:rsidRDefault="00F07C59" w:rsidP="00F07C59">
      <w:pPr>
        <w:pStyle w:val="Bibliography"/>
      </w:pPr>
      <w:r w:rsidRPr="00F07C59">
        <w:t>[9]</w:t>
      </w:r>
      <w:r w:rsidRPr="00F07C59">
        <w:tab/>
        <w:t xml:space="preserve">H. Ward </w:t>
      </w:r>
      <w:r w:rsidRPr="00F07C59">
        <w:rPr>
          <w:i/>
          <w:iCs/>
        </w:rPr>
        <w:t>et al.</w:t>
      </w:r>
      <w:r w:rsidRPr="00F07C59">
        <w:t xml:space="preserve">, “Population antibody responses following COVID-19 vaccination in 212,102 individuals,” </w:t>
      </w:r>
      <w:r w:rsidRPr="00F07C59">
        <w:rPr>
          <w:i/>
          <w:iCs/>
        </w:rPr>
        <w:t>Nat. Commun.</w:t>
      </w:r>
      <w:r w:rsidRPr="00F07C59">
        <w:t>, vol. 13, no. 1, p. 907, Feb. 2022, doi: 10.1038/s41467-022-28527-x.</w:t>
      </w:r>
    </w:p>
    <w:p w14:paraId="00E634DA" w14:textId="77777777" w:rsidR="00F07C59" w:rsidRPr="00F07C59" w:rsidRDefault="00F07C59" w:rsidP="00F07C59">
      <w:pPr>
        <w:pStyle w:val="Bibliography"/>
      </w:pPr>
      <w:r w:rsidRPr="00F07C59">
        <w:t>[10]</w:t>
      </w:r>
      <w:r w:rsidRPr="00F07C59">
        <w:tab/>
        <w:t xml:space="preserve">N. Bobrovitz </w:t>
      </w:r>
      <w:r w:rsidRPr="00F07C59">
        <w:rPr>
          <w:i/>
          <w:iCs/>
        </w:rPr>
        <w:t>et al.</w:t>
      </w:r>
      <w:r w:rsidRPr="00F07C59">
        <w:t xml:space="preserve">, “Protective effectiveness of previous SARS-CoV-2 infection and hybrid immunity against the omicron variant and severe disease: a systematic review and meta-regression,” </w:t>
      </w:r>
      <w:r w:rsidRPr="00F07C59">
        <w:rPr>
          <w:i/>
          <w:iCs/>
        </w:rPr>
        <w:t>Lancet Infect. Dis.</w:t>
      </w:r>
      <w:r w:rsidRPr="00F07C59">
        <w:t>, vol. 23, no. 5, pp. 556–567, May 2023, doi: 10.1016/S1473-3099(22)00801-5.</w:t>
      </w:r>
    </w:p>
    <w:p w14:paraId="1A8640BA" w14:textId="77777777" w:rsidR="00F07C59" w:rsidRPr="00F07C59" w:rsidRDefault="00F07C59" w:rsidP="00F07C59">
      <w:pPr>
        <w:pStyle w:val="Bibliography"/>
      </w:pPr>
      <w:r w:rsidRPr="00F07C59">
        <w:t>[11]</w:t>
      </w:r>
      <w:r w:rsidRPr="00F07C59">
        <w:tab/>
        <w:t xml:space="preserve">G. den Hartog </w:t>
      </w:r>
      <w:r w:rsidRPr="00F07C59">
        <w:rPr>
          <w:i/>
          <w:iCs/>
        </w:rPr>
        <w:t>et al.</w:t>
      </w:r>
      <w:r w:rsidRPr="00F07C59">
        <w:t xml:space="preserve">, “Assessment of hybrid population immunity to SARS-CoV-2 following breakthrough infections of distinct SARS-CoV-2 variants by the detection of antibodies to nucleoprotein,” </w:t>
      </w:r>
      <w:r w:rsidRPr="00F07C59">
        <w:rPr>
          <w:i/>
          <w:iCs/>
        </w:rPr>
        <w:t>Sci. Rep.</w:t>
      </w:r>
      <w:r w:rsidRPr="00F07C59">
        <w:t>, vol. 13, no. 1, p. 18394, Oct. 2023, doi: 10.1038/s41598-023-45718-8.</w:t>
      </w:r>
    </w:p>
    <w:p w14:paraId="2B6DD585" w14:textId="77777777" w:rsidR="00F07C59" w:rsidRPr="00F07C59" w:rsidRDefault="00F07C59" w:rsidP="00F07C59">
      <w:pPr>
        <w:pStyle w:val="Bibliography"/>
      </w:pPr>
      <w:r w:rsidRPr="00F07C59">
        <w:t>[12]</w:t>
      </w:r>
      <w:r w:rsidRPr="00F07C59">
        <w:tab/>
        <w:t xml:space="preserve">J. Han </w:t>
      </w:r>
      <w:r w:rsidRPr="00F07C59">
        <w:rPr>
          <w:i/>
          <w:iCs/>
        </w:rPr>
        <w:t>et al.</w:t>
      </w:r>
      <w:r w:rsidRPr="00F07C59">
        <w:t xml:space="preserve">, “Korea Seroprevalence Study of Monitoring of SARS-COV-2 Antibody Retention and Transmission (K-SEROSMART): findings from national representative sample,” </w:t>
      </w:r>
      <w:r w:rsidRPr="00F07C59">
        <w:rPr>
          <w:i/>
          <w:iCs/>
        </w:rPr>
        <w:t>Epidemiol. Health</w:t>
      </w:r>
      <w:r w:rsidRPr="00F07C59">
        <w:t>, vol. 45, 2023, doi: 10.4178/epih.e2023075.</w:t>
      </w:r>
    </w:p>
    <w:p w14:paraId="2FA52C44" w14:textId="77777777" w:rsidR="00F07C59" w:rsidRPr="00F07C59" w:rsidRDefault="00F07C59" w:rsidP="00F07C59">
      <w:pPr>
        <w:pStyle w:val="Bibliography"/>
      </w:pPr>
      <w:r w:rsidRPr="00F07C59">
        <w:t>[13]</w:t>
      </w:r>
      <w:r w:rsidRPr="00F07C59">
        <w:tab/>
        <w:t xml:space="preserve">D. Steensels, N. Pierlet, J. Penders, D. Mesotten, and L. Heylen, “Comparison of SARS-CoV-2 Antibody Response Following Vaccination With BNT162b2 and mRNA-1273,” </w:t>
      </w:r>
      <w:r w:rsidRPr="00F07C59">
        <w:rPr>
          <w:i/>
          <w:iCs/>
        </w:rPr>
        <w:t>JAMA</w:t>
      </w:r>
      <w:r w:rsidRPr="00F07C59">
        <w:t>, vol. 326, no. 15, pp. 1533–1535, Oct. 2021, doi: 10.1001/jama.2021.15125.</w:t>
      </w:r>
    </w:p>
    <w:p w14:paraId="6E9FFFD5" w14:textId="77777777" w:rsidR="00F07C59" w:rsidRPr="00F07C59" w:rsidRDefault="00F07C59" w:rsidP="00F07C59">
      <w:pPr>
        <w:pStyle w:val="Bibliography"/>
      </w:pPr>
      <w:r w:rsidRPr="00F07C59">
        <w:t>[14]</w:t>
      </w:r>
      <w:r w:rsidRPr="00F07C59">
        <w:tab/>
        <w:t xml:space="preserve">W. F. Garcia-Beltran </w:t>
      </w:r>
      <w:r w:rsidRPr="00F07C59">
        <w:rPr>
          <w:i/>
          <w:iCs/>
        </w:rPr>
        <w:t>et al.</w:t>
      </w:r>
      <w:r w:rsidRPr="00F07C59">
        <w:t xml:space="preserve">, “mRNA-based COVID-19 vaccine boosters induce neutralizing immunity against SARS-CoV-2 Omicron variant,” </w:t>
      </w:r>
      <w:r w:rsidRPr="00F07C59">
        <w:rPr>
          <w:i/>
          <w:iCs/>
        </w:rPr>
        <w:t>Cell</w:t>
      </w:r>
      <w:r w:rsidRPr="00F07C59">
        <w:t>, vol. 185, no. 3, pp. 457-466.e4, Feb. 2022, doi: 10.1016/j.cell.2021.12.033.</w:t>
      </w:r>
    </w:p>
    <w:p w14:paraId="0B268FBF" w14:textId="77777777" w:rsidR="00F07C59" w:rsidRPr="00F07C59" w:rsidRDefault="00F07C59" w:rsidP="00F07C59">
      <w:pPr>
        <w:pStyle w:val="Bibliography"/>
      </w:pPr>
      <w:r w:rsidRPr="00F07C59">
        <w:t>[15]</w:t>
      </w:r>
      <w:r w:rsidRPr="00F07C59">
        <w:tab/>
        <w:t xml:space="preserve">D. B. Richardson, “An incidence density sampling program for nested case-control analyses,” </w:t>
      </w:r>
      <w:r w:rsidRPr="00F07C59">
        <w:rPr>
          <w:i/>
          <w:iCs/>
        </w:rPr>
        <w:t>Occup. Environ. Med.</w:t>
      </w:r>
      <w:r w:rsidRPr="00F07C59">
        <w:t>, vol. 61, no. 12, p. e59, Dec. 2004, doi: 10.1136/oem.2004.014472.</w:t>
      </w:r>
    </w:p>
    <w:p w14:paraId="616549C2" w14:textId="77777777" w:rsidR="00F07C59" w:rsidRPr="00F07C59" w:rsidRDefault="00F07C59" w:rsidP="00F07C59">
      <w:pPr>
        <w:pStyle w:val="Bibliography"/>
      </w:pPr>
      <w:r w:rsidRPr="00F07C59">
        <w:t>[16]</w:t>
      </w:r>
      <w:r w:rsidRPr="00F07C59">
        <w:tab/>
        <w:t xml:space="preserve">N. Pearce, “Analysis of matched case-control studies,” </w:t>
      </w:r>
      <w:r w:rsidRPr="00F07C59">
        <w:rPr>
          <w:i/>
          <w:iCs/>
        </w:rPr>
        <w:t>BMJ</w:t>
      </w:r>
      <w:r w:rsidRPr="00F07C59">
        <w:t>, vol. 352, p. i969, Feb. 2016, doi: 10.1136/bmj.i969.</w:t>
      </w:r>
    </w:p>
    <w:p w14:paraId="05CB7A3C" w14:textId="77777777" w:rsidR="00F07C59" w:rsidRPr="00F07C59" w:rsidRDefault="00F07C59" w:rsidP="00F07C59">
      <w:pPr>
        <w:pStyle w:val="Bibliography"/>
      </w:pPr>
      <w:r w:rsidRPr="00F07C59">
        <w:t>[17]</w:t>
      </w:r>
      <w:r w:rsidRPr="00F07C59">
        <w:tab/>
        <w:t xml:space="preserve">B. Carstensen, M. Plummer, E. Laara, and M. Hills, </w:t>
      </w:r>
      <w:r w:rsidRPr="00F07C59">
        <w:rPr>
          <w:i/>
          <w:iCs/>
        </w:rPr>
        <w:t>Epi: Statistical Analysis in Epidemiology</w:t>
      </w:r>
      <w:r w:rsidRPr="00F07C59">
        <w:t>. (Jul. 18, 2024). Accessed: Aug. 12, 2024. [Online]. Available: https://cran.r-project.org/web/packages/Epi/index.html</w:t>
      </w:r>
    </w:p>
    <w:p w14:paraId="6A1D12B5" w14:textId="77777777" w:rsidR="00F07C59" w:rsidRPr="00F07C59" w:rsidRDefault="00F07C59" w:rsidP="00F07C59">
      <w:pPr>
        <w:pStyle w:val="Bibliography"/>
      </w:pPr>
      <w:r w:rsidRPr="00F07C59">
        <w:t>[18]</w:t>
      </w:r>
      <w:r w:rsidRPr="00F07C59">
        <w:tab/>
        <w:t>“Seroprevalence of SARS-CoV-2 antibodies in the community based on participants in the 2020 Korea National Health and Nutrition Examination Survey.” Accessed: Sep. 04, 2024. [Online]. Available: https://www.e-epih.org/journal/view.php?number=1276</w:t>
      </w:r>
    </w:p>
    <w:p w14:paraId="78638B75" w14:textId="77777777" w:rsidR="00F07C59" w:rsidRPr="00F07C59" w:rsidRDefault="00F07C59" w:rsidP="00F07C59">
      <w:pPr>
        <w:pStyle w:val="Bibliography"/>
      </w:pPr>
      <w:r w:rsidRPr="00F07C59">
        <w:t>[19]</w:t>
      </w:r>
      <w:r w:rsidRPr="00F07C59">
        <w:tab/>
        <w:t xml:space="preserve">M. Karachaliou </w:t>
      </w:r>
      <w:r w:rsidRPr="00F07C59">
        <w:rPr>
          <w:i/>
          <w:iCs/>
        </w:rPr>
        <w:t>et al.</w:t>
      </w:r>
      <w:r w:rsidRPr="00F07C59">
        <w:t xml:space="preserve">, “SARS-CoV-2 infection, vaccination, and antibody response trajectories in adults: a cohort study in Catalonia,” </w:t>
      </w:r>
      <w:r w:rsidRPr="00F07C59">
        <w:rPr>
          <w:i/>
          <w:iCs/>
        </w:rPr>
        <w:t>BMC Med.</w:t>
      </w:r>
      <w:r w:rsidRPr="00F07C59">
        <w:t>, vol. 20, no. 1, p. 347, Sep. 2022, doi: 10.1186/s12916-022-</w:t>
      </w:r>
      <w:r w:rsidRPr="00F07C59">
        <w:lastRenderedPageBreak/>
        <w:t>02547-2.</w:t>
      </w:r>
    </w:p>
    <w:p w14:paraId="1DEA0250" w14:textId="77777777" w:rsidR="00F07C59" w:rsidRPr="00F07C59" w:rsidRDefault="00F07C59" w:rsidP="00F07C59">
      <w:pPr>
        <w:pStyle w:val="Bibliography"/>
      </w:pPr>
      <w:r w:rsidRPr="00F07C59">
        <w:t>[20]</w:t>
      </w:r>
      <w:r w:rsidRPr="00F07C59">
        <w:tab/>
        <w:t xml:space="preserve">E. J. Jang </w:t>
      </w:r>
      <w:r w:rsidRPr="00F07C59">
        <w:rPr>
          <w:i/>
          <w:iCs/>
        </w:rPr>
        <w:t>et al.</w:t>
      </w:r>
      <w:r w:rsidRPr="00F07C59">
        <w:t xml:space="preserve">, “Presumed population immunity to SARS-CoV-2 in South Korea, April 2022,” </w:t>
      </w:r>
      <w:r w:rsidRPr="00F07C59">
        <w:rPr>
          <w:i/>
          <w:iCs/>
        </w:rPr>
        <w:t>Osong Public Health Res. Perspect.</w:t>
      </w:r>
      <w:r w:rsidRPr="00F07C59">
        <w:t>, vol. 13, no. 5, pp. 377–381, Oct. 2022, doi: 10.24171/j.phrp.2022.0209.</w:t>
      </w:r>
    </w:p>
    <w:p w14:paraId="356785D0" w14:textId="77777777" w:rsidR="00F07C59" w:rsidRPr="00F07C59" w:rsidRDefault="00F07C59" w:rsidP="00F07C59">
      <w:pPr>
        <w:pStyle w:val="Bibliography"/>
      </w:pPr>
      <w:r w:rsidRPr="00F07C59">
        <w:t>[21]</w:t>
      </w:r>
      <w:r w:rsidRPr="00F07C59">
        <w:tab/>
        <w:t xml:space="preserve">N. Eliakim-Raz </w:t>
      </w:r>
      <w:r w:rsidRPr="00F07C59">
        <w:rPr>
          <w:i/>
          <w:iCs/>
        </w:rPr>
        <w:t>et al.</w:t>
      </w:r>
      <w:r w:rsidRPr="00F07C59">
        <w:t xml:space="preserve">, “Three-month follow-up of durability of response to the third dose of the SARS-CoV-2 BNT162b2 vaccine in adults aged 60 years and older: a prospective cohort study,” </w:t>
      </w:r>
      <w:r w:rsidRPr="00F07C59">
        <w:rPr>
          <w:i/>
          <w:iCs/>
        </w:rPr>
        <w:t>BMJ Open</w:t>
      </w:r>
      <w:r w:rsidRPr="00F07C59">
        <w:t>, vol. 12, no. 8, p. e061584, Aug. 2022, doi: 10.1136/bmjopen-2022-061584.</w:t>
      </w:r>
    </w:p>
    <w:p w14:paraId="5F8552BA" w14:textId="77777777" w:rsidR="00F07C59" w:rsidRPr="00F07C59" w:rsidRDefault="00F07C59" w:rsidP="00F07C59">
      <w:pPr>
        <w:pStyle w:val="Bibliography"/>
      </w:pPr>
      <w:r w:rsidRPr="00F07C59">
        <w:t>[22]</w:t>
      </w:r>
      <w:r w:rsidRPr="00F07C59">
        <w:tab/>
        <w:t xml:space="preserve">J. A. Montes-González </w:t>
      </w:r>
      <w:r w:rsidRPr="00F07C59">
        <w:rPr>
          <w:i/>
          <w:iCs/>
        </w:rPr>
        <w:t>et al.</w:t>
      </w:r>
      <w:r w:rsidRPr="00F07C59">
        <w:t xml:space="preserve">, “Protection of hybrid immunity against SARS-CoV-2 reinfection and severe COVID-19 during periods of Omicron variant predominance in Mexico,” </w:t>
      </w:r>
      <w:r w:rsidRPr="00F07C59">
        <w:rPr>
          <w:i/>
          <w:iCs/>
        </w:rPr>
        <w:t>Front. Public Health</w:t>
      </w:r>
      <w:r w:rsidRPr="00F07C59">
        <w:t>, vol. 11, Apr. 2023, doi: 10.3389/fpubh.2023.1146059.</w:t>
      </w:r>
    </w:p>
    <w:p w14:paraId="18C3A56E" w14:textId="77777777" w:rsidR="00F07C59" w:rsidRPr="00F07C59" w:rsidRDefault="00F07C59" w:rsidP="00F07C59">
      <w:pPr>
        <w:pStyle w:val="Bibliography"/>
      </w:pPr>
      <w:r w:rsidRPr="00F07C59">
        <w:t>[23]</w:t>
      </w:r>
      <w:r w:rsidRPr="00F07C59">
        <w:tab/>
        <w:t xml:space="preserve">M. Lipsitch, F. Krammer, G. Regev-Yochay, Y. Lustig, and R. D. Balicer, “SARS-CoV-2 breakthrough infections in vaccinated individuals: measurement, causes and impact,” </w:t>
      </w:r>
      <w:r w:rsidRPr="00F07C59">
        <w:rPr>
          <w:i/>
          <w:iCs/>
        </w:rPr>
        <w:t>Nat. Rev. Immunol.</w:t>
      </w:r>
      <w:r w:rsidRPr="00F07C59">
        <w:t>, vol. 22, no. 1, pp. 57–65, Jan. 2022, doi: 10.1038/s41577-021-00662-4.</w:t>
      </w:r>
    </w:p>
    <w:p w14:paraId="24AE2A1B" w14:textId="77777777" w:rsidR="00F07C59" w:rsidRPr="00F07C59" w:rsidRDefault="00F07C59" w:rsidP="00F07C59">
      <w:pPr>
        <w:pStyle w:val="Bibliography"/>
      </w:pPr>
      <w:r w:rsidRPr="00F07C59">
        <w:t>[24]</w:t>
      </w:r>
      <w:r w:rsidRPr="00F07C59">
        <w:tab/>
        <w:t>“Hybrid immunity against reinfection with SARS-CoV-2 following a previous SARS-CoV-2 infection and single dose of the BNT162b2 vaccine in children and adolescents: a target trial emulation - The Lancet Microbe.” Accessed: Sep. 04, 2024. [Online]. Available: https://www.thelancet.com/journals/lanmic/article/PIIS2666-5247(23)00103-9/fulltext</w:t>
      </w:r>
    </w:p>
    <w:p w14:paraId="101A6409" w14:textId="228A065E" w:rsidR="008737AA" w:rsidRPr="00D0236F" w:rsidRDefault="00896C34" w:rsidP="008737AA">
      <w:r>
        <w:rPr>
          <w:noProof/>
        </w:rPr>
        <w:fldChar w:fldCharType="end"/>
      </w:r>
    </w:p>
    <w:p w14:paraId="2AD23C28" w14:textId="6923CCD9" w:rsidR="00D536EF" w:rsidRPr="00D0236F" w:rsidRDefault="007C6646" w:rsidP="008737AA">
      <w:r w:rsidRPr="00D0236F">
        <w:t xml:space="preserve"> </w:t>
      </w:r>
    </w:p>
    <w:p w14:paraId="033206BF" w14:textId="77777777" w:rsidR="008737AA" w:rsidRPr="00D0236F" w:rsidRDefault="008737AA" w:rsidP="008737AA">
      <w:pPr>
        <w:rPr>
          <w:rFonts w:eastAsiaTheme="minorEastAsia"/>
          <w:lang w:eastAsia="ko-KR"/>
        </w:rPr>
      </w:pPr>
    </w:p>
    <w:p w14:paraId="033470F1" w14:textId="77777777" w:rsidR="008737AA" w:rsidRDefault="008737AA" w:rsidP="008737AA">
      <w:pPr>
        <w:rPr>
          <w:rFonts w:eastAsiaTheme="minorEastAsia"/>
          <w:lang w:eastAsia="ko-KR"/>
        </w:rPr>
      </w:pPr>
    </w:p>
    <w:p w14:paraId="11B5217E" w14:textId="77777777" w:rsidR="00B8340E" w:rsidRDefault="00B8340E" w:rsidP="008737AA">
      <w:pPr>
        <w:rPr>
          <w:rFonts w:eastAsiaTheme="minorEastAsia"/>
          <w:lang w:eastAsia="ko-KR"/>
        </w:rPr>
      </w:pPr>
    </w:p>
    <w:p w14:paraId="4AC4F5CB" w14:textId="77777777" w:rsidR="00B8340E" w:rsidRDefault="00B8340E" w:rsidP="008737AA">
      <w:pPr>
        <w:rPr>
          <w:rFonts w:eastAsiaTheme="minorEastAsia"/>
          <w:lang w:eastAsia="ko-KR"/>
        </w:rPr>
      </w:pPr>
    </w:p>
    <w:p w14:paraId="36E0652C" w14:textId="77777777" w:rsidR="00B8340E" w:rsidRDefault="00B8340E" w:rsidP="008737AA">
      <w:pPr>
        <w:rPr>
          <w:rFonts w:eastAsiaTheme="minorEastAsia"/>
          <w:lang w:eastAsia="ko-KR"/>
        </w:rPr>
      </w:pPr>
    </w:p>
    <w:p w14:paraId="05D682BC" w14:textId="77777777" w:rsidR="00B8340E" w:rsidRDefault="00B8340E" w:rsidP="008737AA">
      <w:pPr>
        <w:rPr>
          <w:rFonts w:eastAsiaTheme="minorEastAsia"/>
          <w:lang w:eastAsia="ko-KR"/>
        </w:rPr>
      </w:pPr>
    </w:p>
    <w:p w14:paraId="5A4C9A8C" w14:textId="77777777" w:rsidR="00B8340E" w:rsidRDefault="00B8340E" w:rsidP="008737AA">
      <w:pPr>
        <w:rPr>
          <w:rFonts w:eastAsiaTheme="minorEastAsia"/>
          <w:lang w:eastAsia="ko-KR"/>
        </w:rPr>
      </w:pPr>
    </w:p>
    <w:p w14:paraId="17A18196" w14:textId="77777777" w:rsidR="00B8340E" w:rsidRDefault="00B8340E" w:rsidP="008737AA">
      <w:pPr>
        <w:rPr>
          <w:rFonts w:eastAsiaTheme="minorEastAsia"/>
          <w:lang w:eastAsia="ko-KR"/>
        </w:rPr>
      </w:pPr>
    </w:p>
    <w:p w14:paraId="16C0AC49" w14:textId="77777777" w:rsidR="00B8340E" w:rsidRDefault="00B8340E" w:rsidP="008737AA">
      <w:pPr>
        <w:rPr>
          <w:rFonts w:eastAsiaTheme="minorEastAsia"/>
          <w:lang w:eastAsia="ko-KR"/>
        </w:rPr>
      </w:pPr>
    </w:p>
    <w:p w14:paraId="2F5961C7" w14:textId="77777777" w:rsidR="00B8340E" w:rsidRDefault="00B8340E" w:rsidP="008737AA">
      <w:pPr>
        <w:rPr>
          <w:rFonts w:eastAsiaTheme="minorEastAsia"/>
          <w:lang w:eastAsia="ko-KR"/>
        </w:rPr>
      </w:pPr>
    </w:p>
    <w:p w14:paraId="193D352C" w14:textId="77777777" w:rsidR="00B8340E" w:rsidRDefault="00B8340E" w:rsidP="008737AA">
      <w:pPr>
        <w:rPr>
          <w:rFonts w:eastAsiaTheme="minorEastAsia"/>
          <w:lang w:eastAsia="ko-KR"/>
        </w:rPr>
      </w:pPr>
    </w:p>
    <w:p w14:paraId="7A019348" w14:textId="77777777" w:rsidR="00B8340E" w:rsidRDefault="00B8340E" w:rsidP="008737AA">
      <w:pPr>
        <w:rPr>
          <w:rFonts w:eastAsiaTheme="minorEastAsia"/>
          <w:lang w:eastAsia="ko-KR"/>
        </w:rPr>
      </w:pPr>
    </w:p>
    <w:p w14:paraId="14D7C958" w14:textId="77777777" w:rsidR="00B8340E" w:rsidRDefault="00B8340E" w:rsidP="008737AA">
      <w:pPr>
        <w:rPr>
          <w:rFonts w:eastAsiaTheme="minorEastAsia"/>
          <w:lang w:eastAsia="ko-KR"/>
        </w:rPr>
      </w:pPr>
    </w:p>
    <w:p w14:paraId="06DBCDAE" w14:textId="77777777" w:rsidR="00B8340E" w:rsidRDefault="00B8340E" w:rsidP="008737AA">
      <w:pPr>
        <w:rPr>
          <w:rFonts w:eastAsiaTheme="minorEastAsia"/>
          <w:lang w:eastAsia="ko-KR"/>
        </w:rPr>
      </w:pPr>
    </w:p>
    <w:p w14:paraId="4E6F4098" w14:textId="77777777" w:rsidR="00CD3A19" w:rsidRDefault="00CD3A19" w:rsidP="008737AA">
      <w:pPr>
        <w:rPr>
          <w:rFonts w:eastAsiaTheme="minorEastAsia"/>
          <w:lang w:eastAsia="ko-KR"/>
        </w:rPr>
      </w:pPr>
    </w:p>
    <w:p w14:paraId="514CD2A1" w14:textId="77777777" w:rsidR="00CD3A19" w:rsidRDefault="00CD3A19" w:rsidP="008737AA">
      <w:pPr>
        <w:rPr>
          <w:rFonts w:eastAsiaTheme="minorEastAsia"/>
          <w:lang w:eastAsia="ko-KR"/>
        </w:rPr>
      </w:pPr>
    </w:p>
    <w:p w14:paraId="409ABDE8" w14:textId="77777777" w:rsidR="00CD3A19" w:rsidRDefault="00CD3A19" w:rsidP="008737AA">
      <w:pPr>
        <w:rPr>
          <w:rFonts w:eastAsiaTheme="minorEastAsia"/>
          <w:lang w:eastAsia="ko-KR"/>
        </w:rPr>
      </w:pPr>
    </w:p>
    <w:p w14:paraId="5397376E" w14:textId="77777777" w:rsidR="00CD3A19" w:rsidRDefault="00CD3A19" w:rsidP="008737AA">
      <w:pPr>
        <w:rPr>
          <w:rFonts w:eastAsiaTheme="minorEastAsia"/>
          <w:lang w:eastAsia="ko-KR"/>
        </w:rPr>
      </w:pPr>
    </w:p>
    <w:p w14:paraId="69B0C773" w14:textId="77777777" w:rsidR="00CD3A19" w:rsidRDefault="00CD3A19" w:rsidP="008737AA">
      <w:pPr>
        <w:rPr>
          <w:rFonts w:eastAsiaTheme="minorEastAsia"/>
          <w:lang w:eastAsia="ko-KR"/>
        </w:rPr>
      </w:pPr>
    </w:p>
    <w:p w14:paraId="73DEC55F" w14:textId="77777777" w:rsidR="00CD3A19" w:rsidRDefault="00CD3A19" w:rsidP="008737AA">
      <w:pPr>
        <w:rPr>
          <w:rFonts w:eastAsiaTheme="minorEastAsia"/>
          <w:lang w:eastAsia="ko-KR"/>
        </w:rPr>
      </w:pPr>
    </w:p>
    <w:p w14:paraId="3FBC48A9" w14:textId="77777777" w:rsidR="00CD3A19" w:rsidRDefault="00CD3A19" w:rsidP="008737AA">
      <w:pPr>
        <w:rPr>
          <w:rFonts w:eastAsiaTheme="minorEastAsia"/>
          <w:lang w:eastAsia="ko-KR"/>
        </w:rPr>
      </w:pPr>
    </w:p>
    <w:p w14:paraId="32613BE7" w14:textId="77777777" w:rsidR="00CD3A19" w:rsidRDefault="00CD3A19" w:rsidP="008737AA">
      <w:pPr>
        <w:rPr>
          <w:rFonts w:eastAsiaTheme="minorEastAsia"/>
          <w:lang w:eastAsia="ko-KR"/>
        </w:rPr>
      </w:pPr>
    </w:p>
    <w:p w14:paraId="798A0D8F" w14:textId="77777777" w:rsidR="00CD3A19" w:rsidRDefault="00CD3A19" w:rsidP="008737AA">
      <w:pPr>
        <w:rPr>
          <w:rFonts w:eastAsiaTheme="minorEastAsia"/>
          <w:lang w:eastAsia="ko-KR"/>
        </w:rPr>
      </w:pPr>
    </w:p>
    <w:p w14:paraId="34D1EE12" w14:textId="77777777" w:rsidR="00CD3A19" w:rsidRDefault="00CD3A19" w:rsidP="008737AA">
      <w:pPr>
        <w:rPr>
          <w:rFonts w:eastAsiaTheme="minorEastAsia"/>
          <w:lang w:eastAsia="ko-KR"/>
        </w:rPr>
      </w:pPr>
    </w:p>
    <w:p w14:paraId="14A08C35" w14:textId="77777777" w:rsidR="00CD3A19" w:rsidRDefault="00CD3A19" w:rsidP="008737AA">
      <w:pPr>
        <w:rPr>
          <w:rFonts w:eastAsiaTheme="minorEastAsia"/>
          <w:lang w:eastAsia="ko-KR"/>
        </w:rPr>
      </w:pPr>
    </w:p>
    <w:p w14:paraId="6D49BFCD" w14:textId="77777777" w:rsidR="00CD3A19" w:rsidRDefault="00CD3A19" w:rsidP="008737AA">
      <w:pPr>
        <w:rPr>
          <w:rFonts w:eastAsiaTheme="minorEastAsia"/>
          <w:lang w:eastAsia="ko-KR"/>
        </w:rPr>
      </w:pPr>
    </w:p>
    <w:p w14:paraId="76DD5BD0" w14:textId="77777777" w:rsidR="00CD3A19" w:rsidRDefault="00CD3A19" w:rsidP="008737AA">
      <w:pPr>
        <w:rPr>
          <w:rFonts w:eastAsiaTheme="minorEastAsia"/>
          <w:lang w:eastAsia="ko-KR"/>
        </w:rPr>
      </w:pPr>
    </w:p>
    <w:p w14:paraId="58936D47" w14:textId="77777777" w:rsidR="00CD3A19" w:rsidRDefault="00CD3A19" w:rsidP="008737AA">
      <w:pPr>
        <w:rPr>
          <w:rFonts w:eastAsiaTheme="minorEastAsia"/>
          <w:lang w:eastAsia="ko-KR"/>
        </w:rPr>
      </w:pPr>
    </w:p>
    <w:p w14:paraId="0DB41151" w14:textId="77777777" w:rsidR="00385C63" w:rsidRDefault="00385C63" w:rsidP="008737AA">
      <w:pPr>
        <w:rPr>
          <w:rFonts w:eastAsiaTheme="minorEastAsia"/>
          <w:lang w:eastAsia="ko-KR"/>
        </w:rPr>
      </w:pPr>
    </w:p>
    <w:p w14:paraId="28AF7BA7" w14:textId="77777777" w:rsidR="00385C63" w:rsidRDefault="00385C63" w:rsidP="008737AA">
      <w:pPr>
        <w:rPr>
          <w:rFonts w:eastAsiaTheme="minorEastAsia"/>
          <w:lang w:eastAsia="ko-KR"/>
        </w:rPr>
      </w:pPr>
    </w:p>
    <w:p w14:paraId="1132EC96" w14:textId="77777777" w:rsidR="00385C63" w:rsidRDefault="00385C63" w:rsidP="008737AA">
      <w:pPr>
        <w:rPr>
          <w:rFonts w:eastAsiaTheme="minorEastAsia"/>
          <w:lang w:eastAsia="ko-KR"/>
        </w:rPr>
      </w:pPr>
    </w:p>
    <w:p w14:paraId="4372C87B" w14:textId="77777777" w:rsidR="00B36C55" w:rsidRDefault="00B36C55" w:rsidP="008737AA">
      <w:pPr>
        <w:rPr>
          <w:rFonts w:eastAsiaTheme="minorEastAsia"/>
          <w:lang w:eastAsia="ko-KR"/>
        </w:rPr>
      </w:pPr>
    </w:p>
    <w:p w14:paraId="1D1771C1" w14:textId="77777777" w:rsidR="00B36C55" w:rsidRDefault="00B36C55" w:rsidP="008737AA">
      <w:pPr>
        <w:rPr>
          <w:rFonts w:eastAsiaTheme="minorEastAsia"/>
          <w:lang w:eastAsia="ko-KR"/>
        </w:rPr>
      </w:pPr>
    </w:p>
    <w:p w14:paraId="239D637B" w14:textId="77777777" w:rsidR="00B36C55" w:rsidRDefault="00B36C55" w:rsidP="008737AA">
      <w:pPr>
        <w:rPr>
          <w:rFonts w:eastAsiaTheme="minorEastAsia"/>
          <w:lang w:eastAsia="ko-KR"/>
        </w:rPr>
      </w:pPr>
    </w:p>
    <w:p w14:paraId="03816522" w14:textId="77777777" w:rsidR="00385C63" w:rsidRDefault="00385C63" w:rsidP="008737AA">
      <w:pPr>
        <w:rPr>
          <w:rFonts w:eastAsiaTheme="minorEastAsia"/>
          <w:lang w:eastAsia="ko-KR"/>
        </w:rPr>
      </w:pPr>
    </w:p>
    <w:p w14:paraId="7D23908A" w14:textId="77777777" w:rsidR="00385C63" w:rsidRDefault="00385C63" w:rsidP="008737AA">
      <w:pPr>
        <w:rPr>
          <w:rFonts w:eastAsiaTheme="minorEastAsia"/>
          <w:lang w:eastAsia="ko-KR"/>
        </w:rPr>
      </w:pPr>
    </w:p>
    <w:p w14:paraId="60EEC61A" w14:textId="77777777" w:rsidR="00385C63" w:rsidRDefault="00385C63" w:rsidP="008737AA">
      <w:pPr>
        <w:rPr>
          <w:rFonts w:eastAsiaTheme="minorEastAsia"/>
          <w:lang w:eastAsia="ko-KR"/>
        </w:rPr>
      </w:pPr>
    </w:p>
    <w:p w14:paraId="017BAC00" w14:textId="15E9DD63" w:rsidR="00B8340E" w:rsidRDefault="00B8340E" w:rsidP="008737AA">
      <w:pPr>
        <w:rPr>
          <w:rFonts w:eastAsiaTheme="minorEastAsia"/>
          <w:b/>
          <w:bCs/>
          <w:lang w:eastAsia="ko-KR"/>
        </w:rPr>
      </w:pPr>
      <w:r w:rsidRPr="00B8340E">
        <w:rPr>
          <w:rFonts w:eastAsiaTheme="minorEastAsia" w:hint="eastAsia"/>
          <w:b/>
          <w:bCs/>
          <w:lang w:eastAsia="ko-KR"/>
        </w:rPr>
        <w:lastRenderedPageBreak/>
        <w:t>Appendix</w:t>
      </w:r>
    </w:p>
    <w:p w14:paraId="422C626E" w14:textId="77777777" w:rsidR="00CD3A19" w:rsidRDefault="00CD3A19" w:rsidP="008737AA">
      <w:pPr>
        <w:rPr>
          <w:rFonts w:eastAsiaTheme="minorEastAsia"/>
          <w:b/>
          <w:bCs/>
          <w:lang w:eastAsia="ko-KR"/>
        </w:rPr>
      </w:pPr>
    </w:p>
    <w:p w14:paraId="5A49692C" w14:textId="77777777" w:rsidR="00CD3A19" w:rsidRPr="00CD3A19" w:rsidRDefault="00CD3A19" w:rsidP="00CD3A19">
      <w:pPr>
        <w:pStyle w:val="ListParagraph"/>
        <w:numPr>
          <w:ilvl w:val="0"/>
          <w:numId w:val="6"/>
        </w:numPr>
        <w:tabs>
          <w:tab w:val="left" w:pos="3793"/>
        </w:tabs>
        <w:spacing w:line="276" w:lineRule="auto"/>
        <w:rPr>
          <w:rFonts w:eastAsiaTheme="minorEastAsia"/>
          <w:b/>
          <w:bCs/>
          <w:lang w:eastAsia="ko-KR"/>
        </w:rPr>
      </w:pPr>
      <w:r w:rsidRPr="00CD3A19">
        <w:rPr>
          <w:rFonts w:eastAsiaTheme="minorEastAsia" w:hint="eastAsia"/>
          <w:b/>
          <w:bCs/>
          <w:lang w:eastAsia="ko-KR"/>
        </w:rPr>
        <w:t>Cox hazard model</w:t>
      </w:r>
    </w:p>
    <w:p w14:paraId="5D562646" w14:textId="77777777" w:rsidR="00CD3A19" w:rsidRDefault="00CD3A19" w:rsidP="00CD3A19">
      <w:pPr>
        <w:pStyle w:val="ListParagraph"/>
        <w:tabs>
          <w:tab w:val="left" w:pos="3793"/>
        </w:tabs>
        <w:spacing w:line="276" w:lineRule="auto"/>
        <w:rPr>
          <w:rFonts w:eastAsiaTheme="minorEastAsia"/>
          <w:lang w:eastAsia="ko-KR"/>
        </w:rPr>
      </w:pPr>
    </w:p>
    <w:p w14:paraId="053C1D5E" w14:textId="5AD453F7" w:rsidR="00CD3A19" w:rsidRDefault="00CD3A19" w:rsidP="00CD3A19">
      <w:pPr>
        <w:tabs>
          <w:tab w:val="left" w:pos="3793"/>
        </w:tabs>
        <w:spacing w:line="276" w:lineRule="auto"/>
        <w:rPr>
          <w:rFonts w:eastAsiaTheme="minorEastAsia"/>
          <w:lang w:eastAsia="ko-KR"/>
        </w:rPr>
      </w:pPr>
      <w:r>
        <w:rPr>
          <w:rFonts w:eastAsiaTheme="minorEastAsia" w:hint="eastAsia"/>
          <w:lang w:eastAsia="ko-KR"/>
        </w:rPr>
        <w:t>Below is</w:t>
      </w:r>
      <w:r w:rsidRPr="00CD3A19">
        <w:rPr>
          <w:rFonts w:eastAsiaTheme="minorEastAsia"/>
          <w:lang w:eastAsia="ko-KR"/>
        </w:rPr>
        <w:t xml:space="preserve"> the equation of cox-hazard model, describing the relative risk of the COVID-19 infection since the latest immunology events. </w:t>
      </w:r>
    </w:p>
    <w:p w14:paraId="2DB1B0BF" w14:textId="77777777" w:rsidR="00B36C55" w:rsidRPr="00CD3A19" w:rsidRDefault="00B36C55" w:rsidP="00CD3A19">
      <w:pPr>
        <w:tabs>
          <w:tab w:val="left" w:pos="3793"/>
        </w:tabs>
        <w:spacing w:line="276" w:lineRule="auto"/>
        <w:rPr>
          <w:rFonts w:eastAsiaTheme="minorEastAsia"/>
          <w:lang w:eastAsia="ko-KR"/>
        </w:rPr>
      </w:pPr>
    </w:p>
    <w:p w14:paraId="6E3F4F8D" w14:textId="56232837" w:rsidR="00CD3A19" w:rsidRPr="00D0236F" w:rsidRDefault="00B36C55" w:rsidP="00CD3A19">
      <w:pPr>
        <w:tabs>
          <w:tab w:val="left" w:pos="3793"/>
        </w:tabs>
        <w:spacing w:line="276" w:lineRule="auto"/>
        <w:jc w:val="center"/>
        <w:rPr>
          <w:rFonts w:eastAsiaTheme="minorEastAsia"/>
          <w:lang w:eastAsia="ko-KR"/>
        </w:rPr>
      </w:pPr>
      <w:r>
        <w:rPr>
          <w:rFonts w:eastAsiaTheme="minorEastAsia"/>
          <w:b/>
          <w:bCs/>
          <w:noProof/>
          <w:lang w:eastAsia="ko-KR"/>
          <w14:ligatures w14:val="standardContextual"/>
        </w:rPr>
        <w:drawing>
          <wp:inline distT="0" distB="0" distL="0" distR="0" wp14:anchorId="1DCAB2B4" wp14:editId="04366C60">
            <wp:extent cx="5073706" cy="258533"/>
            <wp:effectExtent l="0" t="0" r="0" b="0"/>
            <wp:docPr id="134741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18671" name="Picture 1347418671"/>
                    <pic:cNvPicPr/>
                  </pic:nvPicPr>
                  <pic:blipFill>
                    <a:blip r:embed="rId20">
                      <a:extLst>
                        <a:ext uri="{28A0092B-C50C-407E-A947-70E740481C1C}">
                          <a14:useLocalDpi xmlns:a14="http://schemas.microsoft.com/office/drawing/2010/main" val="0"/>
                        </a:ext>
                      </a:extLst>
                    </a:blip>
                    <a:stretch>
                      <a:fillRect/>
                    </a:stretch>
                  </pic:blipFill>
                  <pic:spPr>
                    <a:xfrm>
                      <a:off x="0" y="0"/>
                      <a:ext cx="5103075" cy="260030"/>
                    </a:xfrm>
                    <a:prstGeom prst="rect">
                      <a:avLst/>
                    </a:prstGeom>
                  </pic:spPr>
                </pic:pic>
              </a:graphicData>
            </a:graphic>
          </wp:inline>
        </w:drawing>
      </w:r>
    </w:p>
    <w:p w14:paraId="5E726706" w14:textId="77777777" w:rsidR="008737AA" w:rsidRDefault="008737AA" w:rsidP="008737AA">
      <w:pPr>
        <w:rPr>
          <w:rFonts w:eastAsiaTheme="minorEastAsia"/>
          <w:lang w:eastAsia="ko-KR"/>
        </w:rPr>
      </w:pPr>
    </w:p>
    <w:p w14:paraId="3212CEB6" w14:textId="2DEC6C8B" w:rsidR="00CD3A19" w:rsidRPr="00CD3A19" w:rsidRDefault="00CD3A19" w:rsidP="00CD3A19">
      <w:pPr>
        <w:pStyle w:val="ListParagraph"/>
        <w:numPr>
          <w:ilvl w:val="0"/>
          <w:numId w:val="6"/>
        </w:numPr>
        <w:rPr>
          <w:rFonts w:eastAsiaTheme="minorEastAsia"/>
          <w:b/>
          <w:bCs/>
          <w:lang w:eastAsia="ko-KR"/>
        </w:rPr>
      </w:pPr>
      <w:r w:rsidRPr="00CD3A19">
        <w:rPr>
          <w:rFonts w:eastAsiaTheme="minorEastAsia" w:hint="eastAsia"/>
          <w:b/>
          <w:bCs/>
          <w:lang w:eastAsia="ko-KR"/>
        </w:rPr>
        <w:t xml:space="preserve">Logistic </w:t>
      </w:r>
      <w:r w:rsidRPr="00CD3A19">
        <w:rPr>
          <w:rFonts w:eastAsiaTheme="minorEastAsia"/>
          <w:b/>
          <w:bCs/>
          <w:lang w:eastAsia="ko-KR"/>
        </w:rPr>
        <w:t>regression</w:t>
      </w:r>
      <w:r w:rsidRPr="00CD3A19">
        <w:rPr>
          <w:rFonts w:eastAsiaTheme="minorEastAsia" w:hint="eastAsia"/>
          <w:b/>
          <w:bCs/>
          <w:lang w:eastAsia="ko-KR"/>
        </w:rPr>
        <w:t xml:space="preserve"> model across various risk factors by the immune groups</w:t>
      </w:r>
    </w:p>
    <w:p w14:paraId="07781FC4" w14:textId="77777777" w:rsidR="00DF6085" w:rsidRPr="00D0236F" w:rsidRDefault="00DF6085" w:rsidP="00D3651D">
      <w:pPr>
        <w:tabs>
          <w:tab w:val="left" w:pos="3793"/>
        </w:tabs>
        <w:spacing w:line="276" w:lineRule="auto"/>
        <w:rPr>
          <w:rFonts w:eastAsiaTheme="minorEastAsia"/>
          <w:lang w:eastAsia="ko-KR"/>
        </w:rPr>
      </w:pPr>
    </w:p>
    <w:p w14:paraId="50F4813D" w14:textId="6D589C74" w:rsidR="00DF6085" w:rsidRPr="00D0236F" w:rsidRDefault="00DF6085" w:rsidP="00D3651D">
      <w:pPr>
        <w:tabs>
          <w:tab w:val="left" w:pos="3793"/>
        </w:tabs>
        <w:spacing w:line="276" w:lineRule="auto"/>
        <w:rPr>
          <w:rFonts w:eastAsiaTheme="minorEastAsia"/>
          <w:lang w:eastAsia="ko-KR"/>
        </w:rPr>
      </w:pPr>
      <w:r w:rsidRPr="00D0236F">
        <w:rPr>
          <w:rFonts w:eastAsiaTheme="minorEastAsia"/>
          <w:noProof/>
          <w:lang w:eastAsia="ko-KR"/>
          <w14:ligatures w14:val="standardContextual"/>
        </w:rPr>
        <w:drawing>
          <wp:inline distT="0" distB="0" distL="0" distR="0" wp14:anchorId="7B76FF34" wp14:editId="293738CD">
            <wp:extent cx="6343650" cy="5301615"/>
            <wp:effectExtent l="0" t="0" r="6350" b="0"/>
            <wp:docPr id="332130629" name="Picture 6" descr="A table of statistics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30629" name="Picture 6" descr="A table of statistics with numbers and line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43650" cy="5301615"/>
                    </a:xfrm>
                    <a:prstGeom prst="rect">
                      <a:avLst/>
                    </a:prstGeom>
                  </pic:spPr>
                </pic:pic>
              </a:graphicData>
            </a:graphic>
          </wp:inline>
        </w:drawing>
      </w:r>
    </w:p>
    <w:p w14:paraId="1FCD1C66" w14:textId="77777777" w:rsidR="00D3651D" w:rsidRPr="00D0236F" w:rsidRDefault="00D3651D" w:rsidP="00D3651D">
      <w:pPr>
        <w:tabs>
          <w:tab w:val="left" w:pos="3793"/>
        </w:tabs>
        <w:spacing w:line="276" w:lineRule="auto"/>
        <w:rPr>
          <w:rFonts w:eastAsiaTheme="minorEastAsia"/>
          <w:lang w:eastAsia="ko-KR"/>
        </w:rPr>
      </w:pPr>
      <w:commentRangeStart w:id="8"/>
      <w:commentRangeStart w:id="9"/>
      <w:r w:rsidRPr="00D0236F">
        <w:t xml:space="preserve">Figure </w:t>
      </w:r>
      <w:r w:rsidRPr="00D0236F">
        <w:rPr>
          <w:rFonts w:eastAsiaTheme="minorEastAsia"/>
          <w:lang w:eastAsia="ko-KR"/>
        </w:rPr>
        <w:t>S1</w:t>
      </w:r>
      <w:r w:rsidRPr="00D0236F">
        <w:t xml:space="preserve">: </w:t>
      </w:r>
      <w:commentRangeEnd w:id="8"/>
      <w:r w:rsidR="0036748A" w:rsidRPr="00D0236F">
        <w:rPr>
          <w:rStyle w:val="CommentReference"/>
          <w:sz w:val="22"/>
          <w:szCs w:val="22"/>
        </w:rPr>
        <w:commentReference w:id="8"/>
      </w:r>
      <w:commentRangeEnd w:id="9"/>
      <w:r w:rsidR="00873033" w:rsidRPr="00D0236F">
        <w:rPr>
          <w:rStyle w:val="CommentReference"/>
          <w:sz w:val="22"/>
          <w:szCs w:val="22"/>
        </w:rPr>
        <w:commentReference w:id="9"/>
      </w:r>
      <w:r w:rsidRPr="00D0236F">
        <w:t xml:space="preserve">Forest plot displaying characteristic patterns: Top - Vaccine-induced group; Bottom - Hybrid-induced </w:t>
      </w:r>
      <w:commentRangeStart w:id="10"/>
      <w:commentRangeStart w:id="11"/>
      <w:r w:rsidRPr="00D0236F">
        <w:t>group</w:t>
      </w:r>
      <w:commentRangeEnd w:id="10"/>
      <w:r w:rsidR="007B4FC3" w:rsidRPr="00D0236F">
        <w:rPr>
          <w:rStyle w:val="CommentReference"/>
          <w:sz w:val="22"/>
          <w:szCs w:val="22"/>
        </w:rPr>
        <w:commentReference w:id="10"/>
      </w:r>
      <w:commentRangeEnd w:id="11"/>
      <w:r w:rsidR="007B4FC3" w:rsidRPr="00D0236F">
        <w:rPr>
          <w:rStyle w:val="CommentReference"/>
          <w:sz w:val="22"/>
          <w:szCs w:val="22"/>
        </w:rPr>
        <w:commentReference w:id="11"/>
      </w:r>
    </w:p>
    <w:p w14:paraId="73E8A326" w14:textId="77777777" w:rsidR="00B8340E" w:rsidRPr="00D0236F" w:rsidRDefault="00B8340E" w:rsidP="00B8340E">
      <w:pPr>
        <w:rPr>
          <w:rFonts w:eastAsiaTheme="minorEastAsia"/>
          <w:lang w:eastAsia="ko-KR"/>
        </w:rPr>
      </w:pPr>
    </w:p>
    <w:p w14:paraId="3EC7E017"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r w:rsidRPr="00D0236F">
        <w:rPr>
          <w:rFonts w:eastAsiaTheme="minorEastAsia"/>
          <w:sz w:val="22"/>
          <w:szCs w:val="22"/>
          <w:lang w:eastAsia="ko-KR"/>
        </w:rPr>
        <w:t xml:space="preserve">Based on the key demographic characteristics (Table 1), we conducted logistic regression to determine specific risk factors on infection events for hybrid and vaccine groups, respectively. </w:t>
      </w:r>
      <w:r w:rsidRPr="00D0236F">
        <w:rPr>
          <w:sz w:val="22"/>
          <w:szCs w:val="22"/>
        </w:rPr>
        <w:t>All</w:t>
      </w:r>
      <w:r w:rsidRPr="00D0236F">
        <w:rPr>
          <w:spacing w:val="-10"/>
          <w:sz w:val="22"/>
          <w:szCs w:val="22"/>
        </w:rPr>
        <w:t xml:space="preserve"> </w:t>
      </w:r>
      <w:r w:rsidRPr="00D0236F">
        <w:rPr>
          <w:sz w:val="22"/>
          <w:szCs w:val="22"/>
        </w:rPr>
        <w:t>available</w:t>
      </w:r>
      <w:r w:rsidRPr="00D0236F">
        <w:rPr>
          <w:spacing w:val="-11"/>
          <w:sz w:val="22"/>
          <w:szCs w:val="22"/>
        </w:rPr>
        <w:t xml:space="preserve"> </w:t>
      </w:r>
      <w:r w:rsidRPr="00D0236F">
        <w:rPr>
          <w:sz w:val="22"/>
          <w:szCs w:val="22"/>
        </w:rPr>
        <w:t>characteristics</w:t>
      </w:r>
      <w:r w:rsidRPr="00D0236F">
        <w:rPr>
          <w:spacing w:val="-10"/>
          <w:sz w:val="22"/>
          <w:szCs w:val="22"/>
        </w:rPr>
        <w:t xml:space="preserve"> </w:t>
      </w:r>
      <w:r w:rsidRPr="00D0236F">
        <w:rPr>
          <w:sz w:val="22"/>
          <w:szCs w:val="22"/>
        </w:rPr>
        <w:t>were</w:t>
      </w:r>
      <w:r w:rsidRPr="00D0236F">
        <w:rPr>
          <w:spacing w:val="-10"/>
          <w:sz w:val="22"/>
          <w:szCs w:val="22"/>
        </w:rPr>
        <w:t xml:space="preserve"> </w:t>
      </w:r>
      <w:r w:rsidRPr="00D0236F">
        <w:rPr>
          <w:sz w:val="22"/>
          <w:szCs w:val="22"/>
        </w:rPr>
        <w:t xml:space="preserve">converted to categorical variables, with the first subgroup designated as the reference </w:t>
      </w:r>
      <w:r w:rsidRPr="00D0236F">
        <w:rPr>
          <w:spacing w:val="-3"/>
          <w:sz w:val="22"/>
          <w:szCs w:val="22"/>
        </w:rPr>
        <w:t xml:space="preserve">category. </w:t>
      </w:r>
      <w:r w:rsidRPr="00D0236F">
        <w:rPr>
          <w:sz w:val="22"/>
          <w:szCs w:val="22"/>
        </w:rPr>
        <w:t>This al- lowed for the calculation of log odds ratios, where a higher log odds ratio indicates a greater infection</w:t>
      </w:r>
      <w:r w:rsidRPr="00D0236F">
        <w:rPr>
          <w:spacing w:val="-11"/>
          <w:sz w:val="22"/>
          <w:szCs w:val="22"/>
        </w:rPr>
        <w:t xml:space="preserve"> </w:t>
      </w:r>
      <w:r w:rsidRPr="00D0236F">
        <w:rPr>
          <w:sz w:val="22"/>
          <w:szCs w:val="22"/>
        </w:rPr>
        <w:t>risk</w:t>
      </w:r>
      <w:r w:rsidRPr="00D0236F">
        <w:rPr>
          <w:spacing w:val="-11"/>
          <w:sz w:val="22"/>
          <w:szCs w:val="22"/>
        </w:rPr>
        <w:t xml:space="preserve"> </w:t>
      </w:r>
      <w:r w:rsidRPr="00D0236F">
        <w:rPr>
          <w:sz w:val="22"/>
          <w:szCs w:val="22"/>
        </w:rPr>
        <w:t>compared</w:t>
      </w:r>
      <w:r w:rsidRPr="00D0236F">
        <w:rPr>
          <w:spacing w:val="-10"/>
          <w:sz w:val="22"/>
          <w:szCs w:val="22"/>
        </w:rPr>
        <w:t xml:space="preserve"> </w:t>
      </w:r>
      <w:r w:rsidRPr="00D0236F">
        <w:rPr>
          <w:sz w:val="22"/>
          <w:szCs w:val="22"/>
        </w:rPr>
        <w:t>to</w:t>
      </w:r>
      <w:r w:rsidRPr="00D0236F">
        <w:rPr>
          <w:spacing w:val="-11"/>
          <w:sz w:val="22"/>
          <w:szCs w:val="22"/>
        </w:rPr>
        <w:t xml:space="preserve"> </w:t>
      </w:r>
      <w:r w:rsidRPr="00D0236F">
        <w:rPr>
          <w:sz w:val="22"/>
          <w:szCs w:val="22"/>
        </w:rPr>
        <w:t>the</w:t>
      </w:r>
      <w:r w:rsidRPr="00D0236F">
        <w:rPr>
          <w:spacing w:val="-10"/>
          <w:sz w:val="22"/>
          <w:szCs w:val="22"/>
        </w:rPr>
        <w:t xml:space="preserve"> </w:t>
      </w:r>
      <w:r w:rsidRPr="00D0236F">
        <w:rPr>
          <w:sz w:val="22"/>
          <w:szCs w:val="22"/>
        </w:rPr>
        <w:t>reference</w:t>
      </w:r>
      <w:r w:rsidRPr="00D0236F">
        <w:rPr>
          <w:spacing w:val="-11"/>
          <w:sz w:val="22"/>
          <w:szCs w:val="22"/>
        </w:rPr>
        <w:t xml:space="preserve"> </w:t>
      </w:r>
      <w:r w:rsidRPr="00D0236F">
        <w:rPr>
          <w:sz w:val="22"/>
          <w:szCs w:val="22"/>
        </w:rPr>
        <w:t>group.</w:t>
      </w:r>
      <w:r w:rsidRPr="00D0236F">
        <w:rPr>
          <w:spacing w:val="8"/>
          <w:sz w:val="22"/>
          <w:szCs w:val="22"/>
        </w:rPr>
        <w:t xml:space="preserve"> </w:t>
      </w:r>
      <w:r w:rsidRPr="00D0236F">
        <w:rPr>
          <w:sz w:val="22"/>
          <w:szCs w:val="22"/>
        </w:rPr>
        <w:t>A</w:t>
      </w:r>
      <w:r w:rsidRPr="00D0236F">
        <w:rPr>
          <w:spacing w:val="-11"/>
          <w:sz w:val="22"/>
          <w:szCs w:val="22"/>
        </w:rPr>
        <w:t xml:space="preserve"> </w:t>
      </w:r>
      <w:r w:rsidRPr="00D0236F">
        <w:rPr>
          <w:sz w:val="22"/>
          <w:szCs w:val="22"/>
        </w:rPr>
        <w:t>log</w:t>
      </w:r>
      <w:r w:rsidRPr="00D0236F">
        <w:rPr>
          <w:spacing w:val="-10"/>
          <w:sz w:val="22"/>
          <w:szCs w:val="22"/>
        </w:rPr>
        <w:t xml:space="preserve"> </w:t>
      </w:r>
      <w:r w:rsidRPr="00D0236F">
        <w:rPr>
          <w:sz w:val="22"/>
          <w:szCs w:val="22"/>
        </w:rPr>
        <w:t>odds</w:t>
      </w:r>
      <w:r w:rsidRPr="00D0236F">
        <w:rPr>
          <w:spacing w:val="-11"/>
          <w:sz w:val="22"/>
          <w:szCs w:val="22"/>
        </w:rPr>
        <w:t xml:space="preserve"> </w:t>
      </w:r>
      <w:r w:rsidRPr="00D0236F">
        <w:rPr>
          <w:sz w:val="22"/>
          <w:szCs w:val="22"/>
        </w:rPr>
        <w:t>ratio</w:t>
      </w:r>
      <w:r w:rsidRPr="00D0236F">
        <w:rPr>
          <w:spacing w:val="-10"/>
          <w:sz w:val="22"/>
          <w:szCs w:val="22"/>
        </w:rPr>
        <w:t xml:space="preserve"> </w:t>
      </w:r>
      <w:r w:rsidRPr="00D0236F">
        <w:rPr>
          <w:sz w:val="22"/>
          <w:szCs w:val="22"/>
        </w:rPr>
        <w:t>of</w:t>
      </w:r>
      <w:r w:rsidRPr="00D0236F">
        <w:rPr>
          <w:spacing w:val="-11"/>
          <w:sz w:val="22"/>
          <w:szCs w:val="22"/>
        </w:rPr>
        <w:t xml:space="preserve"> </w:t>
      </w:r>
      <w:r w:rsidRPr="00D0236F">
        <w:rPr>
          <w:sz w:val="22"/>
          <w:szCs w:val="22"/>
        </w:rPr>
        <w:t>zero</w:t>
      </w:r>
      <w:r w:rsidRPr="00D0236F">
        <w:rPr>
          <w:spacing w:val="-10"/>
          <w:sz w:val="22"/>
          <w:szCs w:val="22"/>
        </w:rPr>
        <w:t xml:space="preserve"> </w:t>
      </w:r>
      <w:r w:rsidRPr="00D0236F">
        <w:rPr>
          <w:sz w:val="22"/>
          <w:szCs w:val="22"/>
        </w:rPr>
        <w:lastRenderedPageBreak/>
        <w:t>signifies</w:t>
      </w:r>
      <w:r w:rsidRPr="00D0236F">
        <w:rPr>
          <w:spacing w:val="-11"/>
          <w:sz w:val="22"/>
          <w:szCs w:val="22"/>
        </w:rPr>
        <w:t xml:space="preserve"> </w:t>
      </w:r>
      <w:r w:rsidRPr="00D0236F">
        <w:rPr>
          <w:sz w:val="22"/>
          <w:szCs w:val="22"/>
        </w:rPr>
        <w:t>equal</w:t>
      </w:r>
      <w:r w:rsidRPr="00D0236F">
        <w:rPr>
          <w:spacing w:val="-10"/>
          <w:sz w:val="22"/>
          <w:szCs w:val="22"/>
        </w:rPr>
        <w:t xml:space="preserve"> </w:t>
      </w:r>
      <w:r w:rsidRPr="00D0236F">
        <w:rPr>
          <w:sz w:val="22"/>
          <w:szCs w:val="22"/>
        </w:rPr>
        <w:t>risk</w:t>
      </w:r>
      <w:r w:rsidRPr="00D0236F">
        <w:rPr>
          <w:spacing w:val="-11"/>
          <w:sz w:val="22"/>
          <w:szCs w:val="22"/>
        </w:rPr>
        <w:t xml:space="preserve"> </w:t>
      </w:r>
      <w:r w:rsidRPr="00D0236F">
        <w:rPr>
          <w:spacing w:val="-3"/>
          <w:sz w:val="22"/>
          <w:szCs w:val="22"/>
        </w:rPr>
        <w:t xml:space="preserve">with </w:t>
      </w:r>
      <w:r w:rsidRPr="00D0236F">
        <w:rPr>
          <w:sz w:val="22"/>
          <w:szCs w:val="22"/>
        </w:rPr>
        <w:t>the reference</w:t>
      </w:r>
      <w:r w:rsidRPr="00D0236F">
        <w:rPr>
          <w:spacing w:val="-3"/>
          <w:sz w:val="22"/>
          <w:szCs w:val="22"/>
        </w:rPr>
        <w:t xml:space="preserve"> </w:t>
      </w:r>
      <w:r w:rsidRPr="00D0236F">
        <w:rPr>
          <w:sz w:val="22"/>
          <w:szCs w:val="22"/>
        </w:rPr>
        <w:t>group.</w:t>
      </w:r>
    </w:p>
    <w:p w14:paraId="14ECB2CB" w14:textId="77777777" w:rsidR="00B8340E" w:rsidRPr="00D0236F" w:rsidRDefault="00B8340E" w:rsidP="00B8340E">
      <w:pPr>
        <w:pStyle w:val="BodyText"/>
        <w:spacing w:line="276" w:lineRule="auto"/>
        <w:ind w:right="795" w:firstLine="566"/>
        <w:jc w:val="both"/>
        <w:rPr>
          <w:rFonts w:eastAsiaTheme="minorEastAsia"/>
          <w:sz w:val="22"/>
          <w:szCs w:val="22"/>
          <w:lang w:eastAsia="ko-KR"/>
        </w:rPr>
      </w:pPr>
    </w:p>
    <w:p w14:paraId="3ADF8323" w14:textId="77777777" w:rsidR="00B12E2B" w:rsidRDefault="00B8340E" w:rsidP="00CD3A19">
      <w:pPr>
        <w:pStyle w:val="BodyText"/>
        <w:spacing w:line="276" w:lineRule="auto"/>
        <w:rPr>
          <w:rFonts w:eastAsiaTheme="minorEastAsia"/>
          <w:spacing w:val="9"/>
          <w:sz w:val="22"/>
          <w:szCs w:val="22"/>
          <w:lang w:eastAsia="ko-KR"/>
        </w:rPr>
      </w:pPr>
      <w:r w:rsidRPr="00D0236F">
        <w:rPr>
          <w:sz w:val="22"/>
          <w:szCs w:val="22"/>
        </w:rPr>
        <w:t xml:space="preserve">Among all characteristics, age and S antibody level demonstrated the most significant association with individual infection status, exhibiting clear patterns and non-overlapping </w:t>
      </w:r>
      <w:r w:rsidRPr="00D0236F">
        <w:rPr>
          <w:spacing w:val="-4"/>
          <w:sz w:val="22"/>
          <w:szCs w:val="22"/>
        </w:rPr>
        <w:t>con</w:t>
      </w:r>
      <w:r w:rsidRPr="00D0236F">
        <w:rPr>
          <w:sz w:val="22"/>
          <w:szCs w:val="22"/>
        </w:rPr>
        <w:t xml:space="preserve">fidence intervals. </w:t>
      </w:r>
      <w:r w:rsidRPr="00D0236F">
        <w:rPr>
          <w:rFonts w:eastAsiaTheme="minorEastAsia"/>
          <w:sz w:val="22"/>
          <w:szCs w:val="22"/>
          <w:lang w:eastAsia="ko-KR"/>
        </w:rPr>
        <w:t xml:space="preserve">(Figure S1) </w:t>
      </w:r>
      <w:r w:rsidRPr="00D0236F">
        <w:rPr>
          <w:sz w:val="22"/>
          <w:szCs w:val="22"/>
        </w:rPr>
        <w:t>Notably, the youngest group exhibited the highest individual infection risks. Except for the youngest group, there was a positive correlation between age and infection</w:t>
      </w:r>
      <w:r w:rsidRPr="00D0236F">
        <w:rPr>
          <w:spacing w:val="-14"/>
          <w:sz w:val="22"/>
          <w:szCs w:val="22"/>
        </w:rPr>
        <w:t xml:space="preserve"> </w:t>
      </w:r>
      <w:r w:rsidRPr="00D0236F">
        <w:rPr>
          <w:sz w:val="22"/>
          <w:szCs w:val="22"/>
        </w:rPr>
        <w:t>risk, indicating</w:t>
      </w:r>
      <w:r w:rsidRPr="00D0236F">
        <w:rPr>
          <w:spacing w:val="-7"/>
          <w:sz w:val="22"/>
          <w:szCs w:val="22"/>
        </w:rPr>
        <w:t xml:space="preserve"> </w:t>
      </w:r>
      <w:r w:rsidRPr="00D0236F">
        <w:rPr>
          <w:sz w:val="22"/>
          <w:szCs w:val="22"/>
        </w:rPr>
        <w:t>that</w:t>
      </w:r>
      <w:r w:rsidRPr="00D0236F">
        <w:rPr>
          <w:spacing w:val="-8"/>
          <w:sz w:val="22"/>
          <w:szCs w:val="22"/>
        </w:rPr>
        <w:t xml:space="preserve"> </w:t>
      </w:r>
      <w:r w:rsidRPr="00D0236F">
        <w:rPr>
          <w:sz w:val="22"/>
          <w:szCs w:val="22"/>
        </w:rPr>
        <w:t>risk</w:t>
      </w:r>
      <w:r w:rsidRPr="00D0236F">
        <w:rPr>
          <w:spacing w:val="-6"/>
          <w:sz w:val="22"/>
          <w:szCs w:val="22"/>
        </w:rPr>
        <w:t xml:space="preserve"> </w:t>
      </w:r>
      <w:r w:rsidRPr="00D0236F">
        <w:rPr>
          <w:sz w:val="22"/>
          <w:szCs w:val="22"/>
        </w:rPr>
        <w:t>increases</w:t>
      </w:r>
      <w:r w:rsidRPr="00D0236F">
        <w:rPr>
          <w:spacing w:val="-7"/>
          <w:sz w:val="22"/>
          <w:szCs w:val="22"/>
        </w:rPr>
        <w:t xml:space="preserve"> </w:t>
      </w:r>
      <w:r w:rsidRPr="00D0236F">
        <w:rPr>
          <w:sz w:val="22"/>
          <w:szCs w:val="22"/>
        </w:rPr>
        <w:t>with</w:t>
      </w:r>
      <w:r w:rsidRPr="00D0236F">
        <w:rPr>
          <w:spacing w:val="-7"/>
          <w:sz w:val="22"/>
          <w:szCs w:val="22"/>
        </w:rPr>
        <w:t xml:space="preserve"> </w:t>
      </w:r>
      <w:r w:rsidRPr="00D0236F">
        <w:rPr>
          <w:sz w:val="22"/>
          <w:szCs w:val="22"/>
        </w:rPr>
        <w:t>age.</w:t>
      </w:r>
      <w:r w:rsidRPr="00D0236F">
        <w:rPr>
          <w:spacing w:val="9"/>
          <w:sz w:val="22"/>
          <w:szCs w:val="22"/>
        </w:rPr>
        <w:t xml:space="preserve"> </w:t>
      </w:r>
    </w:p>
    <w:p w14:paraId="2390931C" w14:textId="77777777" w:rsidR="00B12E2B" w:rsidRDefault="00B12E2B" w:rsidP="00CD3A19">
      <w:pPr>
        <w:pStyle w:val="BodyText"/>
        <w:spacing w:line="276" w:lineRule="auto"/>
        <w:rPr>
          <w:rFonts w:eastAsiaTheme="minorEastAsia"/>
          <w:spacing w:val="9"/>
          <w:sz w:val="22"/>
          <w:szCs w:val="22"/>
          <w:lang w:eastAsia="ko-KR"/>
        </w:rPr>
      </w:pPr>
    </w:p>
    <w:p w14:paraId="2A4B8CD1" w14:textId="0CC4BDE8" w:rsidR="00B12E2B" w:rsidRPr="00B12E2B" w:rsidRDefault="00B12E2B" w:rsidP="00B12E2B">
      <w:pPr>
        <w:pStyle w:val="BodyText"/>
        <w:numPr>
          <w:ilvl w:val="0"/>
          <w:numId w:val="6"/>
        </w:numPr>
        <w:spacing w:line="276" w:lineRule="auto"/>
        <w:rPr>
          <w:rFonts w:eastAsiaTheme="minorEastAsia"/>
          <w:b/>
          <w:bCs/>
          <w:spacing w:val="9"/>
          <w:sz w:val="22"/>
          <w:szCs w:val="22"/>
          <w:lang w:eastAsia="ko-KR"/>
        </w:rPr>
      </w:pPr>
      <w:r w:rsidRPr="00B12E2B">
        <w:rPr>
          <w:rFonts w:eastAsiaTheme="minorEastAsia" w:hint="eastAsia"/>
          <w:b/>
          <w:bCs/>
          <w:spacing w:val="9"/>
          <w:sz w:val="22"/>
          <w:szCs w:val="22"/>
          <w:lang w:eastAsia="ko-KR"/>
        </w:rPr>
        <w:t xml:space="preserve">Simple regression model and mixed effect regression model </w:t>
      </w:r>
    </w:p>
    <w:p w14:paraId="5FE52DB6" w14:textId="77777777" w:rsidR="00B12E2B" w:rsidRDefault="00B12E2B" w:rsidP="00CD3A19">
      <w:pPr>
        <w:pStyle w:val="BodyText"/>
        <w:spacing w:line="276" w:lineRule="auto"/>
        <w:rPr>
          <w:rFonts w:eastAsiaTheme="minorEastAsia"/>
          <w:spacing w:val="9"/>
          <w:sz w:val="22"/>
          <w:szCs w:val="22"/>
          <w:lang w:eastAsia="ko-KR"/>
        </w:rPr>
      </w:pPr>
    </w:p>
    <w:p w14:paraId="60CEFFF6" w14:textId="61038A80" w:rsidR="00CD3A19" w:rsidRPr="00CD3A19" w:rsidRDefault="007C6B67" w:rsidP="00CD3A19">
      <w:pPr>
        <w:pStyle w:val="BodyText"/>
        <w:spacing w:line="276" w:lineRule="auto"/>
        <w:rPr>
          <w:rFonts w:eastAsiaTheme="minorEastAsia"/>
          <w:sz w:val="22"/>
          <w:szCs w:val="22"/>
          <w:lang w:eastAsia="zh-CN"/>
        </w:rPr>
      </w:pPr>
      <w:r w:rsidRPr="00D0236F">
        <w:rPr>
          <w:rFonts w:eastAsiaTheme="minorEastAsia"/>
          <w:sz w:val="22"/>
          <w:szCs w:val="22"/>
          <w:lang w:eastAsia="ko-KR"/>
        </w:rPr>
        <w:t>To</w:t>
      </w:r>
      <w:r w:rsidR="00B8340E" w:rsidRPr="00D0236F">
        <w:rPr>
          <w:rFonts w:eastAsiaTheme="minorEastAsia"/>
          <w:sz w:val="22"/>
          <w:szCs w:val="22"/>
          <w:lang w:eastAsia="ko-KR"/>
        </w:rPr>
        <w:t xml:space="preserve"> determine the risk </w:t>
      </w:r>
      <w:r w:rsidR="00B8340E" w:rsidRPr="00D0236F">
        <w:rPr>
          <w:sz w:val="22"/>
          <w:szCs w:val="22"/>
        </w:rPr>
        <w:t>probability of remaining infection-free</w:t>
      </w:r>
      <w:r w:rsidR="00B8340E" w:rsidRPr="00D0236F">
        <w:rPr>
          <w:rFonts w:eastAsiaTheme="minorEastAsia"/>
          <w:sz w:val="22"/>
          <w:szCs w:val="22"/>
          <w:lang w:eastAsia="ko-KR"/>
        </w:rPr>
        <w:t xml:space="preserve"> by </w:t>
      </w:r>
      <w:r w:rsidR="00B8340E" w:rsidRPr="00D0236F">
        <w:rPr>
          <w:sz w:val="22"/>
          <w:szCs w:val="22"/>
        </w:rPr>
        <w:t>S antibody levels</w:t>
      </w:r>
      <w:r w:rsidR="00B8340E" w:rsidRPr="00D0236F">
        <w:rPr>
          <w:rFonts w:eastAsiaTheme="minorEastAsia"/>
          <w:sz w:val="22"/>
          <w:szCs w:val="22"/>
          <w:lang w:eastAsia="ko-KR"/>
        </w:rPr>
        <w:t xml:space="preserve"> across age groups, we constructed </w:t>
      </w:r>
      <w:r w:rsidR="00A654FA">
        <w:rPr>
          <w:rFonts w:eastAsiaTheme="minorEastAsia" w:hint="eastAsia"/>
          <w:sz w:val="22"/>
          <w:szCs w:val="22"/>
          <w:lang w:eastAsia="ko-KR"/>
        </w:rPr>
        <w:t xml:space="preserve">a </w:t>
      </w:r>
      <w:r w:rsidR="00CD3A19" w:rsidRPr="00CD3A19">
        <w:rPr>
          <w:rFonts w:eastAsiaTheme="minorEastAsia" w:hint="eastAsia"/>
          <w:sz w:val="22"/>
          <w:szCs w:val="22"/>
          <w:lang w:eastAsia="ko-KR"/>
        </w:rPr>
        <w:t xml:space="preserve">simple </w:t>
      </w:r>
      <w:r w:rsidR="00B8340E" w:rsidRPr="00CD3A19">
        <w:rPr>
          <w:rFonts w:eastAsiaTheme="minorEastAsia"/>
          <w:sz w:val="22"/>
          <w:szCs w:val="22"/>
          <w:lang w:eastAsia="ko-KR"/>
        </w:rPr>
        <w:t>l</w:t>
      </w:r>
      <w:r w:rsidR="00B8340E" w:rsidRPr="00CD3A19">
        <w:rPr>
          <w:sz w:val="22"/>
          <w:szCs w:val="22"/>
        </w:rPr>
        <w:t xml:space="preserve">ogistic </w:t>
      </w:r>
      <w:r w:rsidR="00B8340E" w:rsidRPr="00CD3A19">
        <w:rPr>
          <w:spacing w:val="-3"/>
          <w:sz w:val="22"/>
          <w:szCs w:val="22"/>
        </w:rPr>
        <w:t>regression</w:t>
      </w:r>
      <w:r w:rsidR="00B8340E" w:rsidRPr="00CD3A19">
        <w:rPr>
          <w:rFonts w:eastAsiaTheme="minorEastAsia"/>
          <w:spacing w:val="-3"/>
          <w:sz w:val="22"/>
          <w:szCs w:val="22"/>
          <w:lang w:eastAsia="ko-KR"/>
        </w:rPr>
        <w:t xml:space="preserve"> including </w:t>
      </w:r>
      <w:r w:rsidR="00B8340E" w:rsidRPr="00CD3A19">
        <w:rPr>
          <w:rFonts w:eastAsiaTheme="minorEastAsia"/>
          <w:sz w:val="22"/>
          <w:szCs w:val="22"/>
          <w:lang w:eastAsia="ko-KR"/>
        </w:rPr>
        <w:t>age only based on the finding. (Figure 4 and S2)</w:t>
      </w:r>
      <w:r w:rsidR="00CD3A19" w:rsidRPr="00CD3A19">
        <w:rPr>
          <w:rFonts w:eastAsiaTheme="minorEastAsia" w:hint="eastAsia"/>
          <w:sz w:val="22"/>
          <w:szCs w:val="22"/>
          <w:lang w:eastAsia="ko-KR"/>
        </w:rPr>
        <w:t xml:space="preserve"> </w:t>
      </w:r>
      <w:r w:rsidR="00CD3A19" w:rsidRPr="00CD3A19">
        <w:rPr>
          <w:rFonts w:eastAsiaTheme="minorEastAsia"/>
          <w:sz w:val="22"/>
          <w:szCs w:val="22"/>
          <w:lang w:eastAsia="zh-CN"/>
        </w:rPr>
        <w:t xml:space="preserve">The equation for </w:t>
      </w:r>
      <w:r w:rsidR="00CD3A19" w:rsidRPr="00CD3A19">
        <w:rPr>
          <w:rFonts w:eastAsiaTheme="minorEastAsia" w:hint="eastAsia"/>
          <w:sz w:val="22"/>
          <w:szCs w:val="22"/>
          <w:lang w:eastAsia="ko-KR"/>
        </w:rPr>
        <w:t>the</w:t>
      </w:r>
      <w:r w:rsidR="00CD3A19" w:rsidRPr="00CD3A19">
        <w:rPr>
          <w:rFonts w:eastAsiaTheme="minorEastAsia"/>
          <w:sz w:val="22"/>
          <w:szCs w:val="22"/>
          <w:lang w:eastAsia="zh-CN"/>
        </w:rPr>
        <w:t xml:space="preserve"> simple logistic regression is provided below. On the left side of each equation is the logit transformation of the probability of being in the control group, which represents the likelihood of being free from COVID-19 infection.</w:t>
      </w:r>
    </w:p>
    <w:p w14:paraId="5793C074" w14:textId="003E6D2B" w:rsidR="00B8340E" w:rsidRPr="00CD3A19" w:rsidRDefault="00B8340E" w:rsidP="00B8340E">
      <w:pPr>
        <w:pStyle w:val="BodyText"/>
        <w:spacing w:line="276" w:lineRule="auto"/>
        <w:ind w:right="795" w:firstLine="566"/>
        <w:jc w:val="both"/>
        <w:rPr>
          <w:rFonts w:eastAsiaTheme="minorEastAsia"/>
          <w:sz w:val="22"/>
          <w:szCs w:val="22"/>
          <w:lang w:eastAsia="ko-KR"/>
        </w:rPr>
      </w:pPr>
    </w:p>
    <w:p w14:paraId="4E604DC4" w14:textId="5657782C" w:rsidR="00B8340E" w:rsidRPr="00CD3A19" w:rsidRDefault="00B36C55" w:rsidP="00CD3A19">
      <w:pPr>
        <w:pStyle w:val="BodyText"/>
        <w:spacing w:line="276" w:lineRule="auto"/>
        <w:ind w:left="0" w:right="795" w:firstLine="566"/>
        <w:rPr>
          <w:rFonts w:eastAsiaTheme="minorEastAsia"/>
          <w:sz w:val="22"/>
          <w:szCs w:val="22"/>
          <w:lang w:eastAsia="ko-KR"/>
        </w:rPr>
      </w:pPr>
      <w:r>
        <w:rPr>
          <w:rFonts w:eastAsiaTheme="minorEastAsia"/>
          <w:noProof/>
          <w:sz w:val="22"/>
          <w:szCs w:val="22"/>
          <w:lang w:eastAsia="ko-KR"/>
          <w14:ligatures w14:val="standardContextual"/>
        </w:rPr>
        <w:drawing>
          <wp:inline distT="0" distB="0" distL="0" distR="0" wp14:anchorId="74AA100A" wp14:editId="3B364A97">
            <wp:extent cx="5130350" cy="280459"/>
            <wp:effectExtent l="0" t="0" r="0" b="0"/>
            <wp:docPr id="37477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75515" name="Picture 374775515"/>
                    <pic:cNvPicPr/>
                  </pic:nvPicPr>
                  <pic:blipFill>
                    <a:blip r:embed="rId22">
                      <a:extLst>
                        <a:ext uri="{28A0092B-C50C-407E-A947-70E740481C1C}">
                          <a14:useLocalDpi xmlns:a14="http://schemas.microsoft.com/office/drawing/2010/main" val="0"/>
                        </a:ext>
                      </a:extLst>
                    </a:blip>
                    <a:stretch>
                      <a:fillRect/>
                    </a:stretch>
                  </pic:blipFill>
                  <pic:spPr>
                    <a:xfrm>
                      <a:off x="0" y="0"/>
                      <a:ext cx="5762385" cy="315010"/>
                    </a:xfrm>
                    <a:prstGeom prst="rect">
                      <a:avLst/>
                    </a:prstGeom>
                  </pic:spPr>
                </pic:pic>
              </a:graphicData>
            </a:graphic>
          </wp:inline>
        </w:drawing>
      </w:r>
    </w:p>
    <w:p w14:paraId="4C858702" w14:textId="77777777" w:rsidR="00CD3A19" w:rsidRPr="00CD3A19" w:rsidRDefault="00CD3A19" w:rsidP="00E84F8E">
      <w:pPr>
        <w:pStyle w:val="BodyText"/>
        <w:spacing w:line="276" w:lineRule="auto"/>
        <w:ind w:left="0"/>
        <w:jc w:val="center"/>
        <w:rPr>
          <w:rFonts w:eastAsiaTheme="minorEastAsia"/>
          <w:b/>
          <w:noProof/>
          <w:sz w:val="22"/>
          <w:szCs w:val="22"/>
          <w:lang w:eastAsia="ko-KR"/>
          <w14:ligatures w14:val="standardContextual"/>
        </w:rPr>
      </w:pPr>
    </w:p>
    <w:p w14:paraId="30596146" w14:textId="13906A1F" w:rsidR="00CD3A19" w:rsidRPr="00CD3A19" w:rsidRDefault="00CD3A19" w:rsidP="00CD3A19">
      <w:pPr>
        <w:pStyle w:val="BodyText"/>
        <w:spacing w:line="276" w:lineRule="auto"/>
        <w:rPr>
          <w:rFonts w:eastAsiaTheme="minorEastAsia"/>
          <w:sz w:val="22"/>
          <w:szCs w:val="22"/>
          <w:lang w:eastAsia="ko-KR"/>
        </w:rPr>
      </w:pPr>
      <w:r w:rsidRPr="00CD3A19">
        <w:rPr>
          <w:rFonts w:eastAsiaTheme="minorEastAsia" w:hint="eastAsia"/>
          <w:sz w:val="22"/>
          <w:szCs w:val="22"/>
          <w:lang w:eastAsia="ko-KR"/>
        </w:rPr>
        <w:t xml:space="preserve">We also conducted the </w:t>
      </w:r>
      <w:r w:rsidRPr="00CD3A19">
        <w:rPr>
          <w:rFonts w:eastAsiaTheme="minorEastAsia"/>
          <w:sz w:val="22"/>
          <w:szCs w:val="22"/>
          <w:lang w:eastAsia="zh-CN"/>
        </w:rPr>
        <w:t xml:space="preserve">mixed effects logistic regression </w:t>
      </w:r>
      <w:r w:rsidRPr="00CD3A19">
        <w:rPr>
          <w:rFonts w:eastAsiaTheme="minorEastAsia" w:hint="eastAsia"/>
          <w:sz w:val="22"/>
          <w:szCs w:val="22"/>
          <w:lang w:eastAsia="ko-KR"/>
        </w:rPr>
        <w:t xml:space="preserve">as the S antibody initial level and decay trends clearly differed by immune type groups. </w:t>
      </w:r>
      <w:r w:rsidRPr="00CD3A19">
        <w:rPr>
          <w:rFonts w:eastAsiaTheme="minorEastAsia"/>
          <w:sz w:val="22"/>
          <w:szCs w:val="22"/>
          <w:lang w:eastAsia="zh-CN"/>
        </w:rPr>
        <w:t xml:space="preserve">The equation for </w:t>
      </w:r>
      <w:r w:rsidRPr="00CD3A19">
        <w:rPr>
          <w:rFonts w:eastAsiaTheme="minorEastAsia" w:hint="eastAsia"/>
          <w:sz w:val="22"/>
          <w:szCs w:val="22"/>
          <w:lang w:eastAsia="ko-KR"/>
        </w:rPr>
        <w:t>the</w:t>
      </w:r>
      <w:r w:rsidRPr="00CD3A19">
        <w:rPr>
          <w:rFonts w:eastAsiaTheme="minorEastAsia"/>
          <w:sz w:val="22"/>
          <w:szCs w:val="22"/>
          <w:lang w:eastAsia="zh-CN"/>
        </w:rPr>
        <w:t xml:space="preserve"> </w:t>
      </w:r>
      <w:r w:rsidRPr="00CD3A19">
        <w:rPr>
          <w:rFonts w:eastAsiaTheme="minorEastAsia" w:hint="eastAsia"/>
          <w:sz w:val="22"/>
          <w:szCs w:val="22"/>
          <w:lang w:eastAsia="ko-KR"/>
        </w:rPr>
        <w:t>mixed effect</w:t>
      </w:r>
      <w:r w:rsidRPr="00CD3A19">
        <w:rPr>
          <w:rFonts w:eastAsiaTheme="minorEastAsia"/>
          <w:sz w:val="22"/>
          <w:szCs w:val="22"/>
          <w:lang w:eastAsia="zh-CN"/>
        </w:rPr>
        <w:t xml:space="preserve"> logistic regression is provided below.</w:t>
      </w:r>
    </w:p>
    <w:p w14:paraId="32623337" w14:textId="77777777" w:rsidR="00CD3A19" w:rsidRDefault="00CD3A19" w:rsidP="00CD3A19">
      <w:pPr>
        <w:pStyle w:val="BodyText"/>
        <w:spacing w:line="276" w:lineRule="auto"/>
        <w:rPr>
          <w:rFonts w:eastAsiaTheme="minorEastAsia"/>
          <w:sz w:val="22"/>
          <w:szCs w:val="22"/>
          <w:lang w:eastAsia="zh-CN"/>
        </w:rPr>
      </w:pPr>
    </w:p>
    <w:p w14:paraId="2A0898B6" w14:textId="5426AD64" w:rsidR="00B36C55" w:rsidRDefault="00B36C5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6AD6C365" wp14:editId="5331E7B1">
            <wp:extent cx="6191250" cy="391160"/>
            <wp:effectExtent l="0" t="0" r="0" b="8890"/>
            <wp:docPr id="124802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6481" name="Picture 1248026481"/>
                    <pic:cNvPicPr/>
                  </pic:nvPicPr>
                  <pic:blipFill>
                    <a:blip r:embed="rId23">
                      <a:extLst>
                        <a:ext uri="{28A0092B-C50C-407E-A947-70E740481C1C}">
                          <a14:useLocalDpi xmlns:a14="http://schemas.microsoft.com/office/drawing/2010/main" val="0"/>
                        </a:ext>
                      </a:extLst>
                    </a:blip>
                    <a:stretch>
                      <a:fillRect/>
                    </a:stretch>
                  </pic:blipFill>
                  <pic:spPr>
                    <a:xfrm>
                      <a:off x="0" y="0"/>
                      <a:ext cx="6191250" cy="391160"/>
                    </a:xfrm>
                    <a:prstGeom prst="rect">
                      <a:avLst/>
                    </a:prstGeom>
                  </pic:spPr>
                </pic:pic>
              </a:graphicData>
            </a:graphic>
          </wp:inline>
        </w:drawing>
      </w:r>
    </w:p>
    <w:p w14:paraId="00CC519A" w14:textId="7012E2A6" w:rsidR="00B36C55" w:rsidRDefault="00B36C55" w:rsidP="00CD3A19">
      <w:pPr>
        <w:pStyle w:val="BodyText"/>
        <w:spacing w:line="276" w:lineRule="auto"/>
        <w:rPr>
          <w:rFonts w:eastAsiaTheme="minorEastAsia"/>
          <w:sz w:val="22"/>
          <w:szCs w:val="22"/>
          <w:lang w:eastAsia="zh-CN"/>
        </w:rPr>
      </w:pPr>
      <w:r>
        <w:rPr>
          <w:rFonts w:eastAsiaTheme="minorEastAsia"/>
          <w:noProof/>
          <w:sz w:val="22"/>
          <w:szCs w:val="22"/>
          <w:lang w:eastAsia="zh-CN"/>
          <w14:ligatures w14:val="standardContextual"/>
        </w:rPr>
        <w:drawing>
          <wp:inline distT="0" distB="0" distL="0" distR="0" wp14:anchorId="1F8DE9A7" wp14:editId="22495C26">
            <wp:extent cx="5908028" cy="412693"/>
            <wp:effectExtent l="0" t="0" r="0" b="0"/>
            <wp:docPr id="160914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4227" name="Picture 160914227"/>
                    <pic:cNvPicPr/>
                  </pic:nvPicPr>
                  <pic:blipFill rotWithShape="1">
                    <a:blip r:embed="rId24">
                      <a:extLst>
                        <a:ext uri="{28A0092B-C50C-407E-A947-70E740481C1C}">
                          <a14:useLocalDpi xmlns:a14="http://schemas.microsoft.com/office/drawing/2010/main" val="0"/>
                        </a:ext>
                      </a:extLst>
                    </a:blip>
                    <a:srcRect l="4575" b="-5505"/>
                    <a:stretch/>
                  </pic:blipFill>
                  <pic:spPr bwMode="auto">
                    <a:xfrm>
                      <a:off x="0" y="0"/>
                      <a:ext cx="5908028" cy="412693"/>
                    </a:xfrm>
                    <a:prstGeom prst="rect">
                      <a:avLst/>
                    </a:prstGeom>
                    <a:ln>
                      <a:noFill/>
                    </a:ln>
                    <a:extLst>
                      <a:ext uri="{53640926-AAD7-44D8-BBD7-CCE9431645EC}">
                        <a14:shadowObscured xmlns:a14="http://schemas.microsoft.com/office/drawing/2010/main"/>
                      </a:ext>
                    </a:extLst>
                  </pic:spPr>
                </pic:pic>
              </a:graphicData>
            </a:graphic>
          </wp:inline>
        </w:drawing>
      </w:r>
    </w:p>
    <w:p w14:paraId="05928EF8" w14:textId="77777777" w:rsidR="00CD3A19" w:rsidRPr="00D0236F" w:rsidRDefault="00CD3A19" w:rsidP="00B36C55">
      <w:pPr>
        <w:pStyle w:val="BodyText"/>
        <w:spacing w:line="276" w:lineRule="auto"/>
        <w:ind w:left="0"/>
        <w:rPr>
          <w:rFonts w:eastAsiaTheme="minorEastAsia"/>
          <w:sz w:val="22"/>
          <w:szCs w:val="22"/>
          <w:lang w:eastAsia="ko-KR"/>
        </w:rPr>
      </w:pPr>
      <w:r w:rsidRPr="00D0236F">
        <w:rPr>
          <w:rFonts w:eastAsiaTheme="minorEastAsia"/>
          <w:noProof/>
          <w:sz w:val="22"/>
          <w:szCs w:val="22"/>
          <w:lang w:eastAsia="ko-KR"/>
          <w14:ligatures w14:val="standardContextual"/>
        </w:rPr>
        <w:drawing>
          <wp:inline distT="0" distB="0" distL="0" distR="0" wp14:anchorId="1CD03E15" wp14:editId="7BEA6326">
            <wp:extent cx="6343650" cy="862965"/>
            <wp:effectExtent l="0" t="0" r="6350" b="635"/>
            <wp:docPr id="359345155" name="Picture 3"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45155" name="Picture 3" descr="A math equations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343650" cy="862965"/>
                    </a:xfrm>
                    <a:prstGeom prst="rect">
                      <a:avLst/>
                    </a:prstGeom>
                  </pic:spPr>
                </pic:pic>
              </a:graphicData>
            </a:graphic>
          </wp:inline>
        </w:drawing>
      </w:r>
    </w:p>
    <w:p w14:paraId="1AC72550" w14:textId="6F8B51BA" w:rsidR="00D3651D" w:rsidRPr="00DB23C0" w:rsidRDefault="002E3DDD" w:rsidP="00E84F8E">
      <w:pPr>
        <w:pStyle w:val="BodyText"/>
        <w:spacing w:line="276" w:lineRule="auto"/>
        <w:ind w:left="0"/>
        <w:jc w:val="center"/>
        <w:rPr>
          <w:rFonts w:eastAsiaTheme="minorEastAsia"/>
          <w:b/>
          <w:sz w:val="22"/>
          <w:szCs w:val="22"/>
          <w:lang w:eastAsia="ko-KR"/>
        </w:rPr>
      </w:pPr>
      <w:r w:rsidRPr="00D0236F">
        <w:rPr>
          <w:b/>
          <w:noProof/>
          <w:sz w:val="22"/>
          <w:szCs w:val="22"/>
          <w14:ligatures w14:val="standardContextual"/>
        </w:rPr>
        <w:lastRenderedPageBreak/>
        <w:drawing>
          <wp:inline distT="0" distB="0" distL="0" distR="0" wp14:anchorId="6064E52F" wp14:editId="16F339E4">
            <wp:extent cx="4758391" cy="3467100"/>
            <wp:effectExtent l="0" t="0" r="4445" b="0"/>
            <wp:docPr id="580236108" name="Picture 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6108" name="Picture 8" descr="A graph of a curv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8869" cy="3525738"/>
                    </a:xfrm>
                    <a:prstGeom prst="rect">
                      <a:avLst/>
                    </a:prstGeom>
                  </pic:spPr>
                </pic:pic>
              </a:graphicData>
            </a:graphic>
          </wp:inline>
        </w:drawing>
      </w:r>
      <w:r w:rsidR="00DB23C0">
        <w:rPr>
          <w:rFonts w:eastAsiaTheme="minorEastAsia" w:hint="eastAsia"/>
          <w:b/>
          <w:sz w:val="22"/>
          <w:szCs w:val="22"/>
          <w:lang w:eastAsia="ko-KR"/>
        </w:rPr>
        <w:t xml:space="preserve"> </w:t>
      </w:r>
    </w:p>
    <w:p w14:paraId="64EF20A3" w14:textId="5C201AC2" w:rsidR="00D3651D" w:rsidRPr="00D0236F" w:rsidRDefault="00D3651D" w:rsidP="00B12E2B">
      <w:pPr>
        <w:pStyle w:val="BodyText"/>
        <w:spacing w:line="276" w:lineRule="auto"/>
        <w:ind w:left="720"/>
        <w:rPr>
          <w:rFonts w:eastAsiaTheme="minorEastAsia"/>
          <w:sz w:val="22"/>
          <w:szCs w:val="22"/>
          <w:lang w:eastAsia="zh-CN"/>
        </w:rPr>
      </w:pPr>
      <w:r w:rsidRPr="00D0236F">
        <w:rPr>
          <w:sz w:val="22"/>
          <w:szCs w:val="22"/>
        </w:rPr>
        <w:t xml:space="preserve">Figure </w:t>
      </w:r>
      <w:r w:rsidRPr="00D0236F">
        <w:rPr>
          <w:rFonts w:eastAsiaTheme="minorEastAsia"/>
          <w:sz w:val="22"/>
          <w:szCs w:val="22"/>
          <w:lang w:eastAsia="ko-KR"/>
        </w:rPr>
        <w:t>S2</w:t>
      </w:r>
      <w:r w:rsidRPr="00D0236F">
        <w:rPr>
          <w:sz w:val="22"/>
          <w:szCs w:val="22"/>
        </w:rPr>
        <w:t>: ROC curves for</w:t>
      </w:r>
      <w:r w:rsidR="00B12E2B">
        <w:rPr>
          <w:rFonts w:eastAsiaTheme="minorEastAsia" w:hint="eastAsia"/>
          <w:sz w:val="22"/>
          <w:szCs w:val="22"/>
          <w:lang w:eastAsia="ko-KR"/>
        </w:rPr>
        <w:t xml:space="preserve"> comparison between simple</w:t>
      </w:r>
      <w:r w:rsidRPr="00D0236F">
        <w:rPr>
          <w:sz w:val="22"/>
          <w:szCs w:val="22"/>
        </w:rPr>
        <w:t xml:space="preserve"> </w:t>
      </w:r>
      <w:r w:rsidR="00B12E2B">
        <w:rPr>
          <w:rFonts w:eastAsiaTheme="minorEastAsia" w:hint="eastAsia"/>
          <w:sz w:val="22"/>
          <w:szCs w:val="22"/>
          <w:lang w:eastAsia="ko-KR"/>
        </w:rPr>
        <w:t xml:space="preserve">and mixed effect </w:t>
      </w:r>
      <w:r w:rsidRPr="00D0236F">
        <w:rPr>
          <w:sz w:val="22"/>
          <w:szCs w:val="22"/>
        </w:rPr>
        <w:t>logistic regression models</w:t>
      </w:r>
    </w:p>
    <w:p w14:paraId="2CCA2324" w14:textId="77777777" w:rsidR="00CD3A19" w:rsidRDefault="00CD3A19" w:rsidP="00976DDF">
      <w:pPr>
        <w:pStyle w:val="BodyText"/>
        <w:spacing w:line="276" w:lineRule="auto"/>
        <w:rPr>
          <w:rFonts w:eastAsiaTheme="minorEastAsia"/>
          <w:sz w:val="22"/>
          <w:szCs w:val="22"/>
          <w:highlight w:val="yellow"/>
          <w:lang w:eastAsia="ko-KR"/>
        </w:rPr>
      </w:pPr>
    </w:p>
    <w:p w14:paraId="37A23891" w14:textId="76F1E8CA" w:rsidR="00641B2E" w:rsidRPr="00CD3A19" w:rsidRDefault="00E84F8E" w:rsidP="00976DDF">
      <w:pPr>
        <w:pStyle w:val="BodyText"/>
        <w:spacing w:line="276" w:lineRule="auto"/>
        <w:rPr>
          <w:rFonts w:eastAsiaTheme="minorEastAsia"/>
          <w:sz w:val="22"/>
          <w:szCs w:val="22"/>
          <w:lang w:eastAsia="zh-CN"/>
        </w:rPr>
      </w:pPr>
      <w:r w:rsidRPr="00CD3A19">
        <w:rPr>
          <w:rFonts w:eastAsiaTheme="minorEastAsia"/>
          <w:sz w:val="22"/>
          <w:szCs w:val="22"/>
          <w:lang w:eastAsia="ko-KR"/>
        </w:rPr>
        <w:t>The ROC curve analysis demonstrates that the mixed-effects logistic regression model (red curve) exhibits superior discriminative capability compared to the simple logistic regression model (blue curve). This conclusion is supported by the consistently higher position of the mixed-effects model’s ROC curve across all threshold levels. Moreover, the mixed-effects model achieves a higher Area Under the Curve (AUC) value of 0.82, in contrast to 0.77 for the simple logistic model. This indicates a marked improvement in the mixed-effects model’s performance in predicting the binary outcome, thereby suggesting its enhanced utility in applications requiring robust classification accuracy</w:t>
      </w:r>
      <w:r w:rsidR="008D184F" w:rsidRPr="00CD3A19">
        <w:rPr>
          <w:rFonts w:eastAsiaTheme="minorEastAsia"/>
          <w:sz w:val="22"/>
          <w:szCs w:val="22"/>
          <w:lang w:eastAsia="ko-KR"/>
        </w:rPr>
        <w:t>.</w:t>
      </w:r>
      <w:r w:rsidR="00D348B0" w:rsidRPr="00CD3A19">
        <w:rPr>
          <w:rFonts w:eastAsiaTheme="minorEastAsia"/>
          <w:sz w:val="22"/>
          <w:szCs w:val="22"/>
          <w:lang w:eastAsia="zh-CN"/>
        </w:rPr>
        <w:t xml:space="preserve"> </w:t>
      </w:r>
    </w:p>
    <w:p w14:paraId="2D067CB0" w14:textId="4A32AB30" w:rsidR="00CB603B" w:rsidRPr="00D0236F" w:rsidRDefault="00CB603B" w:rsidP="00976DDF">
      <w:pPr>
        <w:pStyle w:val="BodyText"/>
        <w:spacing w:line="276" w:lineRule="auto"/>
        <w:rPr>
          <w:rFonts w:eastAsiaTheme="minorEastAsia"/>
          <w:sz w:val="22"/>
          <w:szCs w:val="22"/>
          <w:highlight w:val="yellow"/>
          <w:lang w:eastAsia="zh-CN"/>
        </w:rPr>
      </w:pPr>
    </w:p>
    <w:p w14:paraId="3B706F12" w14:textId="5E32A7AB" w:rsidR="00CD3A19" w:rsidRPr="00B12E2B" w:rsidRDefault="00B12E2B" w:rsidP="00B12E2B">
      <w:pPr>
        <w:pStyle w:val="BodyText"/>
        <w:numPr>
          <w:ilvl w:val="0"/>
          <w:numId w:val="6"/>
        </w:numPr>
        <w:spacing w:line="276" w:lineRule="auto"/>
        <w:rPr>
          <w:rFonts w:eastAsiaTheme="minorEastAsia"/>
          <w:b/>
          <w:bCs/>
          <w:sz w:val="22"/>
          <w:szCs w:val="22"/>
          <w:lang w:eastAsia="ko-KR"/>
        </w:rPr>
      </w:pPr>
      <w:r w:rsidRPr="00B12E2B">
        <w:rPr>
          <w:rFonts w:eastAsiaTheme="minorEastAsia"/>
          <w:b/>
          <w:bCs/>
          <w:sz w:val="22"/>
          <w:szCs w:val="22"/>
          <w:lang w:eastAsia="ko-KR"/>
        </w:rPr>
        <w:t>Infection hospitalization risks by immunity status and age groups</w:t>
      </w:r>
    </w:p>
    <w:p w14:paraId="1D37EE7E" w14:textId="77777777" w:rsidR="00641B2E" w:rsidRPr="00D0236F" w:rsidRDefault="00641B2E" w:rsidP="00641B2E">
      <w:pPr>
        <w:pStyle w:val="BodyText"/>
        <w:spacing w:line="276" w:lineRule="auto"/>
        <w:ind w:left="0"/>
        <w:rPr>
          <w:rFonts w:eastAsiaTheme="minorEastAsia"/>
          <w:sz w:val="22"/>
          <w:szCs w:val="22"/>
          <w:lang w:eastAsia="ko-KR"/>
        </w:rPr>
      </w:pPr>
    </w:p>
    <w:tbl>
      <w:tblPr>
        <w:tblW w:w="9040" w:type="dxa"/>
        <w:tblCellMar>
          <w:left w:w="0" w:type="dxa"/>
          <w:right w:w="0" w:type="dxa"/>
        </w:tblCellMar>
        <w:tblLook w:val="0600" w:firstRow="0" w:lastRow="0" w:firstColumn="0" w:lastColumn="0" w:noHBand="1" w:noVBand="1"/>
      </w:tblPr>
      <w:tblGrid>
        <w:gridCol w:w="1040"/>
        <w:gridCol w:w="3159"/>
        <w:gridCol w:w="878"/>
        <w:gridCol w:w="910"/>
        <w:gridCol w:w="974"/>
        <w:gridCol w:w="942"/>
        <w:gridCol w:w="1137"/>
      </w:tblGrid>
      <w:tr w:rsidR="00D3651D" w:rsidRPr="00D0236F" w14:paraId="16EC0F5B" w14:textId="77777777" w:rsidTr="00AA59CA">
        <w:trPr>
          <w:trHeight w:val="168"/>
        </w:trPr>
        <w:tc>
          <w:tcPr>
            <w:tcW w:w="4199"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636F0DD" w14:textId="77777777" w:rsidR="00D3651D" w:rsidRPr="00D0236F" w:rsidRDefault="00D3651D" w:rsidP="00AA59CA">
            <w:pPr>
              <w:pStyle w:val="BodyText"/>
              <w:spacing w:line="276" w:lineRule="auto"/>
              <w:jc w:val="both"/>
              <w:rPr>
                <w:rFonts w:eastAsiaTheme="minorEastAsia"/>
                <w:sz w:val="22"/>
                <w:szCs w:val="22"/>
                <w:lang w:eastAsia="ko-KR"/>
              </w:rPr>
            </w:pP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4C31DE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&lt;20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603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20-40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2266CDE"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40-60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72B68A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&gt;60</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75A86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Total</w:t>
            </w:r>
          </w:p>
        </w:tc>
      </w:tr>
      <w:tr w:rsidR="00D3651D" w:rsidRPr="00D0236F" w14:paraId="3A70C544"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915DE5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Hybrid</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007A7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4867EC0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5D74BA5" w14:textId="6DE8266A" w:rsidR="00D3651D" w:rsidRPr="00D0236F" w:rsidRDefault="00484037" w:rsidP="00AA59CA">
            <w:pPr>
              <w:pStyle w:val="BodyText"/>
              <w:spacing w:line="276" w:lineRule="auto"/>
              <w:jc w:val="both"/>
              <w:rPr>
                <w:rFonts w:eastAsiaTheme="minorEastAsia"/>
                <w:sz w:val="22"/>
                <w:szCs w:val="22"/>
                <w:lang w:eastAsia="zh-CN"/>
              </w:rPr>
            </w:pPr>
            <w:r w:rsidRPr="00D0236F">
              <w:rPr>
                <w:rFonts w:eastAsiaTheme="minorEastAsia"/>
                <w:sz w:val="22"/>
                <w:szCs w:val="22"/>
                <w:lang w:eastAsia="zh-CN"/>
              </w:rPr>
              <w:t>6</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F7DD72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9B2CCD3" w14:textId="43501849"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r w:rsidR="00484037" w:rsidRPr="00D0236F">
              <w:rPr>
                <w:rFonts w:eastAsiaTheme="minorEastAsia"/>
                <w:sz w:val="22"/>
                <w:szCs w:val="22"/>
                <w:lang w:eastAsia="ko-KR"/>
              </w:rPr>
              <w:t>7</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B68B190" w14:textId="5FE842FD"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8</w:t>
            </w:r>
          </w:p>
        </w:tc>
      </w:tr>
      <w:tr w:rsidR="00D3651D" w:rsidRPr="00D0236F" w14:paraId="76066606"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34CA762"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EBE20BB" w14:textId="492C6A2A" w:rsidR="00D3651D" w:rsidRPr="00D0236F" w:rsidRDefault="00D3651D" w:rsidP="00AB1483">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EFAA6B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DB5D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0A9C045B"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0</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E5FBDC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A01116D"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w:t>
            </w:r>
          </w:p>
        </w:tc>
      </w:tr>
      <w:tr w:rsidR="00D3651D" w:rsidRPr="00D0236F" w14:paraId="0929BB5A"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84F5C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D6C2F6"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02638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DB2391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94526E2"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0.00</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CF18B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0.14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99235E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r>
      <w:tr w:rsidR="00D3651D" w:rsidRPr="00D0236F" w14:paraId="1BFACE2E" w14:textId="77777777" w:rsidTr="00385C63">
        <w:trPr>
          <w:trHeight w:val="168"/>
        </w:trPr>
        <w:tc>
          <w:tcPr>
            <w:tcW w:w="1040"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105318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Vaccine</w:t>
            </w: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F49ECF8"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Infections</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214D9A2" w14:textId="0783DB82"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4</w:t>
            </w:r>
            <w:r w:rsidR="00484037" w:rsidRPr="00D0236F">
              <w:rPr>
                <w:rFonts w:eastAsiaTheme="minorEastAsia"/>
                <w:sz w:val="22"/>
                <w:szCs w:val="22"/>
                <w:lang w:eastAsia="ko-KR"/>
              </w:rPr>
              <w:t>3</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4EDF923" w14:textId="6DB4E60D"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83</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87B9307" w14:textId="6DDD49D5"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17</w:t>
            </w:r>
            <w:r w:rsidR="00484037" w:rsidRPr="00D0236F">
              <w:rPr>
                <w:rFonts w:eastAsiaTheme="minorEastAsia"/>
                <w:sz w:val="22"/>
                <w:szCs w:val="22"/>
                <w:lang w:eastAsia="ko-KR"/>
              </w:rPr>
              <w:t>8</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7C428D1" w14:textId="3A50CF15"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281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B5EB963" w14:textId="7F363427"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585</w:t>
            </w:r>
          </w:p>
        </w:tc>
      </w:tr>
      <w:tr w:rsidR="00D3651D" w:rsidRPr="00D0236F" w14:paraId="404FA5F1" w14:textId="77777777" w:rsidTr="00385C63">
        <w:trPr>
          <w:trHeight w:val="168"/>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C46B90"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2D5F5DA3"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Hospitalization</w:t>
            </w:r>
          </w:p>
        </w:tc>
        <w:tc>
          <w:tcPr>
            <w:tcW w:w="87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3E98067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1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693CCB4F"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w:t>
            </w:r>
          </w:p>
        </w:tc>
        <w:tc>
          <w:tcPr>
            <w:tcW w:w="97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C508BDC"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3</w:t>
            </w:r>
          </w:p>
        </w:tc>
        <w:tc>
          <w:tcPr>
            <w:tcW w:w="9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191261EC" w14:textId="48C826AC"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11</w:t>
            </w:r>
          </w:p>
        </w:tc>
        <w:tc>
          <w:tcPr>
            <w:tcW w:w="113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71435CE5" w14:textId="78CFE3E8" w:rsidR="00D3651D" w:rsidRPr="00D0236F" w:rsidRDefault="00484037"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16</w:t>
            </w:r>
          </w:p>
        </w:tc>
      </w:tr>
      <w:tr w:rsidR="00D3651D" w:rsidRPr="00D0236F" w14:paraId="75EBE5F5" w14:textId="77777777" w:rsidTr="00385C63">
        <w:trPr>
          <w:trHeight w:val="287"/>
        </w:trPr>
        <w:tc>
          <w:tcPr>
            <w:tcW w:w="0" w:type="auto"/>
            <w:vMerge/>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9DE5FE" w14:textId="77777777" w:rsidR="00D3651D" w:rsidRPr="00D0236F" w:rsidRDefault="00D3651D" w:rsidP="00AA59CA">
            <w:pPr>
              <w:pStyle w:val="BodyText"/>
              <w:spacing w:line="276" w:lineRule="auto"/>
              <w:jc w:val="both"/>
              <w:rPr>
                <w:rFonts w:eastAsiaTheme="minorEastAsia"/>
                <w:sz w:val="22"/>
                <w:szCs w:val="22"/>
                <w:lang w:eastAsia="ko-KR"/>
              </w:rPr>
            </w:pPr>
          </w:p>
        </w:tc>
        <w:tc>
          <w:tcPr>
            <w:tcW w:w="315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268D1A2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sz w:val="22"/>
                <w:szCs w:val="22"/>
                <w:lang w:eastAsia="ko-KR"/>
              </w:rPr>
              <w:t>Infection hospitalization risk</w:t>
            </w:r>
          </w:p>
        </w:tc>
        <w:tc>
          <w:tcPr>
            <w:tcW w:w="87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0E309AE4"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79B2DF1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0.01</w:t>
            </w:r>
          </w:p>
        </w:tc>
        <w:tc>
          <w:tcPr>
            <w:tcW w:w="974"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5E24588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0.02</w:t>
            </w:r>
          </w:p>
        </w:tc>
        <w:tc>
          <w:tcPr>
            <w:tcW w:w="94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33652CA7"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0.04</w:t>
            </w:r>
          </w:p>
        </w:tc>
        <w:tc>
          <w:tcPr>
            <w:tcW w:w="113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5" w:type="dxa"/>
              <w:left w:w="15" w:type="dxa"/>
              <w:bottom w:w="0" w:type="dxa"/>
              <w:right w:w="15" w:type="dxa"/>
            </w:tcMar>
            <w:vAlign w:val="bottom"/>
            <w:hideMark/>
          </w:tcPr>
          <w:p w14:paraId="4B6ED4F0" w14:textId="77777777" w:rsidR="00D3651D" w:rsidRPr="00D0236F" w:rsidRDefault="00D3651D" w:rsidP="00AA59CA">
            <w:pPr>
              <w:pStyle w:val="BodyText"/>
              <w:spacing w:line="276" w:lineRule="auto"/>
              <w:jc w:val="both"/>
              <w:rPr>
                <w:rFonts w:eastAsiaTheme="minorEastAsia"/>
                <w:sz w:val="22"/>
                <w:szCs w:val="22"/>
                <w:lang w:eastAsia="ko-KR"/>
              </w:rPr>
            </w:pPr>
            <w:r w:rsidRPr="00D0236F">
              <w:rPr>
                <w:rFonts w:eastAsiaTheme="minorEastAsia"/>
                <w:b/>
                <w:bCs/>
                <w:sz w:val="22"/>
                <w:szCs w:val="22"/>
                <w:lang w:eastAsia="ko-KR"/>
              </w:rPr>
              <w:t>0.03</w:t>
            </w:r>
          </w:p>
        </w:tc>
      </w:tr>
    </w:tbl>
    <w:p w14:paraId="75E1E1FC" w14:textId="77777777" w:rsidR="00D3651D" w:rsidRPr="00D0236F" w:rsidRDefault="00D3651D" w:rsidP="00D3651D">
      <w:pPr>
        <w:pStyle w:val="BodyText"/>
        <w:spacing w:line="276" w:lineRule="auto"/>
        <w:jc w:val="both"/>
        <w:rPr>
          <w:rFonts w:eastAsiaTheme="minorEastAsia"/>
          <w:sz w:val="22"/>
          <w:szCs w:val="22"/>
          <w:lang w:eastAsia="ko-KR"/>
        </w:rPr>
      </w:pPr>
    </w:p>
    <w:p w14:paraId="75A775A8" w14:textId="77777777" w:rsidR="00D3651D" w:rsidRPr="00D0236F" w:rsidRDefault="00D3651D" w:rsidP="00D3651D">
      <w:pPr>
        <w:pStyle w:val="BodyText"/>
        <w:spacing w:line="276" w:lineRule="auto"/>
        <w:jc w:val="center"/>
        <w:rPr>
          <w:rFonts w:eastAsiaTheme="minorEastAsia"/>
          <w:sz w:val="22"/>
          <w:szCs w:val="22"/>
          <w:lang w:eastAsia="ko-KR"/>
        </w:rPr>
      </w:pPr>
      <w:r w:rsidRPr="00D0236F">
        <w:rPr>
          <w:rFonts w:eastAsiaTheme="minorEastAsia"/>
          <w:sz w:val="22"/>
          <w:szCs w:val="22"/>
          <w:lang w:eastAsia="ko-KR"/>
        </w:rPr>
        <w:t>Table S1. Infection hospitalization risks by immunity status and age groups.</w:t>
      </w:r>
    </w:p>
    <w:p w14:paraId="7D5A8E46" w14:textId="77777777" w:rsidR="0073762E" w:rsidRDefault="0073762E"/>
    <w:sectPr w:rsidR="0073762E" w:rsidSect="00385C63">
      <w:pgSz w:w="11910" w:h="16840"/>
      <w:pgMar w:top="1440" w:right="1080" w:bottom="1440" w:left="1080" w:header="0" w:footer="840" w:gutter="0"/>
      <w:lnNumType w:countBy="1" w:restart="continuous"/>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o,Youngji" w:date="2024-09-23T13:44:00Z" w:initials="YJ">
    <w:p w14:paraId="76AB5C35" w14:textId="77777777" w:rsidR="00C864F2" w:rsidRDefault="00C864F2" w:rsidP="00C864F2">
      <w:pPr>
        <w:pStyle w:val="CommentText"/>
      </w:pPr>
      <w:r>
        <w:rPr>
          <w:rStyle w:val="CommentReference"/>
        </w:rPr>
        <w:annotationRef/>
      </w:r>
      <w:r>
        <w:t>Why do we need to exclude the infection with nonreactive N ab in the 2</w:t>
      </w:r>
      <w:r>
        <w:rPr>
          <w:vertAlign w:val="superscript"/>
        </w:rPr>
        <w:t>nd</w:t>
      </w:r>
      <w:r>
        <w:t xml:space="preserve"> survey??</w:t>
      </w:r>
    </w:p>
    <w:p w14:paraId="26FD54EB" w14:textId="77777777" w:rsidR="00C864F2" w:rsidRDefault="00C864F2" w:rsidP="00C864F2">
      <w:pPr>
        <w:pStyle w:val="CommentText"/>
      </w:pPr>
    </w:p>
    <w:p w14:paraId="4F92AB4D" w14:textId="77777777" w:rsidR="00C864F2" w:rsidRDefault="00C864F2" w:rsidP="00C864F2">
      <w:pPr>
        <w:pStyle w:val="CommentText"/>
      </w:pPr>
      <w:r>
        <w:t>Please change “contradictory immunity types” to “ increased S antibody from 1</w:t>
      </w:r>
      <w:r>
        <w:rPr>
          <w:vertAlign w:val="superscript"/>
        </w:rPr>
        <w:t>st</w:t>
      </w:r>
      <w:r>
        <w:t xml:space="preserve"> to 2</w:t>
      </w:r>
      <w:r>
        <w:rPr>
          <w:vertAlign w:val="superscript"/>
        </w:rPr>
        <w:t>nd</w:t>
      </w:r>
      <w:r>
        <w:t xml:space="preserve"> surveillance without reported infection or vaccination”</w:t>
      </w:r>
    </w:p>
  </w:comment>
  <w:comment w:id="6" w:author="Jo,Youngji" w:date="2024-09-23T14:09:00Z" w:initials="YJ">
    <w:p w14:paraId="79043D50" w14:textId="77777777" w:rsidR="000504BA" w:rsidRDefault="000504BA" w:rsidP="000504BA">
      <w:pPr>
        <w:pStyle w:val="CommentText"/>
      </w:pPr>
      <w:r>
        <w:rPr>
          <w:rStyle w:val="CommentReference"/>
        </w:rPr>
        <w:annotationRef/>
      </w:r>
      <w:hyperlink r:id="rId1" w:history="1">
        <w:r w:rsidRPr="0089529F">
          <w:rPr>
            <w:rStyle w:val="Hyperlink"/>
          </w:rPr>
          <w:t>https://www.ncbi.nlm.nih.gov/pmc/articles/PMC10427210/</w:t>
        </w:r>
      </w:hyperlink>
    </w:p>
  </w:comment>
  <w:comment w:id="7" w:author="Jo,Youngji" w:date="2024-09-23T14:48:00Z" w:initials="YJ">
    <w:p w14:paraId="32B114E2" w14:textId="77777777" w:rsidR="000504BA" w:rsidRDefault="000504BA" w:rsidP="000504BA">
      <w:pPr>
        <w:pStyle w:val="CommentText"/>
      </w:pPr>
      <w:r>
        <w:rPr>
          <w:rStyle w:val="CommentReference"/>
        </w:rPr>
        <w:annotationRef/>
      </w:r>
      <w:r>
        <w:rPr>
          <w:b/>
          <w:bCs/>
          <w:color w:val="455F7C"/>
          <w:highlight w:val="white"/>
        </w:rPr>
        <w:t>National coronavirus vaccination rate in South Korea 2023, by age.</w:t>
      </w:r>
      <w:r>
        <w:rPr>
          <w:color w:val="455F7C"/>
          <w:highlight w:val="white"/>
        </w:rPr>
        <w:t> </w:t>
      </w:r>
      <w:hyperlink r:id="rId2" w:history="1">
        <w:r w:rsidRPr="00403E6E">
          <w:rPr>
            <w:rStyle w:val="Hyperlink"/>
            <w:highlight w:val="white"/>
          </w:rPr>
          <w:t>Statista Research Department</w:t>
        </w:r>
      </w:hyperlink>
      <w:r>
        <w:rPr>
          <w:color w:val="455F7C"/>
          <w:highlight w:val="white"/>
        </w:rPr>
        <w:t xml:space="preserve">, Jun 4, 2024. </w:t>
      </w:r>
      <w:hyperlink r:id="rId3" w:history="1">
        <w:r w:rsidRPr="00403E6E">
          <w:rPr>
            <w:rStyle w:val="Hyperlink"/>
            <w:highlight w:val="white"/>
          </w:rPr>
          <w:t>https://www.statista.com/statistics/1358025/south-korea-national-covid-19-vaccination-rate-by-age/</w:t>
        </w:r>
      </w:hyperlink>
    </w:p>
  </w:comment>
  <w:comment w:id="8" w:author="Youngji Jo" w:date="2024-08-20T13:40:00Z" w:initials="YJ">
    <w:p w14:paraId="2CB96947" w14:textId="2376E701" w:rsidR="0036748A" w:rsidRDefault="0036748A" w:rsidP="0036748A">
      <w:pPr>
        <w:pStyle w:val="CommentText"/>
      </w:pPr>
      <w:r>
        <w:rPr>
          <w:rStyle w:val="CommentReference"/>
        </w:rPr>
        <w:annotationRef/>
      </w:r>
      <w:r>
        <w:t>Add the X axix units</w:t>
      </w:r>
    </w:p>
  </w:comment>
  <w:comment w:id="9" w:author="Youngji Jo" w:date="2024-08-21T16:37:00Z" w:initials="YJ">
    <w:p w14:paraId="7DDA2BE1" w14:textId="77777777" w:rsidR="00873033" w:rsidRDefault="00873033" w:rsidP="00873033">
      <w:pPr>
        <w:pStyle w:val="CommentText"/>
      </w:pPr>
      <w:r>
        <w:rPr>
          <w:rStyle w:val="CommentReference"/>
        </w:rPr>
        <w:annotationRef/>
      </w:r>
      <w:r>
        <w:t>Can you clarify how this case control regression result is different from the cox proportional hazard model and mixed effect model below? Do we just need standardize them all into cox proportional hazard model..?</w:t>
      </w:r>
    </w:p>
  </w:comment>
  <w:comment w:id="10" w:author="Youngji Jo" w:date="2024-08-21T15:08:00Z" w:initials="YJ">
    <w:p w14:paraId="22BCA00D" w14:textId="3721E8DA" w:rsidR="007B4FC3" w:rsidRDefault="007B4FC3" w:rsidP="007B4FC3">
      <w:pPr>
        <w:pStyle w:val="CommentText"/>
      </w:pPr>
      <w:r>
        <w:rPr>
          <w:rStyle w:val="CommentReference"/>
        </w:rPr>
        <w:annotationRef/>
      </w:r>
      <w:r>
        <w:t xml:space="preserve">Please clarify the “immune gap” is it “time since last immunological event”? If so, write it so. </w:t>
      </w:r>
    </w:p>
  </w:comment>
  <w:comment w:id="11" w:author="Youngji Jo" w:date="2024-08-21T15:09:00Z" w:initials="YJ">
    <w:p w14:paraId="66727525" w14:textId="77777777" w:rsidR="007B4FC3" w:rsidRDefault="007B4FC3" w:rsidP="007B4FC3">
      <w:pPr>
        <w:pStyle w:val="CommentText"/>
      </w:pPr>
      <w:r>
        <w:rPr>
          <w:rStyle w:val="CommentReference"/>
        </w:rPr>
        <w:annotationRef/>
      </w:r>
      <w:r>
        <w:t>Similarly, elaborate the “vac_dose” as “number of vaccines doses”</w:t>
      </w:r>
    </w:p>
    <w:p w14:paraId="5004EB3A" w14:textId="77777777" w:rsidR="007B4FC3" w:rsidRDefault="007B4FC3" w:rsidP="007B4FC3">
      <w:pPr>
        <w:pStyle w:val="CommentText"/>
      </w:pPr>
    </w:p>
    <w:p w14:paraId="0D8E9356" w14:textId="77777777" w:rsidR="007B4FC3" w:rsidRDefault="007B4FC3" w:rsidP="007B4FC3">
      <w:pPr>
        <w:pStyle w:val="CommentText"/>
      </w:pPr>
      <w:r>
        <w:t>“S_ab” as “S antibody level”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92AB4D" w15:done="0"/>
  <w15:commentEx w15:paraId="79043D50" w15:done="0"/>
  <w15:commentEx w15:paraId="32B114E2" w15:done="0"/>
  <w15:commentEx w15:paraId="2CB96947" w15:done="0"/>
  <w15:commentEx w15:paraId="7DDA2BE1" w15:paraIdParent="2CB96947" w15:done="0"/>
  <w15:commentEx w15:paraId="22BCA00D" w15:done="0"/>
  <w15:commentEx w15:paraId="0D8E9356" w15:paraIdParent="22BCA0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29DD08F" w16cex:dateUtc="2024-09-23T17:44:00Z"/>
  <w16cex:commentExtensible w16cex:durableId="34A31C16" w16cex:dateUtc="2024-09-23T18:09:00Z"/>
  <w16cex:commentExtensible w16cex:durableId="2CE63893" w16cex:dateUtc="2024-09-23T18:48:00Z"/>
  <w16cex:commentExtensible w16cex:durableId="10CD7CD1" w16cex:dateUtc="2024-08-20T17:40:00Z"/>
  <w16cex:commentExtensible w16cex:durableId="45EF0CC4" w16cex:dateUtc="2024-08-21T20:37:00Z"/>
  <w16cex:commentExtensible w16cex:durableId="04D6C236" w16cex:dateUtc="2024-08-21T19:08:00Z"/>
  <w16cex:commentExtensible w16cex:durableId="033C2AF0" w16cex:dateUtc="2024-08-21T1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92AB4D" w16cid:durableId="429DD08F"/>
  <w16cid:commentId w16cid:paraId="79043D50" w16cid:durableId="34A31C16"/>
  <w16cid:commentId w16cid:paraId="32B114E2" w16cid:durableId="2CE63893"/>
  <w16cid:commentId w16cid:paraId="2CB96947" w16cid:durableId="10CD7CD1"/>
  <w16cid:commentId w16cid:paraId="7DDA2BE1" w16cid:durableId="45EF0CC4"/>
  <w16cid:commentId w16cid:paraId="22BCA00D" w16cid:durableId="04D6C236"/>
  <w16cid:commentId w16cid:paraId="0D8E9356" w16cid:durableId="033C2A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612BE3" w14:textId="77777777" w:rsidR="001A0746" w:rsidRDefault="001A0746" w:rsidP="00D3651D">
      <w:r>
        <w:separator/>
      </w:r>
    </w:p>
  </w:endnote>
  <w:endnote w:type="continuationSeparator" w:id="0">
    <w:p w14:paraId="4CC3A382" w14:textId="77777777" w:rsidR="001A0746" w:rsidRDefault="001A0746" w:rsidP="00D36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WarnockPro-Regular">
    <w:altName w:val="Cambria"/>
    <w:panose1 w:val="00000000000000000000"/>
    <w:charset w:val="A1"/>
    <w:family w:val="roman"/>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D9939" w14:textId="77777777" w:rsidR="001A0746" w:rsidRDefault="001A0746" w:rsidP="00D3651D">
      <w:r>
        <w:separator/>
      </w:r>
    </w:p>
  </w:footnote>
  <w:footnote w:type="continuationSeparator" w:id="0">
    <w:p w14:paraId="63309FCB" w14:textId="77777777" w:rsidR="001A0746" w:rsidRDefault="001A0746" w:rsidP="00D365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4D39B8"/>
    <w:multiLevelType w:val="hybridMultilevel"/>
    <w:tmpl w:val="0566603E"/>
    <w:lvl w:ilvl="0" w:tplc="A9468DD6">
      <w:start w:val="19"/>
      <w:numFmt w:val="upperLetter"/>
      <w:lvlText w:val="(%1)"/>
      <w:lvlJc w:val="left"/>
      <w:pPr>
        <w:ind w:left="117" w:hanging="362"/>
      </w:pPr>
      <w:rPr>
        <w:rFonts w:ascii="Times New Roman" w:eastAsia="Times New Roman" w:hAnsi="Times New Roman" w:cs="Times New Roman" w:hint="default"/>
        <w:w w:val="99"/>
        <w:sz w:val="24"/>
        <w:szCs w:val="24"/>
      </w:rPr>
    </w:lvl>
    <w:lvl w:ilvl="1" w:tplc="F678213A">
      <w:start w:val="1"/>
      <w:numFmt w:val="decimal"/>
      <w:lvlText w:val="[%2]"/>
      <w:lvlJc w:val="left"/>
      <w:pPr>
        <w:ind w:left="632" w:hanging="396"/>
        <w:jc w:val="right"/>
      </w:pPr>
      <w:rPr>
        <w:rFonts w:ascii="Times New Roman" w:eastAsia="Times New Roman" w:hAnsi="Times New Roman" w:cs="Times New Roman" w:hint="default"/>
        <w:w w:val="99"/>
        <w:sz w:val="24"/>
        <w:szCs w:val="24"/>
      </w:rPr>
    </w:lvl>
    <w:lvl w:ilvl="2" w:tplc="3AC026C4">
      <w:numFmt w:val="bullet"/>
      <w:lvlText w:val="•"/>
      <w:lvlJc w:val="left"/>
      <w:pPr>
        <w:ind w:left="1678" w:hanging="396"/>
      </w:pPr>
      <w:rPr>
        <w:rFonts w:hint="default"/>
      </w:rPr>
    </w:lvl>
    <w:lvl w:ilvl="3" w:tplc="8F3444A2">
      <w:numFmt w:val="bullet"/>
      <w:lvlText w:val="•"/>
      <w:lvlJc w:val="left"/>
      <w:pPr>
        <w:ind w:left="2716" w:hanging="396"/>
      </w:pPr>
      <w:rPr>
        <w:rFonts w:hint="default"/>
      </w:rPr>
    </w:lvl>
    <w:lvl w:ilvl="4" w:tplc="8B8E5ABE">
      <w:numFmt w:val="bullet"/>
      <w:lvlText w:val="•"/>
      <w:lvlJc w:val="left"/>
      <w:pPr>
        <w:ind w:left="3755" w:hanging="396"/>
      </w:pPr>
      <w:rPr>
        <w:rFonts w:hint="default"/>
      </w:rPr>
    </w:lvl>
    <w:lvl w:ilvl="5" w:tplc="9166971C">
      <w:numFmt w:val="bullet"/>
      <w:lvlText w:val="•"/>
      <w:lvlJc w:val="left"/>
      <w:pPr>
        <w:ind w:left="4793" w:hanging="396"/>
      </w:pPr>
      <w:rPr>
        <w:rFonts w:hint="default"/>
      </w:rPr>
    </w:lvl>
    <w:lvl w:ilvl="6" w:tplc="B8C8510E">
      <w:numFmt w:val="bullet"/>
      <w:lvlText w:val="•"/>
      <w:lvlJc w:val="left"/>
      <w:pPr>
        <w:ind w:left="5831" w:hanging="396"/>
      </w:pPr>
      <w:rPr>
        <w:rFonts w:hint="default"/>
      </w:rPr>
    </w:lvl>
    <w:lvl w:ilvl="7" w:tplc="1BC4A738">
      <w:numFmt w:val="bullet"/>
      <w:lvlText w:val="•"/>
      <w:lvlJc w:val="left"/>
      <w:pPr>
        <w:ind w:left="6870" w:hanging="396"/>
      </w:pPr>
      <w:rPr>
        <w:rFonts w:hint="default"/>
      </w:rPr>
    </w:lvl>
    <w:lvl w:ilvl="8" w:tplc="94866006">
      <w:numFmt w:val="bullet"/>
      <w:lvlText w:val="•"/>
      <w:lvlJc w:val="left"/>
      <w:pPr>
        <w:ind w:left="7908" w:hanging="396"/>
      </w:pPr>
      <w:rPr>
        <w:rFonts w:hint="default"/>
      </w:rPr>
    </w:lvl>
  </w:abstractNum>
  <w:abstractNum w:abstractNumId="1" w15:restartNumberingAfterBreak="0">
    <w:nsid w:val="3A674931"/>
    <w:multiLevelType w:val="hybridMultilevel"/>
    <w:tmpl w:val="5B261F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CD73C17"/>
    <w:multiLevelType w:val="multilevel"/>
    <w:tmpl w:val="7ED2C490"/>
    <w:lvl w:ilvl="0">
      <w:start w:val="1"/>
      <w:numFmt w:val="decimal"/>
      <w:lvlText w:val="%1"/>
      <w:lvlJc w:val="left"/>
      <w:pPr>
        <w:ind w:left="633" w:hanging="517"/>
      </w:pPr>
      <w:rPr>
        <w:rFonts w:ascii="Times New Roman" w:eastAsia="Times New Roman" w:hAnsi="Times New Roman" w:cs="Times New Roman" w:hint="default"/>
        <w:b/>
        <w:bCs/>
        <w:w w:val="101"/>
        <w:sz w:val="34"/>
        <w:szCs w:val="34"/>
      </w:rPr>
    </w:lvl>
    <w:lvl w:ilvl="1">
      <w:start w:val="1"/>
      <w:numFmt w:val="decimal"/>
      <w:lvlText w:val="%1.%2"/>
      <w:lvlJc w:val="left"/>
      <w:pPr>
        <w:ind w:left="762" w:hanging="646"/>
      </w:pPr>
      <w:rPr>
        <w:rFonts w:ascii="Times New Roman" w:eastAsia="Times New Roman" w:hAnsi="Times New Roman" w:cs="Times New Roman" w:hint="default"/>
        <w:b/>
        <w:bCs/>
        <w:w w:val="102"/>
        <w:sz w:val="28"/>
        <w:szCs w:val="28"/>
      </w:rPr>
    </w:lvl>
    <w:lvl w:ilvl="2">
      <w:start w:val="1"/>
      <w:numFmt w:val="lowerLetter"/>
      <w:lvlText w:val="(%3)"/>
      <w:lvlJc w:val="left"/>
      <w:pPr>
        <w:ind w:left="3792" w:hanging="297"/>
      </w:pPr>
      <w:rPr>
        <w:rFonts w:ascii="Times New Roman" w:eastAsia="Times New Roman" w:hAnsi="Times New Roman" w:cs="Times New Roman" w:hint="default"/>
        <w:w w:val="99"/>
        <w:sz w:val="22"/>
        <w:szCs w:val="22"/>
      </w:rPr>
    </w:lvl>
    <w:lvl w:ilvl="3">
      <w:numFmt w:val="bullet"/>
      <w:lvlText w:val="•"/>
      <w:lvlJc w:val="left"/>
      <w:pPr>
        <w:ind w:left="4573" w:hanging="297"/>
      </w:pPr>
      <w:rPr>
        <w:rFonts w:hint="default"/>
      </w:rPr>
    </w:lvl>
    <w:lvl w:ilvl="4">
      <w:numFmt w:val="bullet"/>
      <w:lvlText w:val="•"/>
      <w:lvlJc w:val="left"/>
      <w:pPr>
        <w:ind w:left="5346" w:hanging="297"/>
      </w:pPr>
      <w:rPr>
        <w:rFonts w:hint="default"/>
      </w:rPr>
    </w:lvl>
    <w:lvl w:ilvl="5">
      <w:numFmt w:val="bullet"/>
      <w:lvlText w:val="•"/>
      <w:lvlJc w:val="left"/>
      <w:pPr>
        <w:ind w:left="6119" w:hanging="297"/>
      </w:pPr>
      <w:rPr>
        <w:rFonts w:hint="default"/>
      </w:rPr>
    </w:lvl>
    <w:lvl w:ilvl="6">
      <w:numFmt w:val="bullet"/>
      <w:lvlText w:val="•"/>
      <w:lvlJc w:val="left"/>
      <w:pPr>
        <w:ind w:left="6892" w:hanging="297"/>
      </w:pPr>
      <w:rPr>
        <w:rFonts w:hint="default"/>
      </w:rPr>
    </w:lvl>
    <w:lvl w:ilvl="7">
      <w:numFmt w:val="bullet"/>
      <w:lvlText w:val="•"/>
      <w:lvlJc w:val="left"/>
      <w:pPr>
        <w:ind w:left="7665" w:hanging="297"/>
      </w:pPr>
      <w:rPr>
        <w:rFonts w:hint="default"/>
      </w:rPr>
    </w:lvl>
    <w:lvl w:ilvl="8">
      <w:numFmt w:val="bullet"/>
      <w:lvlText w:val="•"/>
      <w:lvlJc w:val="left"/>
      <w:pPr>
        <w:ind w:left="8439" w:hanging="297"/>
      </w:pPr>
      <w:rPr>
        <w:rFonts w:hint="default"/>
      </w:rPr>
    </w:lvl>
  </w:abstractNum>
  <w:abstractNum w:abstractNumId="3" w15:restartNumberingAfterBreak="0">
    <w:nsid w:val="451D2559"/>
    <w:multiLevelType w:val="hybridMultilevel"/>
    <w:tmpl w:val="9F0C09FA"/>
    <w:lvl w:ilvl="0" w:tplc="FFFFFFF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53D30F0A"/>
    <w:multiLevelType w:val="hybridMultilevel"/>
    <w:tmpl w:val="379A5604"/>
    <w:lvl w:ilvl="0" w:tplc="62A243FE">
      <w:start w:val="1"/>
      <w:numFmt w:val="bullet"/>
      <w:lvlText w:val="•"/>
      <w:lvlJc w:val="left"/>
      <w:pPr>
        <w:tabs>
          <w:tab w:val="num" w:pos="720"/>
        </w:tabs>
        <w:ind w:left="720" w:hanging="360"/>
      </w:pPr>
      <w:rPr>
        <w:rFonts w:ascii="Arial" w:hAnsi="Arial" w:hint="default"/>
      </w:rPr>
    </w:lvl>
    <w:lvl w:ilvl="1" w:tplc="E1504DE0" w:tentative="1">
      <w:start w:val="1"/>
      <w:numFmt w:val="bullet"/>
      <w:lvlText w:val="•"/>
      <w:lvlJc w:val="left"/>
      <w:pPr>
        <w:tabs>
          <w:tab w:val="num" w:pos="1440"/>
        </w:tabs>
        <w:ind w:left="1440" w:hanging="360"/>
      </w:pPr>
      <w:rPr>
        <w:rFonts w:ascii="Arial" w:hAnsi="Arial" w:hint="default"/>
      </w:rPr>
    </w:lvl>
    <w:lvl w:ilvl="2" w:tplc="DD348F44" w:tentative="1">
      <w:start w:val="1"/>
      <w:numFmt w:val="bullet"/>
      <w:lvlText w:val="•"/>
      <w:lvlJc w:val="left"/>
      <w:pPr>
        <w:tabs>
          <w:tab w:val="num" w:pos="2160"/>
        </w:tabs>
        <w:ind w:left="2160" w:hanging="360"/>
      </w:pPr>
      <w:rPr>
        <w:rFonts w:ascii="Arial" w:hAnsi="Arial" w:hint="default"/>
      </w:rPr>
    </w:lvl>
    <w:lvl w:ilvl="3" w:tplc="BF0A7D3A" w:tentative="1">
      <w:start w:val="1"/>
      <w:numFmt w:val="bullet"/>
      <w:lvlText w:val="•"/>
      <w:lvlJc w:val="left"/>
      <w:pPr>
        <w:tabs>
          <w:tab w:val="num" w:pos="2880"/>
        </w:tabs>
        <w:ind w:left="2880" w:hanging="360"/>
      </w:pPr>
      <w:rPr>
        <w:rFonts w:ascii="Arial" w:hAnsi="Arial" w:hint="default"/>
      </w:rPr>
    </w:lvl>
    <w:lvl w:ilvl="4" w:tplc="BBF2A91E" w:tentative="1">
      <w:start w:val="1"/>
      <w:numFmt w:val="bullet"/>
      <w:lvlText w:val="•"/>
      <w:lvlJc w:val="left"/>
      <w:pPr>
        <w:tabs>
          <w:tab w:val="num" w:pos="3600"/>
        </w:tabs>
        <w:ind w:left="3600" w:hanging="360"/>
      </w:pPr>
      <w:rPr>
        <w:rFonts w:ascii="Arial" w:hAnsi="Arial" w:hint="default"/>
      </w:rPr>
    </w:lvl>
    <w:lvl w:ilvl="5" w:tplc="7EE82DCE" w:tentative="1">
      <w:start w:val="1"/>
      <w:numFmt w:val="bullet"/>
      <w:lvlText w:val="•"/>
      <w:lvlJc w:val="left"/>
      <w:pPr>
        <w:tabs>
          <w:tab w:val="num" w:pos="4320"/>
        </w:tabs>
        <w:ind w:left="4320" w:hanging="360"/>
      </w:pPr>
      <w:rPr>
        <w:rFonts w:ascii="Arial" w:hAnsi="Arial" w:hint="default"/>
      </w:rPr>
    </w:lvl>
    <w:lvl w:ilvl="6" w:tplc="7CF64E38" w:tentative="1">
      <w:start w:val="1"/>
      <w:numFmt w:val="bullet"/>
      <w:lvlText w:val="•"/>
      <w:lvlJc w:val="left"/>
      <w:pPr>
        <w:tabs>
          <w:tab w:val="num" w:pos="5040"/>
        </w:tabs>
        <w:ind w:left="5040" w:hanging="360"/>
      </w:pPr>
      <w:rPr>
        <w:rFonts w:ascii="Arial" w:hAnsi="Arial" w:hint="default"/>
      </w:rPr>
    </w:lvl>
    <w:lvl w:ilvl="7" w:tplc="4E347F18" w:tentative="1">
      <w:start w:val="1"/>
      <w:numFmt w:val="bullet"/>
      <w:lvlText w:val="•"/>
      <w:lvlJc w:val="left"/>
      <w:pPr>
        <w:tabs>
          <w:tab w:val="num" w:pos="5760"/>
        </w:tabs>
        <w:ind w:left="5760" w:hanging="360"/>
      </w:pPr>
      <w:rPr>
        <w:rFonts w:ascii="Arial" w:hAnsi="Arial" w:hint="default"/>
      </w:rPr>
    </w:lvl>
    <w:lvl w:ilvl="8" w:tplc="1B5263A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CD937F2"/>
    <w:multiLevelType w:val="hybridMultilevel"/>
    <w:tmpl w:val="E37A63F8"/>
    <w:lvl w:ilvl="0" w:tplc="A17EE042">
      <w:start w:val="1"/>
      <w:numFmt w:val="bullet"/>
      <w:lvlText w:val="•"/>
      <w:lvlJc w:val="left"/>
      <w:pPr>
        <w:tabs>
          <w:tab w:val="num" w:pos="720"/>
        </w:tabs>
        <w:ind w:left="720" w:hanging="360"/>
      </w:pPr>
      <w:rPr>
        <w:rFonts w:ascii="Arial" w:hAnsi="Arial" w:hint="default"/>
      </w:rPr>
    </w:lvl>
    <w:lvl w:ilvl="1" w:tplc="FC9C7CBA" w:tentative="1">
      <w:start w:val="1"/>
      <w:numFmt w:val="bullet"/>
      <w:lvlText w:val="•"/>
      <w:lvlJc w:val="left"/>
      <w:pPr>
        <w:tabs>
          <w:tab w:val="num" w:pos="1440"/>
        </w:tabs>
        <w:ind w:left="1440" w:hanging="360"/>
      </w:pPr>
      <w:rPr>
        <w:rFonts w:ascii="Arial" w:hAnsi="Arial" w:hint="default"/>
      </w:rPr>
    </w:lvl>
    <w:lvl w:ilvl="2" w:tplc="8DD24CAA" w:tentative="1">
      <w:start w:val="1"/>
      <w:numFmt w:val="bullet"/>
      <w:lvlText w:val="•"/>
      <w:lvlJc w:val="left"/>
      <w:pPr>
        <w:tabs>
          <w:tab w:val="num" w:pos="2160"/>
        </w:tabs>
        <w:ind w:left="2160" w:hanging="360"/>
      </w:pPr>
      <w:rPr>
        <w:rFonts w:ascii="Arial" w:hAnsi="Arial" w:hint="default"/>
      </w:rPr>
    </w:lvl>
    <w:lvl w:ilvl="3" w:tplc="A2A886A0" w:tentative="1">
      <w:start w:val="1"/>
      <w:numFmt w:val="bullet"/>
      <w:lvlText w:val="•"/>
      <w:lvlJc w:val="left"/>
      <w:pPr>
        <w:tabs>
          <w:tab w:val="num" w:pos="2880"/>
        </w:tabs>
        <w:ind w:left="2880" w:hanging="360"/>
      </w:pPr>
      <w:rPr>
        <w:rFonts w:ascii="Arial" w:hAnsi="Arial" w:hint="default"/>
      </w:rPr>
    </w:lvl>
    <w:lvl w:ilvl="4" w:tplc="103877E4" w:tentative="1">
      <w:start w:val="1"/>
      <w:numFmt w:val="bullet"/>
      <w:lvlText w:val="•"/>
      <w:lvlJc w:val="left"/>
      <w:pPr>
        <w:tabs>
          <w:tab w:val="num" w:pos="3600"/>
        </w:tabs>
        <w:ind w:left="3600" w:hanging="360"/>
      </w:pPr>
      <w:rPr>
        <w:rFonts w:ascii="Arial" w:hAnsi="Arial" w:hint="default"/>
      </w:rPr>
    </w:lvl>
    <w:lvl w:ilvl="5" w:tplc="E238251E" w:tentative="1">
      <w:start w:val="1"/>
      <w:numFmt w:val="bullet"/>
      <w:lvlText w:val="•"/>
      <w:lvlJc w:val="left"/>
      <w:pPr>
        <w:tabs>
          <w:tab w:val="num" w:pos="4320"/>
        </w:tabs>
        <w:ind w:left="4320" w:hanging="360"/>
      </w:pPr>
      <w:rPr>
        <w:rFonts w:ascii="Arial" w:hAnsi="Arial" w:hint="default"/>
      </w:rPr>
    </w:lvl>
    <w:lvl w:ilvl="6" w:tplc="3CE44D12" w:tentative="1">
      <w:start w:val="1"/>
      <w:numFmt w:val="bullet"/>
      <w:lvlText w:val="•"/>
      <w:lvlJc w:val="left"/>
      <w:pPr>
        <w:tabs>
          <w:tab w:val="num" w:pos="5040"/>
        </w:tabs>
        <w:ind w:left="5040" w:hanging="360"/>
      </w:pPr>
      <w:rPr>
        <w:rFonts w:ascii="Arial" w:hAnsi="Arial" w:hint="default"/>
      </w:rPr>
    </w:lvl>
    <w:lvl w:ilvl="7" w:tplc="3F808B3C" w:tentative="1">
      <w:start w:val="1"/>
      <w:numFmt w:val="bullet"/>
      <w:lvlText w:val="•"/>
      <w:lvlJc w:val="left"/>
      <w:pPr>
        <w:tabs>
          <w:tab w:val="num" w:pos="5760"/>
        </w:tabs>
        <w:ind w:left="5760" w:hanging="360"/>
      </w:pPr>
      <w:rPr>
        <w:rFonts w:ascii="Arial" w:hAnsi="Arial" w:hint="default"/>
      </w:rPr>
    </w:lvl>
    <w:lvl w:ilvl="8" w:tplc="118A31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49C04E5"/>
    <w:multiLevelType w:val="hybridMultilevel"/>
    <w:tmpl w:val="C6D8FD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F954636"/>
    <w:multiLevelType w:val="hybridMultilevel"/>
    <w:tmpl w:val="2A6241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3045352">
    <w:abstractNumId w:val="0"/>
  </w:num>
  <w:num w:numId="2" w16cid:durableId="387842681">
    <w:abstractNumId w:val="2"/>
  </w:num>
  <w:num w:numId="3" w16cid:durableId="2057578860">
    <w:abstractNumId w:val="5"/>
  </w:num>
  <w:num w:numId="4" w16cid:durableId="914169778">
    <w:abstractNumId w:val="4"/>
  </w:num>
  <w:num w:numId="5" w16cid:durableId="1840387213">
    <w:abstractNumId w:val="7"/>
  </w:num>
  <w:num w:numId="6" w16cid:durableId="842284517">
    <w:abstractNumId w:val="1"/>
  </w:num>
  <w:num w:numId="7" w16cid:durableId="2114398685">
    <w:abstractNumId w:val="3"/>
  </w:num>
  <w:num w:numId="8" w16cid:durableId="20980249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Youngji">
    <w15:presenceInfo w15:providerId="AD" w15:userId="S::jo@uchc.edu::e92a225a-1793-4826-8320-2f52e73f74fa"/>
  </w15:person>
  <w15:person w15:author="Youngji Jo">
    <w15:presenceInfo w15:providerId="Windows Live" w15:userId="24986832077f52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OxNDYyNjCzMDEwMzBR0lEKTi0uzszPAykwNKsFALQax3MtAAAA"/>
  </w:docVars>
  <w:rsids>
    <w:rsidRoot w:val="00D3651D"/>
    <w:rsid w:val="00000905"/>
    <w:rsid w:val="0000182A"/>
    <w:rsid w:val="00031BE9"/>
    <w:rsid w:val="000504BA"/>
    <w:rsid w:val="00055229"/>
    <w:rsid w:val="00064B0A"/>
    <w:rsid w:val="000677AD"/>
    <w:rsid w:val="000777C9"/>
    <w:rsid w:val="00080B5E"/>
    <w:rsid w:val="000869CA"/>
    <w:rsid w:val="000904F4"/>
    <w:rsid w:val="0009354D"/>
    <w:rsid w:val="000A2145"/>
    <w:rsid w:val="000B4CFA"/>
    <w:rsid w:val="000C5051"/>
    <w:rsid w:val="000D0737"/>
    <w:rsid w:val="000D3241"/>
    <w:rsid w:val="000D623E"/>
    <w:rsid w:val="000D7ADB"/>
    <w:rsid w:val="000E03FA"/>
    <w:rsid w:val="000E0ED8"/>
    <w:rsid w:val="000E1AF9"/>
    <w:rsid w:val="000F4222"/>
    <w:rsid w:val="000F49A7"/>
    <w:rsid w:val="000F7E0B"/>
    <w:rsid w:val="00101F2E"/>
    <w:rsid w:val="00103A85"/>
    <w:rsid w:val="00106AA9"/>
    <w:rsid w:val="00107495"/>
    <w:rsid w:val="0010784D"/>
    <w:rsid w:val="00107AC1"/>
    <w:rsid w:val="00107EC3"/>
    <w:rsid w:val="00110837"/>
    <w:rsid w:val="00114BF9"/>
    <w:rsid w:val="00120FA2"/>
    <w:rsid w:val="00121F51"/>
    <w:rsid w:val="00126760"/>
    <w:rsid w:val="001329AD"/>
    <w:rsid w:val="00132FFC"/>
    <w:rsid w:val="001335A5"/>
    <w:rsid w:val="001363CD"/>
    <w:rsid w:val="0014174E"/>
    <w:rsid w:val="0015512C"/>
    <w:rsid w:val="0015573B"/>
    <w:rsid w:val="001708E2"/>
    <w:rsid w:val="00171EB7"/>
    <w:rsid w:val="001724BD"/>
    <w:rsid w:val="001724C1"/>
    <w:rsid w:val="001867B5"/>
    <w:rsid w:val="001A0746"/>
    <w:rsid w:val="001A2F8A"/>
    <w:rsid w:val="001A4394"/>
    <w:rsid w:val="001A5193"/>
    <w:rsid w:val="001A568B"/>
    <w:rsid w:val="001A5699"/>
    <w:rsid w:val="001B0213"/>
    <w:rsid w:val="001D07B1"/>
    <w:rsid w:val="001F2D1B"/>
    <w:rsid w:val="001F5CCC"/>
    <w:rsid w:val="001F5E3E"/>
    <w:rsid w:val="0021246D"/>
    <w:rsid w:val="00220517"/>
    <w:rsid w:val="00221611"/>
    <w:rsid w:val="00224C5A"/>
    <w:rsid w:val="00230D4D"/>
    <w:rsid w:val="00231E9E"/>
    <w:rsid w:val="00234576"/>
    <w:rsid w:val="002365BB"/>
    <w:rsid w:val="002405EA"/>
    <w:rsid w:val="00240B1B"/>
    <w:rsid w:val="002454D0"/>
    <w:rsid w:val="00246C34"/>
    <w:rsid w:val="002533E9"/>
    <w:rsid w:val="002655EA"/>
    <w:rsid w:val="00265E0F"/>
    <w:rsid w:val="0029030A"/>
    <w:rsid w:val="002A2763"/>
    <w:rsid w:val="002A784F"/>
    <w:rsid w:val="002B2723"/>
    <w:rsid w:val="002B5470"/>
    <w:rsid w:val="002C334B"/>
    <w:rsid w:val="002C3542"/>
    <w:rsid w:val="002C3E27"/>
    <w:rsid w:val="002C43D3"/>
    <w:rsid w:val="002D01D4"/>
    <w:rsid w:val="002D196E"/>
    <w:rsid w:val="002D77BA"/>
    <w:rsid w:val="002E2F3B"/>
    <w:rsid w:val="002E3DDD"/>
    <w:rsid w:val="002E3FA6"/>
    <w:rsid w:val="002F0C3B"/>
    <w:rsid w:val="002F660F"/>
    <w:rsid w:val="0030421C"/>
    <w:rsid w:val="00313EFA"/>
    <w:rsid w:val="003234E7"/>
    <w:rsid w:val="00330BCF"/>
    <w:rsid w:val="00337CD2"/>
    <w:rsid w:val="00340897"/>
    <w:rsid w:val="0034613C"/>
    <w:rsid w:val="003465FF"/>
    <w:rsid w:val="00362F40"/>
    <w:rsid w:val="00365F91"/>
    <w:rsid w:val="0036748A"/>
    <w:rsid w:val="00371C56"/>
    <w:rsid w:val="003723A5"/>
    <w:rsid w:val="00373DE4"/>
    <w:rsid w:val="00381385"/>
    <w:rsid w:val="00382154"/>
    <w:rsid w:val="00385C63"/>
    <w:rsid w:val="00391116"/>
    <w:rsid w:val="003A2DFC"/>
    <w:rsid w:val="003A7085"/>
    <w:rsid w:val="003B359E"/>
    <w:rsid w:val="003B4DAE"/>
    <w:rsid w:val="003C6F00"/>
    <w:rsid w:val="003D092F"/>
    <w:rsid w:val="003E19B5"/>
    <w:rsid w:val="003E7D75"/>
    <w:rsid w:val="003F5D49"/>
    <w:rsid w:val="003F7F48"/>
    <w:rsid w:val="00406147"/>
    <w:rsid w:val="00410703"/>
    <w:rsid w:val="00411D22"/>
    <w:rsid w:val="004141A6"/>
    <w:rsid w:val="00414941"/>
    <w:rsid w:val="004167DB"/>
    <w:rsid w:val="00417907"/>
    <w:rsid w:val="00424E8B"/>
    <w:rsid w:val="00427745"/>
    <w:rsid w:val="00427DD0"/>
    <w:rsid w:val="00433641"/>
    <w:rsid w:val="00434E58"/>
    <w:rsid w:val="004366F6"/>
    <w:rsid w:val="00446CE8"/>
    <w:rsid w:val="004500DA"/>
    <w:rsid w:val="00452713"/>
    <w:rsid w:val="00452D0D"/>
    <w:rsid w:val="00453DCC"/>
    <w:rsid w:val="004567C4"/>
    <w:rsid w:val="00460521"/>
    <w:rsid w:val="004608F6"/>
    <w:rsid w:val="00484037"/>
    <w:rsid w:val="00487E20"/>
    <w:rsid w:val="004A03B0"/>
    <w:rsid w:val="004A31AA"/>
    <w:rsid w:val="004A57B0"/>
    <w:rsid w:val="004B5C01"/>
    <w:rsid w:val="004D118C"/>
    <w:rsid w:val="004D31F0"/>
    <w:rsid w:val="004D592A"/>
    <w:rsid w:val="004D6B1E"/>
    <w:rsid w:val="004D72BB"/>
    <w:rsid w:val="004E4F4F"/>
    <w:rsid w:val="004F6852"/>
    <w:rsid w:val="004F6A66"/>
    <w:rsid w:val="00522A49"/>
    <w:rsid w:val="005447EA"/>
    <w:rsid w:val="00544BA9"/>
    <w:rsid w:val="00557BD0"/>
    <w:rsid w:val="00560814"/>
    <w:rsid w:val="00563EA8"/>
    <w:rsid w:val="00565335"/>
    <w:rsid w:val="0056606A"/>
    <w:rsid w:val="00570395"/>
    <w:rsid w:val="00575C18"/>
    <w:rsid w:val="005B3FC5"/>
    <w:rsid w:val="005B7F6E"/>
    <w:rsid w:val="005C1BCD"/>
    <w:rsid w:val="005C42FA"/>
    <w:rsid w:val="005C4E26"/>
    <w:rsid w:val="005C5BA9"/>
    <w:rsid w:val="005E1BA4"/>
    <w:rsid w:val="005F14FE"/>
    <w:rsid w:val="005F3CE7"/>
    <w:rsid w:val="005F4BEA"/>
    <w:rsid w:val="005F7B31"/>
    <w:rsid w:val="006023ED"/>
    <w:rsid w:val="00611341"/>
    <w:rsid w:val="00611A3B"/>
    <w:rsid w:val="006228B0"/>
    <w:rsid w:val="00623C0D"/>
    <w:rsid w:val="00636098"/>
    <w:rsid w:val="00640A37"/>
    <w:rsid w:val="00641B2E"/>
    <w:rsid w:val="00642DD1"/>
    <w:rsid w:val="00645A14"/>
    <w:rsid w:val="006500D0"/>
    <w:rsid w:val="0065058D"/>
    <w:rsid w:val="00660D96"/>
    <w:rsid w:val="006644B1"/>
    <w:rsid w:val="0066524B"/>
    <w:rsid w:val="00667F47"/>
    <w:rsid w:val="006821C4"/>
    <w:rsid w:val="00683607"/>
    <w:rsid w:val="00692FDA"/>
    <w:rsid w:val="006A08D9"/>
    <w:rsid w:val="006A124D"/>
    <w:rsid w:val="006A2552"/>
    <w:rsid w:val="006A4BF1"/>
    <w:rsid w:val="006A5652"/>
    <w:rsid w:val="006A5700"/>
    <w:rsid w:val="006A628A"/>
    <w:rsid w:val="006B53B2"/>
    <w:rsid w:val="006C20C2"/>
    <w:rsid w:val="006C4188"/>
    <w:rsid w:val="006C4459"/>
    <w:rsid w:val="006C4637"/>
    <w:rsid w:val="006D1062"/>
    <w:rsid w:val="006D271F"/>
    <w:rsid w:val="006D5874"/>
    <w:rsid w:val="006D6499"/>
    <w:rsid w:val="006E045C"/>
    <w:rsid w:val="006E2E1C"/>
    <w:rsid w:val="006F1135"/>
    <w:rsid w:val="006F3B90"/>
    <w:rsid w:val="006F66C7"/>
    <w:rsid w:val="006F6D85"/>
    <w:rsid w:val="007034C2"/>
    <w:rsid w:val="00707EE0"/>
    <w:rsid w:val="0072734B"/>
    <w:rsid w:val="007341B9"/>
    <w:rsid w:val="007347A5"/>
    <w:rsid w:val="00735D8D"/>
    <w:rsid w:val="0073762E"/>
    <w:rsid w:val="007500F2"/>
    <w:rsid w:val="007509F0"/>
    <w:rsid w:val="00757D34"/>
    <w:rsid w:val="00760687"/>
    <w:rsid w:val="00776B42"/>
    <w:rsid w:val="0078148E"/>
    <w:rsid w:val="00786B0E"/>
    <w:rsid w:val="00793A5D"/>
    <w:rsid w:val="007978EA"/>
    <w:rsid w:val="007A1CD7"/>
    <w:rsid w:val="007A2D8F"/>
    <w:rsid w:val="007A54FF"/>
    <w:rsid w:val="007A5C98"/>
    <w:rsid w:val="007B4FC3"/>
    <w:rsid w:val="007C2579"/>
    <w:rsid w:val="007C6646"/>
    <w:rsid w:val="007C6842"/>
    <w:rsid w:val="007C6B67"/>
    <w:rsid w:val="007D4587"/>
    <w:rsid w:val="007D4A34"/>
    <w:rsid w:val="007E1A03"/>
    <w:rsid w:val="007F03F8"/>
    <w:rsid w:val="007F618F"/>
    <w:rsid w:val="0080072C"/>
    <w:rsid w:val="00810F47"/>
    <w:rsid w:val="0082111B"/>
    <w:rsid w:val="00845750"/>
    <w:rsid w:val="00856875"/>
    <w:rsid w:val="008651B7"/>
    <w:rsid w:val="00865A99"/>
    <w:rsid w:val="00873033"/>
    <w:rsid w:val="008737AA"/>
    <w:rsid w:val="00874608"/>
    <w:rsid w:val="00882470"/>
    <w:rsid w:val="0089195C"/>
    <w:rsid w:val="00892081"/>
    <w:rsid w:val="008936AB"/>
    <w:rsid w:val="00896C34"/>
    <w:rsid w:val="008A3BB1"/>
    <w:rsid w:val="008A43BA"/>
    <w:rsid w:val="008B3373"/>
    <w:rsid w:val="008B7B1F"/>
    <w:rsid w:val="008C393D"/>
    <w:rsid w:val="008D0179"/>
    <w:rsid w:val="008D184F"/>
    <w:rsid w:val="008D460F"/>
    <w:rsid w:val="008D5C18"/>
    <w:rsid w:val="008E0F0E"/>
    <w:rsid w:val="008E55C0"/>
    <w:rsid w:val="008F5DD1"/>
    <w:rsid w:val="008F7D75"/>
    <w:rsid w:val="00901120"/>
    <w:rsid w:val="0090700F"/>
    <w:rsid w:val="00910970"/>
    <w:rsid w:val="00915F98"/>
    <w:rsid w:val="009206CF"/>
    <w:rsid w:val="00923F27"/>
    <w:rsid w:val="009356E5"/>
    <w:rsid w:val="00937ED7"/>
    <w:rsid w:val="00943CEC"/>
    <w:rsid w:val="009527B3"/>
    <w:rsid w:val="009529AD"/>
    <w:rsid w:val="009607EA"/>
    <w:rsid w:val="00960A1D"/>
    <w:rsid w:val="009634B8"/>
    <w:rsid w:val="00963F77"/>
    <w:rsid w:val="00967D36"/>
    <w:rsid w:val="00970A5C"/>
    <w:rsid w:val="009732E2"/>
    <w:rsid w:val="00976DDF"/>
    <w:rsid w:val="00977021"/>
    <w:rsid w:val="00987FDD"/>
    <w:rsid w:val="009951A5"/>
    <w:rsid w:val="00997D3F"/>
    <w:rsid w:val="009A0DF7"/>
    <w:rsid w:val="009A4689"/>
    <w:rsid w:val="009A529F"/>
    <w:rsid w:val="009B3A5F"/>
    <w:rsid w:val="009B43E6"/>
    <w:rsid w:val="009D2CEB"/>
    <w:rsid w:val="009E6050"/>
    <w:rsid w:val="009E7B71"/>
    <w:rsid w:val="009F78DF"/>
    <w:rsid w:val="00A04B29"/>
    <w:rsid w:val="00A11B4F"/>
    <w:rsid w:val="00A136CE"/>
    <w:rsid w:val="00A13957"/>
    <w:rsid w:val="00A150A5"/>
    <w:rsid w:val="00A2237C"/>
    <w:rsid w:val="00A2687D"/>
    <w:rsid w:val="00A26F7E"/>
    <w:rsid w:val="00A34C54"/>
    <w:rsid w:val="00A418A9"/>
    <w:rsid w:val="00A4248B"/>
    <w:rsid w:val="00A42CCC"/>
    <w:rsid w:val="00A51DA8"/>
    <w:rsid w:val="00A52AEE"/>
    <w:rsid w:val="00A616D8"/>
    <w:rsid w:val="00A654FA"/>
    <w:rsid w:val="00A70E9B"/>
    <w:rsid w:val="00A72734"/>
    <w:rsid w:val="00A7332E"/>
    <w:rsid w:val="00A829A1"/>
    <w:rsid w:val="00A83728"/>
    <w:rsid w:val="00A843F8"/>
    <w:rsid w:val="00A8758A"/>
    <w:rsid w:val="00AA4AF2"/>
    <w:rsid w:val="00AA66A9"/>
    <w:rsid w:val="00AB1483"/>
    <w:rsid w:val="00AB3A98"/>
    <w:rsid w:val="00AB76A2"/>
    <w:rsid w:val="00AC19CD"/>
    <w:rsid w:val="00AC2FBD"/>
    <w:rsid w:val="00AD0318"/>
    <w:rsid w:val="00AD1CBC"/>
    <w:rsid w:val="00AD3921"/>
    <w:rsid w:val="00AE157C"/>
    <w:rsid w:val="00B03294"/>
    <w:rsid w:val="00B102AA"/>
    <w:rsid w:val="00B12E2B"/>
    <w:rsid w:val="00B13BB1"/>
    <w:rsid w:val="00B17DFC"/>
    <w:rsid w:val="00B21D9A"/>
    <w:rsid w:val="00B22FE8"/>
    <w:rsid w:val="00B3651A"/>
    <w:rsid w:val="00B36C55"/>
    <w:rsid w:val="00B478D4"/>
    <w:rsid w:val="00B52C20"/>
    <w:rsid w:val="00B61119"/>
    <w:rsid w:val="00B7010D"/>
    <w:rsid w:val="00B73E9A"/>
    <w:rsid w:val="00B7682C"/>
    <w:rsid w:val="00B7689E"/>
    <w:rsid w:val="00B828F1"/>
    <w:rsid w:val="00B8340E"/>
    <w:rsid w:val="00B900F8"/>
    <w:rsid w:val="00B94146"/>
    <w:rsid w:val="00BA05ED"/>
    <w:rsid w:val="00BA27FE"/>
    <w:rsid w:val="00BA3C67"/>
    <w:rsid w:val="00BA4FF4"/>
    <w:rsid w:val="00BB0B91"/>
    <w:rsid w:val="00BB49FF"/>
    <w:rsid w:val="00BC5365"/>
    <w:rsid w:val="00BC63FF"/>
    <w:rsid w:val="00BD3A2A"/>
    <w:rsid w:val="00BD4A38"/>
    <w:rsid w:val="00BD4D37"/>
    <w:rsid w:val="00BD7835"/>
    <w:rsid w:val="00BE097F"/>
    <w:rsid w:val="00BE1984"/>
    <w:rsid w:val="00BE28D7"/>
    <w:rsid w:val="00BE2CDC"/>
    <w:rsid w:val="00BE2EF3"/>
    <w:rsid w:val="00BF4C1D"/>
    <w:rsid w:val="00C0460F"/>
    <w:rsid w:val="00C11433"/>
    <w:rsid w:val="00C1611B"/>
    <w:rsid w:val="00C222A5"/>
    <w:rsid w:val="00C54FBA"/>
    <w:rsid w:val="00C555E3"/>
    <w:rsid w:val="00C57E5A"/>
    <w:rsid w:val="00C64F32"/>
    <w:rsid w:val="00C66E40"/>
    <w:rsid w:val="00C66F38"/>
    <w:rsid w:val="00C7170D"/>
    <w:rsid w:val="00C76248"/>
    <w:rsid w:val="00C767FC"/>
    <w:rsid w:val="00C77D69"/>
    <w:rsid w:val="00C80689"/>
    <w:rsid w:val="00C864F2"/>
    <w:rsid w:val="00C94D5C"/>
    <w:rsid w:val="00C9745D"/>
    <w:rsid w:val="00CA429D"/>
    <w:rsid w:val="00CA51AD"/>
    <w:rsid w:val="00CB1739"/>
    <w:rsid w:val="00CB2F15"/>
    <w:rsid w:val="00CB603B"/>
    <w:rsid w:val="00CC18C2"/>
    <w:rsid w:val="00CD0829"/>
    <w:rsid w:val="00CD3A19"/>
    <w:rsid w:val="00CD62BF"/>
    <w:rsid w:val="00CE2F18"/>
    <w:rsid w:val="00CF2B0B"/>
    <w:rsid w:val="00CF33D9"/>
    <w:rsid w:val="00CF5B0B"/>
    <w:rsid w:val="00D0236F"/>
    <w:rsid w:val="00D042B0"/>
    <w:rsid w:val="00D114D9"/>
    <w:rsid w:val="00D15278"/>
    <w:rsid w:val="00D239E0"/>
    <w:rsid w:val="00D264FC"/>
    <w:rsid w:val="00D2659A"/>
    <w:rsid w:val="00D348B0"/>
    <w:rsid w:val="00D3651D"/>
    <w:rsid w:val="00D37ED3"/>
    <w:rsid w:val="00D405E3"/>
    <w:rsid w:val="00D450DD"/>
    <w:rsid w:val="00D46A30"/>
    <w:rsid w:val="00D52F71"/>
    <w:rsid w:val="00D536EF"/>
    <w:rsid w:val="00D53E6A"/>
    <w:rsid w:val="00D5728E"/>
    <w:rsid w:val="00D62FEB"/>
    <w:rsid w:val="00D67BFA"/>
    <w:rsid w:val="00D85F29"/>
    <w:rsid w:val="00D86CB3"/>
    <w:rsid w:val="00D97490"/>
    <w:rsid w:val="00DA20F2"/>
    <w:rsid w:val="00DB23C0"/>
    <w:rsid w:val="00DB7C99"/>
    <w:rsid w:val="00DC5B0B"/>
    <w:rsid w:val="00DC69D6"/>
    <w:rsid w:val="00DD4FA9"/>
    <w:rsid w:val="00DD6957"/>
    <w:rsid w:val="00DD7423"/>
    <w:rsid w:val="00DE29D0"/>
    <w:rsid w:val="00DE3A12"/>
    <w:rsid w:val="00DE40A8"/>
    <w:rsid w:val="00DE44D7"/>
    <w:rsid w:val="00DF444E"/>
    <w:rsid w:val="00DF6085"/>
    <w:rsid w:val="00E04692"/>
    <w:rsid w:val="00E07017"/>
    <w:rsid w:val="00E108BE"/>
    <w:rsid w:val="00E1541D"/>
    <w:rsid w:val="00E2196F"/>
    <w:rsid w:val="00E2284B"/>
    <w:rsid w:val="00E32CBF"/>
    <w:rsid w:val="00E35D16"/>
    <w:rsid w:val="00E411C7"/>
    <w:rsid w:val="00E42C8D"/>
    <w:rsid w:val="00E45B77"/>
    <w:rsid w:val="00E46869"/>
    <w:rsid w:val="00E552D0"/>
    <w:rsid w:val="00E5589F"/>
    <w:rsid w:val="00E74379"/>
    <w:rsid w:val="00E75AB8"/>
    <w:rsid w:val="00E777A7"/>
    <w:rsid w:val="00E84F8E"/>
    <w:rsid w:val="00E85EE4"/>
    <w:rsid w:val="00E917EC"/>
    <w:rsid w:val="00E91825"/>
    <w:rsid w:val="00E95EF0"/>
    <w:rsid w:val="00EA4FDE"/>
    <w:rsid w:val="00EB7371"/>
    <w:rsid w:val="00EC001C"/>
    <w:rsid w:val="00EC1596"/>
    <w:rsid w:val="00EC226C"/>
    <w:rsid w:val="00ED1E37"/>
    <w:rsid w:val="00EE2185"/>
    <w:rsid w:val="00EF1DAE"/>
    <w:rsid w:val="00F07C59"/>
    <w:rsid w:val="00F13588"/>
    <w:rsid w:val="00F14D4C"/>
    <w:rsid w:val="00F16294"/>
    <w:rsid w:val="00F20D9D"/>
    <w:rsid w:val="00F33B47"/>
    <w:rsid w:val="00F526BA"/>
    <w:rsid w:val="00F57AB2"/>
    <w:rsid w:val="00F60B31"/>
    <w:rsid w:val="00F74ED4"/>
    <w:rsid w:val="00F82548"/>
    <w:rsid w:val="00F856E1"/>
    <w:rsid w:val="00F935B7"/>
    <w:rsid w:val="00FA1289"/>
    <w:rsid w:val="00FA226A"/>
    <w:rsid w:val="00FB45BE"/>
    <w:rsid w:val="00FB57F3"/>
    <w:rsid w:val="00FB5F3B"/>
    <w:rsid w:val="00FE461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1CB6C1"/>
  <w15:chartTrackingRefBased/>
  <w15:docId w15:val="{F1FDCF31-3594-445E-BB90-26991E91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4D9"/>
    <w:pPr>
      <w:widowControl w:val="0"/>
      <w:autoSpaceDE w:val="0"/>
      <w:autoSpaceDN w:val="0"/>
      <w:spacing w:after="0" w:line="240" w:lineRule="auto"/>
    </w:pPr>
    <w:rPr>
      <w:rFonts w:ascii="Times New Roman" w:eastAsia="Times New Roman" w:hAnsi="Times New Roman" w:cs="Times New Roman"/>
      <w:kern w:val="0"/>
      <w:sz w:val="22"/>
      <w:szCs w:val="22"/>
      <w:lang w:eastAsia="en-US"/>
      <w14:ligatures w14:val="none"/>
    </w:rPr>
  </w:style>
  <w:style w:type="paragraph" w:styleId="Heading1">
    <w:name w:val="heading 1"/>
    <w:basedOn w:val="Normal"/>
    <w:next w:val="Normal"/>
    <w:link w:val="Heading1Char"/>
    <w:uiPriority w:val="9"/>
    <w:qFormat/>
    <w:rsid w:val="00D365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65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65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5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5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51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51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51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51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5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65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65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5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5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5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5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5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51D"/>
    <w:rPr>
      <w:rFonts w:eastAsiaTheme="majorEastAsia" w:cstheme="majorBidi"/>
      <w:color w:val="272727" w:themeColor="text1" w:themeTint="D8"/>
    </w:rPr>
  </w:style>
  <w:style w:type="paragraph" w:styleId="Title">
    <w:name w:val="Title"/>
    <w:basedOn w:val="Normal"/>
    <w:next w:val="Normal"/>
    <w:link w:val="TitleChar"/>
    <w:uiPriority w:val="10"/>
    <w:qFormat/>
    <w:rsid w:val="00D3651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5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5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5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51D"/>
    <w:pPr>
      <w:spacing w:before="160"/>
      <w:jc w:val="center"/>
    </w:pPr>
    <w:rPr>
      <w:i/>
      <w:iCs/>
      <w:color w:val="404040" w:themeColor="text1" w:themeTint="BF"/>
    </w:rPr>
  </w:style>
  <w:style w:type="character" w:customStyle="1" w:styleId="QuoteChar">
    <w:name w:val="Quote Char"/>
    <w:basedOn w:val="DefaultParagraphFont"/>
    <w:link w:val="Quote"/>
    <w:uiPriority w:val="29"/>
    <w:rsid w:val="00D3651D"/>
    <w:rPr>
      <w:i/>
      <w:iCs/>
      <w:color w:val="404040" w:themeColor="text1" w:themeTint="BF"/>
    </w:rPr>
  </w:style>
  <w:style w:type="paragraph" w:styleId="ListParagraph">
    <w:name w:val="List Paragraph"/>
    <w:basedOn w:val="Normal"/>
    <w:uiPriority w:val="1"/>
    <w:qFormat/>
    <w:rsid w:val="00D3651D"/>
    <w:pPr>
      <w:ind w:left="720"/>
      <w:contextualSpacing/>
    </w:pPr>
  </w:style>
  <w:style w:type="character" w:styleId="IntenseEmphasis">
    <w:name w:val="Intense Emphasis"/>
    <w:basedOn w:val="DefaultParagraphFont"/>
    <w:uiPriority w:val="21"/>
    <w:qFormat/>
    <w:rsid w:val="00D3651D"/>
    <w:rPr>
      <w:i/>
      <w:iCs/>
      <w:color w:val="0F4761" w:themeColor="accent1" w:themeShade="BF"/>
    </w:rPr>
  </w:style>
  <w:style w:type="paragraph" w:styleId="IntenseQuote">
    <w:name w:val="Intense Quote"/>
    <w:basedOn w:val="Normal"/>
    <w:next w:val="Normal"/>
    <w:link w:val="IntenseQuoteChar"/>
    <w:uiPriority w:val="30"/>
    <w:qFormat/>
    <w:rsid w:val="00D365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51D"/>
    <w:rPr>
      <w:i/>
      <w:iCs/>
      <w:color w:val="0F4761" w:themeColor="accent1" w:themeShade="BF"/>
    </w:rPr>
  </w:style>
  <w:style w:type="character" w:styleId="IntenseReference">
    <w:name w:val="Intense Reference"/>
    <w:basedOn w:val="DefaultParagraphFont"/>
    <w:uiPriority w:val="32"/>
    <w:qFormat/>
    <w:rsid w:val="00D3651D"/>
    <w:rPr>
      <w:b/>
      <w:bCs/>
      <w:smallCaps/>
      <w:color w:val="0F4761" w:themeColor="accent1" w:themeShade="BF"/>
      <w:spacing w:val="5"/>
    </w:rPr>
  </w:style>
  <w:style w:type="paragraph" w:styleId="BodyText">
    <w:name w:val="Body Text"/>
    <w:basedOn w:val="Normal"/>
    <w:link w:val="BodyTextChar"/>
    <w:uiPriority w:val="1"/>
    <w:qFormat/>
    <w:rsid w:val="00D3651D"/>
    <w:pPr>
      <w:ind w:left="117"/>
    </w:pPr>
    <w:rPr>
      <w:sz w:val="24"/>
      <w:szCs w:val="24"/>
    </w:rPr>
  </w:style>
  <w:style w:type="character" w:customStyle="1" w:styleId="BodyTextChar">
    <w:name w:val="Body Text Char"/>
    <w:basedOn w:val="DefaultParagraphFont"/>
    <w:link w:val="BodyText"/>
    <w:uiPriority w:val="1"/>
    <w:rsid w:val="00D3651D"/>
    <w:rPr>
      <w:rFonts w:ascii="Times New Roman" w:eastAsia="Times New Roman" w:hAnsi="Times New Roman" w:cs="Times New Roman"/>
      <w:kern w:val="0"/>
      <w:lang w:eastAsia="en-US"/>
      <w14:ligatures w14:val="none"/>
    </w:rPr>
  </w:style>
  <w:style w:type="paragraph" w:styleId="FootnoteText">
    <w:name w:val="footnote text"/>
    <w:basedOn w:val="Normal"/>
    <w:link w:val="FootnoteTextChar"/>
    <w:uiPriority w:val="99"/>
    <w:semiHidden/>
    <w:unhideWhenUsed/>
    <w:rsid w:val="00D3651D"/>
    <w:rPr>
      <w:sz w:val="20"/>
      <w:szCs w:val="20"/>
    </w:rPr>
  </w:style>
  <w:style w:type="character" w:customStyle="1" w:styleId="FootnoteTextChar">
    <w:name w:val="Footnote Text Char"/>
    <w:basedOn w:val="DefaultParagraphFont"/>
    <w:link w:val="FootnoteText"/>
    <w:uiPriority w:val="99"/>
    <w:semiHidden/>
    <w:rsid w:val="00D3651D"/>
    <w:rPr>
      <w:rFonts w:ascii="Times New Roman" w:eastAsia="Times New Roman" w:hAnsi="Times New Roman" w:cs="Times New Roman"/>
      <w:kern w:val="0"/>
      <w:sz w:val="20"/>
      <w:szCs w:val="20"/>
      <w:lang w:eastAsia="en-US"/>
      <w14:ligatures w14:val="none"/>
    </w:rPr>
  </w:style>
  <w:style w:type="character" w:styleId="FootnoteReference">
    <w:name w:val="footnote reference"/>
    <w:basedOn w:val="DefaultParagraphFont"/>
    <w:uiPriority w:val="99"/>
    <w:semiHidden/>
    <w:unhideWhenUsed/>
    <w:rsid w:val="00D3651D"/>
    <w:rPr>
      <w:vertAlign w:val="superscript"/>
    </w:rPr>
  </w:style>
  <w:style w:type="character" w:styleId="CommentReference">
    <w:name w:val="annotation reference"/>
    <w:basedOn w:val="DefaultParagraphFont"/>
    <w:uiPriority w:val="99"/>
    <w:semiHidden/>
    <w:unhideWhenUsed/>
    <w:rsid w:val="00D3651D"/>
    <w:rPr>
      <w:sz w:val="16"/>
      <w:szCs w:val="16"/>
    </w:rPr>
  </w:style>
  <w:style w:type="paragraph" w:styleId="CommentText">
    <w:name w:val="annotation text"/>
    <w:basedOn w:val="Normal"/>
    <w:link w:val="CommentTextChar"/>
    <w:uiPriority w:val="99"/>
    <w:unhideWhenUsed/>
    <w:rsid w:val="00D3651D"/>
    <w:rPr>
      <w:sz w:val="20"/>
      <w:szCs w:val="20"/>
    </w:rPr>
  </w:style>
  <w:style w:type="character" w:customStyle="1" w:styleId="CommentTextChar">
    <w:name w:val="Comment Text Char"/>
    <w:basedOn w:val="DefaultParagraphFont"/>
    <w:link w:val="CommentText"/>
    <w:uiPriority w:val="99"/>
    <w:rsid w:val="00D3651D"/>
    <w:rPr>
      <w:rFonts w:ascii="Times New Roman" w:eastAsia="Times New Roman" w:hAnsi="Times New Roman" w:cs="Times New Roman"/>
      <w:kern w:val="0"/>
      <w:sz w:val="20"/>
      <w:szCs w:val="20"/>
      <w:lang w:eastAsia="en-US"/>
      <w14:ligatures w14:val="none"/>
    </w:rPr>
  </w:style>
  <w:style w:type="character" w:styleId="Hyperlink">
    <w:name w:val="Hyperlink"/>
    <w:basedOn w:val="DefaultParagraphFont"/>
    <w:uiPriority w:val="99"/>
    <w:unhideWhenUsed/>
    <w:rsid w:val="0072734B"/>
    <w:rPr>
      <w:color w:val="467886" w:themeColor="hyperlink"/>
      <w:u w:val="single"/>
    </w:rPr>
  </w:style>
  <w:style w:type="character" w:styleId="UnresolvedMention">
    <w:name w:val="Unresolved Mention"/>
    <w:basedOn w:val="DefaultParagraphFont"/>
    <w:uiPriority w:val="99"/>
    <w:semiHidden/>
    <w:unhideWhenUsed/>
    <w:rsid w:val="0072734B"/>
    <w:rPr>
      <w:color w:val="605E5C"/>
      <w:shd w:val="clear" w:color="auto" w:fill="E1DFDD"/>
    </w:rPr>
  </w:style>
  <w:style w:type="paragraph" w:styleId="NormalWeb">
    <w:name w:val="Normal (Web)"/>
    <w:basedOn w:val="Normal"/>
    <w:uiPriority w:val="99"/>
    <w:semiHidden/>
    <w:unhideWhenUsed/>
    <w:rsid w:val="00F57AB2"/>
    <w:pPr>
      <w:widowControl/>
      <w:autoSpaceDE/>
      <w:autoSpaceDN/>
      <w:spacing w:before="100" w:beforeAutospacing="1" w:after="100" w:afterAutospacing="1"/>
    </w:pPr>
    <w:rPr>
      <w:sz w:val="24"/>
      <w:szCs w:val="24"/>
      <w:lang w:eastAsia="zh-CN"/>
    </w:rPr>
  </w:style>
  <w:style w:type="table" w:styleId="TableGrid">
    <w:name w:val="Table Grid"/>
    <w:basedOn w:val="TableNormal"/>
    <w:uiPriority w:val="39"/>
    <w:rsid w:val="003B3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D184F"/>
    <w:rPr>
      <w:color w:val="666666"/>
    </w:rPr>
  </w:style>
  <w:style w:type="character" w:styleId="FollowedHyperlink">
    <w:name w:val="FollowedHyperlink"/>
    <w:basedOn w:val="DefaultParagraphFont"/>
    <w:uiPriority w:val="99"/>
    <w:semiHidden/>
    <w:unhideWhenUsed/>
    <w:rsid w:val="008737AA"/>
    <w:rPr>
      <w:color w:val="96607D" w:themeColor="followedHyperlink"/>
      <w:u w:val="single"/>
    </w:rPr>
  </w:style>
  <w:style w:type="paragraph" w:styleId="Bibliography">
    <w:name w:val="Bibliography"/>
    <w:basedOn w:val="Normal"/>
    <w:next w:val="Normal"/>
    <w:uiPriority w:val="37"/>
    <w:unhideWhenUsed/>
    <w:rsid w:val="00D536EF"/>
    <w:pPr>
      <w:tabs>
        <w:tab w:val="left" w:pos="260"/>
        <w:tab w:val="left" w:pos="380"/>
      </w:tabs>
      <w:ind w:left="384" w:hanging="384"/>
    </w:pPr>
  </w:style>
  <w:style w:type="character" w:styleId="LineNumber">
    <w:name w:val="line number"/>
    <w:basedOn w:val="DefaultParagraphFont"/>
    <w:uiPriority w:val="99"/>
    <w:semiHidden/>
    <w:unhideWhenUsed/>
    <w:rsid w:val="00433641"/>
  </w:style>
  <w:style w:type="paragraph" w:styleId="CommentSubject">
    <w:name w:val="annotation subject"/>
    <w:basedOn w:val="CommentText"/>
    <w:next w:val="CommentText"/>
    <w:link w:val="CommentSubjectChar"/>
    <w:uiPriority w:val="99"/>
    <w:semiHidden/>
    <w:unhideWhenUsed/>
    <w:rsid w:val="00A26F7E"/>
    <w:rPr>
      <w:b/>
      <w:bCs/>
    </w:rPr>
  </w:style>
  <w:style w:type="character" w:customStyle="1" w:styleId="CommentSubjectChar">
    <w:name w:val="Comment Subject Char"/>
    <w:basedOn w:val="CommentTextChar"/>
    <w:link w:val="CommentSubject"/>
    <w:uiPriority w:val="99"/>
    <w:semiHidden/>
    <w:rsid w:val="00A26F7E"/>
    <w:rPr>
      <w:rFonts w:ascii="Times New Roman" w:eastAsia="Times New Roman" w:hAnsi="Times New Roman" w:cs="Times New Roman"/>
      <w:b/>
      <w:bCs/>
      <w:kern w:val="0"/>
      <w:sz w:val="20"/>
      <w:szCs w:val="20"/>
      <w:lang w:eastAsia="en-US"/>
      <w14:ligatures w14:val="none"/>
    </w:rPr>
  </w:style>
  <w:style w:type="paragraph" w:styleId="Revision">
    <w:name w:val="Revision"/>
    <w:hidden/>
    <w:uiPriority w:val="99"/>
    <w:semiHidden/>
    <w:rsid w:val="005C1BCD"/>
    <w:pPr>
      <w:spacing w:after="0" w:line="240" w:lineRule="auto"/>
    </w:pPr>
    <w:rPr>
      <w:rFonts w:ascii="Times New Roman" w:eastAsia="Times New Roman" w:hAnsi="Times New Roman" w:cs="Times New Roman"/>
      <w:kern w:val="0"/>
      <w:sz w:val="22"/>
      <w:szCs w:val="22"/>
      <w:lang w:eastAsia="en-US"/>
      <w14:ligatures w14:val="none"/>
    </w:rPr>
  </w:style>
  <w:style w:type="character" w:styleId="Strong">
    <w:name w:val="Strong"/>
    <w:basedOn w:val="DefaultParagraphFont"/>
    <w:uiPriority w:val="22"/>
    <w:qFormat/>
    <w:rsid w:val="003465FF"/>
    <w:rPr>
      <w:b/>
      <w:bCs/>
    </w:rPr>
  </w:style>
  <w:style w:type="character" w:customStyle="1" w:styleId="ui-provider">
    <w:name w:val="ui-provider"/>
    <w:basedOn w:val="DefaultParagraphFont"/>
    <w:rsid w:val="00F9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098114">
      <w:bodyDiv w:val="1"/>
      <w:marLeft w:val="0"/>
      <w:marRight w:val="0"/>
      <w:marTop w:val="0"/>
      <w:marBottom w:val="0"/>
      <w:divBdr>
        <w:top w:val="none" w:sz="0" w:space="0" w:color="auto"/>
        <w:left w:val="none" w:sz="0" w:space="0" w:color="auto"/>
        <w:bottom w:val="none" w:sz="0" w:space="0" w:color="auto"/>
        <w:right w:val="none" w:sz="0" w:space="0" w:color="auto"/>
      </w:divBdr>
      <w:divsChild>
        <w:div w:id="1431731653">
          <w:marLeft w:val="446"/>
          <w:marRight w:val="0"/>
          <w:marTop w:val="0"/>
          <w:marBottom w:val="0"/>
          <w:divBdr>
            <w:top w:val="none" w:sz="0" w:space="0" w:color="auto"/>
            <w:left w:val="none" w:sz="0" w:space="0" w:color="auto"/>
            <w:bottom w:val="none" w:sz="0" w:space="0" w:color="auto"/>
            <w:right w:val="none" w:sz="0" w:space="0" w:color="auto"/>
          </w:divBdr>
        </w:div>
        <w:div w:id="1722510237">
          <w:marLeft w:val="446"/>
          <w:marRight w:val="0"/>
          <w:marTop w:val="0"/>
          <w:marBottom w:val="0"/>
          <w:divBdr>
            <w:top w:val="none" w:sz="0" w:space="0" w:color="auto"/>
            <w:left w:val="none" w:sz="0" w:space="0" w:color="auto"/>
            <w:bottom w:val="none" w:sz="0" w:space="0" w:color="auto"/>
            <w:right w:val="none" w:sz="0" w:space="0" w:color="auto"/>
          </w:divBdr>
        </w:div>
      </w:divsChild>
    </w:div>
    <w:div w:id="196621564">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2">
          <w:marLeft w:val="0"/>
          <w:marRight w:val="0"/>
          <w:marTop w:val="0"/>
          <w:marBottom w:val="0"/>
          <w:divBdr>
            <w:top w:val="none" w:sz="0" w:space="0" w:color="auto"/>
            <w:left w:val="none" w:sz="0" w:space="0" w:color="auto"/>
            <w:bottom w:val="none" w:sz="0" w:space="0" w:color="auto"/>
            <w:right w:val="none" w:sz="0" w:space="0" w:color="auto"/>
          </w:divBdr>
          <w:divsChild>
            <w:div w:id="1713384734">
              <w:marLeft w:val="0"/>
              <w:marRight w:val="0"/>
              <w:marTop w:val="0"/>
              <w:marBottom w:val="0"/>
              <w:divBdr>
                <w:top w:val="none" w:sz="0" w:space="0" w:color="auto"/>
                <w:left w:val="none" w:sz="0" w:space="0" w:color="auto"/>
                <w:bottom w:val="none" w:sz="0" w:space="0" w:color="auto"/>
                <w:right w:val="none" w:sz="0" w:space="0" w:color="auto"/>
              </w:divBdr>
              <w:divsChild>
                <w:div w:id="137942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098">
      <w:bodyDiv w:val="1"/>
      <w:marLeft w:val="0"/>
      <w:marRight w:val="0"/>
      <w:marTop w:val="0"/>
      <w:marBottom w:val="0"/>
      <w:divBdr>
        <w:top w:val="none" w:sz="0" w:space="0" w:color="auto"/>
        <w:left w:val="none" w:sz="0" w:space="0" w:color="auto"/>
        <w:bottom w:val="none" w:sz="0" w:space="0" w:color="auto"/>
        <w:right w:val="none" w:sz="0" w:space="0" w:color="auto"/>
      </w:divBdr>
      <w:divsChild>
        <w:div w:id="1501963865">
          <w:marLeft w:val="446"/>
          <w:marRight w:val="0"/>
          <w:marTop w:val="0"/>
          <w:marBottom w:val="0"/>
          <w:divBdr>
            <w:top w:val="none" w:sz="0" w:space="0" w:color="auto"/>
            <w:left w:val="none" w:sz="0" w:space="0" w:color="auto"/>
            <w:bottom w:val="none" w:sz="0" w:space="0" w:color="auto"/>
            <w:right w:val="none" w:sz="0" w:space="0" w:color="auto"/>
          </w:divBdr>
        </w:div>
        <w:div w:id="396369009">
          <w:marLeft w:val="446"/>
          <w:marRight w:val="0"/>
          <w:marTop w:val="0"/>
          <w:marBottom w:val="0"/>
          <w:divBdr>
            <w:top w:val="none" w:sz="0" w:space="0" w:color="auto"/>
            <w:left w:val="none" w:sz="0" w:space="0" w:color="auto"/>
            <w:bottom w:val="none" w:sz="0" w:space="0" w:color="auto"/>
            <w:right w:val="none" w:sz="0" w:space="0" w:color="auto"/>
          </w:divBdr>
        </w:div>
        <w:div w:id="1524130021">
          <w:marLeft w:val="446"/>
          <w:marRight w:val="0"/>
          <w:marTop w:val="0"/>
          <w:marBottom w:val="0"/>
          <w:divBdr>
            <w:top w:val="none" w:sz="0" w:space="0" w:color="auto"/>
            <w:left w:val="none" w:sz="0" w:space="0" w:color="auto"/>
            <w:bottom w:val="none" w:sz="0" w:space="0" w:color="auto"/>
            <w:right w:val="none" w:sz="0" w:space="0" w:color="auto"/>
          </w:divBdr>
        </w:div>
        <w:div w:id="1979721000">
          <w:marLeft w:val="446"/>
          <w:marRight w:val="0"/>
          <w:marTop w:val="0"/>
          <w:marBottom w:val="0"/>
          <w:divBdr>
            <w:top w:val="none" w:sz="0" w:space="0" w:color="auto"/>
            <w:left w:val="none" w:sz="0" w:space="0" w:color="auto"/>
            <w:bottom w:val="none" w:sz="0" w:space="0" w:color="auto"/>
            <w:right w:val="none" w:sz="0" w:space="0" w:color="auto"/>
          </w:divBdr>
        </w:div>
      </w:divsChild>
    </w:div>
    <w:div w:id="466748974">
      <w:bodyDiv w:val="1"/>
      <w:marLeft w:val="0"/>
      <w:marRight w:val="0"/>
      <w:marTop w:val="0"/>
      <w:marBottom w:val="0"/>
      <w:divBdr>
        <w:top w:val="none" w:sz="0" w:space="0" w:color="auto"/>
        <w:left w:val="none" w:sz="0" w:space="0" w:color="auto"/>
        <w:bottom w:val="none" w:sz="0" w:space="0" w:color="auto"/>
        <w:right w:val="none" w:sz="0" w:space="0" w:color="auto"/>
      </w:divBdr>
      <w:divsChild>
        <w:div w:id="1050501000">
          <w:marLeft w:val="480"/>
          <w:marRight w:val="0"/>
          <w:marTop w:val="0"/>
          <w:marBottom w:val="0"/>
          <w:divBdr>
            <w:top w:val="none" w:sz="0" w:space="0" w:color="auto"/>
            <w:left w:val="none" w:sz="0" w:space="0" w:color="auto"/>
            <w:bottom w:val="none" w:sz="0" w:space="0" w:color="auto"/>
            <w:right w:val="none" w:sz="0" w:space="0" w:color="auto"/>
          </w:divBdr>
          <w:divsChild>
            <w:div w:id="1670281268">
              <w:marLeft w:val="0"/>
              <w:marRight w:val="0"/>
              <w:marTop w:val="0"/>
              <w:marBottom w:val="0"/>
              <w:divBdr>
                <w:top w:val="none" w:sz="0" w:space="0" w:color="auto"/>
                <w:left w:val="none" w:sz="0" w:space="0" w:color="auto"/>
                <w:bottom w:val="none" w:sz="0" w:space="0" w:color="auto"/>
                <w:right w:val="none" w:sz="0" w:space="0" w:color="auto"/>
              </w:divBdr>
            </w:div>
            <w:div w:id="329598093">
              <w:marLeft w:val="0"/>
              <w:marRight w:val="0"/>
              <w:marTop w:val="0"/>
              <w:marBottom w:val="0"/>
              <w:divBdr>
                <w:top w:val="none" w:sz="0" w:space="0" w:color="auto"/>
                <w:left w:val="none" w:sz="0" w:space="0" w:color="auto"/>
                <w:bottom w:val="none" w:sz="0" w:space="0" w:color="auto"/>
                <w:right w:val="none" w:sz="0" w:space="0" w:color="auto"/>
              </w:divBdr>
            </w:div>
            <w:div w:id="1705212396">
              <w:marLeft w:val="0"/>
              <w:marRight w:val="0"/>
              <w:marTop w:val="0"/>
              <w:marBottom w:val="0"/>
              <w:divBdr>
                <w:top w:val="none" w:sz="0" w:space="0" w:color="auto"/>
                <w:left w:val="none" w:sz="0" w:space="0" w:color="auto"/>
                <w:bottom w:val="none" w:sz="0" w:space="0" w:color="auto"/>
                <w:right w:val="none" w:sz="0" w:space="0" w:color="auto"/>
              </w:divBdr>
            </w:div>
            <w:div w:id="2140562477">
              <w:marLeft w:val="0"/>
              <w:marRight w:val="0"/>
              <w:marTop w:val="0"/>
              <w:marBottom w:val="0"/>
              <w:divBdr>
                <w:top w:val="none" w:sz="0" w:space="0" w:color="auto"/>
                <w:left w:val="none" w:sz="0" w:space="0" w:color="auto"/>
                <w:bottom w:val="none" w:sz="0" w:space="0" w:color="auto"/>
                <w:right w:val="none" w:sz="0" w:space="0" w:color="auto"/>
              </w:divBdr>
            </w:div>
            <w:div w:id="706375262">
              <w:marLeft w:val="0"/>
              <w:marRight w:val="0"/>
              <w:marTop w:val="0"/>
              <w:marBottom w:val="0"/>
              <w:divBdr>
                <w:top w:val="none" w:sz="0" w:space="0" w:color="auto"/>
                <w:left w:val="none" w:sz="0" w:space="0" w:color="auto"/>
                <w:bottom w:val="none" w:sz="0" w:space="0" w:color="auto"/>
                <w:right w:val="none" w:sz="0" w:space="0" w:color="auto"/>
              </w:divBdr>
            </w:div>
            <w:div w:id="1062482251">
              <w:marLeft w:val="0"/>
              <w:marRight w:val="0"/>
              <w:marTop w:val="0"/>
              <w:marBottom w:val="0"/>
              <w:divBdr>
                <w:top w:val="none" w:sz="0" w:space="0" w:color="auto"/>
                <w:left w:val="none" w:sz="0" w:space="0" w:color="auto"/>
                <w:bottom w:val="none" w:sz="0" w:space="0" w:color="auto"/>
                <w:right w:val="none" w:sz="0" w:space="0" w:color="auto"/>
              </w:divBdr>
            </w:div>
            <w:div w:id="527716294">
              <w:marLeft w:val="0"/>
              <w:marRight w:val="0"/>
              <w:marTop w:val="0"/>
              <w:marBottom w:val="0"/>
              <w:divBdr>
                <w:top w:val="none" w:sz="0" w:space="0" w:color="auto"/>
                <w:left w:val="none" w:sz="0" w:space="0" w:color="auto"/>
                <w:bottom w:val="none" w:sz="0" w:space="0" w:color="auto"/>
                <w:right w:val="none" w:sz="0" w:space="0" w:color="auto"/>
              </w:divBdr>
            </w:div>
            <w:div w:id="2127386839">
              <w:marLeft w:val="0"/>
              <w:marRight w:val="0"/>
              <w:marTop w:val="0"/>
              <w:marBottom w:val="0"/>
              <w:divBdr>
                <w:top w:val="none" w:sz="0" w:space="0" w:color="auto"/>
                <w:left w:val="none" w:sz="0" w:space="0" w:color="auto"/>
                <w:bottom w:val="none" w:sz="0" w:space="0" w:color="auto"/>
                <w:right w:val="none" w:sz="0" w:space="0" w:color="auto"/>
              </w:divBdr>
            </w:div>
            <w:div w:id="1107046416">
              <w:marLeft w:val="0"/>
              <w:marRight w:val="0"/>
              <w:marTop w:val="0"/>
              <w:marBottom w:val="0"/>
              <w:divBdr>
                <w:top w:val="none" w:sz="0" w:space="0" w:color="auto"/>
                <w:left w:val="none" w:sz="0" w:space="0" w:color="auto"/>
                <w:bottom w:val="none" w:sz="0" w:space="0" w:color="auto"/>
                <w:right w:val="none" w:sz="0" w:space="0" w:color="auto"/>
              </w:divBdr>
            </w:div>
            <w:div w:id="1500578685">
              <w:marLeft w:val="0"/>
              <w:marRight w:val="0"/>
              <w:marTop w:val="0"/>
              <w:marBottom w:val="0"/>
              <w:divBdr>
                <w:top w:val="none" w:sz="0" w:space="0" w:color="auto"/>
                <w:left w:val="none" w:sz="0" w:space="0" w:color="auto"/>
                <w:bottom w:val="none" w:sz="0" w:space="0" w:color="auto"/>
                <w:right w:val="none" w:sz="0" w:space="0" w:color="auto"/>
              </w:divBdr>
            </w:div>
            <w:div w:id="1381901281">
              <w:marLeft w:val="0"/>
              <w:marRight w:val="0"/>
              <w:marTop w:val="0"/>
              <w:marBottom w:val="0"/>
              <w:divBdr>
                <w:top w:val="none" w:sz="0" w:space="0" w:color="auto"/>
                <w:left w:val="none" w:sz="0" w:space="0" w:color="auto"/>
                <w:bottom w:val="none" w:sz="0" w:space="0" w:color="auto"/>
                <w:right w:val="none" w:sz="0" w:space="0" w:color="auto"/>
              </w:divBdr>
            </w:div>
            <w:div w:id="1852328819">
              <w:marLeft w:val="0"/>
              <w:marRight w:val="0"/>
              <w:marTop w:val="0"/>
              <w:marBottom w:val="0"/>
              <w:divBdr>
                <w:top w:val="none" w:sz="0" w:space="0" w:color="auto"/>
                <w:left w:val="none" w:sz="0" w:space="0" w:color="auto"/>
                <w:bottom w:val="none" w:sz="0" w:space="0" w:color="auto"/>
                <w:right w:val="none" w:sz="0" w:space="0" w:color="auto"/>
              </w:divBdr>
            </w:div>
            <w:div w:id="329257845">
              <w:marLeft w:val="0"/>
              <w:marRight w:val="0"/>
              <w:marTop w:val="0"/>
              <w:marBottom w:val="0"/>
              <w:divBdr>
                <w:top w:val="none" w:sz="0" w:space="0" w:color="auto"/>
                <w:left w:val="none" w:sz="0" w:space="0" w:color="auto"/>
                <w:bottom w:val="none" w:sz="0" w:space="0" w:color="auto"/>
                <w:right w:val="none" w:sz="0" w:space="0" w:color="auto"/>
              </w:divBdr>
            </w:div>
            <w:div w:id="2019965529">
              <w:marLeft w:val="0"/>
              <w:marRight w:val="0"/>
              <w:marTop w:val="0"/>
              <w:marBottom w:val="0"/>
              <w:divBdr>
                <w:top w:val="none" w:sz="0" w:space="0" w:color="auto"/>
                <w:left w:val="none" w:sz="0" w:space="0" w:color="auto"/>
                <w:bottom w:val="none" w:sz="0" w:space="0" w:color="auto"/>
                <w:right w:val="none" w:sz="0" w:space="0" w:color="auto"/>
              </w:divBdr>
            </w:div>
            <w:div w:id="1875191762">
              <w:marLeft w:val="0"/>
              <w:marRight w:val="0"/>
              <w:marTop w:val="0"/>
              <w:marBottom w:val="0"/>
              <w:divBdr>
                <w:top w:val="none" w:sz="0" w:space="0" w:color="auto"/>
                <w:left w:val="none" w:sz="0" w:space="0" w:color="auto"/>
                <w:bottom w:val="none" w:sz="0" w:space="0" w:color="auto"/>
                <w:right w:val="none" w:sz="0" w:space="0" w:color="auto"/>
              </w:divBdr>
            </w:div>
            <w:div w:id="715546812">
              <w:marLeft w:val="0"/>
              <w:marRight w:val="0"/>
              <w:marTop w:val="0"/>
              <w:marBottom w:val="0"/>
              <w:divBdr>
                <w:top w:val="none" w:sz="0" w:space="0" w:color="auto"/>
                <w:left w:val="none" w:sz="0" w:space="0" w:color="auto"/>
                <w:bottom w:val="none" w:sz="0" w:space="0" w:color="auto"/>
                <w:right w:val="none" w:sz="0" w:space="0" w:color="auto"/>
              </w:divBdr>
            </w:div>
            <w:div w:id="990596424">
              <w:marLeft w:val="0"/>
              <w:marRight w:val="0"/>
              <w:marTop w:val="0"/>
              <w:marBottom w:val="0"/>
              <w:divBdr>
                <w:top w:val="none" w:sz="0" w:space="0" w:color="auto"/>
                <w:left w:val="none" w:sz="0" w:space="0" w:color="auto"/>
                <w:bottom w:val="none" w:sz="0" w:space="0" w:color="auto"/>
                <w:right w:val="none" w:sz="0" w:space="0" w:color="auto"/>
              </w:divBdr>
            </w:div>
            <w:div w:id="1792288747">
              <w:marLeft w:val="0"/>
              <w:marRight w:val="0"/>
              <w:marTop w:val="0"/>
              <w:marBottom w:val="0"/>
              <w:divBdr>
                <w:top w:val="none" w:sz="0" w:space="0" w:color="auto"/>
                <w:left w:val="none" w:sz="0" w:space="0" w:color="auto"/>
                <w:bottom w:val="none" w:sz="0" w:space="0" w:color="auto"/>
                <w:right w:val="none" w:sz="0" w:space="0" w:color="auto"/>
              </w:divBdr>
            </w:div>
            <w:div w:id="2123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4450">
      <w:bodyDiv w:val="1"/>
      <w:marLeft w:val="0"/>
      <w:marRight w:val="0"/>
      <w:marTop w:val="0"/>
      <w:marBottom w:val="0"/>
      <w:divBdr>
        <w:top w:val="none" w:sz="0" w:space="0" w:color="auto"/>
        <w:left w:val="none" w:sz="0" w:space="0" w:color="auto"/>
        <w:bottom w:val="none" w:sz="0" w:space="0" w:color="auto"/>
        <w:right w:val="none" w:sz="0" w:space="0" w:color="auto"/>
      </w:divBdr>
      <w:divsChild>
        <w:div w:id="999581428">
          <w:marLeft w:val="0"/>
          <w:marRight w:val="0"/>
          <w:marTop w:val="0"/>
          <w:marBottom w:val="0"/>
          <w:divBdr>
            <w:top w:val="none" w:sz="0" w:space="0" w:color="auto"/>
            <w:left w:val="none" w:sz="0" w:space="0" w:color="auto"/>
            <w:bottom w:val="none" w:sz="0" w:space="0" w:color="auto"/>
            <w:right w:val="none" w:sz="0" w:space="0" w:color="auto"/>
          </w:divBdr>
        </w:div>
        <w:div w:id="1272545006">
          <w:marLeft w:val="0"/>
          <w:marRight w:val="0"/>
          <w:marTop w:val="0"/>
          <w:marBottom w:val="0"/>
          <w:divBdr>
            <w:top w:val="none" w:sz="0" w:space="0" w:color="auto"/>
            <w:left w:val="none" w:sz="0" w:space="0" w:color="auto"/>
            <w:bottom w:val="none" w:sz="0" w:space="0" w:color="auto"/>
            <w:right w:val="none" w:sz="0" w:space="0" w:color="auto"/>
          </w:divBdr>
        </w:div>
      </w:divsChild>
    </w:div>
    <w:div w:id="700201359">
      <w:bodyDiv w:val="1"/>
      <w:marLeft w:val="0"/>
      <w:marRight w:val="0"/>
      <w:marTop w:val="0"/>
      <w:marBottom w:val="0"/>
      <w:divBdr>
        <w:top w:val="none" w:sz="0" w:space="0" w:color="auto"/>
        <w:left w:val="none" w:sz="0" w:space="0" w:color="auto"/>
        <w:bottom w:val="none" w:sz="0" w:space="0" w:color="auto"/>
        <w:right w:val="none" w:sz="0" w:space="0" w:color="auto"/>
      </w:divBdr>
      <w:divsChild>
        <w:div w:id="1356737343">
          <w:marLeft w:val="480"/>
          <w:marRight w:val="0"/>
          <w:marTop w:val="0"/>
          <w:marBottom w:val="0"/>
          <w:divBdr>
            <w:top w:val="none" w:sz="0" w:space="0" w:color="auto"/>
            <w:left w:val="none" w:sz="0" w:space="0" w:color="auto"/>
            <w:bottom w:val="none" w:sz="0" w:space="0" w:color="auto"/>
            <w:right w:val="none" w:sz="0" w:space="0" w:color="auto"/>
          </w:divBdr>
          <w:divsChild>
            <w:div w:id="1401368718">
              <w:marLeft w:val="0"/>
              <w:marRight w:val="0"/>
              <w:marTop w:val="0"/>
              <w:marBottom w:val="0"/>
              <w:divBdr>
                <w:top w:val="none" w:sz="0" w:space="0" w:color="auto"/>
                <w:left w:val="none" w:sz="0" w:space="0" w:color="auto"/>
                <w:bottom w:val="none" w:sz="0" w:space="0" w:color="auto"/>
                <w:right w:val="none" w:sz="0" w:space="0" w:color="auto"/>
              </w:divBdr>
            </w:div>
            <w:div w:id="1399862162">
              <w:marLeft w:val="0"/>
              <w:marRight w:val="0"/>
              <w:marTop w:val="0"/>
              <w:marBottom w:val="0"/>
              <w:divBdr>
                <w:top w:val="none" w:sz="0" w:space="0" w:color="auto"/>
                <w:left w:val="none" w:sz="0" w:space="0" w:color="auto"/>
                <w:bottom w:val="none" w:sz="0" w:space="0" w:color="auto"/>
                <w:right w:val="none" w:sz="0" w:space="0" w:color="auto"/>
              </w:divBdr>
            </w:div>
            <w:div w:id="258876918">
              <w:marLeft w:val="0"/>
              <w:marRight w:val="0"/>
              <w:marTop w:val="0"/>
              <w:marBottom w:val="0"/>
              <w:divBdr>
                <w:top w:val="none" w:sz="0" w:space="0" w:color="auto"/>
                <w:left w:val="none" w:sz="0" w:space="0" w:color="auto"/>
                <w:bottom w:val="none" w:sz="0" w:space="0" w:color="auto"/>
                <w:right w:val="none" w:sz="0" w:space="0" w:color="auto"/>
              </w:divBdr>
            </w:div>
            <w:div w:id="1807967041">
              <w:marLeft w:val="0"/>
              <w:marRight w:val="0"/>
              <w:marTop w:val="0"/>
              <w:marBottom w:val="0"/>
              <w:divBdr>
                <w:top w:val="none" w:sz="0" w:space="0" w:color="auto"/>
                <w:left w:val="none" w:sz="0" w:space="0" w:color="auto"/>
                <w:bottom w:val="none" w:sz="0" w:space="0" w:color="auto"/>
                <w:right w:val="none" w:sz="0" w:space="0" w:color="auto"/>
              </w:divBdr>
            </w:div>
            <w:div w:id="1796413753">
              <w:marLeft w:val="0"/>
              <w:marRight w:val="0"/>
              <w:marTop w:val="0"/>
              <w:marBottom w:val="0"/>
              <w:divBdr>
                <w:top w:val="none" w:sz="0" w:space="0" w:color="auto"/>
                <w:left w:val="none" w:sz="0" w:space="0" w:color="auto"/>
                <w:bottom w:val="none" w:sz="0" w:space="0" w:color="auto"/>
                <w:right w:val="none" w:sz="0" w:space="0" w:color="auto"/>
              </w:divBdr>
            </w:div>
            <w:div w:id="755588516">
              <w:marLeft w:val="0"/>
              <w:marRight w:val="0"/>
              <w:marTop w:val="0"/>
              <w:marBottom w:val="0"/>
              <w:divBdr>
                <w:top w:val="none" w:sz="0" w:space="0" w:color="auto"/>
                <w:left w:val="none" w:sz="0" w:space="0" w:color="auto"/>
                <w:bottom w:val="none" w:sz="0" w:space="0" w:color="auto"/>
                <w:right w:val="none" w:sz="0" w:space="0" w:color="auto"/>
              </w:divBdr>
            </w:div>
            <w:div w:id="213584294">
              <w:marLeft w:val="0"/>
              <w:marRight w:val="0"/>
              <w:marTop w:val="0"/>
              <w:marBottom w:val="0"/>
              <w:divBdr>
                <w:top w:val="none" w:sz="0" w:space="0" w:color="auto"/>
                <w:left w:val="none" w:sz="0" w:space="0" w:color="auto"/>
                <w:bottom w:val="none" w:sz="0" w:space="0" w:color="auto"/>
                <w:right w:val="none" w:sz="0" w:space="0" w:color="auto"/>
              </w:divBdr>
            </w:div>
            <w:div w:id="575437746">
              <w:marLeft w:val="0"/>
              <w:marRight w:val="0"/>
              <w:marTop w:val="0"/>
              <w:marBottom w:val="0"/>
              <w:divBdr>
                <w:top w:val="none" w:sz="0" w:space="0" w:color="auto"/>
                <w:left w:val="none" w:sz="0" w:space="0" w:color="auto"/>
                <w:bottom w:val="none" w:sz="0" w:space="0" w:color="auto"/>
                <w:right w:val="none" w:sz="0" w:space="0" w:color="auto"/>
              </w:divBdr>
            </w:div>
            <w:div w:id="50472058">
              <w:marLeft w:val="0"/>
              <w:marRight w:val="0"/>
              <w:marTop w:val="0"/>
              <w:marBottom w:val="0"/>
              <w:divBdr>
                <w:top w:val="none" w:sz="0" w:space="0" w:color="auto"/>
                <w:left w:val="none" w:sz="0" w:space="0" w:color="auto"/>
                <w:bottom w:val="none" w:sz="0" w:space="0" w:color="auto"/>
                <w:right w:val="none" w:sz="0" w:space="0" w:color="auto"/>
              </w:divBdr>
            </w:div>
            <w:div w:id="1815875496">
              <w:marLeft w:val="0"/>
              <w:marRight w:val="0"/>
              <w:marTop w:val="0"/>
              <w:marBottom w:val="0"/>
              <w:divBdr>
                <w:top w:val="none" w:sz="0" w:space="0" w:color="auto"/>
                <w:left w:val="none" w:sz="0" w:space="0" w:color="auto"/>
                <w:bottom w:val="none" w:sz="0" w:space="0" w:color="auto"/>
                <w:right w:val="none" w:sz="0" w:space="0" w:color="auto"/>
              </w:divBdr>
            </w:div>
            <w:div w:id="665940669">
              <w:marLeft w:val="0"/>
              <w:marRight w:val="0"/>
              <w:marTop w:val="0"/>
              <w:marBottom w:val="0"/>
              <w:divBdr>
                <w:top w:val="none" w:sz="0" w:space="0" w:color="auto"/>
                <w:left w:val="none" w:sz="0" w:space="0" w:color="auto"/>
                <w:bottom w:val="none" w:sz="0" w:space="0" w:color="auto"/>
                <w:right w:val="none" w:sz="0" w:space="0" w:color="auto"/>
              </w:divBdr>
            </w:div>
            <w:div w:id="1617324574">
              <w:marLeft w:val="0"/>
              <w:marRight w:val="0"/>
              <w:marTop w:val="0"/>
              <w:marBottom w:val="0"/>
              <w:divBdr>
                <w:top w:val="none" w:sz="0" w:space="0" w:color="auto"/>
                <w:left w:val="none" w:sz="0" w:space="0" w:color="auto"/>
                <w:bottom w:val="none" w:sz="0" w:space="0" w:color="auto"/>
                <w:right w:val="none" w:sz="0" w:space="0" w:color="auto"/>
              </w:divBdr>
            </w:div>
            <w:div w:id="815994334">
              <w:marLeft w:val="0"/>
              <w:marRight w:val="0"/>
              <w:marTop w:val="0"/>
              <w:marBottom w:val="0"/>
              <w:divBdr>
                <w:top w:val="none" w:sz="0" w:space="0" w:color="auto"/>
                <w:left w:val="none" w:sz="0" w:space="0" w:color="auto"/>
                <w:bottom w:val="none" w:sz="0" w:space="0" w:color="auto"/>
                <w:right w:val="none" w:sz="0" w:space="0" w:color="auto"/>
              </w:divBdr>
            </w:div>
            <w:div w:id="2020698795">
              <w:marLeft w:val="0"/>
              <w:marRight w:val="0"/>
              <w:marTop w:val="0"/>
              <w:marBottom w:val="0"/>
              <w:divBdr>
                <w:top w:val="none" w:sz="0" w:space="0" w:color="auto"/>
                <w:left w:val="none" w:sz="0" w:space="0" w:color="auto"/>
                <w:bottom w:val="none" w:sz="0" w:space="0" w:color="auto"/>
                <w:right w:val="none" w:sz="0" w:space="0" w:color="auto"/>
              </w:divBdr>
            </w:div>
            <w:div w:id="1172448083">
              <w:marLeft w:val="0"/>
              <w:marRight w:val="0"/>
              <w:marTop w:val="0"/>
              <w:marBottom w:val="0"/>
              <w:divBdr>
                <w:top w:val="none" w:sz="0" w:space="0" w:color="auto"/>
                <w:left w:val="none" w:sz="0" w:space="0" w:color="auto"/>
                <w:bottom w:val="none" w:sz="0" w:space="0" w:color="auto"/>
                <w:right w:val="none" w:sz="0" w:space="0" w:color="auto"/>
              </w:divBdr>
            </w:div>
            <w:div w:id="1278488806">
              <w:marLeft w:val="0"/>
              <w:marRight w:val="0"/>
              <w:marTop w:val="0"/>
              <w:marBottom w:val="0"/>
              <w:divBdr>
                <w:top w:val="none" w:sz="0" w:space="0" w:color="auto"/>
                <w:left w:val="none" w:sz="0" w:space="0" w:color="auto"/>
                <w:bottom w:val="none" w:sz="0" w:space="0" w:color="auto"/>
                <w:right w:val="none" w:sz="0" w:space="0" w:color="auto"/>
              </w:divBdr>
            </w:div>
            <w:div w:id="1838616116">
              <w:marLeft w:val="0"/>
              <w:marRight w:val="0"/>
              <w:marTop w:val="0"/>
              <w:marBottom w:val="0"/>
              <w:divBdr>
                <w:top w:val="none" w:sz="0" w:space="0" w:color="auto"/>
                <w:left w:val="none" w:sz="0" w:space="0" w:color="auto"/>
                <w:bottom w:val="none" w:sz="0" w:space="0" w:color="auto"/>
                <w:right w:val="none" w:sz="0" w:space="0" w:color="auto"/>
              </w:divBdr>
            </w:div>
            <w:div w:id="1525824032">
              <w:marLeft w:val="0"/>
              <w:marRight w:val="0"/>
              <w:marTop w:val="0"/>
              <w:marBottom w:val="0"/>
              <w:divBdr>
                <w:top w:val="none" w:sz="0" w:space="0" w:color="auto"/>
                <w:left w:val="none" w:sz="0" w:space="0" w:color="auto"/>
                <w:bottom w:val="none" w:sz="0" w:space="0" w:color="auto"/>
                <w:right w:val="none" w:sz="0" w:space="0" w:color="auto"/>
              </w:divBdr>
            </w:div>
            <w:div w:id="3377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4486">
      <w:bodyDiv w:val="1"/>
      <w:marLeft w:val="0"/>
      <w:marRight w:val="0"/>
      <w:marTop w:val="0"/>
      <w:marBottom w:val="0"/>
      <w:divBdr>
        <w:top w:val="none" w:sz="0" w:space="0" w:color="auto"/>
        <w:left w:val="none" w:sz="0" w:space="0" w:color="auto"/>
        <w:bottom w:val="none" w:sz="0" w:space="0" w:color="auto"/>
        <w:right w:val="none" w:sz="0" w:space="0" w:color="auto"/>
      </w:divBdr>
      <w:divsChild>
        <w:div w:id="265428473">
          <w:marLeft w:val="446"/>
          <w:marRight w:val="0"/>
          <w:marTop w:val="0"/>
          <w:marBottom w:val="0"/>
          <w:divBdr>
            <w:top w:val="none" w:sz="0" w:space="0" w:color="auto"/>
            <w:left w:val="none" w:sz="0" w:space="0" w:color="auto"/>
            <w:bottom w:val="none" w:sz="0" w:space="0" w:color="auto"/>
            <w:right w:val="none" w:sz="0" w:space="0" w:color="auto"/>
          </w:divBdr>
        </w:div>
        <w:div w:id="376510159">
          <w:marLeft w:val="446"/>
          <w:marRight w:val="0"/>
          <w:marTop w:val="0"/>
          <w:marBottom w:val="0"/>
          <w:divBdr>
            <w:top w:val="none" w:sz="0" w:space="0" w:color="auto"/>
            <w:left w:val="none" w:sz="0" w:space="0" w:color="auto"/>
            <w:bottom w:val="none" w:sz="0" w:space="0" w:color="auto"/>
            <w:right w:val="none" w:sz="0" w:space="0" w:color="auto"/>
          </w:divBdr>
        </w:div>
        <w:div w:id="924336199">
          <w:marLeft w:val="446"/>
          <w:marRight w:val="0"/>
          <w:marTop w:val="0"/>
          <w:marBottom w:val="0"/>
          <w:divBdr>
            <w:top w:val="none" w:sz="0" w:space="0" w:color="auto"/>
            <w:left w:val="none" w:sz="0" w:space="0" w:color="auto"/>
            <w:bottom w:val="none" w:sz="0" w:space="0" w:color="auto"/>
            <w:right w:val="none" w:sz="0" w:space="0" w:color="auto"/>
          </w:divBdr>
        </w:div>
        <w:div w:id="370888321">
          <w:marLeft w:val="446"/>
          <w:marRight w:val="0"/>
          <w:marTop w:val="0"/>
          <w:marBottom w:val="0"/>
          <w:divBdr>
            <w:top w:val="none" w:sz="0" w:space="0" w:color="auto"/>
            <w:left w:val="none" w:sz="0" w:space="0" w:color="auto"/>
            <w:bottom w:val="none" w:sz="0" w:space="0" w:color="auto"/>
            <w:right w:val="none" w:sz="0" w:space="0" w:color="auto"/>
          </w:divBdr>
        </w:div>
      </w:divsChild>
    </w:div>
    <w:div w:id="1221941066">
      <w:bodyDiv w:val="1"/>
      <w:marLeft w:val="0"/>
      <w:marRight w:val="0"/>
      <w:marTop w:val="0"/>
      <w:marBottom w:val="0"/>
      <w:divBdr>
        <w:top w:val="none" w:sz="0" w:space="0" w:color="auto"/>
        <w:left w:val="none" w:sz="0" w:space="0" w:color="auto"/>
        <w:bottom w:val="none" w:sz="0" w:space="0" w:color="auto"/>
        <w:right w:val="none" w:sz="0" w:space="0" w:color="auto"/>
      </w:divBdr>
    </w:div>
    <w:div w:id="1416588812">
      <w:bodyDiv w:val="1"/>
      <w:marLeft w:val="0"/>
      <w:marRight w:val="0"/>
      <w:marTop w:val="0"/>
      <w:marBottom w:val="0"/>
      <w:divBdr>
        <w:top w:val="none" w:sz="0" w:space="0" w:color="auto"/>
        <w:left w:val="none" w:sz="0" w:space="0" w:color="auto"/>
        <w:bottom w:val="none" w:sz="0" w:space="0" w:color="auto"/>
        <w:right w:val="none" w:sz="0" w:space="0" w:color="auto"/>
      </w:divBdr>
      <w:divsChild>
        <w:div w:id="2147239673">
          <w:marLeft w:val="0"/>
          <w:marRight w:val="0"/>
          <w:marTop w:val="0"/>
          <w:marBottom w:val="0"/>
          <w:divBdr>
            <w:top w:val="none" w:sz="0" w:space="0" w:color="auto"/>
            <w:left w:val="none" w:sz="0" w:space="0" w:color="auto"/>
            <w:bottom w:val="none" w:sz="0" w:space="0" w:color="auto"/>
            <w:right w:val="none" w:sz="0" w:space="0" w:color="auto"/>
          </w:divBdr>
          <w:divsChild>
            <w:div w:id="1304194886">
              <w:marLeft w:val="0"/>
              <w:marRight w:val="0"/>
              <w:marTop w:val="0"/>
              <w:marBottom w:val="0"/>
              <w:divBdr>
                <w:top w:val="none" w:sz="0" w:space="0" w:color="auto"/>
                <w:left w:val="none" w:sz="0" w:space="0" w:color="auto"/>
                <w:bottom w:val="none" w:sz="0" w:space="0" w:color="auto"/>
                <w:right w:val="none" w:sz="0" w:space="0" w:color="auto"/>
              </w:divBdr>
              <w:divsChild>
                <w:div w:id="8060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675">
      <w:bodyDiv w:val="1"/>
      <w:marLeft w:val="0"/>
      <w:marRight w:val="0"/>
      <w:marTop w:val="0"/>
      <w:marBottom w:val="0"/>
      <w:divBdr>
        <w:top w:val="none" w:sz="0" w:space="0" w:color="auto"/>
        <w:left w:val="none" w:sz="0" w:space="0" w:color="auto"/>
        <w:bottom w:val="none" w:sz="0" w:space="0" w:color="auto"/>
        <w:right w:val="none" w:sz="0" w:space="0" w:color="auto"/>
      </w:divBdr>
      <w:divsChild>
        <w:div w:id="1051541518">
          <w:marLeft w:val="0"/>
          <w:marRight w:val="0"/>
          <w:marTop w:val="0"/>
          <w:marBottom w:val="0"/>
          <w:divBdr>
            <w:top w:val="none" w:sz="0" w:space="0" w:color="auto"/>
            <w:left w:val="none" w:sz="0" w:space="0" w:color="auto"/>
            <w:bottom w:val="none" w:sz="0" w:space="0" w:color="auto"/>
            <w:right w:val="none" w:sz="0" w:space="0" w:color="auto"/>
          </w:divBdr>
          <w:divsChild>
            <w:div w:id="1486511823">
              <w:marLeft w:val="0"/>
              <w:marRight w:val="0"/>
              <w:marTop w:val="0"/>
              <w:marBottom w:val="0"/>
              <w:divBdr>
                <w:top w:val="none" w:sz="0" w:space="0" w:color="auto"/>
                <w:left w:val="none" w:sz="0" w:space="0" w:color="auto"/>
                <w:bottom w:val="none" w:sz="0" w:space="0" w:color="auto"/>
                <w:right w:val="none" w:sz="0" w:space="0" w:color="auto"/>
              </w:divBdr>
              <w:divsChild>
                <w:div w:id="111648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tatista.com/statistics/1358025/south-korea-national-covid-19-vaccination-rate-by-age/" TargetMode="External"/><Relationship Id="rId2" Type="http://schemas.openxmlformats.org/officeDocument/2006/relationships/hyperlink" Target="https://www.statista.com/aboutus/our-research-commitment" TargetMode="External"/><Relationship Id="rId1" Type="http://schemas.openxmlformats.org/officeDocument/2006/relationships/hyperlink" Target="https://www.ncbi.nlm.nih.gov/pmc/articles/PMC10427210/"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dev@null" TargetMode="Externa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jo@uchc.edu"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E5103-ADA4-6B42-A37D-3333000C4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16</Pages>
  <Words>17525</Words>
  <Characters>104626</Characters>
  <Application>Microsoft Office Word</Application>
  <DocSecurity>0</DocSecurity>
  <Lines>1902</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Youngji Jo</dc:creator>
  <cp:keywords/>
  <dc:description/>
  <cp:lastModifiedBy>Jo,Youngji</cp:lastModifiedBy>
  <cp:revision>64</cp:revision>
  <dcterms:created xsi:type="dcterms:W3CDTF">2024-09-23T14:23:00Z</dcterms:created>
  <dcterms:modified xsi:type="dcterms:W3CDTF">2024-09-23T19:13:00Z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6b884fb71261d0b4794a22bc56953ec9ebb43819e84b3819c55778af6a7632a0</vt:lpwstr>
  </property>
  <property fmtid="{D5CDD505-2E9C-101B-9397-08002B2CF9AE}" pid="3" name="ZOTERO_PREF_1">
    <vt:lpwstr>&lt;data data-version="3" zotero-version="7.0"&gt;&lt;session id="XhMnQd7X"/&gt;&lt;style id="http://www.zotero.org/styles/ieee" locale="en-US"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