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3FF13D" w14:textId="462C9C28" w:rsidR="008940A1" w:rsidRPr="00F729E7" w:rsidRDefault="008940A1" w:rsidP="00985400">
      <w:pPr>
        <w:pStyle w:val="BodyText"/>
        <w:spacing w:line="360" w:lineRule="auto"/>
        <w:ind w:left="0"/>
        <w:rPr>
          <w:rFonts w:eastAsiaTheme="minorEastAsia"/>
          <w:b/>
          <w:color w:val="000000" w:themeColor="text1"/>
          <w:sz w:val="32"/>
          <w:szCs w:val="12"/>
          <w:lang w:eastAsia="ko-KR"/>
        </w:rPr>
      </w:pPr>
      <w:bookmarkStart w:id="0" w:name="_Hlk178434872"/>
      <w:r>
        <w:rPr>
          <w:rFonts w:ascii="Batang" w:eastAsia="Batang" w:hAnsi="Batang" w:cs="Batang" w:hint="eastAsia"/>
          <w:b/>
          <w:sz w:val="32"/>
          <w:szCs w:val="32"/>
          <w:lang w:eastAsia="ko-KR"/>
        </w:rPr>
        <w:t>메ㅔ</w:t>
      </w:r>
      <w:r w:rsidRPr="00C0224E">
        <w:rPr>
          <w:b/>
          <w:sz w:val="32"/>
          <w:szCs w:val="32"/>
        </w:rPr>
        <w:t xml:space="preserve">Protective effectiveness of SARS-CoV-2 infection risk between hybrid and vaccine-induced immunity </w:t>
      </w:r>
      <w:r w:rsidRPr="00F729E7">
        <w:rPr>
          <w:b/>
          <w:color w:val="000000" w:themeColor="text1"/>
          <w:sz w:val="32"/>
          <w:szCs w:val="32"/>
        </w:rPr>
        <w:t>against the omicron variant</w:t>
      </w:r>
      <w:r w:rsidRPr="00F729E7">
        <w:rPr>
          <w:b/>
          <w:color w:val="000000" w:themeColor="text1"/>
          <w:sz w:val="32"/>
          <w:szCs w:val="12"/>
          <w:lang w:eastAsia="ko-KR"/>
        </w:rPr>
        <w:t>, K-SEROSMART</w:t>
      </w:r>
    </w:p>
    <w:p w14:paraId="5016823B" w14:textId="77777777" w:rsidR="008940A1" w:rsidRPr="00C0224E" w:rsidRDefault="008940A1" w:rsidP="005B7F6E">
      <w:pPr>
        <w:pStyle w:val="BodyText"/>
        <w:spacing w:line="360" w:lineRule="auto"/>
        <w:ind w:left="0"/>
        <w:rPr>
          <w:rFonts w:eastAsiaTheme="minorEastAsia"/>
          <w:b/>
          <w:sz w:val="32"/>
          <w:szCs w:val="32"/>
          <w:lang w:eastAsia="ko-KR"/>
        </w:rPr>
      </w:pPr>
    </w:p>
    <w:bookmarkEnd w:id="0"/>
    <w:p w14:paraId="68F9DD6E" w14:textId="15BAB582" w:rsidR="00D3651D" w:rsidRPr="00E27E12" w:rsidRDefault="00D3651D" w:rsidP="005B7F6E">
      <w:pPr>
        <w:pStyle w:val="BodyText"/>
        <w:spacing w:line="360" w:lineRule="auto"/>
        <w:ind w:left="0"/>
        <w:rPr>
          <w:rFonts w:eastAsiaTheme="minorEastAsia"/>
          <w:bCs/>
          <w:color w:val="000000" w:themeColor="text1"/>
          <w:sz w:val="22"/>
          <w:szCs w:val="6"/>
          <w:lang w:eastAsia="ko-KR"/>
        </w:rPr>
      </w:pPr>
      <w:r w:rsidRPr="00B21D9A">
        <w:rPr>
          <w:rFonts w:eastAsiaTheme="minorEastAsia" w:hint="eastAsia"/>
          <w:b/>
          <w:color w:val="000000" w:themeColor="text1"/>
          <w:sz w:val="22"/>
          <w:szCs w:val="6"/>
          <w:lang w:eastAsia="ko-KR"/>
        </w:rPr>
        <w:t>Authors (TBD):</w:t>
      </w:r>
      <w:r w:rsidRPr="00B21D9A">
        <w:rPr>
          <w:rFonts w:eastAsiaTheme="minorEastAsia" w:hint="eastAsia"/>
          <w:bCs/>
          <w:color w:val="000000" w:themeColor="text1"/>
          <w:sz w:val="22"/>
          <w:szCs w:val="6"/>
          <w:lang w:eastAsia="ko-KR"/>
        </w:rPr>
        <w:t xml:space="preserve"> Yifan Zhang</w:t>
      </w:r>
      <w:r w:rsidR="00640A37" w:rsidRPr="00B21D9A">
        <w:rPr>
          <w:rFonts w:eastAsiaTheme="minorEastAsia" w:hint="eastAsia"/>
          <w:bCs/>
          <w:color w:val="000000" w:themeColor="text1"/>
          <w:sz w:val="22"/>
          <w:szCs w:val="6"/>
          <w:vertAlign w:val="superscript"/>
          <w:lang w:eastAsia="ko-KR"/>
        </w:rPr>
        <w:t>1</w:t>
      </w:r>
      <w:r w:rsidRPr="00B21D9A">
        <w:rPr>
          <w:rFonts w:eastAsiaTheme="minorEastAsia" w:hint="eastAsia"/>
          <w:bCs/>
          <w:color w:val="000000" w:themeColor="text1"/>
          <w:sz w:val="22"/>
          <w:szCs w:val="6"/>
          <w:lang w:eastAsia="ko-KR"/>
        </w:rPr>
        <w:t xml:space="preserve">, </w:t>
      </w:r>
      <w:r w:rsidRPr="00E27E12">
        <w:rPr>
          <w:rFonts w:eastAsiaTheme="minorEastAsia" w:hint="eastAsia"/>
          <w:bCs/>
          <w:color w:val="000000" w:themeColor="text1"/>
          <w:sz w:val="22"/>
          <w:szCs w:val="6"/>
          <w:lang w:eastAsia="ko-KR"/>
        </w:rPr>
        <w:t>Won Chang</w:t>
      </w:r>
      <w:r w:rsidR="00640A37" w:rsidRPr="00E27E12">
        <w:rPr>
          <w:rFonts w:eastAsiaTheme="minorEastAsia" w:hint="eastAsia"/>
          <w:bCs/>
          <w:color w:val="000000" w:themeColor="text1"/>
          <w:sz w:val="22"/>
          <w:szCs w:val="6"/>
          <w:vertAlign w:val="superscript"/>
          <w:lang w:eastAsia="ko-KR"/>
        </w:rPr>
        <w:t>2</w:t>
      </w:r>
      <w:r w:rsidRPr="00E27E12">
        <w:rPr>
          <w:rFonts w:eastAsiaTheme="minorEastAsia" w:hint="eastAsia"/>
          <w:bCs/>
          <w:color w:val="000000" w:themeColor="text1"/>
          <w:sz w:val="22"/>
          <w:szCs w:val="6"/>
          <w:lang w:eastAsia="ko-KR"/>
        </w:rPr>
        <w:t xml:space="preserve">, </w:t>
      </w:r>
      <w:r w:rsidRPr="00F009B6">
        <w:rPr>
          <w:rFonts w:eastAsiaTheme="minorEastAsia" w:hint="eastAsia"/>
          <w:bCs/>
          <w:color w:val="000000" w:themeColor="text1"/>
          <w:sz w:val="22"/>
          <w:szCs w:val="6"/>
          <w:lang w:eastAsia="ko-KR"/>
        </w:rPr>
        <w:t>Kevin Die</w:t>
      </w:r>
      <w:r w:rsidR="00C61CCB" w:rsidRPr="00F009B6">
        <w:rPr>
          <w:rFonts w:eastAsiaTheme="minorEastAsia"/>
          <w:bCs/>
          <w:color w:val="000000" w:themeColor="text1"/>
          <w:sz w:val="22"/>
          <w:szCs w:val="6"/>
          <w:lang w:eastAsia="ko-KR"/>
        </w:rPr>
        <w:t>c</w:t>
      </w:r>
      <w:r w:rsidRPr="00F009B6">
        <w:rPr>
          <w:rFonts w:eastAsiaTheme="minorEastAsia" w:hint="eastAsia"/>
          <w:bCs/>
          <w:color w:val="000000" w:themeColor="text1"/>
          <w:sz w:val="22"/>
          <w:szCs w:val="6"/>
          <w:lang w:eastAsia="ko-KR"/>
        </w:rPr>
        <w:t>kh</w:t>
      </w:r>
      <w:r w:rsidR="00C61CCB" w:rsidRPr="00F009B6">
        <w:rPr>
          <w:rFonts w:eastAsiaTheme="minorEastAsia"/>
          <w:bCs/>
          <w:color w:val="000000" w:themeColor="text1"/>
          <w:sz w:val="22"/>
          <w:szCs w:val="6"/>
          <w:lang w:eastAsia="ko-KR"/>
        </w:rPr>
        <w:t>au</w:t>
      </w:r>
      <w:r w:rsidRPr="00F009B6">
        <w:rPr>
          <w:rFonts w:eastAsiaTheme="minorEastAsia" w:hint="eastAsia"/>
          <w:bCs/>
          <w:color w:val="000000" w:themeColor="text1"/>
          <w:sz w:val="22"/>
          <w:szCs w:val="6"/>
          <w:lang w:eastAsia="ko-KR"/>
        </w:rPr>
        <w:t>s</w:t>
      </w:r>
      <w:r w:rsidR="00640A37" w:rsidRPr="00F009B6">
        <w:rPr>
          <w:rFonts w:eastAsiaTheme="minorEastAsia" w:hint="eastAsia"/>
          <w:bCs/>
          <w:color w:val="000000" w:themeColor="text1"/>
          <w:sz w:val="22"/>
          <w:szCs w:val="6"/>
          <w:vertAlign w:val="superscript"/>
          <w:lang w:eastAsia="ko-KR"/>
        </w:rPr>
        <w:t>3</w:t>
      </w:r>
      <w:r w:rsidRPr="00F009B6">
        <w:rPr>
          <w:rFonts w:eastAsiaTheme="minorEastAsia" w:hint="eastAsia"/>
          <w:bCs/>
          <w:color w:val="000000" w:themeColor="text1"/>
          <w:sz w:val="22"/>
          <w:szCs w:val="6"/>
          <w:lang w:eastAsia="ko-KR"/>
        </w:rPr>
        <w:t>,</w:t>
      </w:r>
      <w:r w:rsidR="005E48FC">
        <w:rPr>
          <w:rFonts w:eastAsiaTheme="minorEastAsia" w:hint="eastAsia"/>
          <w:bCs/>
          <w:color w:val="000000" w:themeColor="text1"/>
          <w:sz w:val="22"/>
          <w:szCs w:val="6"/>
          <w:lang w:eastAsia="ko-KR"/>
        </w:rPr>
        <w:t xml:space="preserve"> S</w:t>
      </w:r>
      <w:r w:rsidR="004C0421">
        <w:rPr>
          <w:rFonts w:eastAsiaTheme="minorEastAsia" w:hint="eastAsia"/>
          <w:bCs/>
          <w:color w:val="000000" w:themeColor="text1"/>
          <w:sz w:val="22"/>
          <w:szCs w:val="6"/>
          <w:lang w:eastAsia="ko-KR"/>
        </w:rPr>
        <w:t>u</w:t>
      </w:r>
      <w:r w:rsidR="005E48FC">
        <w:rPr>
          <w:rFonts w:eastAsiaTheme="minorEastAsia" w:hint="eastAsia"/>
          <w:bCs/>
          <w:color w:val="000000" w:themeColor="text1"/>
          <w:sz w:val="22"/>
          <w:szCs w:val="6"/>
          <w:lang w:eastAsia="ko-KR"/>
        </w:rPr>
        <w:t xml:space="preserve">young </w:t>
      </w:r>
      <w:r w:rsidR="004C0421">
        <w:rPr>
          <w:rFonts w:eastAsiaTheme="minorEastAsia" w:hint="eastAsia"/>
          <w:bCs/>
          <w:color w:val="000000" w:themeColor="text1"/>
          <w:sz w:val="22"/>
          <w:szCs w:val="6"/>
          <w:lang w:eastAsia="ko-KR"/>
        </w:rPr>
        <w:t>Jo</w:t>
      </w:r>
      <w:r w:rsidR="005E48FC">
        <w:rPr>
          <w:rFonts w:eastAsiaTheme="minorEastAsia" w:hint="eastAsia"/>
          <w:bCs/>
          <w:color w:val="000000" w:themeColor="text1"/>
          <w:sz w:val="22"/>
          <w:szCs w:val="6"/>
          <w:vertAlign w:val="superscript"/>
          <w:lang w:eastAsia="ko-KR"/>
        </w:rPr>
        <w:t>4</w:t>
      </w:r>
      <w:r w:rsidR="005E48FC">
        <w:rPr>
          <w:rFonts w:eastAsiaTheme="minorEastAsia" w:hint="eastAsia"/>
          <w:bCs/>
          <w:color w:val="000000" w:themeColor="text1"/>
          <w:sz w:val="22"/>
          <w:szCs w:val="6"/>
          <w:lang w:eastAsia="ko-KR"/>
        </w:rPr>
        <w:t>,</w:t>
      </w:r>
      <w:r w:rsidRPr="00E27E12">
        <w:rPr>
          <w:rFonts w:eastAsiaTheme="minorEastAsia" w:hint="eastAsia"/>
          <w:bCs/>
          <w:color w:val="000000" w:themeColor="text1"/>
          <w:sz w:val="22"/>
          <w:szCs w:val="6"/>
          <w:lang w:eastAsia="ko-KR"/>
        </w:rPr>
        <w:t xml:space="preserve"> Jaehun Jung</w:t>
      </w:r>
      <w:r w:rsidR="005E48FC">
        <w:rPr>
          <w:rFonts w:eastAsiaTheme="minorEastAsia" w:hint="eastAsia"/>
          <w:bCs/>
          <w:color w:val="000000" w:themeColor="text1"/>
          <w:sz w:val="22"/>
          <w:szCs w:val="6"/>
          <w:vertAlign w:val="superscript"/>
          <w:lang w:eastAsia="ko-KR"/>
        </w:rPr>
        <w:t>5</w:t>
      </w:r>
      <w:r w:rsidRPr="00E27E12">
        <w:rPr>
          <w:rFonts w:eastAsiaTheme="minorEastAsia" w:hint="eastAsia"/>
          <w:bCs/>
          <w:color w:val="000000" w:themeColor="text1"/>
          <w:sz w:val="22"/>
          <w:szCs w:val="6"/>
          <w:lang w:eastAsia="ko-KR"/>
        </w:rPr>
        <w:t xml:space="preserve">, </w:t>
      </w:r>
      <w:r w:rsidR="0086279B">
        <w:rPr>
          <w:rFonts w:eastAsiaTheme="minorEastAsia" w:hint="eastAsia"/>
          <w:bCs/>
          <w:color w:val="000000" w:themeColor="text1"/>
          <w:sz w:val="22"/>
          <w:szCs w:val="6"/>
          <w:lang w:eastAsia="ko-KR"/>
        </w:rPr>
        <w:t>Kyung-ran Peak</w:t>
      </w:r>
      <w:r w:rsidR="005E48FC">
        <w:rPr>
          <w:rFonts w:eastAsiaTheme="minorEastAsia" w:hint="eastAsia"/>
          <w:bCs/>
          <w:color w:val="000000" w:themeColor="text1"/>
          <w:sz w:val="22"/>
          <w:szCs w:val="6"/>
          <w:vertAlign w:val="superscript"/>
          <w:lang w:eastAsia="ko-KR"/>
        </w:rPr>
        <w:t>6</w:t>
      </w:r>
      <w:r w:rsidR="0086279B">
        <w:rPr>
          <w:rFonts w:eastAsiaTheme="minorEastAsia" w:hint="eastAsia"/>
          <w:bCs/>
          <w:color w:val="000000" w:themeColor="text1"/>
          <w:sz w:val="22"/>
          <w:szCs w:val="6"/>
          <w:lang w:eastAsia="ko-KR"/>
        </w:rPr>
        <w:t xml:space="preserve">, </w:t>
      </w:r>
      <w:r w:rsidRPr="00E27E12">
        <w:rPr>
          <w:rFonts w:eastAsiaTheme="minorEastAsia" w:hint="eastAsia"/>
          <w:bCs/>
          <w:color w:val="000000" w:themeColor="text1"/>
          <w:sz w:val="22"/>
          <w:szCs w:val="6"/>
          <w:lang w:eastAsia="ko-KR"/>
        </w:rPr>
        <w:t>Youngji Jo</w:t>
      </w:r>
      <w:r w:rsidR="005E48FC">
        <w:rPr>
          <w:rFonts w:eastAsiaTheme="minorEastAsia" w:hint="eastAsia"/>
          <w:bCs/>
          <w:color w:val="000000" w:themeColor="text1"/>
          <w:sz w:val="22"/>
          <w:szCs w:val="6"/>
          <w:vertAlign w:val="superscript"/>
          <w:lang w:eastAsia="ko-KR"/>
        </w:rPr>
        <w:t>7</w:t>
      </w:r>
      <w:r w:rsidRPr="00E27E12">
        <w:rPr>
          <w:rFonts w:eastAsiaTheme="minorEastAsia" w:hint="eastAsia"/>
          <w:bCs/>
          <w:color w:val="000000" w:themeColor="text1"/>
          <w:sz w:val="22"/>
          <w:szCs w:val="6"/>
          <w:lang w:eastAsia="ko-KR"/>
        </w:rPr>
        <w:t>*, Dong</w:t>
      </w:r>
      <w:r w:rsidR="00985400">
        <w:rPr>
          <w:rFonts w:eastAsiaTheme="minorEastAsia" w:hint="eastAsia"/>
          <w:bCs/>
          <w:color w:val="000000" w:themeColor="text1"/>
          <w:sz w:val="22"/>
          <w:szCs w:val="6"/>
          <w:lang w:eastAsia="ko-KR"/>
        </w:rPr>
        <w:t>-H</w:t>
      </w:r>
      <w:r w:rsidRPr="00E27E12">
        <w:rPr>
          <w:rFonts w:eastAsiaTheme="minorEastAsia" w:hint="eastAsia"/>
          <w:bCs/>
          <w:color w:val="000000" w:themeColor="text1"/>
          <w:sz w:val="22"/>
          <w:szCs w:val="6"/>
          <w:lang w:eastAsia="ko-KR"/>
        </w:rPr>
        <w:t>yun Kim</w:t>
      </w:r>
      <w:r w:rsidR="005E48FC">
        <w:rPr>
          <w:rFonts w:eastAsiaTheme="minorEastAsia" w:hint="eastAsia"/>
          <w:bCs/>
          <w:color w:val="000000" w:themeColor="text1"/>
          <w:sz w:val="22"/>
          <w:szCs w:val="6"/>
          <w:vertAlign w:val="superscript"/>
          <w:lang w:eastAsia="ko-KR"/>
        </w:rPr>
        <w:t>8</w:t>
      </w:r>
      <w:r w:rsidR="00776814">
        <w:rPr>
          <w:rFonts w:eastAsiaTheme="minorEastAsia" w:hint="eastAsia"/>
          <w:bCs/>
          <w:color w:val="000000" w:themeColor="text1"/>
          <w:sz w:val="22"/>
          <w:szCs w:val="6"/>
          <w:vertAlign w:val="superscript"/>
          <w:lang w:eastAsia="ko-KR"/>
        </w:rPr>
        <w:t>,9</w:t>
      </w:r>
      <w:r w:rsidRPr="00E27E12">
        <w:rPr>
          <w:rFonts w:eastAsiaTheme="minorEastAsia" w:hint="eastAsia"/>
          <w:bCs/>
          <w:color w:val="000000" w:themeColor="text1"/>
          <w:sz w:val="22"/>
          <w:szCs w:val="6"/>
          <w:lang w:eastAsia="ko-KR"/>
        </w:rPr>
        <w:t>*</w:t>
      </w:r>
    </w:p>
    <w:p w14:paraId="54B0AD8F" w14:textId="77777777" w:rsidR="00D3651D" w:rsidRPr="00E27E12" w:rsidRDefault="00D3651D" w:rsidP="005B7F6E">
      <w:pPr>
        <w:pStyle w:val="BodyText"/>
        <w:spacing w:line="360" w:lineRule="auto"/>
        <w:ind w:left="0"/>
        <w:rPr>
          <w:rFonts w:eastAsiaTheme="minorEastAsia"/>
          <w:b/>
          <w:color w:val="000000" w:themeColor="text1"/>
          <w:sz w:val="32"/>
          <w:szCs w:val="12"/>
          <w:lang w:eastAsia="ko-KR"/>
        </w:rPr>
      </w:pPr>
    </w:p>
    <w:p w14:paraId="44F76465" w14:textId="77777777" w:rsidR="00B03294" w:rsidRPr="00E27E12" w:rsidRDefault="00D3651D" w:rsidP="00B03294">
      <w:pPr>
        <w:pStyle w:val="BodyText"/>
        <w:spacing w:line="360" w:lineRule="auto"/>
        <w:ind w:left="0"/>
        <w:rPr>
          <w:rFonts w:eastAsiaTheme="minorEastAsia"/>
          <w:b/>
          <w:color w:val="000000" w:themeColor="text1"/>
          <w:sz w:val="22"/>
          <w:szCs w:val="22"/>
          <w:lang w:eastAsia="ko-KR"/>
        </w:rPr>
      </w:pPr>
      <w:r w:rsidRPr="00E27E12">
        <w:rPr>
          <w:rFonts w:eastAsiaTheme="minorEastAsia" w:hint="eastAsia"/>
          <w:b/>
          <w:color w:val="000000" w:themeColor="text1"/>
          <w:sz w:val="22"/>
          <w:szCs w:val="22"/>
          <w:lang w:eastAsia="ko-KR"/>
        </w:rPr>
        <w:t>Affiliations</w:t>
      </w:r>
    </w:p>
    <w:p w14:paraId="3E2BC22A" w14:textId="1B94AF8C" w:rsidR="00B03294" w:rsidRPr="00E27E12" w:rsidRDefault="00D3651D" w:rsidP="00B03294">
      <w:pPr>
        <w:pStyle w:val="BodyText"/>
        <w:numPr>
          <w:ilvl w:val="0"/>
          <w:numId w:val="8"/>
        </w:numPr>
        <w:spacing w:line="360" w:lineRule="auto"/>
        <w:rPr>
          <w:rFonts w:eastAsiaTheme="minorEastAsia"/>
          <w:color w:val="000000" w:themeColor="text1"/>
          <w:sz w:val="22"/>
          <w:szCs w:val="22"/>
          <w:lang w:eastAsia="ko-KR"/>
        </w:rPr>
      </w:pPr>
      <w:r w:rsidRPr="00E27E12">
        <w:rPr>
          <w:color w:val="000000" w:themeColor="text1"/>
          <w:sz w:val="22"/>
          <w:szCs w:val="22"/>
        </w:rPr>
        <w:t>Department of Statistics, University of Connecticut</w:t>
      </w:r>
      <w:r w:rsidR="009D179D">
        <w:rPr>
          <w:rFonts w:eastAsiaTheme="minorEastAsia" w:hint="eastAsia"/>
          <w:color w:val="000000" w:themeColor="text1"/>
          <w:sz w:val="22"/>
          <w:szCs w:val="22"/>
          <w:lang w:eastAsia="ko-KR"/>
        </w:rPr>
        <w:t>, CT, USA</w:t>
      </w:r>
    </w:p>
    <w:p w14:paraId="2EF70DE2" w14:textId="2C1ACCF5" w:rsidR="00B03294" w:rsidRPr="00E27E12" w:rsidRDefault="00640A37" w:rsidP="00B03294">
      <w:pPr>
        <w:pStyle w:val="BodyText"/>
        <w:numPr>
          <w:ilvl w:val="0"/>
          <w:numId w:val="8"/>
        </w:numPr>
        <w:spacing w:line="360" w:lineRule="auto"/>
        <w:rPr>
          <w:rFonts w:eastAsiaTheme="minorEastAsia"/>
          <w:color w:val="000000" w:themeColor="text1"/>
          <w:sz w:val="22"/>
          <w:szCs w:val="22"/>
          <w:lang w:eastAsia="ko-KR"/>
        </w:rPr>
      </w:pPr>
      <w:r w:rsidRPr="00E27E12">
        <w:rPr>
          <w:rFonts w:eastAsiaTheme="minorEastAsia"/>
          <w:color w:val="000000" w:themeColor="text1"/>
          <w:sz w:val="22"/>
          <w:szCs w:val="22"/>
          <w:lang w:eastAsia="ko-KR"/>
        </w:rPr>
        <w:t>Department of Statistics, Seoul National University</w:t>
      </w:r>
      <w:r w:rsidR="009D179D">
        <w:rPr>
          <w:rFonts w:eastAsiaTheme="minorEastAsia" w:hint="eastAsia"/>
          <w:color w:val="000000" w:themeColor="text1"/>
          <w:sz w:val="22"/>
          <w:szCs w:val="22"/>
          <w:lang w:eastAsia="ko-KR"/>
        </w:rPr>
        <w:t>, Seoul, Korea</w:t>
      </w:r>
    </w:p>
    <w:p w14:paraId="255E997B" w14:textId="55505D54" w:rsidR="005E48FC" w:rsidRDefault="00D3651D" w:rsidP="004C0421">
      <w:pPr>
        <w:pStyle w:val="BodyText"/>
        <w:numPr>
          <w:ilvl w:val="0"/>
          <w:numId w:val="8"/>
        </w:numPr>
        <w:spacing w:line="360" w:lineRule="auto"/>
        <w:rPr>
          <w:rFonts w:eastAsiaTheme="minorEastAsia"/>
          <w:color w:val="000000" w:themeColor="text1"/>
          <w:sz w:val="22"/>
          <w:szCs w:val="22"/>
          <w:lang w:eastAsia="ko-KR"/>
        </w:rPr>
      </w:pPr>
      <w:r w:rsidRPr="00F009B6">
        <w:rPr>
          <w:color w:val="000000" w:themeColor="text1"/>
          <w:sz w:val="22"/>
          <w:szCs w:val="22"/>
        </w:rPr>
        <w:t>Department</w:t>
      </w:r>
      <w:r w:rsidR="00C61CCB" w:rsidRPr="00F009B6">
        <w:rPr>
          <w:color w:val="000000" w:themeColor="text1"/>
          <w:sz w:val="22"/>
          <w:szCs w:val="22"/>
        </w:rPr>
        <w:t>s</w:t>
      </w:r>
      <w:r w:rsidRPr="00F009B6">
        <w:rPr>
          <w:color w:val="000000" w:themeColor="text1"/>
          <w:sz w:val="22"/>
          <w:szCs w:val="22"/>
        </w:rPr>
        <w:t xml:space="preserve"> of </w:t>
      </w:r>
      <w:r w:rsidR="00C61CCB" w:rsidRPr="00F009B6">
        <w:rPr>
          <w:color w:val="000000" w:themeColor="text1"/>
          <w:sz w:val="22"/>
          <w:szCs w:val="22"/>
        </w:rPr>
        <w:t>Medicine</w:t>
      </w:r>
      <w:r w:rsidRPr="00F009B6">
        <w:rPr>
          <w:color w:val="000000" w:themeColor="text1"/>
          <w:sz w:val="22"/>
          <w:szCs w:val="22"/>
        </w:rPr>
        <w:t xml:space="preserve">, </w:t>
      </w:r>
      <w:r w:rsidR="00EC226C" w:rsidRPr="00F009B6">
        <w:rPr>
          <w:rFonts w:eastAsiaTheme="minorEastAsia"/>
          <w:color w:val="000000" w:themeColor="text1"/>
          <w:sz w:val="22"/>
          <w:szCs w:val="22"/>
          <w:lang w:eastAsia="ko-KR"/>
        </w:rPr>
        <w:t xml:space="preserve">School of Medicine, </w:t>
      </w:r>
      <w:r w:rsidRPr="00F009B6">
        <w:rPr>
          <w:color w:val="000000" w:themeColor="text1"/>
          <w:sz w:val="22"/>
          <w:szCs w:val="22"/>
        </w:rPr>
        <w:t>UConn Health</w:t>
      </w:r>
      <w:r w:rsidR="009D179D">
        <w:rPr>
          <w:rFonts w:eastAsiaTheme="minorEastAsia" w:hint="eastAsia"/>
          <w:color w:val="000000" w:themeColor="text1"/>
          <w:sz w:val="22"/>
          <w:szCs w:val="22"/>
          <w:lang w:eastAsia="ko-KR"/>
        </w:rPr>
        <w:t>, CT, USA</w:t>
      </w:r>
    </w:p>
    <w:p w14:paraId="30B29FB6" w14:textId="77777777" w:rsidR="009D179D" w:rsidRPr="00E27E12" w:rsidRDefault="009D179D" w:rsidP="009D179D">
      <w:pPr>
        <w:pStyle w:val="BodyText"/>
        <w:numPr>
          <w:ilvl w:val="0"/>
          <w:numId w:val="8"/>
        </w:numPr>
        <w:spacing w:line="360" w:lineRule="auto"/>
        <w:rPr>
          <w:rFonts w:eastAsiaTheme="minorEastAsia"/>
          <w:color w:val="000000" w:themeColor="text1"/>
          <w:sz w:val="22"/>
          <w:szCs w:val="22"/>
          <w:lang w:eastAsia="ko-KR"/>
        </w:rPr>
      </w:pPr>
      <w:r w:rsidRPr="009D179D">
        <w:rPr>
          <w:lang w:eastAsia="ko-KR"/>
        </w:rPr>
        <w:t>Institute of Health &amp; Environment, Seoul National University</w:t>
      </w:r>
      <w:r>
        <w:rPr>
          <w:rFonts w:eastAsiaTheme="minorEastAsia" w:hint="eastAsia"/>
          <w:lang w:eastAsia="ko-KR"/>
        </w:rPr>
        <w:t xml:space="preserve">, </w:t>
      </w:r>
      <w:r w:rsidRPr="00133223">
        <w:rPr>
          <w:rFonts w:eastAsiaTheme="minorEastAsia"/>
          <w:color w:val="000000" w:themeColor="text1"/>
          <w:sz w:val="22"/>
          <w:szCs w:val="22"/>
          <w:lang w:eastAsia="ko-KR"/>
        </w:rPr>
        <w:t>Seoul, Korea</w:t>
      </w:r>
    </w:p>
    <w:p w14:paraId="353CE935" w14:textId="747BFBCF" w:rsidR="00B03294" w:rsidRPr="009D179D" w:rsidRDefault="00EC226C" w:rsidP="009D179D">
      <w:pPr>
        <w:pStyle w:val="BodyText"/>
        <w:numPr>
          <w:ilvl w:val="0"/>
          <w:numId w:val="8"/>
        </w:numPr>
        <w:spacing w:line="360" w:lineRule="auto"/>
        <w:rPr>
          <w:rFonts w:eastAsiaTheme="minorEastAsia"/>
          <w:color w:val="000000" w:themeColor="text1"/>
          <w:sz w:val="22"/>
          <w:szCs w:val="22"/>
          <w:lang w:eastAsia="ko-KR"/>
        </w:rPr>
      </w:pPr>
      <w:r w:rsidRPr="00E27E12">
        <w:rPr>
          <w:rFonts w:eastAsiaTheme="minorEastAsia"/>
          <w:color w:val="000000" w:themeColor="text1"/>
          <w:sz w:val="22"/>
          <w:szCs w:val="22"/>
          <w:lang w:eastAsia="ko-KR"/>
        </w:rPr>
        <w:t xml:space="preserve">Department of Preventive Medicine, </w:t>
      </w:r>
      <w:r w:rsidR="00640A37" w:rsidRPr="00E27E12">
        <w:rPr>
          <w:rFonts w:eastAsiaTheme="minorEastAsia"/>
          <w:color w:val="000000" w:themeColor="text1"/>
          <w:sz w:val="22"/>
          <w:szCs w:val="22"/>
          <w:lang w:eastAsia="ko-KR"/>
        </w:rPr>
        <w:t>School of Medicine, Korea University</w:t>
      </w:r>
      <w:r w:rsidR="009D179D">
        <w:rPr>
          <w:rFonts w:eastAsiaTheme="minorEastAsia" w:hint="eastAsia"/>
          <w:color w:val="000000" w:themeColor="text1"/>
          <w:sz w:val="22"/>
          <w:szCs w:val="22"/>
          <w:lang w:eastAsia="ko-KR"/>
        </w:rPr>
        <w:t xml:space="preserve">, </w:t>
      </w:r>
      <w:r w:rsidR="009D179D" w:rsidRPr="00133223">
        <w:rPr>
          <w:rFonts w:eastAsiaTheme="minorEastAsia"/>
          <w:color w:val="000000" w:themeColor="text1"/>
          <w:sz w:val="22"/>
          <w:szCs w:val="22"/>
          <w:lang w:eastAsia="ko-KR"/>
        </w:rPr>
        <w:t>Seoul, Korea</w:t>
      </w:r>
    </w:p>
    <w:p w14:paraId="2A82D21B" w14:textId="4870F65F" w:rsidR="00133223" w:rsidRPr="00E27E12" w:rsidRDefault="00133223" w:rsidP="00B03294">
      <w:pPr>
        <w:pStyle w:val="BodyText"/>
        <w:numPr>
          <w:ilvl w:val="0"/>
          <w:numId w:val="8"/>
        </w:numPr>
        <w:spacing w:line="360" w:lineRule="auto"/>
        <w:rPr>
          <w:rFonts w:eastAsiaTheme="minorEastAsia"/>
          <w:color w:val="000000" w:themeColor="text1"/>
          <w:sz w:val="22"/>
          <w:szCs w:val="22"/>
          <w:lang w:eastAsia="ko-KR"/>
        </w:rPr>
      </w:pPr>
      <w:r w:rsidRPr="00133223">
        <w:rPr>
          <w:rFonts w:eastAsiaTheme="minorEastAsia"/>
          <w:color w:val="000000" w:themeColor="text1"/>
          <w:sz w:val="22"/>
          <w:szCs w:val="22"/>
          <w:lang w:eastAsia="ko-KR"/>
        </w:rPr>
        <w:t>Division of Infectious Diseases, Samsung Medical Center, Sungkyunkwan University School of Medicine, Seoul, Korea</w:t>
      </w:r>
    </w:p>
    <w:p w14:paraId="24216261" w14:textId="49F52395" w:rsidR="00133223" w:rsidRDefault="00C31FED" w:rsidP="00B03294">
      <w:pPr>
        <w:pStyle w:val="BodyText"/>
        <w:numPr>
          <w:ilvl w:val="0"/>
          <w:numId w:val="8"/>
        </w:numPr>
        <w:spacing w:line="360" w:lineRule="auto"/>
        <w:rPr>
          <w:rFonts w:eastAsiaTheme="minorEastAsia"/>
          <w:color w:val="000000" w:themeColor="text1"/>
          <w:sz w:val="22"/>
          <w:szCs w:val="22"/>
          <w:lang w:eastAsia="ko-KR"/>
        </w:rPr>
      </w:pPr>
      <w:r w:rsidRPr="00F009B6">
        <w:rPr>
          <w:color w:val="000000" w:themeColor="text1"/>
          <w:sz w:val="22"/>
          <w:szCs w:val="22"/>
        </w:rPr>
        <w:t xml:space="preserve">Departments of </w:t>
      </w:r>
      <w:r w:rsidRPr="00F009B6">
        <w:rPr>
          <w:rFonts w:eastAsiaTheme="minorEastAsia" w:hint="eastAsia"/>
          <w:color w:val="000000" w:themeColor="text1"/>
          <w:sz w:val="22"/>
          <w:szCs w:val="22"/>
          <w:lang w:eastAsia="ko-KR"/>
        </w:rPr>
        <w:t>Public Health Sciences</w:t>
      </w:r>
      <w:r w:rsidRPr="00F009B6">
        <w:rPr>
          <w:color w:val="000000" w:themeColor="text1"/>
          <w:sz w:val="22"/>
          <w:szCs w:val="22"/>
        </w:rPr>
        <w:t xml:space="preserve">, </w:t>
      </w:r>
      <w:r w:rsidRPr="00F009B6">
        <w:rPr>
          <w:rFonts w:eastAsiaTheme="minorEastAsia"/>
          <w:color w:val="000000" w:themeColor="text1"/>
          <w:sz w:val="22"/>
          <w:szCs w:val="22"/>
          <w:lang w:eastAsia="ko-KR"/>
        </w:rPr>
        <w:t xml:space="preserve">School of Medicine, </w:t>
      </w:r>
      <w:r w:rsidRPr="00F009B6">
        <w:rPr>
          <w:color w:val="000000" w:themeColor="text1"/>
          <w:sz w:val="22"/>
          <w:szCs w:val="22"/>
        </w:rPr>
        <w:t>UConn Health</w:t>
      </w:r>
    </w:p>
    <w:p w14:paraId="2C85015D" w14:textId="7E267347" w:rsidR="00D3651D" w:rsidRPr="00776814" w:rsidRDefault="00B828F1" w:rsidP="00B03294">
      <w:pPr>
        <w:pStyle w:val="BodyText"/>
        <w:numPr>
          <w:ilvl w:val="0"/>
          <w:numId w:val="8"/>
        </w:numPr>
        <w:spacing w:line="360" w:lineRule="auto"/>
        <w:rPr>
          <w:rFonts w:eastAsiaTheme="minorEastAsia"/>
          <w:color w:val="000000" w:themeColor="text1"/>
          <w:sz w:val="22"/>
          <w:szCs w:val="22"/>
          <w:lang w:eastAsia="ko-KR"/>
        </w:rPr>
      </w:pPr>
      <w:r w:rsidRPr="00E27E12">
        <w:rPr>
          <w:rFonts w:eastAsiaTheme="minorEastAsia" w:hint="eastAsia"/>
          <w:color w:val="000000" w:themeColor="text1"/>
          <w:sz w:val="22"/>
          <w:szCs w:val="22"/>
          <w:shd w:val="clear" w:color="auto" w:fill="FFFFFF"/>
          <w:lang w:eastAsia="ko-KR"/>
        </w:rPr>
        <w:t>Depar</w:t>
      </w:r>
      <w:r w:rsidR="00E5589F" w:rsidRPr="00E27E12">
        <w:rPr>
          <w:color w:val="000000" w:themeColor="text1"/>
          <w:sz w:val="22"/>
          <w:szCs w:val="22"/>
          <w:shd w:val="clear" w:color="auto" w:fill="FFFFFF"/>
        </w:rPr>
        <w:t>tment of Social and Preventive Medicine, Hallym University Colleg</w:t>
      </w:r>
      <w:r w:rsidR="00B03294" w:rsidRPr="00E27E12">
        <w:rPr>
          <w:rFonts w:eastAsiaTheme="minorEastAsia" w:hint="eastAsia"/>
          <w:color w:val="000000" w:themeColor="text1"/>
          <w:sz w:val="22"/>
          <w:szCs w:val="22"/>
          <w:shd w:val="clear" w:color="auto" w:fill="FFFFFF"/>
          <w:lang w:eastAsia="ko-KR"/>
        </w:rPr>
        <w:t xml:space="preserve">e </w:t>
      </w:r>
      <w:r w:rsidR="00E5589F" w:rsidRPr="00E27E12">
        <w:rPr>
          <w:color w:val="000000" w:themeColor="text1"/>
          <w:sz w:val="22"/>
          <w:szCs w:val="22"/>
          <w:shd w:val="clear" w:color="auto" w:fill="FFFFFF"/>
        </w:rPr>
        <w:t>of Medicine, Chuncheon, Korea</w:t>
      </w:r>
    </w:p>
    <w:p w14:paraId="7ABDBBDB" w14:textId="77777777" w:rsidR="00776814" w:rsidRDefault="00776814" w:rsidP="00776814">
      <w:pPr>
        <w:pStyle w:val="BodyText"/>
        <w:numPr>
          <w:ilvl w:val="0"/>
          <w:numId w:val="8"/>
        </w:numPr>
        <w:spacing w:line="360" w:lineRule="auto"/>
        <w:rPr>
          <w:rFonts w:eastAsiaTheme="minorEastAsia"/>
          <w:color w:val="FF0000"/>
          <w:sz w:val="22"/>
          <w:szCs w:val="22"/>
          <w:lang w:eastAsia="ko-KR"/>
        </w:rPr>
      </w:pPr>
      <w:r>
        <w:rPr>
          <w:rFonts w:eastAsiaTheme="minorEastAsia"/>
          <w:color w:val="FF0000"/>
          <w:sz w:val="22"/>
          <w:szCs w:val="22"/>
          <w:shd w:val="clear" w:color="auto" w:fill="FFFFFF"/>
          <w:lang w:eastAsia="ko-KR"/>
        </w:rPr>
        <w:t xml:space="preserve">Institute of Social Medicine, </w:t>
      </w:r>
      <w:r>
        <w:rPr>
          <w:color w:val="FF0000"/>
          <w:sz w:val="22"/>
          <w:szCs w:val="22"/>
          <w:shd w:val="clear" w:color="auto" w:fill="FFFFFF"/>
        </w:rPr>
        <w:t>Hallym University Colleg</w:t>
      </w:r>
      <w:r>
        <w:rPr>
          <w:rFonts w:eastAsiaTheme="minorEastAsia"/>
          <w:color w:val="FF0000"/>
          <w:sz w:val="22"/>
          <w:szCs w:val="22"/>
          <w:shd w:val="clear" w:color="auto" w:fill="FFFFFF"/>
          <w:lang w:eastAsia="ko-KR"/>
        </w:rPr>
        <w:t xml:space="preserve">e </w:t>
      </w:r>
      <w:r>
        <w:rPr>
          <w:color w:val="FF0000"/>
          <w:sz w:val="22"/>
          <w:szCs w:val="22"/>
          <w:shd w:val="clear" w:color="auto" w:fill="FFFFFF"/>
        </w:rPr>
        <w:t>of Medicine, Chuncheon, Korea</w:t>
      </w:r>
    </w:p>
    <w:p w14:paraId="4CDEAF0B" w14:textId="77777777" w:rsidR="00776814" w:rsidRPr="00E27E12" w:rsidRDefault="00776814" w:rsidP="00776814">
      <w:pPr>
        <w:pStyle w:val="BodyText"/>
        <w:spacing w:line="360" w:lineRule="auto"/>
        <w:ind w:left="360"/>
        <w:rPr>
          <w:rFonts w:eastAsiaTheme="minorEastAsia"/>
          <w:color w:val="000000" w:themeColor="text1"/>
          <w:sz w:val="22"/>
          <w:szCs w:val="22"/>
          <w:lang w:eastAsia="ko-KR"/>
        </w:rPr>
      </w:pPr>
    </w:p>
    <w:p w14:paraId="5BF16580" w14:textId="77777777" w:rsidR="00E5589F" w:rsidRPr="00B21D9A" w:rsidRDefault="00E5589F" w:rsidP="00B03294">
      <w:pPr>
        <w:pStyle w:val="BodyText"/>
        <w:snapToGrid w:val="0"/>
        <w:spacing w:line="360" w:lineRule="auto"/>
        <w:ind w:left="0"/>
        <w:rPr>
          <w:rFonts w:eastAsiaTheme="minorEastAsia"/>
          <w:b/>
          <w:color w:val="000000" w:themeColor="text1"/>
          <w:sz w:val="22"/>
          <w:szCs w:val="22"/>
          <w:lang w:eastAsia="ko-KR"/>
        </w:rPr>
      </w:pPr>
    </w:p>
    <w:p w14:paraId="4F71015F" w14:textId="5DC14E9A" w:rsidR="00D3651D" w:rsidRPr="00B21D9A" w:rsidRDefault="009206CF" w:rsidP="005B7F6E">
      <w:pPr>
        <w:pStyle w:val="BodyText"/>
        <w:spacing w:line="360" w:lineRule="auto"/>
        <w:ind w:left="0"/>
        <w:rPr>
          <w:rFonts w:eastAsiaTheme="minorEastAsia"/>
          <w:b/>
          <w:color w:val="000000" w:themeColor="text1"/>
          <w:sz w:val="22"/>
          <w:szCs w:val="22"/>
          <w:lang w:eastAsia="ko-KR"/>
        </w:rPr>
      </w:pPr>
      <w:r w:rsidRPr="00B21D9A">
        <w:rPr>
          <w:rFonts w:eastAsiaTheme="minorEastAsia"/>
          <w:b/>
          <w:color w:val="000000" w:themeColor="text1"/>
          <w:sz w:val="22"/>
          <w:szCs w:val="22"/>
          <w:lang w:eastAsia="ko-KR"/>
        </w:rPr>
        <w:t>Corresponding authors</w:t>
      </w:r>
      <w:r w:rsidR="00D3651D" w:rsidRPr="00B21D9A">
        <w:rPr>
          <w:rFonts w:eastAsiaTheme="minorEastAsia"/>
          <w:b/>
          <w:color w:val="000000" w:themeColor="text1"/>
          <w:sz w:val="22"/>
          <w:szCs w:val="22"/>
          <w:lang w:eastAsia="ko-KR"/>
        </w:rPr>
        <w:t>:</w:t>
      </w:r>
    </w:p>
    <w:p w14:paraId="5C63C25A" w14:textId="56E4E4E4" w:rsidR="00E5589F" w:rsidRPr="00B21D9A" w:rsidRDefault="00E5589F" w:rsidP="00E5589F">
      <w:pPr>
        <w:pStyle w:val="BodyText"/>
        <w:spacing w:line="360" w:lineRule="auto"/>
        <w:ind w:left="0"/>
        <w:rPr>
          <w:rFonts w:eastAsiaTheme="minorEastAsia"/>
          <w:color w:val="000000" w:themeColor="text1"/>
          <w:sz w:val="22"/>
          <w:szCs w:val="22"/>
          <w:lang w:eastAsia="ko-KR"/>
        </w:rPr>
      </w:pPr>
      <w:r w:rsidRPr="00B21D9A">
        <w:rPr>
          <w:color w:val="000000" w:themeColor="text1"/>
          <w:sz w:val="22"/>
          <w:szCs w:val="22"/>
        </w:rPr>
        <w:t>Dong-Hyun Kim: </w:t>
      </w:r>
      <w:hyperlink r:id="rId8" w:history="1">
        <w:r w:rsidRPr="00B21D9A">
          <w:rPr>
            <w:rStyle w:val="Hyperlink"/>
            <w:rFonts w:eastAsiaTheme="majorEastAsia"/>
            <w:color w:val="000000" w:themeColor="text1"/>
            <w:sz w:val="22"/>
            <w:szCs w:val="22"/>
            <w:shd w:val="clear" w:color="auto" w:fill="FFFFFF"/>
            <w:lang w:eastAsia="ko-KR"/>
          </w:rPr>
          <w:t>dhkims@hallym.ac.kr</w:t>
        </w:r>
      </w:hyperlink>
      <w:r w:rsidRPr="00B21D9A">
        <w:rPr>
          <w:rFonts w:eastAsiaTheme="minorEastAsia"/>
          <w:color w:val="000000" w:themeColor="text1"/>
          <w:sz w:val="22"/>
          <w:szCs w:val="22"/>
          <w:lang w:eastAsia="ko-KR"/>
        </w:rPr>
        <w:t xml:space="preserve"> </w:t>
      </w:r>
    </w:p>
    <w:p w14:paraId="4052DE58" w14:textId="647710F2" w:rsidR="0072734B" w:rsidRPr="00B21D9A" w:rsidRDefault="00E5589F" w:rsidP="00E5589F">
      <w:pPr>
        <w:pStyle w:val="BodyText"/>
        <w:spacing w:line="360" w:lineRule="auto"/>
        <w:ind w:left="0"/>
        <w:rPr>
          <w:rFonts w:eastAsiaTheme="minorEastAsia"/>
          <w:color w:val="000000" w:themeColor="text1"/>
          <w:sz w:val="22"/>
          <w:szCs w:val="22"/>
          <w:lang w:eastAsia="ko-KR"/>
        </w:rPr>
      </w:pPr>
      <w:r w:rsidRPr="00B21D9A">
        <w:rPr>
          <w:rFonts w:eastAsiaTheme="minorEastAsia"/>
          <w:color w:val="000000" w:themeColor="text1"/>
          <w:sz w:val="22"/>
          <w:szCs w:val="22"/>
          <w:lang w:eastAsia="ko-KR"/>
        </w:rPr>
        <w:t>Youngji J</w:t>
      </w:r>
      <w:r w:rsidRPr="00B21D9A">
        <w:rPr>
          <w:rFonts w:eastAsiaTheme="minorEastAsia" w:hint="eastAsia"/>
          <w:color w:val="000000" w:themeColor="text1"/>
          <w:sz w:val="22"/>
          <w:szCs w:val="22"/>
          <w:lang w:eastAsia="ko-KR"/>
        </w:rPr>
        <w:t>o</w:t>
      </w:r>
      <w:r w:rsidRPr="00B21D9A">
        <w:rPr>
          <w:color w:val="000000" w:themeColor="text1"/>
          <w:sz w:val="22"/>
          <w:szCs w:val="22"/>
        </w:rPr>
        <w:t xml:space="preserve"> </w:t>
      </w:r>
      <w:hyperlink r:id="rId9" w:history="1">
        <w:r w:rsidR="009206CF" w:rsidRPr="00B21D9A">
          <w:rPr>
            <w:rStyle w:val="Hyperlink"/>
            <w:rFonts w:eastAsiaTheme="minorEastAsia"/>
            <w:color w:val="000000" w:themeColor="text1"/>
            <w:sz w:val="22"/>
            <w:szCs w:val="22"/>
            <w:lang w:eastAsia="ko-KR"/>
          </w:rPr>
          <w:t>jo@uchc.edu</w:t>
        </w:r>
      </w:hyperlink>
    </w:p>
    <w:p w14:paraId="31EEC869" w14:textId="77777777" w:rsidR="00D3651D" w:rsidRPr="00B21D9A" w:rsidRDefault="00D3651D" w:rsidP="005B7F6E">
      <w:pPr>
        <w:pStyle w:val="BodyText"/>
        <w:spacing w:line="360" w:lineRule="auto"/>
        <w:ind w:left="0"/>
        <w:jc w:val="both"/>
        <w:rPr>
          <w:rFonts w:eastAsiaTheme="minorEastAsia"/>
          <w:b/>
          <w:bCs/>
          <w:color w:val="000000" w:themeColor="text1"/>
          <w:sz w:val="22"/>
          <w:szCs w:val="22"/>
          <w:lang w:eastAsia="ko-KR"/>
        </w:rPr>
      </w:pPr>
    </w:p>
    <w:p w14:paraId="201C0610" w14:textId="651BAE09" w:rsidR="00D3651D" w:rsidRPr="00471695" w:rsidRDefault="00D3651D" w:rsidP="00471695">
      <w:pPr>
        <w:pStyle w:val="BodyText"/>
        <w:spacing w:line="276" w:lineRule="auto"/>
        <w:ind w:left="0"/>
        <w:jc w:val="both"/>
        <w:rPr>
          <w:rFonts w:eastAsiaTheme="minorEastAsia"/>
          <w:b/>
          <w:bCs/>
          <w:color w:val="000000" w:themeColor="text1"/>
          <w:sz w:val="22"/>
          <w:szCs w:val="22"/>
          <w:lang w:eastAsia="ko-KR"/>
        </w:rPr>
      </w:pPr>
      <w:r w:rsidRPr="00471695">
        <w:rPr>
          <w:rFonts w:eastAsiaTheme="minorEastAsia"/>
          <w:b/>
          <w:bCs/>
          <w:color w:val="000000" w:themeColor="text1"/>
          <w:sz w:val="22"/>
          <w:szCs w:val="22"/>
          <w:lang w:eastAsia="ko-KR"/>
        </w:rPr>
        <w:t>Abstract</w:t>
      </w:r>
      <w:r w:rsidR="00DD6957" w:rsidRPr="00471695">
        <w:rPr>
          <w:rFonts w:eastAsiaTheme="minorEastAsia"/>
          <w:b/>
          <w:bCs/>
          <w:color w:val="000000" w:themeColor="text1"/>
          <w:sz w:val="22"/>
          <w:szCs w:val="22"/>
          <w:lang w:eastAsia="ko-KR"/>
        </w:rPr>
        <w:t xml:space="preserve"> (</w:t>
      </w:r>
      <w:r w:rsidR="00C53902">
        <w:rPr>
          <w:rFonts w:eastAsiaTheme="minorEastAsia" w:hint="eastAsia"/>
          <w:b/>
          <w:bCs/>
          <w:color w:val="000000" w:themeColor="text1"/>
          <w:sz w:val="22"/>
          <w:szCs w:val="22"/>
          <w:lang w:eastAsia="ko-KR"/>
        </w:rPr>
        <w:t>2</w:t>
      </w:r>
      <w:r w:rsidR="00034707">
        <w:rPr>
          <w:rFonts w:eastAsiaTheme="minorEastAsia" w:hint="eastAsia"/>
          <w:b/>
          <w:bCs/>
          <w:color w:val="000000" w:themeColor="text1"/>
          <w:sz w:val="22"/>
          <w:szCs w:val="22"/>
          <w:lang w:eastAsia="ko-KR"/>
        </w:rPr>
        <w:t>90</w:t>
      </w:r>
      <w:r w:rsidR="00DD6957" w:rsidRPr="00471695">
        <w:rPr>
          <w:rFonts w:eastAsiaTheme="minorEastAsia"/>
          <w:b/>
          <w:bCs/>
          <w:color w:val="000000" w:themeColor="text1"/>
          <w:sz w:val="22"/>
          <w:szCs w:val="22"/>
          <w:lang w:eastAsia="ko-KR"/>
        </w:rPr>
        <w:t xml:space="preserve"> words)</w:t>
      </w:r>
    </w:p>
    <w:p w14:paraId="6E2160E9" w14:textId="77777777" w:rsidR="00D3651D" w:rsidRPr="00471695" w:rsidRDefault="00D3651D" w:rsidP="00471695">
      <w:pPr>
        <w:pStyle w:val="BodyText"/>
        <w:spacing w:line="276" w:lineRule="auto"/>
        <w:ind w:left="0"/>
        <w:jc w:val="both"/>
        <w:rPr>
          <w:rFonts w:eastAsiaTheme="minorEastAsia"/>
          <w:color w:val="000000" w:themeColor="text1"/>
          <w:sz w:val="22"/>
          <w:szCs w:val="22"/>
          <w:lang w:eastAsia="ko-KR"/>
        </w:rPr>
      </w:pPr>
    </w:p>
    <w:p w14:paraId="65B7F744" w14:textId="795076DA" w:rsidR="008D6DA6" w:rsidRPr="006B571D" w:rsidRDefault="008D6DA6" w:rsidP="006B571D">
      <w:pPr>
        <w:pStyle w:val="NormalWeb"/>
        <w:spacing w:before="0" w:beforeAutospacing="0" w:after="0" w:afterAutospacing="0" w:line="276" w:lineRule="auto"/>
        <w:contextualSpacing/>
        <w:rPr>
          <w:sz w:val="22"/>
          <w:szCs w:val="22"/>
          <w:lang w:eastAsia="ko-KR"/>
        </w:rPr>
      </w:pPr>
      <w:r w:rsidRPr="006B571D">
        <w:rPr>
          <w:rStyle w:val="Strong"/>
          <w:rFonts w:eastAsiaTheme="majorEastAsia"/>
          <w:sz w:val="22"/>
          <w:szCs w:val="22"/>
        </w:rPr>
        <w:t>Background:</w:t>
      </w:r>
      <w:r w:rsidRPr="006B571D">
        <w:rPr>
          <w:sz w:val="22"/>
          <w:szCs w:val="22"/>
        </w:rPr>
        <w:t xml:space="preserve"> Vaccine effectiveness may wane over time, but how this affects real-world infection risk remains unclear. Assessing risk after an Omicron wave is also challenging due to unconfirmed infections. We </w:t>
      </w:r>
      <w:r w:rsidRPr="00E92CDF">
        <w:rPr>
          <w:color w:val="FF0000"/>
          <w:sz w:val="22"/>
          <w:szCs w:val="22"/>
        </w:rPr>
        <w:t>examined infection risks in hybrid and vaccine-induced immunity populations</w:t>
      </w:r>
      <w:r w:rsidRPr="006B571D">
        <w:rPr>
          <w:sz w:val="22"/>
          <w:szCs w:val="22"/>
        </w:rPr>
        <w:t>, accounting for both confirmed and unconfirmed infections from nationwide surveillance in South Korea.</w:t>
      </w:r>
    </w:p>
    <w:p w14:paraId="79918EFD" w14:textId="77777777" w:rsidR="006B571D" w:rsidRDefault="006B571D" w:rsidP="006B571D">
      <w:pPr>
        <w:pStyle w:val="NormalWeb"/>
        <w:spacing w:before="0" w:beforeAutospacing="0" w:after="0" w:afterAutospacing="0" w:line="276" w:lineRule="auto"/>
        <w:contextualSpacing/>
        <w:rPr>
          <w:rStyle w:val="Strong"/>
          <w:rFonts w:eastAsiaTheme="majorEastAsia"/>
          <w:sz w:val="22"/>
          <w:szCs w:val="22"/>
        </w:rPr>
      </w:pPr>
    </w:p>
    <w:p w14:paraId="5D95CCE2" w14:textId="19CD71C0" w:rsidR="008D6DA6" w:rsidRPr="006B571D" w:rsidRDefault="008D6DA6" w:rsidP="006B571D">
      <w:pPr>
        <w:pStyle w:val="NormalWeb"/>
        <w:spacing w:before="0" w:beforeAutospacing="0" w:after="0" w:afterAutospacing="0" w:line="276" w:lineRule="auto"/>
        <w:contextualSpacing/>
        <w:rPr>
          <w:sz w:val="22"/>
          <w:szCs w:val="22"/>
        </w:rPr>
      </w:pPr>
      <w:r w:rsidRPr="006B571D">
        <w:rPr>
          <w:rStyle w:val="Strong"/>
          <w:rFonts w:eastAsiaTheme="majorEastAsia"/>
          <w:sz w:val="22"/>
          <w:szCs w:val="22"/>
        </w:rPr>
        <w:t>Methods:</w:t>
      </w:r>
      <w:r w:rsidRPr="006B571D">
        <w:rPr>
          <w:sz w:val="22"/>
          <w:szCs w:val="22"/>
        </w:rPr>
        <w:t xml:space="preserve"> We identified hybrid and vaccine-only groups using S and N serology. Infection outcomes were defined by confirmed dates and N seroconversion between August and December 2022. Two outcomes were analyzed: confirmed infections from the KDCA database, and unconfirmed infections based on N seroconversion (vaccine group) or antibody titer increases (hybrid group). We compared survival curves for both groups under conservative (confirmed only) and inclusive (confirmed + unconfirmed) definitions.</w:t>
      </w:r>
    </w:p>
    <w:p w14:paraId="3A24E9DE" w14:textId="77777777" w:rsidR="006B571D" w:rsidRDefault="006B571D" w:rsidP="006B571D">
      <w:pPr>
        <w:pStyle w:val="NormalWeb"/>
        <w:spacing w:before="0" w:beforeAutospacing="0" w:after="0" w:afterAutospacing="0" w:line="276" w:lineRule="auto"/>
        <w:contextualSpacing/>
        <w:rPr>
          <w:rStyle w:val="Strong"/>
          <w:rFonts w:eastAsiaTheme="majorEastAsia"/>
          <w:sz w:val="22"/>
          <w:szCs w:val="22"/>
        </w:rPr>
      </w:pPr>
    </w:p>
    <w:p w14:paraId="66AA8A8F" w14:textId="11F91C4A" w:rsidR="002B0EB1" w:rsidRPr="002B0EB1" w:rsidRDefault="008D6DA6" w:rsidP="00F5160D">
      <w:pPr>
        <w:pStyle w:val="NormalWeb"/>
        <w:spacing w:line="276" w:lineRule="auto"/>
        <w:contextualSpacing/>
        <w:rPr>
          <w:rFonts w:eastAsiaTheme="minorEastAsia"/>
          <w:sz w:val="22"/>
          <w:szCs w:val="22"/>
          <w:lang w:eastAsia="ko-KR"/>
        </w:rPr>
      </w:pPr>
      <w:r w:rsidRPr="006B571D">
        <w:rPr>
          <w:rStyle w:val="Strong"/>
          <w:rFonts w:eastAsiaTheme="majorEastAsia"/>
          <w:sz w:val="22"/>
          <w:szCs w:val="22"/>
        </w:rPr>
        <w:t>Results:</w:t>
      </w:r>
      <w:r w:rsidRPr="006B571D">
        <w:rPr>
          <w:sz w:val="22"/>
          <w:szCs w:val="22"/>
        </w:rPr>
        <w:t xml:space="preserve"> </w:t>
      </w:r>
      <w:r w:rsidR="008E0DE6" w:rsidRPr="008E0DE6">
        <w:rPr>
          <w:sz w:val="22"/>
          <w:szCs w:val="22"/>
        </w:rPr>
        <w:t xml:space="preserve">Comparing conservative and inclusive outcome definitions, the hybrid immunity group exhibited a </w:t>
      </w:r>
      <w:r w:rsidR="007D1D7A">
        <w:rPr>
          <w:rFonts w:eastAsiaTheme="minorEastAsia" w:hint="eastAsia"/>
          <w:sz w:val="22"/>
          <w:szCs w:val="22"/>
          <w:lang w:eastAsia="ko-KR"/>
        </w:rPr>
        <w:t>substantial</w:t>
      </w:r>
      <w:r w:rsidR="008E0DE6" w:rsidRPr="008E0DE6">
        <w:rPr>
          <w:sz w:val="22"/>
          <w:szCs w:val="22"/>
        </w:rPr>
        <w:t xml:space="preserve"> difference, </w:t>
      </w:r>
      <w:commentRangeStart w:id="1"/>
      <w:r w:rsidR="008E0DE6" w:rsidRPr="008E0DE6">
        <w:rPr>
          <w:sz w:val="22"/>
          <w:szCs w:val="22"/>
        </w:rPr>
        <w:t xml:space="preserve">with survival decreasing from 98% to 80%, while the vaccine immunity group showed survival rates of 70% and 60%, </w:t>
      </w:r>
      <w:commentRangeEnd w:id="1"/>
      <w:r w:rsidR="00EF227A">
        <w:rPr>
          <w:rStyle w:val="CommentReference"/>
          <w:lang w:eastAsia="en-US"/>
        </w:rPr>
        <w:commentReference w:id="1"/>
      </w:r>
      <w:r w:rsidR="008E0DE6" w:rsidRPr="008E0DE6">
        <w:rPr>
          <w:sz w:val="22"/>
          <w:szCs w:val="22"/>
        </w:rPr>
        <w:t>respectively</w:t>
      </w:r>
      <w:r w:rsidR="005A4B06" w:rsidRPr="00641617">
        <w:rPr>
          <w:rFonts w:eastAsiaTheme="minorEastAsia" w:hint="eastAsia"/>
          <w:color w:val="000000" w:themeColor="text1"/>
          <w:sz w:val="22"/>
          <w:szCs w:val="22"/>
          <w:lang w:eastAsia="ko-KR"/>
        </w:rPr>
        <w:t xml:space="preserve">, </w:t>
      </w:r>
      <w:commentRangeStart w:id="2"/>
      <w:r w:rsidR="00B63823" w:rsidRPr="004910C8">
        <w:rPr>
          <w:rFonts w:eastAsiaTheme="minorEastAsia"/>
          <w:color w:val="FF0000"/>
          <w:sz w:val="22"/>
          <w:szCs w:val="22"/>
          <w:lang w:eastAsia="ko-KR"/>
        </w:rPr>
        <w:t>shifting the hazard ratio between the two groups from fivefold to twofold over four months</w:t>
      </w:r>
      <w:commentRangeEnd w:id="2"/>
      <w:r w:rsidR="004910C8">
        <w:rPr>
          <w:rStyle w:val="CommentReference"/>
          <w:lang w:eastAsia="en-US"/>
        </w:rPr>
        <w:commentReference w:id="2"/>
      </w:r>
      <w:commentRangeStart w:id="3"/>
      <w:r w:rsidR="00B63823" w:rsidRPr="00641617">
        <w:rPr>
          <w:rFonts w:eastAsiaTheme="minorEastAsia"/>
          <w:color w:val="000000" w:themeColor="text1"/>
          <w:sz w:val="22"/>
          <w:szCs w:val="22"/>
          <w:lang w:eastAsia="ko-KR"/>
        </w:rPr>
        <w:t>.</w:t>
      </w:r>
      <w:r w:rsidR="00B63823" w:rsidRPr="00641617">
        <w:rPr>
          <w:rFonts w:eastAsiaTheme="minorEastAsia" w:hint="eastAsia"/>
          <w:color w:val="000000" w:themeColor="text1"/>
          <w:sz w:val="22"/>
          <w:szCs w:val="22"/>
          <w:lang w:eastAsia="ko-KR"/>
        </w:rPr>
        <w:t xml:space="preserve"> </w:t>
      </w:r>
      <w:r w:rsidR="0020732D" w:rsidRPr="00641617">
        <w:rPr>
          <w:rFonts w:eastAsiaTheme="minorEastAsia"/>
          <w:color w:val="000000" w:themeColor="text1"/>
          <w:sz w:val="22"/>
          <w:szCs w:val="22"/>
          <w:lang w:eastAsia="ko-KR"/>
        </w:rPr>
        <w:t>In hybrid and vaccine immunity groups, females face higher hazard rates than males (31% and 26% higher under the inclusive outcome versus 88% and 25% higher under the conservative outcome</w:t>
      </w:r>
      <w:r w:rsidR="0020732D" w:rsidRPr="00641617">
        <w:rPr>
          <w:rFonts w:eastAsiaTheme="minorEastAsia" w:hint="eastAsia"/>
          <w:color w:val="000000" w:themeColor="text1"/>
          <w:sz w:val="22"/>
          <w:szCs w:val="22"/>
          <w:lang w:eastAsia="ko-KR"/>
        </w:rPr>
        <w:t>)</w:t>
      </w:r>
      <w:commentRangeEnd w:id="3"/>
      <w:r w:rsidR="00237AFE">
        <w:rPr>
          <w:rStyle w:val="CommentReference"/>
          <w:lang w:eastAsia="en-US"/>
        </w:rPr>
        <w:commentReference w:id="3"/>
      </w:r>
      <w:r w:rsidR="0020732D" w:rsidRPr="00641617">
        <w:rPr>
          <w:rFonts w:eastAsiaTheme="minorEastAsia" w:hint="eastAsia"/>
          <w:color w:val="000000" w:themeColor="text1"/>
          <w:sz w:val="22"/>
          <w:szCs w:val="22"/>
          <w:lang w:eastAsia="ko-KR"/>
        </w:rPr>
        <w:t xml:space="preserve">. </w:t>
      </w:r>
      <w:r w:rsidR="00E568EE" w:rsidRPr="00641617">
        <w:rPr>
          <w:rFonts w:eastAsiaTheme="minorEastAsia"/>
          <w:color w:val="000000" w:themeColor="text1"/>
          <w:sz w:val="22"/>
          <w:szCs w:val="22"/>
          <w:lang w:eastAsia="ko-KR"/>
        </w:rPr>
        <w:t xml:space="preserve">Across both outcome definitions, the youngest age group in the vaccine-induced cohort exhibited lower survival probabilities </w:t>
      </w:r>
      <w:r w:rsidR="00E568EE" w:rsidRPr="00820782">
        <w:rPr>
          <w:rFonts w:eastAsiaTheme="minorEastAsia"/>
          <w:color w:val="FF0000"/>
          <w:sz w:val="22"/>
          <w:szCs w:val="22"/>
          <w:lang w:eastAsia="ko-KR"/>
        </w:rPr>
        <w:t xml:space="preserve">than </w:t>
      </w:r>
      <w:r w:rsidR="00BC5050">
        <w:rPr>
          <w:rFonts w:eastAsiaTheme="minorEastAsia" w:hint="eastAsia"/>
          <w:color w:val="FF0000"/>
          <w:sz w:val="22"/>
          <w:szCs w:val="22"/>
          <w:lang w:eastAsia="ko-KR"/>
        </w:rPr>
        <w:t>middle</w:t>
      </w:r>
      <w:r w:rsidR="00E568EE" w:rsidRPr="00820782">
        <w:rPr>
          <w:rFonts w:eastAsiaTheme="minorEastAsia"/>
          <w:color w:val="FF0000"/>
          <w:sz w:val="22"/>
          <w:szCs w:val="22"/>
          <w:lang w:eastAsia="ko-KR"/>
        </w:rPr>
        <w:t xml:space="preserve"> </w:t>
      </w:r>
      <w:commentRangeStart w:id="4"/>
      <w:r w:rsidR="00E568EE" w:rsidRPr="00820782">
        <w:rPr>
          <w:rFonts w:eastAsiaTheme="minorEastAsia"/>
          <w:color w:val="FF0000"/>
          <w:sz w:val="22"/>
          <w:szCs w:val="22"/>
          <w:lang w:eastAsia="ko-KR"/>
        </w:rPr>
        <w:t>age</w:t>
      </w:r>
      <w:commentRangeEnd w:id="4"/>
      <w:r w:rsidR="00820782">
        <w:rPr>
          <w:rStyle w:val="CommentReference"/>
          <w:lang w:eastAsia="en-US"/>
        </w:rPr>
        <w:commentReference w:id="4"/>
      </w:r>
      <w:r w:rsidR="00E568EE" w:rsidRPr="00820782">
        <w:rPr>
          <w:rFonts w:eastAsiaTheme="minorEastAsia"/>
          <w:color w:val="FF0000"/>
          <w:sz w:val="22"/>
          <w:szCs w:val="22"/>
          <w:lang w:eastAsia="ko-KR"/>
        </w:rPr>
        <w:t xml:space="preserve"> groups</w:t>
      </w:r>
      <w:r w:rsidR="00E568EE" w:rsidRPr="00641617">
        <w:rPr>
          <w:rFonts w:eastAsiaTheme="minorEastAsia"/>
          <w:color w:val="000000" w:themeColor="text1"/>
          <w:sz w:val="22"/>
          <w:szCs w:val="22"/>
          <w:lang w:eastAsia="ko-KR"/>
        </w:rPr>
        <w:t xml:space="preserve">, with </w:t>
      </w:r>
      <w:commentRangeStart w:id="5"/>
      <w:r w:rsidR="00E568EE" w:rsidRPr="00641617">
        <w:rPr>
          <w:rFonts w:eastAsiaTheme="minorEastAsia"/>
          <w:color w:val="000000" w:themeColor="text1"/>
          <w:sz w:val="22"/>
          <w:szCs w:val="22"/>
          <w:lang w:eastAsia="ko-KR"/>
        </w:rPr>
        <w:t xml:space="preserve">individuals aged &lt;20 showing a statistically 61% higher hazard rate </w:t>
      </w:r>
      <w:r w:rsidR="00E568EE" w:rsidRPr="00820782">
        <w:rPr>
          <w:rFonts w:eastAsiaTheme="minorEastAsia"/>
          <w:color w:val="FF0000"/>
          <w:sz w:val="22"/>
          <w:szCs w:val="22"/>
          <w:lang w:eastAsia="ko-KR"/>
        </w:rPr>
        <w:t>than those aged 40–59</w:t>
      </w:r>
      <w:r w:rsidR="00E568EE" w:rsidRPr="00641617">
        <w:rPr>
          <w:rFonts w:eastAsiaTheme="minorEastAsia"/>
          <w:color w:val="000000" w:themeColor="text1"/>
          <w:sz w:val="22"/>
          <w:szCs w:val="22"/>
          <w:lang w:eastAsia="ko-KR"/>
        </w:rPr>
        <w:t xml:space="preserve"> under the conservative definition</w:t>
      </w:r>
      <w:commentRangeEnd w:id="5"/>
      <w:r w:rsidR="00E92CDF">
        <w:rPr>
          <w:rStyle w:val="CommentReference"/>
          <w:lang w:eastAsia="en-US"/>
        </w:rPr>
        <w:commentReference w:id="5"/>
      </w:r>
      <w:r w:rsidR="00E568EE" w:rsidRPr="00641617">
        <w:rPr>
          <w:rFonts w:eastAsiaTheme="minorEastAsia"/>
          <w:color w:val="000000" w:themeColor="text1"/>
          <w:sz w:val="22"/>
          <w:szCs w:val="22"/>
          <w:lang w:eastAsia="ko-KR"/>
        </w:rPr>
        <w:t xml:space="preserve">. </w:t>
      </w:r>
      <w:r w:rsidR="00091594">
        <w:rPr>
          <w:rFonts w:eastAsiaTheme="minorEastAsia" w:hint="eastAsia"/>
          <w:color w:val="000000" w:themeColor="text1"/>
          <w:sz w:val="22"/>
          <w:szCs w:val="22"/>
          <w:lang w:eastAsia="ko-KR"/>
        </w:rPr>
        <w:t>(</w:t>
      </w:r>
      <w:r w:rsidR="00091594">
        <w:rPr>
          <w:rFonts w:eastAsiaTheme="minorEastAsia" w:hint="eastAsia"/>
          <w:color w:val="000000" w:themeColor="text1"/>
          <w:sz w:val="22"/>
          <w:szCs w:val="22"/>
          <w:lang w:eastAsia="ko-KR"/>
        </w:rPr>
        <w:t>다른그룹연령까지</w:t>
      </w:r>
      <w:r w:rsidR="00091594">
        <w:rPr>
          <w:rFonts w:eastAsiaTheme="minorEastAsia" w:hint="eastAsia"/>
          <w:color w:val="000000" w:themeColor="text1"/>
          <w:sz w:val="22"/>
          <w:szCs w:val="22"/>
          <w:lang w:eastAsia="ko-KR"/>
        </w:rPr>
        <w:t xml:space="preserve"> </w:t>
      </w:r>
      <w:r w:rsidR="00091594">
        <w:rPr>
          <w:rFonts w:eastAsiaTheme="minorEastAsia" w:hint="eastAsia"/>
          <w:color w:val="000000" w:themeColor="text1"/>
          <w:sz w:val="22"/>
          <w:szCs w:val="22"/>
          <w:lang w:eastAsia="ko-KR"/>
        </w:rPr>
        <w:t>차례대로</w:t>
      </w:r>
      <w:r w:rsidR="00091594">
        <w:rPr>
          <w:rFonts w:eastAsiaTheme="minorEastAsia" w:hint="eastAsia"/>
          <w:color w:val="000000" w:themeColor="text1"/>
          <w:sz w:val="22"/>
          <w:szCs w:val="22"/>
          <w:lang w:eastAsia="ko-KR"/>
        </w:rPr>
        <w:t xml:space="preserve"> </w:t>
      </w:r>
      <w:r w:rsidR="00091594">
        <w:rPr>
          <w:rFonts w:eastAsiaTheme="minorEastAsia" w:hint="eastAsia"/>
          <w:color w:val="000000" w:themeColor="text1"/>
          <w:sz w:val="22"/>
          <w:szCs w:val="22"/>
          <w:lang w:eastAsia="ko-KR"/>
        </w:rPr>
        <w:t>언급</w:t>
      </w:r>
      <w:r w:rsidR="00091594">
        <w:rPr>
          <w:rFonts w:eastAsiaTheme="minorEastAsia" w:hint="eastAsia"/>
          <w:color w:val="000000" w:themeColor="text1"/>
          <w:sz w:val="22"/>
          <w:szCs w:val="22"/>
          <w:lang w:eastAsia="ko-KR"/>
        </w:rPr>
        <w:t>)</w:t>
      </w:r>
    </w:p>
    <w:p w14:paraId="4137C777" w14:textId="470CCE29" w:rsidR="00DE2A53" w:rsidRDefault="008D6DA6" w:rsidP="00E447F2">
      <w:pPr>
        <w:widowControl/>
        <w:tabs>
          <w:tab w:val="num" w:pos="720"/>
        </w:tabs>
        <w:adjustRightInd w:val="0"/>
        <w:spacing w:line="276" w:lineRule="auto"/>
        <w:contextualSpacing/>
        <w:jc w:val="both"/>
        <w:rPr>
          <w:rFonts w:eastAsiaTheme="minorEastAsia"/>
          <w:lang w:eastAsia="ko-KR"/>
        </w:rPr>
      </w:pPr>
      <w:r w:rsidRPr="006B571D">
        <w:rPr>
          <w:rStyle w:val="Strong"/>
          <w:rFonts w:eastAsiaTheme="majorEastAsia"/>
        </w:rPr>
        <w:t>Conc</w:t>
      </w:r>
      <w:r w:rsidRPr="00034707">
        <w:rPr>
          <w:rStyle w:val="Strong"/>
          <w:rFonts w:eastAsiaTheme="majorEastAsia"/>
        </w:rPr>
        <w:t>lusion:</w:t>
      </w:r>
      <w:r w:rsidR="005D06A5">
        <w:rPr>
          <w:rStyle w:val="Strong"/>
          <w:rFonts w:eastAsiaTheme="majorEastAsia" w:hint="eastAsia"/>
          <w:lang w:eastAsia="ko-KR"/>
        </w:rPr>
        <w:t xml:space="preserve"> </w:t>
      </w:r>
      <w:commentRangeStart w:id="6"/>
      <w:r w:rsidR="00C4237F">
        <w:rPr>
          <w:rFonts w:eastAsiaTheme="minorEastAsia"/>
          <w:lang w:eastAsia="ko-KR"/>
        </w:rPr>
        <w:t>Females</w:t>
      </w:r>
      <w:r w:rsidR="00C4237F">
        <w:rPr>
          <w:rFonts w:eastAsiaTheme="minorEastAsia" w:hint="eastAsia"/>
          <w:lang w:eastAsia="ko-KR"/>
        </w:rPr>
        <w:t xml:space="preserve"> and i</w:t>
      </w:r>
      <w:r w:rsidRPr="00034707">
        <w:t xml:space="preserve">ndividuals under 20 </w:t>
      </w:r>
      <w:r w:rsidRPr="00B370B0">
        <w:rPr>
          <w:color w:val="FF0000"/>
        </w:rPr>
        <w:t xml:space="preserve">without </w:t>
      </w:r>
      <w:r w:rsidR="002B0EB1" w:rsidRPr="00B370B0">
        <w:rPr>
          <w:color w:val="FF0000"/>
        </w:rPr>
        <w:t>prior infections</w:t>
      </w:r>
      <w:r w:rsidR="002B0EB1" w:rsidRPr="00B370B0">
        <w:rPr>
          <w:rFonts w:eastAsiaTheme="minorEastAsia" w:hint="eastAsia"/>
          <w:color w:val="FF0000"/>
          <w:lang w:eastAsia="ko-KR"/>
        </w:rPr>
        <w:t xml:space="preserve"> and </w:t>
      </w:r>
      <w:r w:rsidRPr="00B370B0">
        <w:rPr>
          <w:color w:val="FF0000"/>
        </w:rPr>
        <w:t xml:space="preserve">booster vaccinations </w:t>
      </w:r>
      <w:r w:rsidR="000E225D" w:rsidRPr="00034707">
        <w:t xml:space="preserve">face </w:t>
      </w:r>
      <w:r w:rsidR="00A41309" w:rsidRPr="00034707">
        <w:t xml:space="preserve">higher </w:t>
      </w:r>
      <w:r w:rsidR="00A41309" w:rsidRPr="00B370B0">
        <w:rPr>
          <w:color w:val="FF0000"/>
        </w:rPr>
        <w:t>risks than</w:t>
      </w:r>
      <w:r w:rsidR="000E225D" w:rsidRPr="00B370B0">
        <w:rPr>
          <w:rFonts w:eastAsiaTheme="minorEastAsia" w:hint="eastAsia"/>
          <w:color w:val="FF0000"/>
          <w:lang w:eastAsia="ko-KR"/>
        </w:rPr>
        <w:t xml:space="preserve"> </w:t>
      </w:r>
      <w:r w:rsidR="00091594">
        <w:rPr>
          <w:rFonts w:eastAsiaTheme="minorEastAsia" w:hint="eastAsia"/>
          <w:color w:val="FF0000"/>
          <w:lang w:eastAsia="ko-KR"/>
        </w:rPr>
        <w:t>middle aged</w:t>
      </w:r>
      <w:r w:rsidR="000E225D" w:rsidRPr="00B370B0">
        <w:rPr>
          <w:rFonts w:eastAsiaTheme="minorEastAsia" w:hint="eastAsia"/>
          <w:color w:val="FF0000"/>
          <w:lang w:eastAsia="ko-KR"/>
        </w:rPr>
        <w:t xml:space="preserve"> adults</w:t>
      </w:r>
      <w:commentRangeEnd w:id="6"/>
      <w:r w:rsidR="00E92CDF" w:rsidRPr="00B370B0">
        <w:rPr>
          <w:rStyle w:val="CommentReference"/>
          <w:color w:val="FF0000"/>
        </w:rPr>
        <w:commentReference w:id="6"/>
      </w:r>
      <w:r w:rsidR="00C242A6" w:rsidRPr="00034707">
        <w:rPr>
          <w:rFonts w:eastAsiaTheme="minorEastAsia" w:hint="eastAsia"/>
          <w:lang w:eastAsia="ko-KR"/>
        </w:rPr>
        <w:t xml:space="preserve">. </w:t>
      </w:r>
      <w:r w:rsidR="00DE2A53" w:rsidRPr="006B571D">
        <w:t xml:space="preserve">These findings underscore the importance for public health authorities to prioritize COVID-19 vaccination among </w:t>
      </w:r>
      <w:r w:rsidR="00DE2A53">
        <w:rPr>
          <w:rFonts w:eastAsiaTheme="minorEastAsia"/>
          <w:lang w:eastAsia="ko-KR"/>
        </w:rPr>
        <w:t>females</w:t>
      </w:r>
      <w:r w:rsidR="00DE2A53">
        <w:rPr>
          <w:rFonts w:eastAsiaTheme="minorEastAsia" w:hint="eastAsia"/>
          <w:lang w:eastAsia="ko-KR"/>
        </w:rPr>
        <w:t xml:space="preserve"> and</w:t>
      </w:r>
      <w:r w:rsidR="00DE2A53">
        <w:rPr>
          <w:rFonts w:eastAsiaTheme="minorEastAsia"/>
          <w:lang w:eastAsia="ko-KR"/>
        </w:rPr>
        <w:t xml:space="preserve"> children</w:t>
      </w:r>
      <w:r w:rsidR="00DE2A53">
        <w:rPr>
          <w:rFonts w:eastAsiaTheme="minorEastAsia" w:hint="eastAsia"/>
          <w:lang w:eastAsia="ko-KR"/>
        </w:rPr>
        <w:t xml:space="preserve"> </w:t>
      </w:r>
      <w:r w:rsidR="00DE2A53" w:rsidRPr="006B571D">
        <w:t xml:space="preserve">through targeted campaigns and tailored communication strategies. </w:t>
      </w:r>
    </w:p>
    <w:p w14:paraId="5C8A4B4D" w14:textId="77777777" w:rsidR="007D1D7A" w:rsidRDefault="007D1D7A" w:rsidP="00E447F2">
      <w:pPr>
        <w:widowControl/>
        <w:tabs>
          <w:tab w:val="num" w:pos="720"/>
        </w:tabs>
        <w:adjustRightInd w:val="0"/>
        <w:spacing w:line="276" w:lineRule="auto"/>
        <w:contextualSpacing/>
        <w:jc w:val="both"/>
        <w:rPr>
          <w:rFonts w:eastAsiaTheme="minorEastAsia"/>
          <w:lang w:eastAsia="ko-KR"/>
        </w:rPr>
      </w:pPr>
    </w:p>
    <w:p w14:paraId="06AB653B" w14:textId="77777777" w:rsidR="007D1D7A" w:rsidRDefault="007D1D7A" w:rsidP="00E447F2">
      <w:pPr>
        <w:widowControl/>
        <w:tabs>
          <w:tab w:val="num" w:pos="720"/>
        </w:tabs>
        <w:adjustRightInd w:val="0"/>
        <w:spacing w:line="276" w:lineRule="auto"/>
        <w:contextualSpacing/>
        <w:jc w:val="both"/>
        <w:rPr>
          <w:rFonts w:eastAsiaTheme="minorEastAsia"/>
          <w:lang w:eastAsia="ko-KR"/>
        </w:rPr>
      </w:pPr>
      <w:r w:rsidRPr="007D1D7A">
        <w:rPr>
          <w:rFonts w:eastAsiaTheme="minorEastAsia" w:hint="eastAsia"/>
          <w:highlight w:val="magenta"/>
          <w:lang w:eastAsia="ko-KR"/>
        </w:rPr>
        <w:t xml:space="preserve">General population + inclusive outcome through </w:t>
      </w:r>
      <w:proofErr w:type="spellStart"/>
      <w:r w:rsidRPr="007D1D7A">
        <w:rPr>
          <w:rFonts w:eastAsiaTheme="minorEastAsia" w:hint="eastAsia"/>
          <w:highlight w:val="magenta"/>
          <w:lang w:eastAsia="ko-KR"/>
        </w:rPr>
        <w:t>seroprev</w:t>
      </w:r>
      <w:proofErr w:type="spellEnd"/>
      <w:r w:rsidRPr="007D1D7A">
        <w:rPr>
          <w:rFonts w:eastAsiaTheme="minorEastAsia" w:hint="eastAsia"/>
          <w:highlight w:val="magenta"/>
          <w:lang w:eastAsia="ko-KR"/>
        </w:rPr>
        <w:t xml:space="preserve"> data</w:t>
      </w:r>
    </w:p>
    <w:p w14:paraId="4737DB46" w14:textId="0A8208A1" w:rsidR="007D1D7A" w:rsidRDefault="007D1D7A" w:rsidP="00E447F2">
      <w:pPr>
        <w:widowControl/>
        <w:tabs>
          <w:tab w:val="num" w:pos="720"/>
        </w:tabs>
        <w:adjustRightInd w:val="0"/>
        <w:spacing w:line="276" w:lineRule="auto"/>
        <w:contextualSpacing/>
        <w:jc w:val="both"/>
        <w:rPr>
          <w:rFonts w:eastAsiaTheme="minorEastAsia"/>
          <w:lang w:eastAsia="ko-KR"/>
        </w:rPr>
      </w:pPr>
      <w:r>
        <w:rPr>
          <w:rFonts w:eastAsiaTheme="minorEastAsia"/>
          <w:lang w:eastAsia="ko-KR"/>
        </w:rPr>
        <w:t>D</w:t>
      </w:r>
      <w:r>
        <w:rPr>
          <w:rFonts w:eastAsiaTheme="minorEastAsia" w:hint="eastAsia"/>
          <w:lang w:eastAsia="ko-KR"/>
        </w:rPr>
        <w:t xml:space="preserve">ifference: hybrid vs vaccine: </w:t>
      </w:r>
      <w:r>
        <w:rPr>
          <w:rFonts w:eastAsiaTheme="minorEastAsia"/>
          <w:lang w:eastAsia="ko-KR"/>
        </w:rPr>
        <w:t>C</w:t>
      </w:r>
      <w:r>
        <w:rPr>
          <w:rFonts w:eastAsiaTheme="minorEastAsia" w:hint="eastAsia"/>
          <w:lang w:eastAsia="ko-KR"/>
        </w:rPr>
        <w:t>onservative 28% vs inclusive 20%</w:t>
      </w:r>
    </w:p>
    <w:p w14:paraId="6CDBBE3B" w14:textId="77777777" w:rsidR="00BA7EB4" w:rsidRDefault="00BA7EB4" w:rsidP="00E447F2">
      <w:pPr>
        <w:widowControl/>
        <w:tabs>
          <w:tab w:val="num" w:pos="720"/>
        </w:tabs>
        <w:adjustRightInd w:val="0"/>
        <w:spacing w:line="276" w:lineRule="auto"/>
        <w:contextualSpacing/>
        <w:jc w:val="both"/>
        <w:rPr>
          <w:rFonts w:eastAsiaTheme="minorEastAsia"/>
          <w:lang w:eastAsia="ko-KR"/>
        </w:rPr>
      </w:pPr>
    </w:p>
    <w:p w14:paraId="42E19D88" w14:textId="567E24A2" w:rsidR="00BA7EB4" w:rsidRDefault="00BA7EB4" w:rsidP="00E447F2">
      <w:pPr>
        <w:widowControl/>
        <w:tabs>
          <w:tab w:val="num" w:pos="720"/>
        </w:tabs>
        <w:adjustRightInd w:val="0"/>
        <w:spacing w:line="276" w:lineRule="auto"/>
        <w:contextualSpacing/>
        <w:jc w:val="both"/>
        <w:rPr>
          <w:rFonts w:eastAsiaTheme="minorEastAsia"/>
          <w:lang w:eastAsia="ko-KR"/>
        </w:rPr>
      </w:pPr>
      <w:r>
        <w:rPr>
          <w:rFonts w:eastAsiaTheme="minorEastAsia"/>
          <w:lang w:eastAsia="ko-KR"/>
        </w:rPr>
        <w:t>U</w:t>
      </w:r>
      <w:r>
        <w:rPr>
          <w:rFonts w:eastAsiaTheme="minorEastAsia" w:hint="eastAsia"/>
          <w:lang w:eastAsia="ko-KR"/>
        </w:rPr>
        <w:t xml:space="preserve">nder conservative data only, many studies mainly compared hybrid vs vaccine / </w:t>
      </w:r>
      <w:r>
        <w:rPr>
          <w:rFonts w:eastAsiaTheme="minorEastAsia"/>
          <w:lang w:eastAsia="ko-KR"/>
        </w:rPr>
        <w:t>naïve</w:t>
      </w:r>
      <w:r>
        <w:rPr>
          <w:rFonts w:eastAsiaTheme="minorEastAsia" w:hint="eastAsia"/>
          <w:lang w:eastAsia="ko-KR"/>
        </w:rPr>
        <w:t xml:space="preserve"> </w:t>
      </w:r>
      <w:r w:rsidRPr="00BA7EB4">
        <w:rPr>
          <w:rFonts w:eastAsiaTheme="minorEastAsia"/>
          <w:lang w:eastAsia="ko-KR"/>
        </w:rPr>
        <w:sym w:font="Wingdings" w:char="F0E0"/>
      </w:r>
      <w:r>
        <w:rPr>
          <w:rFonts w:eastAsiaTheme="minorEastAsia" w:hint="eastAsia"/>
          <w:lang w:eastAsia="ko-KR"/>
        </w:rPr>
        <w:t xml:space="preserve"> to say infected people also better to be vaccinated </w:t>
      </w:r>
    </w:p>
    <w:p w14:paraId="1916D2FF" w14:textId="77777777" w:rsidR="00BA7EB4" w:rsidRPr="00BA7EB4" w:rsidRDefault="00BA7EB4" w:rsidP="00E447F2">
      <w:pPr>
        <w:widowControl/>
        <w:tabs>
          <w:tab w:val="num" w:pos="720"/>
        </w:tabs>
        <w:adjustRightInd w:val="0"/>
        <w:spacing w:line="276" w:lineRule="auto"/>
        <w:contextualSpacing/>
        <w:jc w:val="both"/>
        <w:rPr>
          <w:rFonts w:eastAsiaTheme="minorEastAsia"/>
          <w:lang w:eastAsia="ko-KR"/>
        </w:rPr>
      </w:pPr>
    </w:p>
    <w:p w14:paraId="793FE8A3" w14:textId="759F1ED9" w:rsidR="00E447F2" w:rsidRDefault="007D1D7A" w:rsidP="00E447F2">
      <w:pPr>
        <w:widowControl/>
        <w:tabs>
          <w:tab w:val="num" w:pos="720"/>
        </w:tabs>
        <w:adjustRightInd w:val="0"/>
        <w:spacing w:line="276" w:lineRule="auto"/>
        <w:contextualSpacing/>
        <w:jc w:val="both"/>
        <w:rPr>
          <w:rFonts w:eastAsiaTheme="minorEastAsia"/>
          <w:lang w:eastAsia="ko-KR"/>
        </w:rPr>
      </w:pPr>
      <w:r>
        <w:rPr>
          <w:rFonts w:eastAsiaTheme="minorEastAsia"/>
          <w:lang w:eastAsia="ko-KR"/>
        </w:rPr>
        <w:t>H</w:t>
      </w:r>
      <w:r>
        <w:rPr>
          <w:rFonts w:eastAsiaTheme="minorEastAsia" w:hint="eastAsia"/>
          <w:lang w:eastAsia="ko-KR"/>
        </w:rPr>
        <w:t xml:space="preserve">ybrid: 2% to </w:t>
      </w:r>
      <w:r w:rsidRPr="00BA7EB4">
        <w:rPr>
          <w:rFonts w:eastAsiaTheme="minorEastAsia" w:hint="eastAsia"/>
          <w:color w:val="FF0000"/>
          <w:lang w:eastAsia="ko-KR"/>
        </w:rPr>
        <w:t xml:space="preserve">20% </w:t>
      </w:r>
    </w:p>
    <w:p w14:paraId="140281BD" w14:textId="748970CA" w:rsidR="007D1D7A" w:rsidRDefault="007D1D7A" w:rsidP="00E447F2">
      <w:pPr>
        <w:widowControl/>
        <w:tabs>
          <w:tab w:val="num" w:pos="720"/>
        </w:tabs>
        <w:adjustRightInd w:val="0"/>
        <w:spacing w:line="276" w:lineRule="auto"/>
        <w:contextualSpacing/>
        <w:jc w:val="both"/>
        <w:rPr>
          <w:rFonts w:eastAsiaTheme="minorEastAsia"/>
          <w:lang w:eastAsia="ko-KR"/>
        </w:rPr>
      </w:pPr>
      <w:r>
        <w:rPr>
          <w:rFonts w:eastAsiaTheme="minorEastAsia"/>
          <w:lang w:eastAsia="ko-KR"/>
        </w:rPr>
        <w:t>V</w:t>
      </w:r>
      <w:r>
        <w:rPr>
          <w:rFonts w:eastAsiaTheme="minorEastAsia" w:hint="eastAsia"/>
          <w:lang w:eastAsia="ko-KR"/>
        </w:rPr>
        <w:t>accine: 30% to 40%</w:t>
      </w:r>
    </w:p>
    <w:p w14:paraId="142D6FAD" w14:textId="611F0AFA" w:rsidR="007D1D7A" w:rsidRDefault="007D1D7A" w:rsidP="00E447F2">
      <w:pPr>
        <w:widowControl/>
        <w:tabs>
          <w:tab w:val="num" w:pos="720"/>
        </w:tabs>
        <w:adjustRightInd w:val="0"/>
        <w:spacing w:line="276" w:lineRule="auto"/>
        <w:contextualSpacing/>
        <w:jc w:val="both"/>
        <w:rPr>
          <w:rFonts w:eastAsiaTheme="minorEastAsia"/>
          <w:lang w:eastAsia="ko-KR"/>
        </w:rPr>
      </w:pPr>
    </w:p>
    <w:p w14:paraId="24AEB9AB" w14:textId="14C7CCD5" w:rsidR="007D1D7A" w:rsidRDefault="007D1D7A" w:rsidP="00E447F2">
      <w:pPr>
        <w:widowControl/>
        <w:tabs>
          <w:tab w:val="num" w:pos="720"/>
        </w:tabs>
        <w:adjustRightInd w:val="0"/>
        <w:spacing w:line="276" w:lineRule="auto"/>
        <w:contextualSpacing/>
        <w:jc w:val="both"/>
        <w:rPr>
          <w:rFonts w:eastAsiaTheme="minorEastAsia"/>
          <w:lang w:eastAsia="ko-KR"/>
        </w:rPr>
      </w:pPr>
      <w:r>
        <w:rPr>
          <w:rFonts w:eastAsiaTheme="minorEastAsia" w:hint="eastAsia"/>
          <w:lang w:eastAsia="ko-KR"/>
        </w:rPr>
        <w:t>하이브리드에</w:t>
      </w:r>
      <w:r>
        <w:rPr>
          <w:rFonts w:eastAsiaTheme="minorEastAsia" w:hint="eastAsia"/>
          <w:lang w:eastAsia="ko-KR"/>
        </w:rPr>
        <w:t xml:space="preserve"> unconfirmed infection</w:t>
      </w:r>
      <w:r>
        <w:rPr>
          <w:rFonts w:eastAsiaTheme="minorEastAsia" w:hint="eastAsia"/>
          <w:lang w:eastAsia="ko-KR"/>
        </w:rPr>
        <w:t>이</w:t>
      </w:r>
      <w:r>
        <w:rPr>
          <w:rFonts w:eastAsiaTheme="minorEastAsia" w:hint="eastAsia"/>
          <w:lang w:eastAsia="ko-KR"/>
        </w:rPr>
        <w:t xml:space="preserve"> </w:t>
      </w:r>
      <w:r>
        <w:rPr>
          <w:rFonts w:eastAsiaTheme="minorEastAsia" w:hint="eastAsia"/>
          <w:lang w:eastAsia="ko-KR"/>
        </w:rPr>
        <w:t>많이</w:t>
      </w:r>
      <w:r>
        <w:rPr>
          <w:rFonts w:eastAsiaTheme="minorEastAsia" w:hint="eastAsia"/>
          <w:lang w:eastAsia="ko-KR"/>
        </w:rPr>
        <w:t xml:space="preserve"> </w:t>
      </w:r>
      <w:r>
        <w:rPr>
          <w:rFonts w:eastAsiaTheme="minorEastAsia" w:hint="eastAsia"/>
          <w:lang w:eastAsia="ko-KR"/>
        </w:rPr>
        <w:t>들어간다는</w:t>
      </w:r>
      <w:r>
        <w:rPr>
          <w:rFonts w:eastAsiaTheme="minorEastAsia" w:hint="eastAsia"/>
          <w:lang w:eastAsia="ko-KR"/>
        </w:rPr>
        <w:t xml:space="preserve"> </w:t>
      </w:r>
      <w:r>
        <w:rPr>
          <w:rFonts w:eastAsiaTheme="minorEastAsia" w:hint="eastAsia"/>
          <w:lang w:eastAsia="ko-KR"/>
        </w:rPr>
        <w:t>측면보다</w:t>
      </w:r>
      <w:r>
        <w:rPr>
          <w:rFonts w:eastAsiaTheme="minorEastAsia" w:hint="eastAsia"/>
          <w:lang w:eastAsia="ko-KR"/>
        </w:rPr>
        <w:t>,</w:t>
      </w:r>
    </w:p>
    <w:p w14:paraId="4888E0CE" w14:textId="77777777" w:rsidR="007D1D7A" w:rsidRDefault="007D1D7A" w:rsidP="00E447F2">
      <w:pPr>
        <w:widowControl/>
        <w:tabs>
          <w:tab w:val="num" w:pos="720"/>
        </w:tabs>
        <w:adjustRightInd w:val="0"/>
        <w:spacing w:line="276" w:lineRule="auto"/>
        <w:contextualSpacing/>
        <w:jc w:val="both"/>
        <w:rPr>
          <w:rFonts w:eastAsiaTheme="minorEastAsia"/>
          <w:lang w:eastAsia="ko-KR"/>
        </w:rPr>
      </w:pPr>
    </w:p>
    <w:p w14:paraId="26481560" w14:textId="77777777" w:rsidR="007D1D7A" w:rsidRDefault="007D1D7A" w:rsidP="00E447F2">
      <w:pPr>
        <w:widowControl/>
        <w:tabs>
          <w:tab w:val="num" w:pos="720"/>
        </w:tabs>
        <w:adjustRightInd w:val="0"/>
        <w:spacing w:line="276" w:lineRule="auto"/>
        <w:contextualSpacing/>
        <w:jc w:val="both"/>
        <w:rPr>
          <w:rFonts w:eastAsiaTheme="minorEastAsia"/>
          <w:lang w:eastAsia="ko-KR"/>
        </w:rPr>
      </w:pPr>
    </w:p>
    <w:p w14:paraId="3B94C0F4" w14:textId="77777777" w:rsidR="007D1D7A" w:rsidRPr="00E447F2" w:rsidRDefault="007D1D7A" w:rsidP="00E447F2">
      <w:pPr>
        <w:widowControl/>
        <w:tabs>
          <w:tab w:val="num" w:pos="720"/>
        </w:tabs>
        <w:adjustRightInd w:val="0"/>
        <w:spacing w:line="276" w:lineRule="auto"/>
        <w:contextualSpacing/>
        <w:jc w:val="both"/>
        <w:rPr>
          <w:rFonts w:eastAsiaTheme="minorEastAsia"/>
          <w:lang w:eastAsia="ko-KR"/>
        </w:rPr>
      </w:pPr>
    </w:p>
    <w:p w14:paraId="37808E29" w14:textId="77777777" w:rsidR="00D3651D" w:rsidRPr="006B571D" w:rsidRDefault="00D3651D" w:rsidP="006B571D">
      <w:pPr>
        <w:spacing w:line="276" w:lineRule="auto"/>
        <w:contextualSpacing/>
        <w:jc w:val="both"/>
        <w:rPr>
          <w:b/>
          <w:bCs/>
        </w:rPr>
      </w:pPr>
      <w:r w:rsidRPr="006B571D">
        <w:rPr>
          <w:b/>
          <w:bCs/>
        </w:rPr>
        <w:t>Introduction</w:t>
      </w:r>
    </w:p>
    <w:p w14:paraId="59DA8B71" w14:textId="77777777" w:rsidR="00D3651D" w:rsidRPr="006B571D" w:rsidRDefault="00D3651D" w:rsidP="006B571D">
      <w:pPr>
        <w:pStyle w:val="BodyText"/>
        <w:kinsoku w:val="0"/>
        <w:overflowPunct w:val="0"/>
        <w:spacing w:line="276" w:lineRule="auto"/>
        <w:ind w:firstLine="566"/>
        <w:contextualSpacing/>
        <w:jc w:val="both"/>
        <w:rPr>
          <w:rFonts w:eastAsiaTheme="minorEastAsia"/>
          <w:color w:val="000000"/>
          <w:sz w:val="22"/>
          <w:szCs w:val="22"/>
        </w:rPr>
      </w:pPr>
    </w:p>
    <w:p w14:paraId="6EEF7B97" w14:textId="5D8D332F" w:rsidR="00DB23DC" w:rsidRPr="00B31AB8" w:rsidRDefault="00A42CCC" w:rsidP="00511D38">
      <w:pPr>
        <w:pStyle w:val="BodyText"/>
        <w:kinsoku w:val="0"/>
        <w:overflowPunct w:val="0"/>
        <w:spacing w:line="276" w:lineRule="auto"/>
        <w:ind w:left="0"/>
        <w:contextualSpacing/>
        <w:jc w:val="both"/>
        <w:rPr>
          <w:rFonts w:eastAsiaTheme="minorEastAsia"/>
          <w:color w:val="000000" w:themeColor="text1"/>
          <w:sz w:val="22"/>
          <w:szCs w:val="22"/>
          <w:shd w:val="clear" w:color="auto" w:fill="FFFFFF"/>
          <w:lang w:eastAsia="ko-KR"/>
        </w:rPr>
      </w:pPr>
      <w:r w:rsidRPr="007B24A0">
        <w:rPr>
          <w:sz w:val="22"/>
          <w:szCs w:val="22"/>
        </w:rPr>
        <w:t xml:space="preserve">Both natural SARS-CoV-2 infection and COVID-19 vaccination play crucial roles in developing population-level </w:t>
      </w:r>
      <w:r w:rsidR="00056B18" w:rsidRPr="007B24A0">
        <w:rPr>
          <w:sz w:val="22"/>
          <w:szCs w:val="22"/>
        </w:rPr>
        <w:t>immunity</w:t>
      </w:r>
      <w:r w:rsidR="00056B18">
        <w:rPr>
          <w:sz w:val="22"/>
          <w:szCs w:val="22"/>
        </w:rPr>
        <w:t xml:space="preserve"> </w:t>
      </w:r>
      <w:r w:rsidR="008E63CD">
        <w:rPr>
          <w:sz w:val="22"/>
          <w:szCs w:val="22"/>
        </w:rPr>
        <w:fldChar w:fldCharType="begin"/>
      </w:r>
      <w:r w:rsidR="00A26CB5">
        <w:rPr>
          <w:sz w:val="22"/>
          <w:szCs w:val="22"/>
        </w:rPr>
        <w:instrText xml:space="preserve"> ADDIN ZOTERO_ITEM CSL_CITATION {"citationID":"dv8gmoWm","properties":{"formattedCitation":"[1]","plainCitation":"[1]","noteIndex":0},"citationItems":[{"id":429,"uris":["http://zotero.org/users/14790911/items/8D3HCUHN"],"itemData":{"id":429,"type":"article-journal","container-title":"The Lancet Microbe","DOI":"10.1016/S2666-5247(23)00103-9","issue":"7","note":"publisher: Elsevier","page":"e495–e505","title":"Hybrid immunity against reinfection with SARS-CoV-2 following a previous SARS-CoV-2 infection and single dose of the BNT162b2 vaccine in children and adolescents: a target trial emulation","volume":"4","author":[{"family":"Gazit","given":"Sivan"},{"family":"Saciuk","given":"Yasmin"},{"family":"Perez","given":"Galit"},{"family":"Peretz","given":"Amos"},{"family":"Ben-Tov","given":"Asaf"},{"family":"Stuart","given":"Elizabeth A."},{"family":"Patalon","given":"Tal"}],"issued":{"date-parts":[["2023"]]}}}],"schema":"https://github.com/citation-style-language/schema/raw/master/csl-citation.json"} </w:instrText>
      </w:r>
      <w:r w:rsidR="008E63CD">
        <w:rPr>
          <w:sz w:val="22"/>
          <w:szCs w:val="22"/>
        </w:rPr>
        <w:fldChar w:fldCharType="separate"/>
      </w:r>
      <w:r w:rsidR="00CD18A3">
        <w:rPr>
          <w:noProof/>
          <w:sz w:val="22"/>
          <w:szCs w:val="22"/>
        </w:rPr>
        <w:t>[1]</w:t>
      </w:r>
      <w:r w:rsidR="008E63CD">
        <w:rPr>
          <w:sz w:val="22"/>
          <w:szCs w:val="22"/>
        </w:rPr>
        <w:fldChar w:fldCharType="end"/>
      </w:r>
      <w:r w:rsidR="00C61CCB" w:rsidRPr="007B24A0">
        <w:rPr>
          <w:rFonts w:eastAsiaTheme="minorEastAsia"/>
          <w:sz w:val="22"/>
          <w:szCs w:val="22"/>
          <w:lang w:eastAsia="zh-CN"/>
        </w:rPr>
        <w:t>.</w:t>
      </w:r>
      <w:r w:rsidR="00D53E6A" w:rsidRPr="007B24A0">
        <w:rPr>
          <w:rFonts w:eastAsiaTheme="minorEastAsia"/>
          <w:sz w:val="22"/>
          <w:szCs w:val="22"/>
          <w:lang w:eastAsia="ko-KR"/>
        </w:rPr>
        <w:t xml:space="preserve"> </w:t>
      </w:r>
      <w:r w:rsidRPr="007B24A0">
        <w:rPr>
          <w:sz w:val="22"/>
          <w:szCs w:val="22"/>
        </w:rPr>
        <w:t xml:space="preserve">While immune responses are complex and multifaceted, epidemiological studies often rely on measurable indicators </w:t>
      </w:r>
      <w:r w:rsidRPr="00B31AB8">
        <w:rPr>
          <w:sz w:val="22"/>
          <w:szCs w:val="22"/>
        </w:rPr>
        <w:t xml:space="preserve">like antibodies to assess population immunity and the durability of antibody responses following infection and/or </w:t>
      </w:r>
      <w:r w:rsidR="00056B18" w:rsidRPr="00B31AB8">
        <w:rPr>
          <w:sz w:val="22"/>
          <w:szCs w:val="22"/>
        </w:rPr>
        <w:t>vaccination</w:t>
      </w:r>
      <w:r w:rsidR="00056B18">
        <w:rPr>
          <w:sz w:val="22"/>
          <w:szCs w:val="22"/>
        </w:rPr>
        <w:t xml:space="preserve"> </w:t>
      </w:r>
      <w:r w:rsidR="00863278">
        <w:rPr>
          <w:sz w:val="22"/>
          <w:szCs w:val="22"/>
        </w:rPr>
        <w:fldChar w:fldCharType="begin"/>
      </w:r>
      <w:r w:rsidR="001E1346">
        <w:rPr>
          <w:sz w:val="22"/>
          <w:szCs w:val="22"/>
        </w:rPr>
        <w:instrText xml:space="preserve"> ADDIN ZOTERO_ITEM CSL_CITATION {"citationID":"QxyZSfQa","properties":{"formattedCitation":"[2]","plainCitation":"[2]","noteIndex":0},"citationItems":[{"id":402,"uris":["http://zotero.org/users/14790911/items/C28RY8LF"],"itemData":{"id":402,"type":"article-journal","container-title":"BMC Medicine","DOI":"10.1186/s12916-022-02547-2","issue":"1","note":"publisher: Springer Science and Business Media LLC","page":"347","title":"SARS-CoV-2 infection, vaccination, and antibody response trajectories in adults: a cohort study in Catalonia","volume":"20","author":[{"family":"Karachaliou","given":"Maria"},{"family":"Moncunill","given":"Gemma"},{"family":"Espinosa","given":"Alba"},{"family":"Castaño-Vinyals","given":"Gemma"},{"family":"Rubio","given":"Raul"},{"family":"Vidal","given":"Marta"},{"family":"Jiménez","given":"Adriá"},{"family":"Prados","given":"Ester"},{"family":"Carreras","given":"Anna"},{"family":"Cortés","given":"Beatriz"},{"family":"Blay","given":"Neus"},{"family":"Bañuls","given":"Mireia"},{"family":"Pleguezuelos","given":"Victòria"},{"family":"Melero","given":"Natalia Ruiz"},{"family":"Serra","given":"Patricia"},{"family":"Parras","given":"David"},{"family":"Izquierdo","given":"Laura"},{"family":"Santamaría","given":"Pau"},{"family":"Carolis","given":"Chiara"},{"family":"Papantoniou","given":"Konstantinos"},{"family":"Dobaño","given":"Carlota"}],"issued":{"date-parts":[["2022"]]}}}],"schema":"https://github.com/citation-style-language/schema/raw/master/csl-citation.json"} </w:instrText>
      </w:r>
      <w:r w:rsidR="00863278">
        <w:rPr>
          <w:sz w:val="22"/>
          <w:szCs w:val="22"/>
        </w:rPr>
        <w:fldChar w:fldCharType="separate"/>
      </w:r>
      <w:r w:rsidR="00177984">
        <w:rPr>
          <w:noProof/>
          <w:sz w:val="22"/>
          <w:szCs w:val="22"/>
        </w:rPr>
        <w:t>[2]</w:t>
      </w:r>
      <w:r w:rsidR="00863278">
        <w:rPr>
          <w:sz w:val="22"/>
          <w:szCs w:val="22"/>
        </w:rPr>
        <w:fldChar w:fldCharType="end"/>
      </w:r>
      <w:r w:rsidRPr="00B31AB8">
        <w:rPr>
          <w:sz w:val="22"/>
          <w:szCs w:val="22"/>
        </w:rPr>
        <w:t>.</w:t>
      </w:r>
      <w:r w:rsidR="00901120" w:rsidRPr="00B31AB8">
        <w:rPr>
          <w:rFonts w:eastAsiaTheme="minorEastAsia"/>
          <w:color w:val="000000"/>
          <w:sz w:val="22"/>
          <w:szCs w:val="22"/>
          <w:lang w:eastAsia="ko-KR"/>
        </w:rPr>
        <w:t xml:space="preserve"> </w:t>
      </w:r>
      <w:r w:rsidR="007347A5" w:rsidRPr="00B31AB8">
        <w:rPr>
          <w:rFonts w:eastAsiaTheme="minorEastAsia"/>
          <w:sz w:val="22"/>
          <w:szCs w:val="22"/>
          <w:lang w:eastAsia="ko-KR"/>
        </w:rPr>
        <w:t>Several e</w:t>
      </w:r>
      <w:r w:rsidR="007347A5" w:rsidRPr="00B31AB8">
        <w:rPr>
          <w:color w:val="222222"/>
          <w:sz w:val="22"/>
          <w:szCs w:val="22"/>
          <w:shd w:val="clear" w:color="auto" w:fill="FFFFFF"/>
        </w:rPr>
        <w:t>pidemiological studies</w:t>
      </w:r>
      <w:r w:rsidR="007347A5" w:rsidRPr="00B31AB8">
        <w:rPr>
          <w:rFonts w:eastAsiaTheme="minorEastAsia"/>
          <w:color w:val="222222"/>
          <w:sz w:val="22"/>
          <w:szCs w:val="22"/>
          <w:shd w:val="clear" w:color="auto" w:fill="FFFFFF"/>
          <w:lang w:eastAsia="ko-KR"/>
        </w:rPr>
        <w:t xml:space="preserve"> </w:t>
      </w:r>
      <w:r w:rsidR="007347A5" w:rsidRPr="00B31AB8">
        <w:rPr>
          <w:color w:val="222222"/>
          <w:sz w:val="22"/>
          <w:szCs w:val="22"/>
          <w:shd w:val="clear" w:color="auto" w:fill="FFFFFF"/>
        </w:rPr>
        <w:t>show</w:t>
      </w:r>
      <w:r w:rsidR="00EE0346" w:rsidRPr="00B31AB8">
        <w:rPr>
          <w:color w:val="222222"/>
          <w:sz w:val="22"/>
          <w:szCs w:val="22"/>
          <w:shd w:val="clear" w:color="auto" w:fill="FFFFFF"/>
        </w:rPr>
        <w:t xml:space="preserve"> that </w:t>
      </w:r>
      <w:r w:rsidR="007347A5" w:rsidRPr="00B31AB8">
        <w:rPr>
          <w:rFonts w:eastAsiaTheme="minorEastAsia"/>
          <w:sz w:val="22"/>
          <w:szCs w:val="22"/>
          <w:lang w:eastAsia="ko-KR"/>
        </w:rPr>
        <w:t xml:space="preserve">hybrid </w:t>
      </w:r>
      <w:r w:rsidR="007347A5" w:rsidRPr="00B31AB8">
        <w:rPr>
          <w:rFonts w:eastAsiaTheme="minorEastAsia"/>
          <w:color w:val="000000" w:themeColor="text1"/>
          <w:sz w:val="22"/>
          <w:szCs w:val="22"/>
          <w:lang w:eastAsia="ko-KR"/>
        </w:rPr>
        <w:t xml:space="preserve">immunity had the highest magnitude and durability of protection against all outcomes, emphasizing the importance of providing vaccination to previously infected individuals as infection-induced protection against reinfection wanes rapidly, but vaccination further </w:t>
      </w:r>
      <w:r w:rsidR="00D53E6A" w:rsidRPr="00B31AB8">
        <w:rPr>
          <w:rFonts w:eastAsiaTheme="minorEastAsia"/>
          <w:color w:val="000000" w:themeColor="text1"/>
          <w:sz w:val="22"/>
          <w:szCs w:val="22"/>
          <w:lang w:eastAsia="ko-KR"/>
        </w:rPr>
        <w:t>increases durability</w:t>
      </w:r>
      <w:r w:rsidR="0015171F">
        <w:rPr>
          <w:rFonts w:eastAsiaTheme="minorEastAsia"/>
          <w:color w:val="000000" w:themeColor="text1"/>
          <w:sz w:val="22"/>
          <w:szCs w:val="22"/>
          <w:lang w:eastAsia="ko-KR"/>
        </w:rPr>
        <w:t xml:space="preserve"> </w:t>
      </w:r>
      <w:r w:rsidR="00816A29">
        <w:rPr>
          <w:rFonts w:eastAsiaTheme="minorEastAsia"/>
          <w:color w:val="000000" w:themeColor="text1"/>
          <w:sz w:val="22"/>
          <w:szCs w:val="22"/>
          <w:lang w:eastAsia="ko-KR"/>
        </w:rPr>
        <w:fldChar w:fldCharType="begin"/>
      </w:r>
      <w:r w:rsidR="0090476D">
        <w:rPr>
          <w:rFonts w:eastAsiaTheme="minorEastAsia"/>
          <w:color w:val="000000" w:themeColor="text1"/>
          <w:sz w:val="22"/>
          <w:szCs w:val="22"/>
          <w:lang w:eastAsia="ko-KR"/>
        </w:rPr>
        <w:instrText xml:space="preserve"> ADDIN ZOTERO_ITEM CSL_CITATION {"citationID":"BZrJbPek","properties":{"formattedCitation":"[3\\uc0\\u8211{}5]","plainCitation":"[3–5]","noteIndex":0},"citationItems":[{"id":405,"uris":["http://zotero.org/users/14790911/items/UIFXQJBE"],"itemData":{"id":405,"type":"article-journal","container-title":"The Lancet Infectious Diseases","DOI":"10.1016/S1473-3099(22)00801-5","issue":"5","note":"publisher: Elsevier","page":"556–567","title":"Protective effectiveness of previous SARS-CoV-2 infection and hybrid immunity against the omicron variant and severe disease: a systematic review and meta-regression","volume":"23","author":[{"family":"Bobrovitz","given":"N."},{"family":"Ware","given":"H."},{"family":"Ma","given":"X."},{"family":"Li","given":"Z."},{"family":"Hosseini","given":"R."},{"family":"Cao","given":"C."},{"family":"Selemon","given":"A."},{"family":"Whelan","given":"M."},{"family":"Premji","given":"Z."},{"family":"Issa","given":"H."},{"family":"Cheng","given":"B."},{"family":"Raddad","given":"L. J. Abu"},{"family":"Buckeridge","given":"D. L."},{"family":"Kerkhove","given":"M. D. Van"},{"family":"Piechotta","given":"V."},{"family":"Higdon","given":"M. M."},{"family":"Wilder-Smith","given":"A."},{"family":"Bergeri","given":"I."},{"family":"Feikin","given":"D. R."},{"family":"Arora","given":"R. K."},{"family":"Subissi","given":"L."}],"issued":{"date-parts":[["2023"]]}}},{"id":403,"uris":["http://zotero.org/users/14790911/items/7MRZY4B5"],"itemData":{"id":403,"type":"article-journal","container-title":"The New England Journal of Medicine","DOI":"10.1056/NEJMoa2118946","issue":"23","note":"publisher: Massachusetts Medical Society","page":"2201–2212","title":"Protection and Waning of Natural and Hybrid Immunity to SARS-CoV-2","volume":"386","author":[{"family":"Goldberg","given":"Yair"},{"family":"Mandel","given":"Michal"},{"family":"Bar-On","given":"Yinon M."},{"family":"Bodenheimer","given":"Omri"},{"family":"Freedman","given":"Laurence S."},{"family":"Ash","given":"Nachman"},{"family":"Alroy-Preis","given":"Sharon"},{"family":"Huppert","given":"Amit"},{"family":"Milo","given":"Ron"}],"issued":{"date-parts":[["2022"]]}}},{"id":404,"uris":["http://zotero.org/users/14790911/items/94PLTMEB"],"itemData":{"id":404,"type":"article-journal","container-title":"Nature Communications","DOI":"10.1038/s41467-022-31838-8","note":"publisher: Springer Nature","page":"4738","title":"Protection of COVID-19 vaccination and previous infection against Omicron BA.1, BA.2 and Delta SARS-CoV-2 infections","volume":"13","author":[{"family":"Andeweg","given":"S. P."},{"family":"Gier","given":"B.","dropping-particle":"de"},{"family":"Eggink","given":"D."},{"literal":"others"}],"issued":{"date-parts":[["2022"]]}}}],"schema":"https://github.com/citation-style-language/schema/raw/master/csl-citation.json"} </w:instrText>
      </w:r>
      <w:r w:rsidR="00816A29">
        <w:rPr>
          <w:rFonts w:eastAsiaTheme="minorEastAsia"/>
          <w:color w:val="000000" w:themeColor="text1"/>
          <w:sz w:val="22"/>
          <w:szCs w:val="22"/>
          <w:lang w:eastAsia="ko-KR"/>
        </w:rPr>
        <w:fldChar w:fldCharType="separate"/>
      </w:r>
      <w:r w:rsidR="0090476D" w:rsidRPr="0090476D">
        <w:rPr>
          <w:color w:val="000000"/>
          <w:sz w:val="22"/>
        </w:rPr>
        <w:t>[3–5]</w:t>
      </w:r>
      <w:r w:rsidR="00816A29">
        <w:rPr>
          <w:rFonts w:eastAsiaTheme="minorEastAsia"/>
          <w:color w:val="000000" w:themeColor="text1"/>
          <w:sz w:val="22"/>
          <w:szCs w:val="22"/>
          <w:lang w:eastAsia="ko-KR"/>
        </w:rPr>
        <w:fldChar w:fldCharType="end"/>
      </w:r>
      <w:r w:rsidR="00EE0346" w:rsidRPr="00B31AB8">
        <w:rPr>
          <w:rFonts w:eastAsiaTheme="minorEastAsia"/>
          <w:color w:val="000000" w:themeColor="text1"/>
          <w:sz w:val="22"/>
          <w:szCs w:val="22"/>
          <w:lang w:eastAsia="ko-KR"/>
        </w:rPr>
        <w:t>.</w:t>
      </w:r>
      <w:r w:rsidR="00D53E6A" w:rsidRPr="00B31AB8">
        <w:rPr>
          <w:rFonts w:eastAsiaTheme="minorEastAsia"/>
          <w:color w:val="000000" w:themeColor="text1"/>
          <w:sz w:val="22"/>
          <w:szCs w:val="22"/>
          <w:lang w:eastAsia="ko-KR"/>
        </w:rPr>
        <w:t xml:space="preserve"> </w:t>
      </w:r>
      <w:r w:rsidR="0095649D" w:rsidRPr="00B31AB8">
        <w:rPr>
          <w:sz w:val="22"/>
          <w:szCs w:val="22"/>
        </w:rPr>
        <w:t xml:space="preserve">However, the extent and duration of hybrid immunity’s waning—especially following Omicron infections—remain largely uncharacterized. Complicating efforts to measure and compare this protection is the widespread rise of the Omicron (B.1.1.529) variant, which has led to a significant number of individuals possessing hybrid immunity (a result of both infection and vaccination). Disparate rates and timings of past infections, variations in vaccine types and number of doses, and evolving variants of concern capable of evading existing immunity present additional challenges in estimating the overall magnitude and durability of this </w:t>
      </w:r>
      <w:r w:rsidR="00056B18" w:rsidRPr="00B31AB8">
        <w:rPr>
          <w:sz w:val="22"/>
          <w:szCs w:val="22"/>
        </w:rPr>
        <w:t>protection</w:t>
      </w:r>
      <w:r w:rsidR="00056B18">
        <w:rPr>
          <w:sz w:val="22"/>
          <w:szCs w:val="22"/>
        </w:rPr>
        <w:t xml:space="preserve"> </w:t>
      </w:r>
      <w:r w:rsidR="00D96B53">
        <w:rPr>
          <w:sz w:val="22"/>
          <w:szCs w:val="22"/>
        </w:rPr>
        <w:fldChar w:fldCharType="begin"/>
      </w:r>
      <w:r w:rsidR="009B0432">
        <w:rPr>
          <w:sz w:val="22"/>
          <w:szCs w:val="22"/>
        </w:rPr>
        <w:instrText xml:space="preserve"> ADDIN ZOTERO_ITEM CSL_CITATION {"citationID":"8m4YecwJ","properties":{"formattedCitation":"[6]","plainCitation":"[6]","noteIndex":0},"citationItems":[{"id":406,"uris":["http://zotero.org/users/14790911/items/57NDTRPU"],"itemData":{"id":406,"type":"article-journal","abstract":"In a large case–control study in England, immunity to the omicron variant was very low and less than that to the delta variant 20 weeks after the second vaccine dose, regardless of the initial vaccine type. A booster dose of one of the mRNA vaccines improved efficacy to approximately 65 to 70%, but protection waned over a 10-week period.","container-title":"New England Journal of Medicine","DOI":"10.1056/NEJMoa2119451","issue":"16","note":"_eprint: https://www.nejm.org/doi/pdf/10.1056/NEJMoa2119451","page":"1532-1546","title":"Covid-19 Vaccine Effectiveness against the Omicron (B.1.1.529) Variant","volume":"386","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B."},{"family":"Zaidi","given":"Asad"},{"family":"Nash","given":"Sophie"},{"family":"Aziz","given":"Nurin Iwani Binti Abdul"},{"family":"Thelwall","given":"Simon"},{"family":"Dabrera","given":"Gavin"},{"family":"Myers","given":"Richard"},{"family":"Amirthalingam","given":"Gayatri"},{"family":"Gharbia","given":"Saheer"},{"family":"Barrett","given":"Jeffrey C."},{"family":"Elson","given":"Richard"},{"family":"Ladhani","given":"Shamez N."},{"family":"Ferguson","given":"Neil"},{"family":"Zambon","given":"Maria"},{"family":"Campbell","given":"Colin N. J."},{"family":"Brown","given":"Kevin"},{"family":"Hopkins","given":"Susan"},{"family":"Chand","given":"Meera"},{"family":"Ramsay","given":"Mary"},{"family":"Bernal","given":"Jamie Lopez"}],"issued":{"date-parts":[["2022"]]}}}],"schema":"https://github.com/citation-style-language/schema/raw/master/csl-citation.json"} </w:instrText>
      </w:r>
      <w:r w:rsidR="00D96B53">
        <w:rPr>
          <w:sz w:val="22"/>
          <w:szCs w:val="22"/>
        </w:rPr>
        <w:fldChar w:fldCharType="separate"/>
      </w:r>
      <w:r w:rsidR="004909E3">
        <w:rPr>
          <w:noProof/>
          <w:sz w:val="22"/>
          <w:szCs w:val="22"/>
        </w:rPr>
        <w:t>[6]</w:t>
      </w:r>
      <w:r w:rsidR="00D96B53">
        <w:rPr>
          <w:sz w:val="22"/>
          <w:szCs w:val="22"/>
        </w:rPr>
        <w:fldChar w:fldCharType="end"/>
      </w:r>
      <w:r w:rsidR="00056B18">
        <w:rPr>
          <w:sz w:val="22"/>
          <w:szCs w:val="22"/>
        </w:rPr>
        <w:t>.</w:t>
      </w:r>
      <w:r w:rsidR="007C0AAD" w:rsidRPr="00B31AB8">
        <w:rPr>
          <w:rFonts w:eastAsiaTheme="minorEastAsia"/>
          <w:sz w:val="22"/>
          <w:szCs w:val="22"/>
          <w:lang w:eastAsia="ko-KR"/>
        </w:rPr>
        <w:t xml:space="preserve">  </w:t>
      </w:r>
    </w:p>
    <w:p w14:paraId="68222519" w14:textId="77777777" w:rsidR="00DB23DC" w:rsidRPr="00B31AB8" w:rsidRDefault="00DB23DC" w:rsidP="006B571D">
      <w:pPr>
        <w:widowControl/>
        <w:adjustRightInd w:val="0"/>
        <w:spacing w:line="276" w:lineRule="auto"/>
        <w:contextualSpacing/>
        <w:jc w:val="both"/>
        <w:rPr>
          <w:rFonts w:eastAsiaTheme="minorEastAsia"/>
          <w:color w:val="000000" w:themeColor="text1"/>
          <w:shd w:val="clear" w:color="auto" w:fill="FFFFFF"/>
          <w:lang w:eastAsia="ko-KR"/>
        </w:rPr>
      </w:pPr>
    </w:p>
    <w:p w14:paraId="7F027516" w14:textId="19DAAA34" w:rsidR="00B44C59" w:rsidRDefault="009A0DF7" w:rsidP="006B571D">
      <w:pPr>
        <w:widowControl/>
        <w:adjustRightInd w:val="0"/>
        <w:spacing w:line="276" w:lineRule="auto"/>
        <w:contextualSpacing/>
        <w:jc w:val="both"/>
        <w:rPr>
          <w:rFonts w:eastAsiaTheme="minorEastAsia"/>
          <w:lang w:eastAsia="ko-KR"/>
        </w:rPr>
      </w:pPr>
      <w:r w:rsidRPr="00B31AB8">
        <w:rPr>
          <w:rFonts w:eastAsiaTheme="minorEastAsia"/>
          <w:color w:val="000000" w:themeColor="text1"/>
          <w:shd w:val="clear" w:color="auto" w:fill="FFFFFF"/>
          <w:lang w:eastAsia="ko-KR"/>
        </w:rPr>
        <w:lastRenderedPageBreak/>
        <w:t>A recent s</w:t>
      </w:r>
      <w:r w:rsidR="00D3651D" w:rsidRPr="00B31AB8">
        <w:rPr>
          <w:rFonts w:eastAsiaTheme="minorEastAsia"/>
          <w:lang w:eastAsia="ko-KR"/>
        </w:rPr>
        <w:t xml:space="preserve">ystematic review of SARS-CoV-2 vaccine effectiveness studies estimated the </w:t>
      </w:r>
      <w:r w:rsidR="00D3651D" w:rsidRPr="00776814">
        <w:rPr>
          <w:rFonts w:eastAsiaTheme="minorEastAsia"/>
          <w:highlight w:val="yellow"/>
          <w:lang w:eastAsia="ko-KR"/>
        </w:rPr>
        <w:t>durability of protection conferred by</w:t>
      </w:r>
      <w:r w:rsidR="00AB76A2" w:rsidRPr="00776814">
        <w:rPr>
          <w:rFonts w:eastAsiaTheme="minorEastAsia"/>
          <w:highlight w:val="yellow"/>
          <w:lang w:eastAsia="ko-KR"/>
        </w:rPr>
        <w:t xml:space="preserve"> previous infection combined with previous vaccination (i.e., hybrid immunity) </w:t>
      </w:r>
      <w:r w:rsidR="00D3651D" w:rsidRPr="00776814">
        <w:rPr>
          <w:rFonts w:eastAsiaTheme="minorEastAsia"/>
          <w:highlight w:val="yellow"/>
          <w:lang w:eastAsia="ko-KR"/>
        </w:rPr>
        <w:t>and previous infection alone</w:t>
      </w:r>
      <w:r w:rsidR="00D3651D" w:rsidRPr="00B31AB8">
        <w:rPr>
          <w:rFonts w:eastAsiaTheme="minorEastAsia"/>
          <w:lang w:eastAsia="ko-KR"/>
        </w:rPr>
        <w:t xml:space="preserve"> against multiple clinical outcomes of SARS-CoV-2 infection caused by the omicron variant</w:t>
      </w:r>
      <w:r w:rsidR="00E967F7">
        <w:rPr>
          <w:rFonts w:eastAsiaTheme="minorEastAsia"/>
          <w:lang w:eastAsia="ko-KR"/>
        </w:rPr>
        <w:t xml:space="preserve"> </w:t>
      </w:r>
      <w:r w:rsidR="000C5884">
        <w:rPr>
          <w:rFonts w:eastAsiaTheme="minorEastAsia"/>
          <w:lang w:eastAsia="ko-KR"/>
        </w:rPr>
        <w:fldChar w:fldCharType="begin"/>
      </w:r>
      <w:r w:rsidR="0090476D">
        <w:rPr>
          <w:rFonts w:eastAsiaTheme="minorEastAsia"/>
          <w:lang w:eastAsia="ko-KR"/>
        </w:rPr>
        <w:instrText xml:space="preserve"> ADDIN ZOTERO_ITEM CSL_CITATION {"citationID":"4JNkxTrE","properties":{"formattedCitation":"[3]","plainCitation":"[3]","noteIndex":0},"citationItems":[{"id":405,"uris":["http://zotero.org/users/14790911/items/UIFXQJBE"],"itemData":{"id":405,"type":"article-journal","container-title":"The Lancet Infectious Diseases","DOI":"10.1016/S1473-3099(22)00801-5","issue":"5","note":"publisher: Elsevier","page":"556–567","title":"Protective effectiveness of previous SARS-CoV-2 infection and hybrid immunity against the omicron variant and severe disease: a systematic review and meta-regression","volume":"23","author":[{"family":"Bobrovitz","given":"N."},{"family":"Ware","given":"H."},{"family":"Ma","given":"X."},{"family":"Li","given":"Z."},{"family":"Hosseini","given":"R."},{"family":"Cao","given":"C."},{"family":"Selemon","given":"A."},{"family":"Whelan","given":"M."},{"family":"Premji","given":"Z."},{"family":"Issa","given":"H."},{"family":"Cheng","given":"B."},{"family":"Raddad","given":"L. J. Abu"},{"family":"Buckeridge","given":"D. L."},{"family":"Kerkhove","given":"M. D. Van"},{"family":"Piechotta","given":"V."},{"family":"Higdon","given":"M. M."},{"family":"Wilder-Smith","given":"A."},{"family":"Bergeri","given":"I."},{"family":"Feikin","given":"D. R."},{"family":"Arora","given":"R. K."},{"family":"Subissi","given":"L."}],"issued":{"date-parts":[["2023"]]}}}],"schema":"https://github.com/citation-style-language/schema/raw/master/csl-citation.json"} </w:instrText>
      </w:r>
      <w:r w:rsidR="000C5884">
        <w:rPr>
          <w:rFonts w:eastAsiaTheme="minorEastAsia"/>
          <w:lang w:eastAsia="ko-KR"/>
        </w:rPr>
        <w:fldChar w:fldCharType="separate"/>
      </w:r>
      <w:r w:rsidR="0090476D">
        <w:rPr>
          <w:rFonts w:eastAsiaTheme="minorEastAsia"/>
          <w:noProof/>
          <w:lang w:eastAsia="ko-KR"/>
        </w:rPr>
        <w:t>[3]</w:t>
      </w:r>
      <w:r w:rsidR="000C5884">
        <w:rPr>
          <w:rFonts w:eastAsiaTheme="minorEastAsia"/>
          <w:lang w:eastAsia="ko-KR"/>
        </w:rPr>
        <w:fldChar w:fldCharType="end"/>
      </w:r>
      <w:r w:rsidR="007B0E49" w:rsidRPr="007B0E49">
        <w:rPr>
          <w:rFonts w:eastAsiaTheme="minorEastAsia"/>
          <w:lang w:eastAsia="ko-KR"/>
        </w:rPr>
        <w:t xml:space="preserve"> </w:t>
      </w:r>
      <w:r w:rsidR="007B0E49">
        <w:rPr>
          <w:rFonts w:eastAsiaTheme="minorEastAsia"/>
          <w:lang w:eastAsia="ko-KR"/>
        </w:rPr>
        <w:fldChar w:fldCharType="begin"/>
      </w:r>
      <w:r w:rsidR="007B0E49">
        <w:rPr>
          <w:rFonts w:eastAsiaTheme="minorEastAsia"/>
          <w:lang w:eastAsia="ko-KR"/>
        </w:rPr>
        <w:instrText xml:space="preserve"> ADDIN ZOTERO_ITEM CSL_CITATION {"citationID":"mtNMSus1","properties":{"unsorted":true,"formattedCitation":"[7]","plainCitation":"[7]","noteIndex":0},"citationItems":[{"id":436,"uris":["http://zotero.org/users/14790911/items/E3K2PRE6"],"itemData":{"id":436,"type":"article-journal","container-title":"BMJ (Clinical Research Ed.)","DOI":"10.1136/bmj-2021-069052","note":"publisher: BMJ Publishing Group","page":"e069052","title":"Effectiveness of mRNA vaccines and waning of protection against SARS-CoV-2 infection and severe covid-19 during predominant circulation of the delta variant in Italy: retrospective cohort study","volume":"376","author":[{"family":"Fabiani","given":"Marta"},{"family":"Puopolo","given":"Massimo"},{"family":"Morciano","given":"Carmela"},{"family":"Spuri","given":"Marco"},{"family":"Alegiani","given":"Simona Spila"},{"family":"Filia","given":"Anna"},{"family":"D'Ancona","given":"Fortunato"},{"family":"Manso","given":"Marco Del"},{"family":"Riccardo","given":"Flavia"},{"family":"Tallon","given":"Matteo"},{"family":"Proietti","given":"Valentina"},{"family":"Sacco","given":"Chiara"},{"family":"Massari","given":"Marco"},{"family":"Cas","given":"Raffaella Da"},{"family":"Mateo-Urdiales","given":"Ana"},{"family":"Siddu","given":"Alessia"},{"family":"Battilomo","given":"Stefano"},{"family":"Bella","given":"Antonino"},{"family":"Palamara","given":"Annamaria Teresa"},{"family":"Popoli","given":"Paolo"},{"family":"Group","given":"Italian Integrated Surveillance of COVID-19 Study"},{"family":"Group","given":"Italian COVID-19 Vaccines Registry"}],"issued":{"date-parts":[["2022"]]}}}],"schema":"https://github.com/citation-style-language/schema/raw/master/csl-citation.json"} </w:instrText>
      </w:r>
      <w:r w:rsidR="007B0E49">
        <w:rPr>
          <w:rFonts w:eastAsiaTheme="minorEastAsia"/>
          <w:lang w:eastAsia="ko-KR"/>
        </w:rPr>
        <w:fldChar w:fldCharType="separate"/>
      </w:r>
      <w:r w:rsidR="007B0E49">
        <w:rPr>
          <w:rFonts w:eastAsiaTheme="minorEastAsia"/>
          <w:noProof/>
          <w:lang w:eastAsia="ko-KR"/>
        </w:rPr>
        <w:t>[7]</w:t>
      </w:r>
      <w:r w:rsidR="007B0E49">
        <w:rPr>
          <w:rFonts w:eastAsiaTheme="minorEastAsia"/>
          <w:lang w:eastAsia="ko-KR"/>
        </w:rPr>
        <w:fldChar w:fldCharType="end"/>
      </w:r>
      <w:r w:rsidR="00D3651D" w:rsidRPr="00B31AB8">
        <w:rPr>
          <w:rFonts w:eastAsiaTheme="minorEastAsia"/>
          <w:lang w:eastAsia="ko-KR"/>
        </w:rPr>
        <w:t xml:space="preserve">. </w:t>
      </w:r>
      <w:r w:rsidR="005609FF" w:rsidRPr="00B31AB8">
        <w:t xml:space="preserve">This review found that although both infection-induced and hybrid immunity against Omicron infection waned rapidly, they provided high and sustained protection against hospital admission or severe disease </w:t>
      </w:r>
      <w:r w:rsidR="005609FF" w:rsidRPr="00776814">
        <w:rPr>
          <w:highlight w:val="yellow"/>
        </w:rPr>
        <w:t>compared to vaccination alone</w:t>
      </w:r>
      <w:r w:rsidR="005609FF" w:rsidRPr="00B31AB8">
        <w:t>. However, much of the existing research on SARS-CoV-2 seroprevalence-based immunity has focused on specific groups—such as healthcare workers or immunocompromised individuals</w:t>
      </w:r>
      <w:r w:rsidR="00036CAB">
        <w:t xml:space="preserve"> </w:t>
      </w:r>
      <w:r w:rsidR="003C3AD1">
        <w:fldChar w:fldCharType="begin"/>
      </w:r>
      <w:r w:rsidR="00C94D51">
        <w:instrText xml:space="preserve"> ADDIN ZOTERO_ITEM CSL_CITATION {"citationID":"C3ED5nh9","properties":{"formattedCitation":"[8]","plainCitation":"[8]","noteIndex":0},"citationItems":[{"id":438,"uris":["http://zotero.org/users/14790911/items/BZYHT9QF"],"itemData":{"id":438,"type":"article-journal","abstract":"BACKGROUND: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3C3AD1">
        <w:fldChar w:fldCharType="separate"/>
      </w:r>
      <w:r w:rsidR="00981202">
        <w:rPr>
          <w:noProof/>
        </w:rPr>
        <w:t>[8]</w:t>
      </w:r>
      <w:r w:rsidR="003C3AD1">
        <w:fldChar w:fldCharType="end"/>
      </w:r>
      <w:r w:rsidR="00480F71" w:rsidRPr="00B31AB8">
        <w:rPr>
          <w:rFonts w:eastAsiaTheme="minorEastAsia"/>
          <w:color w:val="000000"/>
        </w:rPr>
        <w:t xml:space="preserve">), </w:t>
      </w:r>
      <w:r w:rsidR="00544296" w:rsidRPr="00B31AB8">
        <w:t>leaving the magnitude and durability of immune protection in the</w:t>
      </w:r>
      <w:r w:rsidR="00544296">
        <w:t xml:space="preserve"> general population less thoroughly explored</w:t>
      </w:r>
      <w:r w:rsidR="007A4C50">
        <w:t xml:space="preserve"> </w:t>
      </w:r>
      <w:r w:rsidR="000D6D81">
        <w:fldChar w:fldCharType="begin"/>
      </w:r>
      <w:r w:rsidR="0090476D">
        <w:instrText xml:space="preserve"> ADDIN ZOTERO_ITEM CSL_CITATION {"citationID":"VaewLQRJ","properties":{"formattedCitation":"[9,10]","plainCitation":"[9,10]","noteIndex":0},"citationItems":[{"id":410,"uris":["http://zotero.org/users/14790911/items/S6T66H6G"],"itemData":{"id":410,"type":"article-journal","container-title":"Nature Communications","DOI":"10.1038/s41467-022-28527-x","issue":"1","note":"publisher: Springer Nature","page":"907","title":"Population antibody responses following COVID-19 vaccination in 212,102 individuals","volume":"13","author":[{"family":"Ward","given":"Helen"},{"family":"Whitaker","given":"Marc"},{"family":"Flower","given":"Brian"},{"family":"Tang","given":"Nicky S. N."},{"family":"Atchison","given":"Christina"},{"family":"Darzi","given":"Ara"},{"family":"Donnelly","given":"Christl A."},{"family":"Cann","given":"Andrew"},{"family":"Diggle","given":"Peter J."},{"family":"Ashby","given":"Deborah"},{"family":"Riley","given":"Steven"},{"family":"Barclay","given":"Wendy S."},{"family":"Elliott","given":"Paul"},{"family":"Cooke","given":"Graham S."}],"issued":{"date-parts":[["2022"]]}}},{"id":409,"uris":["http://zotero.org/users/14790911/items/ITIVYSE3"],"itemData":{"id":409,"type":"article-journal","container-title":"EBioMedicine","DOI":"10.1016/j.ebiom.2021.103805","note":"publisher: Elsevier","page":"103805","title":"Determinants of early antibody responses to COVID-19 mRNA vaccines in a cohort of exposed and naïve healthcare workers","volume":"75","author":[{"family":"Moncunill","given":"Gemma"},{"family":"Aguilar","given":"Ruth"},{"family":"Ribes","given":"Marta"},{"family":"Ortega","given":"Natalia"},{"family":"Rubio","given":"Raul"},{"family":"Salmerón","given":"Guillermo"},{"family":"Molina","given":"María J."},{"family":"Vidal","given":"Marta"},{"family":"Barrios","given":"Daniel"},{"family":"Mitchell","given":"Robert A."},{"family":"Jiménez","given":"Adriá"},{"family":"Castellana","given":"Carla"},{"family":"Hernández-Luis","given":"Paula"},{"family":"Rodó","given":"Pau"},{"family":"Méndez","given":"Susana"},{"family":"Llupià","given":"Anna"},{"family":"Puyol","given":"Laia"},{"family":"Melero","given":"Natalia Rodrigo"},{"family":"Carolis","given":"Chiara"},{"family":"Mayor","given":"Alfredo"},{"family":"Dobaño","given":"Carlota"}],"issued":{"date-parts":[["2022"]]}}}],"schema":"https://github.com/citation-style-language/schema/raw/master/csl-citation.json"} </w:instrText>
      </w:r>
      <w:r w:rsidR="000D6D81">
        <w:fldChar w:fldCharType="separate"/>
      </w:r>
      <w:r w:rsidR="0090476D">
        <w:rPr>
          <w:noProof/>
        </w:rPr>
        <w:t>[9,10]</w:t>
      </w:r>
      <w:r w:rsidR="000D6D81">
        <w:fldChar w:fldCharType="end"/>
      </w:r>
      <w:r w:rsidR="00480F71" w:rsidRPr="002E0144">
        <w:rPr>
          <w:rFonts w:eastAsiaTheme="minorEastAsia"/>
          <w:color w:val="000000"/>
          <w:lang w:eastAsia="zh-CN"/>
        </w:rPr>
        <w:t>.</w:t>
      </w:r>
      <w:r w:rsidR="001B1798">
        <w:rPr>
          <w:rFonts w:eastAsiaTheme="minorEastAsia" w:hint="eastAsia"/>
          <w:color w:val="000000"/>
          <w:lang w:eastAsia="ko-KR"/>
        </w:rPr>
        <w:t xml:space="preserve"> </w:t>
      </w:r>
      <w:r w:rsidR="00544296">
        <w:t>Moreover, most large-scale seroprevalence studies across various countries primarily account for laboratory-confirmed infections, overlooking a potentially sizable number of unreported or asymptomatic</w:t>
      </w:r>
      <w:r w:rsidR="00311A24">
        <w:t xml:space="preserve"> cases</w:t>
      </w:r>
      <w:r w:rsidR="003E4DA1">
        <w:t xml:space="preserve"> </w:t>
      </w:r>
      <w:r w:rsidR="007A3B09">
        <w:fldChar w:fldCharType="begin"/>
      </w:r>
      <w:r w:rsidR="0090476D">
        <w:instrText xml:space="preserve"> ADDIN ZOTERO_ITEM CSL_CITATION {"citationID":"vIxdHIw4","properties":{"formattedCitation":"[11\\uc0\\u8211{}13]","plainCitation":"[11–13]","noteIndex":0},"citationItems":[{"id":446,"uris":["http://zotero.org/users/14790911/items/Q5AIQ2UP"],"itemData":{"id":446,"type":"article-journal","abstract":"IMPORTANCE: Reported cases of severe acute respiratory syndrome coronavirus 2 (SARS-CoV-2) infection likely underestimate the prevalence of infection in affected communities. Large-scale seroprevalence studies provide better estimates of the proportion of the population previously infected.\nOBJECTIVE: To estimate prevalence of SARS-CoV-2 antibodies in convenience samples from several geographic sites in the US.\nDESIGN, SETTING, AND PARTICIPANTS: This cross-sectional study performed serologic testing on a convenience sample of residual sera obtained from persons of all ages. The serum was collected from March 23 through May 12, 2020, for routine clinical testing by 2 commercial laboratory companies. Sites of collection were San Francisco Bay area, California; Connecticut; south Florida; Louisiana; Minneapolis-St Paul-St Cloud metro area, Minnesota; Missouri; New York City metro area, New York; Philadelphia metro area, Pennsylvania; Utah; and western Washington State.\nEXPOSURES: Infection with SARS-CoV-2.\nMAIN OUTCOMES AND MEASURES: The presence of antibodies to SARS-CoV-2 spike protein was estimated using an enzyme-linked immunosorbent assay, and estimates were standardized to the site populations by age and sex. Estimates were adjusted for test performance characteristics (96.0% sensitivity and 99.3% specificity). The number of infections in each site was estimated by extrapolating seroprevalence to site populations; estimated infections were compared with the number of reported coronavirus disease 2019 (COVID-19) cases as of last specimen collection date.\nRESULTS: Serum samples were tested from 16 025 persons, 8853 (55.2%) of whom were women; 1205 (7.5%) were 18 years or younger and 5845 (36.2%) were 65 years or older. Most specimens from each site had no evidence of antibodies to SARS-CoV-2. Adjusted estimates of the proportion of persons seroreactive to the SARS-CoV-2 spike protein antibodies ranged from 1.0% in the San Francisco Bay area (collected April 23-27) to 6.9% of persons in New York City (collected March 23-April 1). The estimated number of infections ranged from 6 to 24 times the number of reported cases; for 7 sites (Connecticut, Florida, Louisiana, Missouri, New York City metro area, Utah, and western Washington State), an estimated greater than 10 times more SARS-CoV-2 infections occurred than the number of reported cases.\nCONCLUSIONS AND RELEVANCE: During March to early May 2020, most persons in 10 diverse geographic sites in the US had not been infected with SARS-CoV-2 virus. The estimated number of infections, however, was much greater than the number of reported cases in all sites. The findings may reflect the number of persons who had mild or no illness or who did not seek medical care or undergo testing but who still may have contributed to ongoing virus transmission in the population.","container-title":"JAMA internal medicine","DOI":"10.1001/jamainternmed.2020.4130","ISSN":"2168-6114","journalAbbreviation":"JAMA Intern Med","language":"eng","note":"PMID: 32692365","source":"PubMed","title":"Seroprevalence of Antibodies to SARS-CoV-2 in 10 Sites in the United States, March 23-May 12, 2020","author":[{"family":"Havers","given":"Fiona P."},{"family":"Reed","given":"Carrie"},{"family":"Lim","given":"Travis"},{"family":"Montgomery","given":"Joel M."},{"family":"Klena","given":"John D."},{"family":"Hall","given":"Aron J."},{"family":"Fry","given":"Alicia M."},{"family":"Cannon","given":"Deborah L."},{"family":"Chiang","given":"Cheng-Feng"},{"family":"Gibbons","given":"Aridth"},{"family":"Krapiunaya","given":"Inna"},{"family":"Morales-Betoulle","given":"Maria"},{"family":"Roguski","given":"Katherine"},{"family":"Rasheed","given":"Mohammad Ata Ur"},{"family":"Freeman","given":"Brandi"},{"family":"Lester","given":"Sandra"},{"family":"Mills","given":"Lisa"},{"family":"Carroll","given":"Darin S."},{"family":"Owen","given":"S. Michele"},{"family":"Johnson","given":"Jeffrey A."},{"family":"Semenova","given":"Vera"},{"family":"Blackmore","given":"Carina"},{"family":"Blog","given":"Debra"},{"family":"Chai","given":"Shua J."},{"family":"Dunn","given":"Angela"},{"family":"Hand","given":"Julie"},{"family":"Jain","given":"Seema"},{"family":"Lindquist","given":"Scott"},{"family":"Lynfield","given":"Ruth"},{"family":"Pritchard","given":"Scott"},{"family":"Sokol","given":"Theresa"},{"family":"Sosa","given":"Lynn"},{"family":"Turabelidze","given":"George"},{"family":"Watkins","given":"Sharon M."},{"family":"Wiesman","given":"John"},{"family":"Williams","given":"Randall W."},{"family":"Yendell","given":"Stephanie"},{"family":"Schiffer","given":"Jarad"},{"family":"Thornburg","given":"Natalie J."}],"issued":{"date-parts":[["2020",7,21]]}}},{"id":441,"uris":["http://zotero.org/users/14790911/items/RY42RW3P"],"itemData":{"id":441,"type":"article-journal","abstract":"BACKGROUND: Spain is one of the European countries most affected by the COVID-19 pandemic. Serological surveys are a valuable tool to assess the extent of the epidemic, given the existence of asymptomatic cases and little access to diagnostic tests. This nationwide population-based study aims to estimate the seroprevalence of SARS-CoV-2 infection in Spain at national and regional level.\nMETHODS: 35 883 households were selected from municipal rolls using two-stage random sampling stratified by province and municipality size, with all residents invited to participate. From April 27 to May 11, 2020, 61 075 participants (75·1% of all contacted individuals within selected households) answered a questionnaire on history of symptoms compatible with COVID-19 and risk factors, received a point-of-care antibody test, and, if agreed, donated a blood sample for additional testing with a chemiluminescent microparticle immunoassay. Prevalences of IgG antibodies were adjusted using sampling weights and post-stratification to allow for differences in non-response rates based on age group, sex, and census-tract income. Using results for both tests, we calculated a seroprevalence range maximising either specificity (positive for both tests) or sensitivity (positive for either test).\nFINDINGS: Seroprevalence was 5·0% (95% CI 4·7-5·4) by the point-of-care test and 4·6% (4·3-5·0) by immunoassay, with a specificity-sensitivity range of 3·7% (3·3-4·0; both tests positive) to 6·2% (5·8-6·6; either test positive), with no differences by sex and lower seroprevalence in children younger than 10 years (&lt;3·1% by the point-of-care test). There was substantial geographical variability, with higher prevalence around Madrid (&gt;10%) and lower in coastal areas (&lt;3%). Seroprevalence among 195 participants with positive PCR more than 14 days before the study visit ranged from 87·6% (81·1-92·1; both tests positive) to 91·8% (86·3-95·3; either test positive). In 7273 individuals with anosmia or at least three symptoms, seroprevalence ranged from 15·3% (13·8-16·8) to 19·3% (17·7-21·0). Around a third of seropositive participants were asymptomatic, ranging from 21·9% (19·1-24·9) to 35·8% (33·1-38·5). Only 19·5% (16·3-23·2) of symptomatic participants who were seropositive by both the point-of-care test and immunoassay reported a previous PCR test.\nINTERPRETATION: The majority of the Spanish population is seronegative to SARS-CoV-2 infection, even in hotspot areas. Most PCR-confirmed cases have detectable antibodies, but a substantial proportion of people with symptoms compatible with COVID-19 did not have a PCR test and at least a third of infections determined by serology were asymptomatic. These results emphasise the need for maintaining public health measures to avoid a new epidemic wave.\nFUNDING: Spanish Ministry of Health, Institute of Health Carlos III, and Spanish National Health System.","container-title":"Lancet (London, England)","DOI":"10.1016/S0140-6736(20)31483-5","ISSN":"1474-547X","issue":"10250","journalAbbreviation":"Lancet","language":"eng","note":"PMID: 32645347\nPMCID: PMC7336131","page":"535-544","source":"PubMed","title":"Prevalence of SARS-CoV-2 in Spain (ENE-COVID): a nationwide, population-based seroepidemiological study","title-short":"Prevalence of SARS-CoV-2 in Spain (ENE-COVID)","volume":"396","author":[{"family":"Pollán","given":"Marina"},{"family":"Pérez-Gómez","given":"Beatriz"},{"family":"Pastor-Barriuso","given":"Roberto"},{"family":"Oteo","given":"Jesús"},{"family":"Hernán","given":"Miguel A."},{"family":"Pérez-Olmeda","given":"Mayte"},{"family":"Sanmartín","given":"Jose L."},{"family":"Fernández-García","given":"Aurora"},{"family":"Cruz","given":"Israel"},{"family":"Fernández de Larrea","given":"Nerea"},{"family":"Molina","given":"Marta"},{"family":"Rodríguez-Cabrera","given":"Francisco"},{"family":"Martín","given":"Mariano"},{"family":"Merino-Amador","given":"Paloma"},{"family":"León Paniagua","given":"Jose"},{"family":"Muñoz-Montalvo","given":"Juan F."},{"family":"Blanco","given":"Faustino"},{"family":"Yotti","given":"Raquel"},{"literal":"ENE-COVID Study Group"}],"issued":{"date-parts":[["2020",8,22]]}}},{"id":444,"uris":["http://zotero.org/users/14790911/items/3W2F477I"],"itemData":{"id":444,"type":"article-journal","abstract":"Population-based data on COVID-19 are urgently needed. We report on three rounds of probability sample household surveys in the state of Rio Grande do Sul (Brazil), carried out in nine large municipalities using the Wondfo lateral flow point-of-care test for immunoglobulin M and G antibodies against SARS-CoV-2 (https://en.wondfo.com.cn/product/wondfo-sars-cov-2-antibody-test-lateral-flow-method-2/). Before survey use, the assay underwent four validation studies with pooled estimates of sensitivity (84.8%; 95% confidence interval (CI) = 81.4–87.8%) and specificity (99.0%; 95% CI = 97.8–99.7%). We calculated that the seroprevalence was 0.048% (2/4,151; 95% CI = 0.006–0.174) on 11–13 April (round 1), 0.135% (6/4,460; 95% CI = 0.049–0.293%) on 25–27 April (round 2) and 0.222% (10/4,500; 95% CI = 0.107–0.408) on 9–11 May (round 3), with a significant upward trend over the course of the surveys. Of 37 family members of positive individuals, 17 (35%) were also positive. The epidemic is at an early stage in the state, and there is high compliance with social distancing, unlike in other parts of Brazil. Periodic survey rounds will continue to monitor trends until at least the end of September, and our population-based data will inform decisions on preventive policies and health system preparedness at the state level.","container-title":"Nature Medicine","DOI":"10.1038/s41591-020-0992-3","ISSN":"1546-170X","issue":"8","journalAbbreviation":"Nat Med","language":"en","license":"2020 The Author(s), under exclusive licence to Springer Nature America, Inc.","note":"publisher: Nature Publishing Group","page":"1196-1199","source":"www.nature.com","title":"Population-based surveys of antibodies against SARS-CoV-2 in Southern Brazil","volume":"26","author":[{"family":"Silveira","given":"Mariângela F."},{"family":"Barros","given":"Aluísio J. D."},{"family":"Horta","given":"Bernardo L."},{"family":"Pellanda","given":"Lúcia C."},{"family":"Victora","given":"Gabriel D."},{"family":"Dellagostin","given":"Odir A."},{"family":"Struchiner","given":"Claudio J."},{"family":"Burattini","given":"Marcelo N."},{"family":"Valim","given":"Andréia R. M."},{"family":"Berlezi","given":"Evelise M."},{"family":"Mesa","given":"Jeovany M."},{"family":"Ikeda","given":"Maria Letícia R."},{"family":"Mesenburg","given":"Marilia A."},{"family":"Mantesso","given":"Marina"},{"family":"Dall’Agnol","given":"Marinel M."},{"family":"Bittencourt","given":"Raqueli A."},{"family":"Hartwig","given":"Fernando P."},{"family":"Menezes","given":"Ana M. B."},{"family":"Barros","given":"Fernando C."},{"family":"Hallal","given":"Pedro C."},{"family":"Victora","given":"Cesar G."}],"issued":{"date-parts":[["2020",8]]}}}],"schema":"https://github.com/citation-style-language/schema/raw/master/csl-citation.json"} </w:instrText>
      </w:r>
      <w:r w:rsidR="007A3B09">
        <w:fldChar w:fldCharType="separate"/>
      </w:r>
      <w:r w:rsidR="0090476D" w:rsidRPr="0090476D">
        <w:t>[11–13]</w:t>
      </w:r>
      <w:r w:rsidR="007A3B09">
        <w:fldChar w:fldCharType="end"/>
      </w:r>
      <w:r w:rsidR="00311A24">
        <w:t xml:space="preserve">. </w:t>
      </w:r>
    </w:p>
    <w:p w14:paraId="7E022EC9" w14:textId="77777777" w:rsidR="00BB26C2" w:rsidRDefault="00BB26C2" w:rsidP="006B571D">
      <w:pPr>
        <w:widowControl/>
        <w:adjustRightInd w:val="0"/>
        <w:spacing w:line="276" w:lineRule="auto"/>
        <w:contextualSpacing/>
        <w:jc w:val="both"/>
        <w:rPr>
          <w:rFonts w:eastAsiaTheme="minorEastAsia"/>
          <w:lang w:eastAsia="ko-KR"/>
        </w:rPr>
      </w:pPr>
    </w:p>
    <w:p w14:paraId="347FA0F9" w14:textId="734741B3" w:rsidR="00AF5056" w:rsidRDefault="009F7ED5" w:rsidP="00613AD7">
      <w:pPr>
        <w:widowControl/>
        <w:adjustRightInd w:val="0"/>
        <w:spacing w:line="276" w:lineRule="auto"/>
        <w:contextualSpacing/>
        <w:jc w:val="both"/>
        <w:rPr>
          <w:rFonts w:eastAsiaTheme="minorEastAsia"/>
          <w:lang w:eastAsia="ko-KR"/>
        </w:rPr>
      </w:pPr>
      <w:r>
        <w:t xml:space="preserve">In August 2022, the nationwide Korea Seroprevalence Study of Monitoring of SARS-CoV-2 Antibody Retention and Transmission (K-SEROSMART) was launched to </w:t>
      </w:r>
      <w:r w:rsidR="00582C0D">
        <w:rPr>
          <w:rFonts w:eastAsiaTheme="minorEastAsia" w:hint="eastAsia"/>
          <w:lang w:eastAsia="ko-KR"/>
        </w:rPr>
        <w:t>examine</w:t>
      </w:r>
      <w:r>
        <w:t xml:space="preserve"> the extent of COVID-19 infections—including unrecognized cases—across </w:t>
      </w:r>
      <w:r w:rsidR="00091673">
        <w:rPr>
          <w:rFonts w:eastAsiaTheme="minorEastAsia" w:hint="eastAsia"/>
          <w:lang w:eastAsia="ko-KR"/>
        </w:rPr>
        <w:t>local</w:t>
      </w:r>
      <w:r>
        <w:t xml:space="preserve"> communities </w:t>
      </w:r>
      <w:r w:rsidR="001E5684">
        <w:rPr>
          <w:rFonts w:eastAsiaTheme="minorEastAsia" w:hint="eastAsia"/>
          <w:lang w:eastAsia="ko-KR"/>
        </w:rPr>
        <w:t xml:space="preserve">through longitudinal </w:t>
      </w:r>
      <w:r w:rsidR="00442CA6">
        <w:rPr>
          <w:rFonts w:eastAsiaTheme="minorEastAsia" w:hint="eastAsia"/>
          <w:lang w:eastAsia="ko-KR"/>
        </w:rPr>
        <w:t xml:space="preserve">cohort </w:t>
      </w:r>
      <w:r w:rsidR="001E5684">
        <w:rPr>
          <w:rFonts w:eastAsiaTheme="minorEastAsia" w:hint="eastAsia"/>
          <w:lang w:eastAsia="ko-KR"/>
        </w:rPr>
        <w:t>surveillance</w:t>
      </w:r>
      <w:r w:rsidR="007265EA">
        <w:rPr>
          <w:rFonts w:eastAsiaTheme="minorEastAsia"/>
          <w:lang w:eastAsia="ko-KR"/>
        </w:rPr>
        <w:t xml:space="preserve"> </w:t>
      </w:r>
      <w:r w:rsidR="00E92A70">
        <w:rPr>
          <w:rFonts w:eastAsiaTheme="minorEastAsia"/>
          <w:lang w:eastAsia="ko-KR"/>
        </w:rPr>
        <w:fldChar w:fldCharType="begin"/>
      </w:r>
      <w:r w:rsidR="0090476D">
        <w:rPr>
          <w:rFonts w:eastAsiaTheme="minorEastAsia"/>
          <w:lang w:eastAsia="ko-KR"/>
        </w:rPr>
        <w:instrText xml:space="preserve"> ADDIN ZOTERO_ITEM CSL_CITATION {"citationID":"GMXdncXL","properties":{"formattedCitation":"[5]","plainCitation":"[5]","noteIndex":0},"citationItems":[{"id":404,"uris":["http://zotero.org/users/14790911/items/94PLTMEB"],"itemData":{"id":404,"type":"article-journal","container-title":"Nature Communications","DOI":"10.1038/s41467-022-31838-8","note":"publisher: Springer Nature","page":"4738","title":"Protection of COVID-19 vaccination and previous infection against Omicron BA.1, BA.2 and Delta SARS-CoV-2 infections","volume":"13","author":[{"family":"Andeweg","given":"S. P."},{"family":"Gier","given":"B.","dropping-particle":"de"},{"family":"Eggink","given":"D."},{"literal":"others"}],"issued":{"date-parts":[["2022"]]}}}],"schema":"https://github.com/citation-style-language/schema/raw/master/csl-citation.json"} </w:instrText>
      </w:r>
      <w:r w:rsidR="00E92A70">
        <w:rPr>
          <w:rFonts w:eastAsiaTheme="minorEastAsia"/>
          <w:lang w:eastAsia="ko-KR"/>
        </w:rPr>
        <w:fldChar w:fldCharType="separate"/>
      </w:r>
      <w:r w:rsidR="0090476D">
        <w:rPr>
          <w:rFonts w:eastAsiaTheme="minorEastAsia"/>
          <w:noProof/>
          <w:lang w:eastAsia="ko-KR"/>
        </w:rPr>
        <w:t>[5]</w:t>
      </w:r>
      <w:r w:rsidR="00E92A70">
        <w:rPr>
          <w:rFonts w:eastAsiaTheme="minorEastAsia"/>
          <w:lang w:eastAsia="ko-KR"/>
        </w:rPr>
        <w:fldChar w:fldCharType="end"/>
      </w:r>
      <w:r>
        <w:t xml:space="preserve">. The study revealed that most individuals had SARS-CoV-2 antibodies and uncovered a substantial number of previously undetected cases. </w:t>
      </w:r>
      <w:r w:rsidR="00982FC6">
        <w:t xml:space="preserve">With new Omicron </w:t>
      </w:r>
      <w:r w:rsidR="007A4C50">
        <w:t>sub lineages</w:t>
      </w:r>
      <w:r w:rsidR="00982FC6">
        <w:t xml:space="preserve"> continually challenging existing vaccines, there remains a knowledge gap regarding how vaccination</w:t>
      </w:r>
      <w:r w:rsidR="004E69CF">
        <w:rPr>
          <w:rFonts w:eastAsiaTheme="minorEastAsia" w:hint="eastAsia"/>
          <w:lang w:eastAsia="ko-KR"/>
        </w:rPr>
        <w:t xml:space="preserve"> and</w:t>
      </w:r>
      <w:r w:rsidR="007E7819">
        <w:rPr>
          <w:rFonts w:eastAsiaTheme="minorEastAsia" w:hint="eastAsia"/>
          <w:lang w:eastAsia="ko-KR"/>
        </w:rPr>
        <w:t xml:space="preserve"> infection</w:t>
      </w:r>
      <w:r w:rsidR="00982FC6">
        <w:t xml:space="preserve"> </w:t>
      </w:r>
      <w:r w:rsidR="00B0652C">
        <w:t>influence</w:t>
      </w:r>
      <w:r w:rsidR="00982FC6">
        <w:t xml:space="preserve"> long-term protection across diverse subgroups</w:t>
      </w:r>
      <w:r w:rsidR="00AC69B3">
        <w:rPr>
          <w:rFonts w:eastAsiaTheme="minorEastAsia" w:hint="eastAsia"/>
          <w:lang w:eastAsia="ko-KR"/>
        </w:rPr>
        <w:t xml:space="preserve"> respectively</w:t>
      </w:r>
      <w:r w:rsidR="00982FC6">
        <w:t>. Addressing these gaps is crucial for refining booster recommendations, prioritizing high-risk populations, and anticipating future changes in SARS-CoV-2 epidemiology.</w:t>
      </w:r>
      <w:r w:rsidR="00982FC6">
        <w:rPr>
          <w:rFonts w:eastAsiaTheme="minorEastAsia" w:hint="eastAsia"/>
          <w:lang w:eastAsia="ko-KR"/>
        </w:rPr>
        <w:t xml:space="preserve"> </w:t>
      </w:r>
      <w:r w:rsidR="00AF5056">
        <w:t xml:space="preserve">This research pursued two primary objectives: first, </w:t>
      </w:r>
      <w:r w:rsidR="00AF5056" w:rsidRPr="00776814">
        <w:rPr>
          <w:highlight w:val="yellow"/>
        </w:rPr>
        <w:t xml:space="preserve">to compare </w:t>
      </w:r>
      <w:commentRangeStart w:id="7"/>
      <w:r w:rsidR="00AF5056" w:rsidRPr="00FD030E">
        <w:rPr>
          <w:color w:val="FF0000"/>
          <w:highlight w:val="yellow"/>
        </w:rPr>
        <w:t xml:space="preserve">survival probabilities </w:t>
      </w:r>
      <w:commentRangeEnd w:id="7"/>
      <w:r w:rsidR="00BC5050">
        <w:rPr>
          <w:rStyle w:val="CommentReference"/>
        </w:rPr>
        <w:commentReference w:id="7"/>
      </w:r>
      <w:r w:rsidR="00AF5056" w:rsidRPr="00FD030E">
        <w:rPr>
          <w:color w:val="FF0000"/>
          <w:highlight w:val="yellow"/>
        </w:rPr>
        <w:t xml:space="preserve">and hazard ratios </w:t>
      </w:r>
      <w:r w:rsidR="00AF5056" w:rsidRPr="00776814">
        <w:rPr>
          <w:highlight w:val="yellow"/>
        </w:rPr>
        <w:t xml:space="preserve">of breakthrough infections between hybrid and vaccine-only immunity groups, </w:t>
      </w:r>
      <w:proofErr w:type="gramStart"/>
      <w:r w:rsidR="00AF5056" w:rsidRPr="00776814">
        <w:rPr>
          <w:highlight w:val="yellow"/>
        </w:rPr>
        <w:t>taking into account</w:t>
      </w:r>
      <w:proofErr w:type="gramEnd"/>
      <w:r w:rsidR="00AF5056" w:rsidRPr="00776814">
        <w:rPr>
          <w:highlight w:val="yellow"/>
        </w:rPr>
        <w:t xml:space="preserve"> both confirmed and unconfirmed infection events;</w:t>
      </w:r>
      <w:r w:rsidR="00AF5056">
        <w:t xml:space="preserve"> second, to evaluate how these infection </w:t>
      </w:r>
      <w:commentRangeStart w:id="8"/>
      <w:commentRangeStart w:id="9"/>
      <w:r w:rsidR="00AF5056" w:rsidRPr="00FD030E">
        <w:rPr>
          <w:color w:val="FF0000"/>
        </w:rPr>
        <w:t xml:space="preserve">hazard rates </w:t>
      </w:r>
      <w:commentRangeEnd w:id="8"/>
      <w:r w:rsidR="00FD030E">
        <w:rPr>
          <w:rStyle w:val="CommentReference"/>
        </w:rPr>
        <w:commentReference w:id="8"/>
      </w:r>
      <w:commentRangeEnd w:id="9"/>
      <w:r w:rsidR="00BC5050">
        <w:rPr>
          <w:rStyle w:val="CommentReference"/>
        </w:rPr>
        <w:commentReference w:id="9"/>
      </w:r>
      <w:r w:rsidR="00AF5056">
        <w:t>vary by age, sex, and number of vaccine doses within each immunity category. By shedding light on which populations are most susceptible to breakthrough infections and the relative durability of both hybrid and vaccine-induced protection, these findings provide valuable evidence for tailoring targeted interventions and optimizing long-term immunization strategies in diverse community settings.</w:t>
      </w:r>
    </w:p>
    <w:p w14:paraId="2B23A727" w14:textId="77777777" w:rsidR="00AF5056" w:rsidRDefault="00AF5056" w:rsidP="00613AD7">
      <w:pPr>
        <w:widowControl/>
        <w:adjustRightInd w:val="0"/>
        <w:spacing w:line="276" w:lineRule="auto"/>
        <w:contextualSpacing/>
        <w:jc w:val="both"/>
        <w:rPr>
          <w:rFonts w:eastAsiaTheme="minorEastAsia"/>
          <w:lang w:eastAsia="ko-KR"/>
        </w:rPr>
      </w:pPr>
    </w:p>
    <w:p w14:paraId="7135A4A8" w14:textId="77777777" w:rsidR="00C1419B" w:rsidRPr="00C1419B" w:rsidRDefault="00C1419B" w:rsidP="00C1419B">
      <w:pPr>
        <w:spacing w:line="276" w:lineRule="auto"/>
        <w:contextualSpacing/>
        <w:rPr>
          <w:rFonts w:eastAsiaTheme="minorEastAsia"/>
          <w:color w:val="000000" w:themeColor="text1"/>
          <w:lang w:eastAsia="ko-KR"/>
        </w:rPr>
      </w:pPr>
    </w:p>
    <w:p w14:paraId="2C252024" w14:textId="77777777" w:rsidR="00DB3BA6" w:rsidRPr="006B571D" w:rsidRDefault="00D3651D" w:rsidP="006B571D">
      <w:pPr>
        <w:pStyle w:val="BodyText"/>
        <w:kinsoku w:val="0"/>
        <w:overflowPunct w:val="0"/>
        <w:spacing w:line="276" w:lineRule="auto"/>
        <w:ind w:left="0"/>
        <w:contextualSpacing/>
        <w:jc w:val="both"/>
        <w:rPr>
          <w:rFonts w:eastAsiaTheme="minorEastAsia"/>
          <w:b/>
          <w:bCs/>
          <w:color w:val="000000" w:themeColor="text1"/>
          <w:sz w:val="22"/>
          <w:szCs w:val="22"/>
          <w:lang w:eastAsia="ko-KR"/>
        </w:rPr>
      </w:pPr>
      <w:r w:rsidRPr="006B571D">
        <w:rPr>
          <w:b/>
          <w:bCs/>
          <w:color w:val="000000" w:themeColor="text1"/>
          <w:sz w:val="22"/>
          <w:szCs w:val="22"/>
        </w:rPr>
        <w:t>Methods</w:t>
      </w:r>
      <w:bookmarkStart w:id="10" w:name="Sample_Collection_and_Definitions"/>
      <w:bookmarkEnd w:id="10"/>
    </w:p>
    <w:p w14:paraId="356503E3" w14:textId="77777777" w:rsidR="007C51AE" w:rsidRPr="006B571D" w:rsidRDefault="007C51AE" w:rsidP="006B571D">
      <w:pPr>
        <w:pStyle w:val="BodyText"/>
        <w:kinsoku w:val="0"/>
        <w:overflowPunct w:val="0"/>
        <w:spacing w:line="276" w:lineRule="auto"/>
        <w:ind w:left="0"/>
        <w:contextualSpacing/>
        <w:jc w:val="both"/>
        <w:rPr>
          <w:rFonts w:eastAsiaTheme="minorEastAsia"/>
          <w:b/>
          <w:bCs/>
          <w:color w:val="000000" w:themeColor="text1"/>
          <w:sz w:val="22"/>
          <w:szCs w:val="22"/>
          <w:lang w:eastAsia="ko-KR"/>
        </w:rPr>
      </w:pPr>
    </w:p>
    <w:p w14:paraId="692327AB" w14:textId="0E9828E5" w:rsidR="00DB3BA6" w:rsidRPr="006B571D" w:rsidRDefault="007C51AE" w:rsidP="006B571D">
      <w:pPr>
        <w:spacing w:line="276" w:lineRule="auto"/>
        <w:contextualSpacing/>
        <w:rPr>
          <w:rFonts w:eastAsiaTheme="minorEastAsia"/>
          <w:lang w:eastAsia="ko-KR"/>
        </w:rPr>
      </w:pPr>
      <w:r w:rsidRPr="006B571D">
        <w:rPr>
          <w:rFonts w:eastAsiaTheme="minorEastAsia"/>
          <w:b/>
          <w:bCs/>
          <w:color w:val="000000" w:themeColor="text1"/>
          <w:lang w:eastAsia="ko-KR"/>
        </w:rPr>
        <w:t xml:space="preserve">Participants. </w:t>
      </w:r>
      <w:r w:rsidR="00ED018D" w:rsidRPr="006B571D">
        <w:t>The fieldwork for K-SEROSMART Wave 1 was conducted between August 12 and September 5, 2022, with a total of 9,945 individuals from 5,041 households participating</w:t>
      </w:r>
      <w:r w:rsidR="006C1B0C" w:rsidRPr="006B571D">
        <w:rPr>
          <w:rFonts w:eastAsiaTheme="minorEastAsia"/>
          <w:lang w:eastAsia="ko-KR"/>
        </w:rPr>
        <w:t xml:space="preserve">, </w:t>
      </w:r>
      <w:r w:rsidR="006C1B0C" w:rsidRPr="006B571D">
        <w:rPr>
          <w:color w:val="212121"/>
          <w:shd w:val="clear" w:color="auto" w:fill="FFFFFF"/>
        </w:rPr>
        <w:t>across 258 communities, representing all basic local governments in South Korea.</w:t>
      </w:r>
      <w:r w:rsidR="006C1B0C" w:rsidRPr="006B571D">
        <w:rPr>
          <w:rFonts w:eastAsiaTheme="minorEastAsia"/>
          <w:color w:val="000000" w:themeColor="text1"/>
          <w:spacing w:val="-3"/>
        </w:rPr>
        <w:t xml:space="preserve"> </w:t>
      </w:r>
      <w:r w:rsidR="008136D2" w:rsidRPr="006B571D">
        <w:rPr>
          <w:color w:val="212121"/>
          <w:shd w:val="clear" w:color="auto" w:fill="FFFFFF"/>
        </w:rPr>
        <w:t>During face-to-face household interviews, participants self-reported health status,</w:t>
      </w:r>
      <w:r w:rsidR="008136D2" w:rsidRPr="006B571D">
        <w:rPr>
          <w:rFonts w:eastAsiaTheme="minorEastAsia"/>
          <w:color w:val="212121"/>
          <w:shd w:val="clear" w:color="auto" w:fill="FFFFFF"/>
        </w:rPr>
        <w:t xml:space="preserve"> demographic and socioeconomic </w:t>
      </w:r>
      <w:r w:rsidR="008136D2" w:rsidRPr="006B571D">
        <w:rPr>
          <w:color w:val="212121"/>
          <w:shd w:val="clear" w:color="auto" w:fill="FFFFFF"/>
        </w:rPr>
        <w:t xml:space="preserve">characteristics. </w:t>
      </w:r>
      <w:r w:rsidR="008136D2" w:rsidRPr="006B571D">
        <w:rPr>
          <w:rFonts w:eastAsiaTheme="minorEastAsia"/>
          <w:color w:val="212121"/>
          <w:shd w:val="clear" w:color="auto" w:fill="FFFFFF"/>
        </w:rPr>
        <w:t>S</w:t>
      </w:r>
      <w:r w:rsidR="008136D2" w:rsidRPr="006B571D">
        <w:rPr>
          <w:color w:val="212121"/>
          <w:shd w:val="clear" w:color="auto" w:fill="FFFFFF"/>
        </w:rPr>
        <w:t xml:space="preserve">ubsequently, participants visited a </w:t>
      </w:r>
      <w:commentRangeStart w:id="11"/>
      <w:r w:rsidR="008136D2" w:rsidRPr="006B571D">
        <w:rPr>
          <w:color w:val="212121"/>
          <w:shd w:val="clear" w:color="auto" w:fill="FFFFFF"/>
        </w:rPr>
        <w:t xml:space="preserve">community health center </w:t>
      </w:r>
      <w:commentRangeEnd w:id="11"/>
      <w:r w:rsidR="00D920A7">
        <w:rPr>
          <w:rStyle w:val="CommentReference"/>
        </w:rPr>
        <w:commentReference w:id="11"/>
      </w:r>
      <w:r w:rsidR="008136D2" w:rsidRPr="006B571D">
        <w:rPr>
          <w:color w:val="212121"/>
          <w:shd w:val="clear" w:color="auto" w:fill="FFFFFF"/>
        </w:rPr>
        <w:t xml:space="preserve">or medical clinic for blood sampling. </w:t>
      </w:r>
      <w:r w:rsidR="00ED018D" w:rsidRPr="006B571D">
        <w:t xml:space="preserve">The details of the baseline study were provided </w:t>
      </w:r>
      <w:r w:rsidR="00ED018D" w:rsidRPr="00FD030E">
        <w:rPr>
          <w:color w:val="FF0000"/>
        </w:rPr>
        <w:t xml:space="preserve">in our initial </w:t>
      </w:r>
      <w:commentRangeStart w:id="12"/>
      <w:r w:rsidR="00ED018D" w:rsidRPr="00FD030E">
        <w:rPr>
          <w:color w:val="FF0000"/>
        </w:rPr>
        <w:t>investigation</w:t>
      </w:r>
      <w:commentRangeEnd w:id="12"/>
      <w:r w:rsidR="00FD030E">
        <w:rPr>
          <w:rStyle w:val="CommentReference"/>
        </w:rPr>
        <w:commentReference w:id="12"/>
      </w:r>
      <w:r w:rsidR="00ED018D" w:rsidRPr="006B571D">
        <w:t xml:space="preserve">. </w:t>
      </w:r>
      <w:r w:rsidR="006C1B0C" w:rsidRPr="006B571D">
        <w:rPr>
          <w:rFonts w:eastAsiaTheme="minorEastAsia"/>
          <w:color w:val="000000" w:themeColor="text1"/>
          <w:spacing w:val="-3"/>
        </w:rPr>
        <w:t xml:space="preserve">In December 2022, the subsequent second survey </w:t>
      </w:r>
      <w:r w:rsidR="006C1B0C" w:rsidRPr="006B571D">
        <w:rPr>
          <w:rFonts w:eastAsiaTheme="minorEastAsia"/>
          <w:color w:val="000000" w:themeColor="text1"/>
          <w:spacing w:val="-3"/>
          <w:lang w:eastAsia="ko-KR"/>
        </w:rPr>
        <w:t xml:space="preserve">(Wave 2) </w:t>
      </w:r>
      <w:r w:rsidR="006C1B0C" w:rsidRPr="006B571D">
        <w:rPr>
          <w:rFonts w:eastAsiaTheme="minorEastAsia"/>
          <w:color w:val="000000" w:themeColor="text1"/>
          <w:spacing w:val="-3"/>
        </w:rPr>
        <w:t xml:space="preserve">was conducted </w:t>
      </w:r>
      <w:r w:rsidR="006C1B0C" w:rsidRPr="006B571D">
        <w:t xml:space="preserve">involving serial sampling of the </w:t>
      </w:r>
      <w:r w:rsidR="006C1B0C" w:rsidRPr="006B571D">
        <w:rPr>
          <w:rFonts w:eastAsiaTheme="minorEastAsia"/>
          <w:color w:val="000000" w:themeColor="text1"/>
          <w:spacing w:val="-3"/>
        </w:rPr>
        <w:t>same population</w:t>
      </w:r>
      <w:r w:rsidR="006C1B0C" w:rsidRPr="006B571D">
        <w:rPr>
          <w:rFonts w:eastAsiaTheme="minorEastAsia"/>
          <w:color w:val="000000" w:themeColor="text1"/>
          <w:spacing w:val="-3"/>
          <w:lang w:eastAsia="ko-KR"/>
        </w:rPr>
        <w:t xml:space="preserve"> </w:t>
      </w:r>
      <w:r w:rsidR="006C1B0C" w:rsidRPr="006B571D">
        <w:t>from K-SEROSMART Wave 1</w:t>
      </w:r>
      <w:r w:rsidR="008230E9">
        <w:rPr>
          <w:rFonts w:eastAsiaTheme="minorEastAsia" w:hint="eastAsia"/>
          <w:lang w:eastAsia="ko-KR"/>
        </w:rPr>
        <w:t xml:space="preserve"> </w:t>
      </w:r>
      <w:r w:rsidR="008230E9" w:rsidRPr="007D071F">
        <w:t xml:space="preserve">to estimate the </w:t>
      </w:r>
      <w:r w:rsidR="008230E9">
        <w:rPr>
          <w:rFonts w:eastAsiaTheme="minorEastAsia" w:hint="eastAsia"/>
          <w:lang w:eastAsia="ko-KR"/>
        </w:rPr>
        <w:t xml:space="preserve">change in immunity, reinfection rates, and effectiveness of COVID-19 vaccinations, </w:t>
      </w:r>
      <w:r w:rsidR="008230E9" w:rsidRPr="007D071F">
        <w:t xml:space="preserve">4 months after the initial survey. </w:t>
      </w:r>
      <w:r w:rsidR="00BB4FE8" w:rsidRPr="007D071F">
        <w:t>A total of 8,826 individuals were contacted, of whom 7,528 completed</w:t>
      </w:r>
      <w:r w:rsidR="00BB4FE8" w:rsidRPr="007D071F">
        <w:rPr>
          <w:rFonts w:eastAsia="Malgun Gothic"/>
        </w:rPr>
        <w:t xml:space="preserve"> K-SEROSMART Wave </w:t>
      </w:r>
      <w:r w:rsidR="00BB4FE8" w:rsidRPr="007D071F">
        <w:t xml:space="preserve">2. </w:t>
      </w:r>
      <w:r w:rsidR="005B364E" w:rsidRPr="006B571D">
        <w:rPr>
          <w:rFonts w:eastAsiaTheme="minorEastAsia"/>
          <w:color w:val="000000" w:themeColor="text1"/>
          <w:spacing w:val="-3"/>
        </w:rPr>
        <w:t>More detailed descriptions of the cohort study design and data collection methods are published elsewhere</w:t>
      </w:r>
      <w:r w:rsidR="00CF58DF">
        <w:rPr>
          <w:rFonts w:eastAsiaTheme="minorEastAsia"/>
          <w:color w:val="000000" w:themeColor="text1"/>
          <w:spacing w:val="-3"/>
        </w:rPr>
        <w:t xml:space="preserve"> </w:t>
      </w:r>
      <w:r w:rsidR="007B6048">
        <w:rPr>
          <w:rFonts w:eastAsiaTheme="minorEastAsia"/>
          <w:color w:val="000000" w:themeColor="text1"/>
          <w:spacing w:val="-3"/>
        </w:rPr>
        <w:fldChar w:fldCharType="begin"/>
      </w:r>
      <w:r w:rsidR="007B6048">
        <w:rPr>
          <w:rFonts w:eastAsiaTheme="minorEastAsia"/>
          <w:color w:val="000000" w:themeColor="text1"/>
          <w:spacing w:val="-3"/>
        </w:rPr>
        <w:instrText xml:space="preserve"> ADDIN ZOTERO_ITEM CSL_CITATION {"citationID":"2REA4k9u","properties":{"formattedCitation":"[14]","plainCitation":"[14]","noteIndex":0},"citationItems":[{"id":411,"uris":["http://zotero.org/users/14790911/items/L3GIT3E8"],"itemData":{"id":411,"type":"article-journal","container-title":"Epidemiology and Health","DOI":"10.4178/epih.e2023075","note":"publisher: Korean Society of Epidemiology","page":"e2023075","title":"Korea Seroprevalence Study of Monitoring of SARS-COV-2 Antibody Retention and Transmission (K-SEROSMART): findings from national representative sample","volume":"45","author":[{"family":"Han","given":"Jiyeon"},{"family":"Baek","given":"Hye Jin"},{"family":"Noh","given":"Eunyoung"},{"family":"Yoon","given":"Kyungmin"},{"family":"Kim","given":"Jihye Ahn"},{"family":"Ryu","given":"Seunghyeon"},{"family":"Lee","given":"Kyung Ok"},{"family":"Park","given":"Nayoung"},{"family":"Jung","given":"Eunyoung"},{"family":"Kim","given":"Sun"},{"family":"Lee","given":"Hea Lin"},{"family":"Hwang","given":"Yoo Sook"},{"family":"Jung","given":"Jaehun"},{"family":"Lee","given":"Hye Jin"},{"family":"Cho","given":"Sung-il"},{"family":"Oh","given":"Sangwon"},{"family":"Kim","given":"Minji"},{"family":"Oh","given":"Cheol Min"},{"family":"Yu","given":"Byung Chul"},{"family":"Hong","given":"Young-Seok"},{"family":"Kim","given":"Dong Hoon"}],"issued":{"date-parts":[["2023"]]}}}],"schema":"https://github.com/citation-style-language/schema/raw/master/csl-citation.json"} </w:instrText>
      </w:r>
      <w:r w:rsidR="007B6048">
        <w:rPr>
          <w:rFonts w:eastAsiaTheme="minorEastAsia"/>
          <w:color w:val="000000" w:themeColor="text1"/>
          <w:spacing w:val="-3"/>
        </w:rPr>
        <w:fldChar w:fldCharType="separate"/>
      </w:r>
      <w:r w:rsidR="007B6048">
        <w:rPr>
          <w:rFonts w:eastAsiaTheme="minorEastAsia"/>
          <w:noProof/>
          <w:color w:val="000000" w:themeColor="text1"/>
          <w:spacing w:val="-3"/>
        </w:rPr>
        <w:t>[14]</w:t>
      </w:r>
      <w:r w:rsidR="007B6048">
        <w:rPr>
          <w:rFonts w:eastAsiaTheme="minorEastAsia"/>
          <w:color w:val="000000" w:themeColor="text1"/>
          <w:spacing w:val="-3"/>
        </w:rPr>
        <w:fldChar w:fldCharType="end"/>
      </w:r>
      <w:r w:rsidR="005B364E" w:rsidRPr="006B571D">
        <w:rPr>
          <w:rFonts w:eastAsiaTheme="minorEastAsia"/>
          <w:color w:val="000000" w:themeColor="text1"/>
          <w:spacing w:val="-3"/>
          <w:lang w:eastAsia="zh-CN"/>
        </w:rPr>
        <w:t xml:space="preserve">. </w:t>
      </w:r>
      <w:r w:rsidRPr="006B571D">
        <w:rPr>
          <w:iCs/>
        </w:rPr>
        <w:t xml:space="preserve">All </w:t>
      </w:r>
      <w:r w:rsidRPr="00FD030E">
        <w:rPr>
          <w:iCs/>
          <w:color w:val="FF0000"/>
        </w:rPr>
        <w:t xml:space="preserve">public health centers </w:t>
      </w:r>
      <w:r w:rsidRPr="006B571D">
        <w:rPr>
          <w:iCs/>
        </w:rPr>
        <w:t>and medical institutions in Korea are required to report the results of expert rapid antigen tests and emergency reverse transcription polymerase chain reaction</w:t>
      </w:r>
      <w:r w:rsidRPr="006B571D">
        <w:rPr>
          <w:rFonts w:eastAsia="Malgun Gothic"/>
          <w:iCs/>
        </w:rPr>
        <w:t xml:space="preserve"> (RT-PCR)</w:t>
      </w:r>
      <w:r w:rsidRPr="006B571D">
        <w:rPr>
          <w:iCs/>
        </w:rPr>
        <w:t xml:space="preserve"> screening tests for newly confirmed COVID-19 cases to the COVID-19 information management system of the KDCA within 24 hours. </w:t>
      </w:r>
      <w:r w:rsidRPr="006B571D">
        <w:t>For participants in the survey, the names, sex, dates of birth, and home addresses of those who consented to the use of their personal information were used to link the survey data with their COVID-19 confirmation and vaccination history information provided by the KDCA</w:t>
      </w:r>
      <w:r w:rsidR="003034E8">
        <w:t xml:space="preserve"> </w:t>
      </w:r>
      <w:r w:rsidR="00BC6A91">
        <w:fldChar w:fldCharType="begin"/>
      </w:r>
      <w:r w:rsidR="00BC6A91">
        <w:instrText xml:space="preserve"> ADDIN ZOTERO_ITEM CSL_CITATION {"citationID":"dGzQKkce","properties":{"formattedCitation":"[14]","plainCitation":"[14]","noteIndex":0},"citationItems":[{"id":411,"uris":["http://zotero.org/users/14790911/items/L3GIT3E8"],"itemData":{"id":411,"type":"article-journal","container-title":"Epidemiology and Health","DOI":"10.4178/epih.e2023075","note":"publisher: Korean Society of Epidemiology","page":"e2023075","title":"Korea Seroprevalence Study of Monitoring of SARS-COV-2 Antibody Retention and Transmission (K-SEROSMART): findings from national representative sample","volume":"45","author":[{"family":"Han","given":"Jiyeon"},{"family":"Baek","given":"Hye Jin"},{"family":"Noh","given":"Eunyoung"},{"family":"Yoon","given":"Kyungmin"},{"family":"Kim","given":"Jihye Ahn"},{"family":"Ryu","given":"Seunghyeon"},{"family":"Lee","given":"Kyung Ok"},{"family":"Park","given":"Nayoung"},{"family":"Jung","given":"Eunyoung"},{"family":"Kim","given":"Sun"},{"family":"Lee","given":"Hea Lin"},{"family":"Hwang","given":"Yoo Sook"},{"family":"Jung","given":"Jaehun"},{"family":"Lee","given":"Hye Jin"},{"family":"Cho","given":"Sung-il"},{"family":"Oh","given":"Sangwon"},{"family":"Kim","given":"Minji"},{"family":"Oh","given":"Cheol Min"},{"family":"Yu","given":"Byung Chul"},{"family":"Hong","given":"Young-Seok"},{"family":"Kim","given":"Dong Hoon"}],"issued":{"date-parts":[["2023"]]}}}],"schema":"https://github.com/citation-style-language/schema/raw/master/csl-citation.json"} </w:instrText>
      </w:r>
      <w:r w:rsidR="00BC6A91">
        <w:fldChar w:fldCharType="separate"/>
      </w:r>
      <w:r w:rsidR="00BC6A91">
        <w:rPr>
          <w:noProof/>
        </w:rPr>
        <w:t>[14]</w:t>
      </w:r>
      <w:r w:rsidR="00BC6A91">
        <w:fldChar w:fldCharType="end"/>
      </w:r>
      <w:r w:rsidR="008136D2" w:rsidRPr="006B571D">
        <w:rPr>
          <w:color w:val="212121"/>
          <w:shd w:val="clear" w:color="auto" w:fill="FFFFFF"/>
        </w:rPr>
        <w:t xml:space="preserve">.  </w:t>
      </w:r>
    </w:p>
    <w:p w14:paraId="254FDF6D" w14:textId="77777777" w:rsidR="007C51AE" w:rsidRPr="006B571D" w:rsidRDefault="007C51AE" w:rsidP="006B571D">
      <w:pPr>
        <w:pStyle w:val="BodyText"/>
        <w:kinsoku w:val="0"/>
        <w:overflowPunct w:val="0"/>
        <w:spacing w:line="276" w:lineRule="auto"/>
        <w:ind w:left="0"/>
        <w:contextualSpacing/>
        <w:jc w:val="both"/>
        <w:rPr>
          <w:rFonts w:eastAsiaTheme="minorEastAsia"/>
          <w:b/>
          <w:bCs/>
          <w:color w:val="000000" w:themeColor="text1"/>
          <w:sz w:val="22"/>
          <w:szCs w:val="22"/>
          <w:lang w:eastAsia="ko-KR"/>
        </w:rPr>
      </w:pPr>
    </w:p>
    <w:p w14:paraId="1E346802" w14:textId="77AA458B" w:rsidR="00E75AB8" w:rsidRDefault="008F1E37" w:rsidP="006B571D">
      <w:pPr>
        <w:pStyle w:val="pf0"/>
        <w:spacing w:before="0" w:beforeAutospacing="0" w:after="0" w:afterAutospacing="0" w:line="276" w:lineRule="auto"/>
        <w:contextualSpacing/>
        <w:rPr>
          <w:rFonts w:eastAsiaTheme="minorEastAsia"/>
          <w:color w:val="212121"/>
          <w:sz w:val="22"/>
          <w:szCs w:val="22"/>
          <w:shd w:val="clear" w:color="auto" w:fill="FFFFFF"/>
        </w:rPr>
      </w:pPr>
      <w:r w:rsidRPr="006B571D">
        <w:rPr>
          <w:b/>
          <w:bCs/>
          <w:color w:val="000000" w:themeColor="text1"/>
          <w:sz w:val="22"/>
          <w:szCs w:val="22"/>
        </w:rPr>
        <w:lastRenderedPageBreak/>
        <w:t>Sample Collection and</w:t>
      </w:r>
      <w:r w:rsidRPr="006B571D">
        <w:rPr>
          <w:b/>
          <w:bCs/>
          <w:color w:val="000000" w:themeColor="text1"/>
          <w:spacing w:val="6"/>
          <w:sz w:val="22"/>
          <w:szCs w:val="22"/>
        </w:rPr>
        <w:t xml:space="preserve"> </w:t>
      </w:r>
      <w:r w:rsidRPr="006B571D">
        <w:rPr>
          <w:b/>
          <w:bCs/>
          <w:color w:val="000000" w:themeColor="text1"/>
          <w:sz w:val="22"/>
          <w:szCs w:val="22"/>
        </w:rPr>
        <w:t>Definitions</w:t>
      </w:r>
      <w:r w:rsidRPr="006B571D">
        <w:rPr>
          <w:rFonts w:eastAsiaTheme="minorEastAsia"/>
          <w:b/>
          <w:bCs/>
          <w:color w:val="000000" w:themeColor="text1"/>
          <w:sz w:val="22"/>
          <w:szCs w:val="22"/>
        </w:rPr>
        <w:t>.</w:t>
      </w:r>
      <w:r w:rsidRPr="006B571D">
        <w:rPr>
          <w:rFonts w:eastAsiaTheme="minorEastAsia"/>
          <w:color w:val="000000" w:themeColor="text1"/>
          <w:sz w:val="22"/>
          <w:szCs w:val="22"/>
        </w:rPr>
        <w:t xml:space="preserve"> </w:t>
      </w:r>
      <w:r w:rsidR="00ED018D" w:rsidRPr="006B571D">
        <w:rPr>
          <w:sz w:val="22"/>
          <w:szCs w:val="22"/>
        </w:rPr>
        <w:t>The serum samples were analyzed for SARS-CoV-2 antibodies using the Elecsys Anti-SARS-CoV-2 test (Roche).</w:t>
      </w:r>
      <w:r w:rsidR="00ED018D" w:rsidRPr="006B571D">
        <w:rPr>
          <w:rFonts w:eastAsiaTheme="minorEastAsia"/>
          <w:sz w:val="22"/>
          <w:szCs w:val="22"/>
        </w:rPr>
        <w:t xml:space="preserve"> </w:t>
      </w:r>
      <w:r w:rsidRPr="006B571D">
        <w:rPr>
          <w:color w:val="212121"/>
          <w:sz w:val="22"/>
          <w:szCs w:val="22"/>
          <w:shd w:val="clear" w:color="auto" w:fill="FFFFFF"/>
        </w:rPr>
        <w:t>Blood samples were analyzed for the presence of antibodies to spike proteins (anti-S) and antibodies to nucleocapsid proteins (anti-N) SARS-CoV-2 proteins using an electrochemiluminescence immunoassay.</w:t>
      </w:r>
      <w:r w:rsidRPr="006B571D">
        <w:rPr>
          <w:rFonts w:eastAsiaTheme="minorEastAsia"/>
          <w:color w:val="212121"/>
          <w:sz w:val="22"/>
          <w:szCs w:val="22"/>
          <w:shd w:val="clear" w:color="auto" w:fill="FFFFFF"/>
        </w:rPr>
        <w:t xml:space="preserve"> </w:t>
      </w:r>
      <w:r w:rsidRPr="006B571D">
        <w:rPr>
          <w:color w:val="000000"/>
          <w:sz w:val="22"/>
          <w:szCs w:val="22"/>
        </w:rPr>
        <w:t>The results of the anti-S assay were presented numerically and deemed positive for anti-S when the cut-off index was greater than or equal to 0.80 U/mL, signifying the formation of antibodies due to natural infection or vaccination</w:t>
      </w:r>
      <w:bookmarkStart w:id="13" w:name="bibrLink"/>
      <w:r w:rsidR="00BE608C">
        <w:rPr>
          <w:color w:val="000000"/>
          <w:sz w:val="22"/>
          <w:szCs w:val="22"/>
        </w:rPr>
        <w:t xml:space="preserve"> </w:t>
      </w:r>
      <w:r w:rsidR="00FB191D">
        <w:rPr>
          <w:color w:val="000000"/>
          <w:sz w:val="22"/>
          <w:szCs w:val="22"/>
        </w:rPr>
        <w:fldChar w:fldCharType="begin"/>
      </w:r>
      <w:r w:rsidR="003A78CA">
        <w:rPr>
          <w:color w:val="000000"/>
          <w:sz w:val="22"/>
          <w:szCs w:val="22"/>
        </w:rPr>
        <w:instrText xml:space="preserve"> ADDIN ZOTERO_ITEM CSL_CITATION {"citationID":"xbOlpcXV","properties":{"formattedCitation":"[15]","plainCitation":"[15]","noteIndex":0},"citationItems":[{"id":412,"uris":["http://zotero.org/users/14790911/items/JSYXPDT4"],"itemData":{"id":412,"type":"article-journal","container-title":"Nanomedicine (London, England)","DOI":"10.2217/nnm-2020-0441","issue":"6","note":"publisher: Future Medicine Ltd","page":"497–516","title":"Nanotechnology against the novel coronavirus (severe acute respiratory syndrome coronavirus 2): diagnosis, treatment, therapy and future perspectives","volume":"16","author":[{"family":"Rashidzadeh","given":"Hassan"},{"family":"Danafar","given":"Hamed"},{"family":"Rahimi","given":"Hanie"},{"family":"Mozafari","given":"Fatemeh"},{"family":"Salehiabar","given":"Mahdi"},{"family":"Rahmati","given":"Mohammad Amin"},{"family":"Rahamooz-Haghighi","given":"Shahaboddin"},{"family":"Mousazadeh","given":"Niloofar"},{"family":"Mohammadi","given":"Ailar"},{"family":"Ertas","given":"Yasin N."},{"family":"Ramazani","given":"Abbas"},{"family":"Huseynova","given":"Ilhama"},{"family":"Khalilov","given":"Rauf"},{"family":"Davaran","given":"Saeed"},{"family":"Webster","given":"Thomas J."},{"family":"Kavetskyy","given":"Taras"},{"family":"Eftekhari","given":"Ali"},{"family":"Nosrati","given":"Hamed"},{"family":"Mirsaeidi","given":"Mehdi"}],"issued":{"date-parts":[["2021"]]}}}],"schema":"https://github.com/citation-style-language/schema/raw/master/csl-citation.json"} </w:instrText>
      </w:r>
      <w:r w:rsidR="00FB191D">
        <w:rPr>
          <w:color w:val="000000"/>
          <w:sz w:val="22"/>
          <w:szCs w:val="22"/>
        </w:rPr>
        <w:fldChar w:fldCharType="separate"/>
      </w:r>
      <w:r w:rsidR="00A17ACA">
        <w:rPr>
          <w:noProof/>
          <w:color w:val="000000"/>
          <w:sz w:val="22"/>
          <w:szCs w:val="22"/>
        </w:rPr>
        <w:t>[15]</w:t>
      </w:r>
      <w:r w:rsidR="00FB191D">
        <w:rPr>
          <w:color w:val="000000"/>
          <w:sz w:val="22"/>
          <w:szCs w:val="22"/>
        </w:rPr>
        <w:fldChar w:fldCharType="end"/>
      </w:r>
      <w:r w:rsidRPr="006B571D">
        <w:rPr>
          <w:color w:val="000000"/>
          <w:sz w:val="22"/>
          <w:szCs w:val="22"/>
        </w:rPr>
        <w:t>. The results of the anti-N assay were classified as reactive or non-reactive, with a specified cut-off index. A cut-off index of 1.0 or higher indicated an anti-N result of reactive, meaning that the patient tested positive for anti-N; this suggested that antibodies had previously formed due to natural infection</w:t>
      </w:r>
      <w:bookmarkEnd w:id="13"/>
      <w:r w:rsidR="00A15920">
        <w:rPr>
          <w:color w:val="000000"/>
          <w:sz w:val="22"/>
          <w:szCs w:val="22"/>
        </w:rPr>
        <w:t xml:space="preserve"> </w:t>
      </w:r>
      <w:r w:rsidR="00227BB5">
        <w:rPr>
          <w:color w:val="000000"/>
          <w:sz w:val="22"/>
          <w:szCs w:val="22"/>
        </w:rPr>
        <w:fldChar w:fldCharType="begin"/>
      </w:r>
      <w:r w:rsidR="00227BB5">
        <w:rPr>
          <w:color w:val="000000"/>
          <w:sz w:val="22"/>
          <w:szCs w:val="22"/>
        </w:rPr>
        <w:instrText xml:space="preserve"> ADDIN ZOTERO_ITEM CSL_CITATION {"citationID":"dXp0fznU","properties":{"formattedCitation":"[15]","plainCitation":"[15]","noteIndex":0},"citationItems":[{"id":412,"uris":["http://zotero.org/users/14790911/items/JSYXPDT4"],"itemData":{"id":412,"type":"article-journal","container-title":"Nanomedicine (London, England)","DOI":"10.2217/nnm-2020-0441","issue":"6","note":"publisher: Future Medicine Ltd","page":"497–516","title":"Nanotechnology against the novel coronavirus (severe acute respiratory syndrome coronavirus 2): diagnosis, treatment, therapy and future perspectives","volume":"16","author":[{"family":"Rashidzadeh","given":"Hassan"},{"family":"Danafar","given":"Hamed"},{"family":"Rahimi","given":"Hanie"},{"family":"Mozafari","given":"Fatemeh"},{"family":"Salehiabar","given":"Mahdi"},{"family":"Rahmati","given":"Mohammad Amin"},{"family":"Rahamooz-Haghighi","given":"Shahaboddin"},{"family":"Mousazadeh","given":"Niloofar"},{"family":"Mohammadi","given":"Ailar"},{"family":"Ertas","given":"Yasin N."},{"family":"Ramazani","given":"Abbas"},{"family":"Huseynova","given":"Ilhama"},{"family":"Khalilov","given":"Rauf"},{"family":"Davaran","given":"Saeed"},{"family":"Webster","given":"Thomas J."},{"family":"Kavetskyy","given":"Taras"},{"family":"Eftekhari","given":"Ali"},{"family":"Nosrati","given":"Hamed"},{"family":"Mirsaeidi","given":"Mehdi"}],"issued":{"date-parts":[["2021"]]}}}],"schema":"https://github.com/citation-style-language/schema/raw/master/csl-citation.json"} </w:instrText>
      </w:r>
      <w:r w:rsidR="00227BB5">
        <w:rPr>
          <w:color w:val="000000"/>
          <w:sz w:val="22"/>
          <w:szCs w:val="22"/>
        </w:rPr>
        <w:fldChar w:fldCharType="separate"/>
      </w:r>
      <w:r w:rsidR="00227BB5">
        <w:rPr>
          <w:noProof/>
          <w:color w:val="000000"/>
          <w:sz w:val="22"/>
          <w:szCs w:val="22"/>
        </w:rPr>
        <w:t>[15]</w:t>
      </w:r>
      <w:r w:rsidR="00227BB5">
        <w:rPr>
          <w:color w:val="000000"/>
          <w:sz w:val="22"/>
          <w:szCs w:val="22"/>
        </w:rPr>
        <w:fldChar w:fldCharType="end"/>
      </w:r>
      <w:r w:rsidRPr="006B571D">
        <w:rPr>
          <w:color w:val="000000"/>
          <w:sz w:val="22"/>
          <w:szCs w:val="22"/>
        </w:rPr>
        <w:t>.</w:t>
      </w:r>
      <w:r w:rsidRPr="006B571D">
        <w:rPr>
          <w:color w:val="212121"/>
          <w:sz w:val="22"/>
          <w:szCs w:val="22"/>
          <w:shd w:val="clear" w:color="auto" w:fill="FFFFFF"/>
        </w:rPr>
        <w:t> </w:t>
      </w:r>
    </w:p>
    <w:p w14:paraId="2551B7E1" w14:textId="77777777" w:rsidR="006B571D" w:rsidRPr="006B571D" w:rsidRDefault="006B571D" w:rsidP="006B571D">
      <w:pPr>
        <w:pStyle w:val="pf0"/>
        <w:spacing w:before="0" w:beforeAutospacing="0" w:after="0" w:afterAutospacing="0" w:line="276" w:lineRule="auto"/>
        <w:contextualSpacing/>
        <w:rPr>
          <w:rFonts w:eastAsiaTheme="minorEastAsia"/>
          <w:sz w:val="22"/>
          <w:szCs w:val="22"/>
        </w:rPr>
      </w:pPr>
    </w:p>
    <w:p w14:paraId="2374B376" w14:textId="5C3408A4" w:rsidR="00D3651D" w:rsidRPr="006B571D" w:rsidRDefault="001704BC" w:rsidP="006B571D">
      <w:pPr>
        <w:pStyle w:val="BodyText"/>
        <w:spacing w:line="276" w:lineRule="auto"/>
        <w:ind w:left="0"/>
        <w:contextualSpacing/>
        <w:jc w:val="center"/>
        <w:rPr>
          <w:sz w:val="22"/>
          <w:szCs w:val="22"/>
          <w:lang w:eastAsia="zh-CN"/>
        </w:rPr>
      </w:pPr>
      <w:r>
        <w:rPr>
          <w:noProof/>
          <w:sz w:val="22"/>
          <w:szCs w:val="22"/>
          <w:lang w:eastAsia="zh-CN"/>
          <w14:ligatures w14:val="standardContextual"/>
        </w:rPr>
        <w:drawing>
          <wp:inline distT="0" distB="0" distL="0" distR="0" wp14:anchorId="533C75A3" wp14:editId="2A91BA08">
            <wp:extent cx="6191250" cy="3418840"/>
            <wp:effectExtent l="0" t="0" r="6350" b="0"/>
            <wp:docPr id="218361647" name="Picture 1" descr="A diagram of a vacc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61647" name="Picture 1" descr="A diagram of a vaccin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1250" cy="3418840"/>
                    </a:xfrm>
                    <a:prstGeom prst="rect">
                      <a:avLst/>
                    </a:prstGeom>
                  </pic:spPr>
                </pic:pic>
              </a:graphicData>
            </a:graphic>
          </wp:inline>
        </w:drawing>
      </w:r>
    </w:p>
    <w:p w14:paraId="4F157F25" w14:textId="77777777" w:rsidR="00D3651D" w:rsidRPr="006B571D" w:rsidRDefault="00D3651D" w:rsidP="006B571D">
      <w:pPr>
        <w:pStyle w:val="BodyText"/>
        <w:spacing w:line="276" w:lineRule="auto"/>
        <w:ind w:left="1872"/>
        <w:contextualSpacing/>
        <w:rPr>
          <w:rFonts w:eastAsiaTheme="minorEastAsia"/>
          <w:sz w:val="22"/>
          <w:szCs w:val="22"/>
          <w:lang w:eastAsia="ko-KR"/>
        </w:rPr>
      </w:pPr>
      <w:r w:rsidRPr="006B571D">
        <w:rPr>
          <w:sz w:val="22"/>
          <w:szCs w:val="22"/>
        </w:rPr>
        <w:t>Figure 1: Flow Chart Illustrating the Cohort Study Design</w:t>
      </w:r>
    </w:p>
    <w:p w14:paraId="05B2325E" w14:textId="77777777" w:rsidR="004567C4" w:rsidRPr="006B571D" w:rsidRDefault="004567C4" w:rsidP="006B571D">
      <w:pPr>
        <w:pStyle w:val="BodyText"/>
        <w:spacing w:line="276" w:lineRule="auto"/>
        <w:ind w:right="795"/>
        <w:contextualSpacing/>
        <w:jc w:val="both"/>
        <w:rPr>
          <w:rFonts w:eastAsiaTheme="minorEastAsia"/>
          <w:b/>
          <w:bCs/>
          <w:spacing w:val="-10"/>
          <w:sz w:val="22"/>
          <w:szCs w:val="22"/>
          <w:lang w:eastAsia="zh-CN"/>
        </w:rPr>
      </w:pPr>
      <w:bookmarkStart w:id="14" w:name="Cohort_Study_Design_and_Regression_Model"/>
      <w:bookmarkEnd w:id="14"/>
    </w:p>
    <w:p w14:paraId="0729A2B0" w14:textId="3FF7103B" w:rsidR="008D184F" w:rsidRPr="006B571D" w:rsidRDefault="008D184F" w:rsidP="006B571D">
      <w:pPr>
        <w:pStyle w:val="BodyText"/>
        <w:spacing w:line="276" w:lineRule="auto"/>
        <w:ind w:left="0"/>
        <w:contextualSpacing/>
        <w:jc w:val="both"/>
        <w:rPr>
          <w:rFonts w:eastAsiaTheme="minorEastAsia"/>
          <w:sz w:val="22"/>
          <w:szCs w:val="22"/>
          <w:lang w:eastAsia="ko-KR"/>
        </w:rPr>
      </w:pPr>
      <w:r w:rsidRPr="006B571D">
        <w:rPr>
          <w:rFonts w:eastAsiaTheme="minorEastAsia"/>
          <w:b/>
          <w:bCs/>
          <w:color w:val="000000" w:themeColor="text1"/>
          <w:spacing w:val="-10"/>
          <w:sz w:val="22"/>
          <w:szCs w:val="22"/>
          <w:lang w:eastAsia="ko-KR"/>
        </w:rPr>
        <w:t xml:space="preserve">Inclusion/Exclusion criteria. </w:t>
      </w:r>
      <w:r w:rsidRPr="006B571D">
        <w:rPr>
          <w:rFonts w:eastAsiaTheme="minorEastAsia"/>
          <w:color w:val="000000" w:themeColor="text1"/>
          <w:spacing w:val="-10"/>
          <w:sz w:val="22"/>
          <w:szCs w:val="22"/>
          <w:lang w:eastAsia="ko-KR"/>
        </w:rPr>
        <w:t xml:space="preserve">In this analysis, we defined the cohort by the following </w:t>
      </w:r>
      <w:r w:rsidRPr="006B571D">
        <w:rPr>
          <w:rFonts w:eastAsiaTheme="minorEastAsia"/>
          <w:color w:val="000000" w:themeColor="text1"/>
          <w:sz w:val="22"/>
          <w:szCs w:val="22"/>
        </w:rPr>
        <w:t xml:space="preserve">four distinct immunity types: hybrid-induced immunity </w:t>
      </w:r>
      <w:r w:rsidRPr="006B571D">
        <w:rPr>
          <w:rFonts w:eastAsiaTheme="minorEastAsia"/>
          <w:color w:val="000000" w:themeColor="text1"/>
          <w:spacing w:val="5"/>
          <w:sz w:val="22"/>
          <w:szCs w:val="22"/>
        </w:rPr>
        <w:t>(</w:t>
      </w:r>
      <w:r w:rsidRPr="006B571D">
        <w:rPr>
          <w:rFonts w:eastAsiaTheme="minorEastAsia"/>
          <w:i/>
          <w:color w:val="000000" w:themeColor="text1"/>
          <w:spacing w:val="5"/>
          <w:sz w:val="22"/>
          <w:szCs w:val="22"/>
        </w:rPr>
        <w:t>S</w:t>
      </w:r>
      <w:r w:rsidRPr="006B571D">
        <w:rPr>
          <w:rFonts w:eastAsiaTheme="minorEastAsia"/>
          <w:color w:val="000000" w:themeColor="text1"/>
          <w:spacing w:val="5"/>
          <w:sz w:val="22"/>
          <w:szCs w:val="22"/>
          <w:vertAlign w:val="superscript"/>
        </w:rPr>
        <w:t>+</w:t>
      </w:r>
      <w:r w:rsidRPr="006B571D">
        <w:rPr>
          <w:rFonts w:eastAsiaTheme="minorEastAsia"/>
          <w:i/>
          <w:color w:val="000000" w:themeColor="text1"/>
          <w:spacing w:val="5"/>
          <w:sz w:val="22"/>
          <w:szCs w:val="22"/>
        </w:rPr>
        <w:t>N</w:t>
      </w:r>
      <w:r w:rsidRPr="006B571D">
        <w:rPr>
          <w:rFonts w:eastAsiaTheme="minorEastAsia"/>
          <w:i/>
          <w:color w:val="000000" w:themeColor="text1"/>
          <w:spacing w:val="-35"/>
          <w:sz w:val="22"/>
          <w:szCs w:val="22"/>
        </w:rPr>
        <w:t xml:space="preserve"> </w:t>
      </w:r>
      <w:r w:rsidRPr="006B571D">
        <w:rPr>
          <w:rFonts w:eastAsiaTheme="minorEastAsia"/>
          <w:color w:val="000000" w:themeColor="text1"/>
          <w:spacing w:val="3"/>
          <w:sz w:val="22"/>
          <w:szCs w:val="22"/>
          <w:vertAlign w:val="superscript"/>
        </w:rPr>
        <w:t>+</w:t>
      </w:r>
      <w:r w:rsidRPr="006B571D">
        <w:rPr>
          <w:rFonts w:eastAsiaTheme="minorEastAsia"/>
          <w:color w:val="000000" w:themeColor="text1"/>
          <w:spacing w:val="3"/>
          <w:sz w:val="22"/>
          <w:szCs w:val="22"/>
        </w:rPr>
        <w:t>)</w:t>
      </w:r>
      <w:r w:rsidR="005E6B4C">
        <w:rPr>
          <w:rFonts w:eastAsiaTheme="minorEastAsia"/>
          <w:color w:val="000000" w:themeColor="text1"/>
          <w:spacing w:val="3"/>
          <w:sz w:val="22"/>
          <w:szCs w:val="22"/>
        </w:rPr>
        <w:t xml:space="preserve"> </w:t>
      </w:r>
      <w:r w:rsidR="000617BB">
        <w:rPr>
          <w:rFonts w:eastAsiaTheme="minorEastAsia"/>
          <w:color w:val="000000" w:themeColor="text1"/>
          <w:spacing w:val="3"/>
          <w:sz w:val="22"/>
          <w:szCs w:val="22"/>
        </w:rPr>
        <w:fldChar w:fldCharType="begin"/>
      </w:r>
      <w:r w:rsidR="0090476D">
        <w:rPr>
          <w:rFonts w:eastAsiaTheme="minorEastAsia"/>
          <w:color w:val="000000" w:themeColor="text1"/>
          <w:spacing w:val="3"/>
          <w:sz w:val="22"/>
          <w:szCs w:val="22"/>
        </w:rPr>
        <w:instrText xml:space="preserve"> ADDIN ZOTERO_ITEM CSL_CITATION {"citationID":"zVtWNCFx","properties":{"formattedCitation":"[16,17]","plainCitation":"[16,17]","noteIndex":0},"citationItems":[{"id":414,"uris":["http://zotero.org/users/14790911/items/PQ6K7PBR"],"itemData":{"id":414,"type":"article-journal","container-title":"Cell","DOI":"10.1016/j.cell.2021.12.033","issue":"3","note":"publisher: Cell Press","page":"457–466.e4","title":"mRNA-based COVID-19 vaccine boosters induce neutralizing immunity against SARS-CoV-2 Omicron variant","volume":"185","author":[{"family":"Garcia-Beltran","given":"Wilfredo F."},{"family":"Denis","given":"Kevin J. St"},{"family":"Hoelzemer","given":"Alexandra"},{"family":"Lam","given":"Emily C."},{"family":"Nitido","given":"Amanda D."},{"family":"Sheehan","given":"Madeline L."},{"family":"Berrios","given":"Clarissa"},{"family":"Ofoman","given":"Onyema"},{"family":"Chang","given":"Christina C."},{"family":"Hauser","given":"Blake M."},{"family":"Feldman","given":"Jesse"},{"family":"Roederer","given":"Ariel L."},{"family":"Gregory","given":"Daniel J."},{"family":"Poznansky","given":"Michael C."},{"family":"Schmidt","given":"Aaron G."},{"family":"Iafrate","given":"A. John"},{"family":"Naranbhai","given":"Vivek"},{"family":"Balazs","given":"Alex B."}],"issued":{"date-parts":[["2022"]]}}},{"id":413,"uris":["http://zotero.org/users/14790911/items/AQPTP75I"],"itemData":{"id":413,"type":"article-journal","container-title":"JAMA","DOI":"10.1001/jama.2021.15125","issue":"15","note":"publisher: American Medical Association","page":"1533–1535","title":"Comparison of SARS-CoV-2 Antibody Response Following Vaccination With BNT162b2 and mRNA-1273","volume":"326","author":[{"family":"Steensels","given":"Dieter"},{"family":"Pierlet","given":"Niels"},{"family":"Penders","given":"Jacques"},{"family":"Mesotten","given":"Dieter"},{"family":"Heylen","given":"Lisa"}],"issued":{"date-parts":[["2021"]]}}}],"schema":"https://github.com/citation-style-language/schema/raw/master/csl-citation.json"} </w:instrText>
      </w:r>
      <w:r w:rsidR="000617BB">
        <w:rPr>
          <w:rFonts w:eastAsiaTheme="minorEastAsia"/>
          <w:color w:val="000000" w:themeColor="text1"/>
          <w:spacing w:val="3"/>
          <w:sz w:val="22"/>
          <w:szCs w:val="22"/>
        </w:rPr>
        <w:fldChar w:fldCharType="separate"/>
      </w:r>
      <w:r w:rsidR="0090476D">
        <w:rPr>
          <w:rFonts w:eastAsiaTheme="minorEastAsia"/>
          <w:noProof/>
          <w:color w:val="000000" w:themeColor="text1"/>
          <w:spacing w:val="3"/>
          <w:sz w:val="22"/>
          <w:szCs w:val="22"/>
        </w:rPr>
        <w:t>[16,17]</w:t>
      </w:r>
      <w:r w:rsidR="000617BB">
        <w:rPr>
          <w:rFonts w:eastAsiaTheme="minorEastAsia"/>
          <w:color w:val="000000" w:themeColor="text1"/>
          <w:spacing w:val="3"/>
          <w:sz w:val="22"/>
          <w:szCs w:val="22"/>
        </w:rPr>
        <w:fldChar w:fldCharType="end"/>
      </w:r>
      <w:r w:rsidRPr="006B571D">
        <w:rPr>
          <w:rFonts w:eastAsiaTheme="minorEastAsia"/>
          <w:color w:val="000000" w:themeColor="text1"/>
          <w:spacing w:val="3"/>
          <w:sz w:val="22"/>
          <w:szCs w:val="22"/>
        </w:rPr>
        <w:t>,</w:t>
      </w:r>
      <w:r w:rsidRPr="006B571D">
        <w:rPr>
          <w:rFonts w:eastAsiaTheme="minorEastAsia"/>
          <w:color w:val="000000" w:themeColor="text1"/>
          <w:spacing w:val="3"/>
          <w:sz w:val="22"/>
          <w:szCs w:val="22"/>
          <w:lang w:eastAsia="ko-KR"/>
        </w:rPr>
        <w:t xml:space="preserve"> </w:t>
      </w:r>
      <w:r w:rsidRPr="006B571D">
        <w:rPr>
          <w:rFonts w:eastAsiaTheme="minorEastAsia"/>
          <w:color w:val="000000" w:themeColor="text1"/>
          <w:sz w:val="22"/>
          <w:szCs w:val="22"/>
        </w:rPr>
        <w:t>vaccine-induced immunity (</w:t>
      </w:r>
      <w:r w:rsidRPr="006B571D">
        <w:rPr>
          <w:rFonts w:eastAsiaTheme="minorEastAsia"/>
          <w:i/>
          <w:color w:val="000000" w:themeColor="text1"/>
          <w:sz w:val="22"/>
          <w:szCs w:val="22"/>
        </w:rPr>
        <w:t>S</w:t>
      </w:r>
      <w:r w:rsidRPr="006B571D">
        <w:rPr>
          <w:rFonts w:eastAsiaTheme="minorEastAsia"/>
          <w:color w:val="000000" w:themeColor="text1"/>
          <w:sz w:val="22"/>
          <w:szCs w:val="22"/>
          <w:vertAlign w:val="superscript"/>
        </w:rPr>
        <w:t>+</w:t>
      </w:r>
      <w:r w:rsidRPr="006B571D">
        <w:rPr>
          <w:rFonts w:eastAsiaTheme="minorEastAsia"/>
          <w:i/>
          <w:color w:val="000000" w:themeColor="text1"/>
          <w:sz w:val="22"/>
          <w:szCs w:val="22"/>
        </w:rPr>
        <w:t>N</w:t>
      </w:r>
      <w:r w:rsidRPr="006B571D">
        <w:rPr>
          <w:rFonts w:eastAsiaTheme="minorEastAsia"/>
          <w:i/>
          <w:color w:val="000000" w:themeColor="text1"/>
          <w:sz w:val="22"/>
          <w:szCs w:val="22"/>
          <w:vertAlign w:val="superscript"/>
        </w:rPr>
        <w:t>−</w:t>
      </w:r>
      <w:r w:rsidRPr="006B571D">
        <w:rPr>
          <w:rFonts w:eastAsiaTheme="minorEastAsia"/>
          <w:color w:val="000000" w:themeColor="text1"/>
          <w:sz w:val="22"/>
          <w:szCs w:val="22"/>
        </w:rPr>
        <w:t>), infection-induced immunity (</w:t>
      </w:r>
      <w:r w:rsidRPr="006B571D">
        <w:rPr>
          <w:rFonts w:eastAsiaTheme="minorEastAsia"/>
          <w:i/>
          <w:color w:val="000000" w:themeColor="text1"/>
          <w:sz w:val="22"/>
          <w:szCs w:val="22"/>
        </w:rPr>
        <w:t>S</w:t>
      </w:r>
      <w:r w:rsidRPr="006B571D">
        <w:rPr>
          <w:rFonts w:eastAsiaTheme="minorEastAsia"/>
          <w:i/>
          <w:color w:val="000000" w:themeColor="text1"/>
          <w:sz w:val="22"/>
          <w:szCs w:val="22"/>
          <w:vertAlign w:val="superscript"/>
        </w:rPr>
        <w:t>−</w:t>
      </w:r>
      <w:r w:rsidRPr="006B571D">
        <w:rPr>
          <w:rFonts w:eastAsiaTheme="minorEastAsia"/>
          <w:i/>
          <w:color w:val="000000" w:themeColor="text1"/>
          <w:sz w:val="22"/>
          <w:szCs w:val="22"/>
        </w:rPr>
        <w:t xml:space="preserve">N </w:t>
      </w:r>
      <w:r w:rsidRPr="006B571D">
        <w:rPr>
          <w:rFonts w:eastAsiaTheme="minorEastAsia"/>
          <w:color w:val="000000" w:themeColor="text1"/>
          <w:sz w:val="22"/>
          <w:szCs w:val="22"/>
          <w:vertAlign w:val="superscript"/>
        </w:rPr>
        <w:t>+</w:t>
      </w:r>
      <w:r w:rsidRPr="006B571D">
        <w:rPr>
          <w:rFonts w:eastAsiaTheme="minorEastAsia"/>
          <w:color w:val="000000" w:themeColor="text1"/>
          <w:sz w:val="22"/>
          <w:szCs w:val="22"/>
        </w:rPr>
        <w:t>), and naive (</w:t>
      </w:r>
      <w:r w:rsidRPr="006B571D">
        <w:rPr>
          <w:rFonts w:eastAsiaTheme="minorEastAsia"/>
          <w:i/>
          <w:color w:val="000000" w:themeColor="text1"/>
          <w:sz w:val="22"/>
          <w:szCs w:val="22"/>
        </w:rPr>
        <w:t>S</w:t>
      </w:r>
      <w:r w:rsidRPr="006B571D">
        <w:rPr>
          <w:rFonts w:eastAsiaTheme="minorEastAsia"/>
          <w:i/>
          <w:color w:val="000000" w:themeColor="text1"/>
          <w:sz w:val="22"/>
          <w:szCs w:val="22"/>
          <w:vertAlign w:val="superscript"/>
        </w:rPr>
        <w:t>−</w:t>
      </w:r>
      <w:r w:rsidRPr="006B571D">
        <w:rPr>
          <w:rFonts w:eastAsiaTheme="minorEastAsia"/>
          <w:i/>
          <w:color w:val="000000" w:themeColor="text1"/>
          <w:sz w:val="22"/>
          <w:szCs w:val="22"/>
        </w:rPr>
        <w:t>N</w:t>
      </w:r>
      <w:r w:rsidRPr="006B571D">
        <w:rPr>
          <w:rFonts w:eastAsiaTheme="minorEastAsia"/>
          <w:i/>
          <w:color w:val="000000" w:themeColor="text1"/>
          <w:sz w:val="22"/>
          <w:szCs w:val="22"/>
          <w:vertAlign w:val="superscript"/>
        </w:rPr>
        <w:t>−</w:t>
      </w:r>
      <w:r w:rsidRPr="006B571D">
        <w:rPr>
          <w:rFonts w:eastAsiaTheme="minorEastAsia"/>
          <w:color w:val="000000" w:themeColor="text1"/>
          <w:sz w:val="22"/>
          <w:szCs w:val="22"/>
        </w:rPr>
        <w:t>)</w:t>
      </w:r>
      <w:r w:rsidR="002F0C3B" w:rsidRPr="006B571D">
        <w:rPr>
          <w:rFonts w:eastAsiaTheme="minorEastAsia"/>
          <w:color w:val="000000" w:themeColor="text1"/>
          <w:sz w:val="22"/>
          <w:szCs w:val="22"/>
        </w:rPr>
        <w:t xml:space="preserve">. </w:t>
      </w:r>
      <w:r w:rsidR="003B4747" w:rsidRPr="006B571D">
        <w:rPr>
          <w:sz w:val="22"/>
          <w:szCs w:val="22"/>
        </w:rPr>
        <w:t>Notably, following the Omicron wave in South Korea, the majority of the population (8</w:t>
      </w:r>
      <w:r w:rsidR="00124879" w:rsidRPr="006B571D">
        <w:rPr>
          <w:rFonts w:eastAsiaTheme="minorEastAsia"/>
          <w:sz w:val="22"/>
          <w:szCs w:val="22"/>
          <w:lang w:eastAsia="ko-KR"/>
        </w:rPr>
        <w:t>8</w:t>
      </w:r>
      <w:r w:rsidR="003B4747" w:rsidRPr="006B571D">
        <w:rPr>
          <w:sz w:val="22"/>
          <w:szCs w:val="22"/>
        </w:rPr>
        <w:t xml:space="preserve">%) exhibited either hybrid or vaccine-induced immunity, with only </w:t>
      </w:r>
      <w:r w:rsidR="00C812A0" w:rsidRPr="006B571D">
        <w:rPr>
          <w:rFonts w:eastAsiaTheme="minorEastAsia"/>
          <w:sz w:val="22"/>
          <w:szCs w:val="22"/>
          <w:lang w:eastAsia="ko-KR"/>
        </w:rPr>
        <w:t>8</w:t>
      </w:r>
      <w:r w:rsidR="003B4747" w:rsidRPr="006B571D">
        <w:rPr>
          <w:sz w:val="22"/>
          <w:szCs w:val="22"/>
        </w:rPr>
        <w:t>% showing infection-induced immunity and 2% remaining without immunity as of August 2022. Consequently, subsequent research focused primarily on the hybrid and vaccine-induced immunity groups. The demographic and clinical characteristics of these two groups are detailed in Table 1.</w:t>
      </w:r>
    </w:p>
    <w:p w14:paraId="4DFBFDF4" w14:textId="77777777" w:rsidR="003B4747" w:rsidRPr="006B571D" w:rsidRDefault="003B4747" w:rsidP="006B571D">
      <w:pPr>
        <w:pStyle w:val="BodyText"/>
        <w:spacing w:line="276" w:lineRule="auto"/>
        <w:ind w:left="0"/>
        <w:contextualSpacing/>
        <w:jc w:val="both"/>
        <w:rPr>
          <w:rFonts w:eastAsiaTheme="minorEastAsia"/>
          <w:color w:val="000000" w:themeColor="text1"/>
          <w:sz w:val="22"/>
          <w:szCs w:val="22"/>
          <w:lang w:eastAsia="ko-KR"/>
        </w:rPr>
      </w:pPr>
    </w:p>
    <w:p w14:paraId="789E85F0" w14:textId="6D4F7E86" w:rsidR="008453F9" w:rsidRPr="006B571D" w:rsidRDefault="007C51AE" w:rsidP="006B571D">
      <w:pPr>
        <w:spacing w:line="276" w:lineRule="auto"/>
        <w:contextualSpacing/>
        <w:rPr>
          <w:rFonts w:eastAsiaTheme="minorEastAsia"/>
          <w:color w:val="000000" w:themeColor="text1"/>
          <w:lang w:eastAsia="ko-KR"/>
        </w:rPr>
      </w:pPr>
      <w:r w:rsidRPr="00041A7F">
        <w:rPr>
          <w:b/>
          <w:bCs/>
        </w:rPr>
        <w:t>Newly confirmed cases of COVID-19</w:t>
      </w:r>
      <w:r w:rsidRPr="00041A7F">
        <w:rPr>
          <w:rFonts w:eastAsiaTheme="minorEastAsia"/>
          <w:b/>
          <w:bCs/>
          <w:lang w:eastAsia="ko-KR"/>
        </w:rPr>
        <w:t>:</w:t>
      </w:r>
      <w:r w:rsidRPr="006B571D">
        <w:rPr>
          <w:rFonts w:eastAsiaTheme="minorEastAsia"/>
          <w:b/>
          <w:bCs/>
          <w:i/>
          <w:iCs/>
          <w:lang w:eastAsia="ko-KR"/>
        </w:rPr>
        <w:t xml:space="preserve"> </w:t>
      </w:r>
      <w:r w:rsidR="002F0C3B" w:rsidRPr="006B571D">
        <w:rPr>
          <w:rFonts w:eastAsiaTheme="minorEastAsia"/>
          <w:color w:val="000000" w:themeColor="text1"/>
          <w:lang w:eastAsia="ko-KR"/>
        </w:rPr>
        <w:t>We analyzed two primary outcomes:</w:t>
      </w:r>
      <w:r w:rsidR="008453F9" w:rsidRPr="006B571D">
        <w:rPr>
          <w:rFonts w:eastAsiaTheme="minorEastAsia"/>
          <w:color w:val="000000" w:themeColor="text1"/>
          <w:lang w:eastAsia="ko-KR"/>
        </w:rPr>
        <w:t xml:space="preserve"> </w:t>
      </w:r>
      <w:r w:rsidR="00E63957" w:rsidRPr="006B571D">
        <w:rPr>
          <w:rFonts w:eastAsiaTheme="minorEastAsia"/>
          <w:color w:val="000000" w:themeColor="text1"/>
          <w:lang w:eastAsia="ko-KR"/>
        </w:rPr>
        <w:t xml:space="preserve">First, </w:t>
      </w:r>
      <w:r w:rsidR="008453F9" w:rsidRPr="006B571D">
        <w:rPr>
          <w:rFonts w:eastAsiaTheme="minorEastAsia"/>
          <w:color w:val="000000" w:themeColor="text1"/>
          <w:lang w:eastAsia="ko-KR"/>
        </w:rPr>
        <w:t>the occurrence of</w:t>
      </w:r>
      <w:r w:rsidR="002939F4" w:rsidRPr="006B571D">
        <w:rPr>
          <w:rFonts w:eastAsiaTheme="minorEastAsia"/>
          <w:color w:val="000000" w:themeColor="text1"/>
          <w:lang w:eastAsia="ko-KR"/>
        </w:rPr>
        <w:t xml:space="preserve"> any (confirmed or</w:t>
      </w:r>
      <w:r w:rsidR="008453F9" w:rsidRPr="006B571D">
        <w:rPr>
          <w:rFonts w:eastAsiaTheme="minorEastAsia"/>
          <w:color w:val="000000" w:themeColor="text1"/>
          <w:lang w:eastAsia="ko-KR"/>
        </w:rPr>
        <w:t xml:space="preserve"> unconfirmed</w:t>
      </w:r>
      <w:r w:rsidR="002939F4" w:rsidRPr="006B571D">
        <w:rPr>
          <w:rFonts w:eastAsiaTheme="minorEastAsia"/>
          <w:color w:val="000000" w:themeColor="text1"/>
          <w:lang w:eastAsia="ko-KR"/>
        </w:rPr>
        <w:t>)</w:t>
      </w:r>
      <w:r w:rsidR="008453F9" w:rsidRPr="006B571D">
        <w:rPr>
          <w:rFonts w:eastAsiaTheme="minorEastAsia"/>
          <w:color w:val="000000" w:themeColor="text1"/>
          <w:lang w:eastAsia="ko-KR"/>
        </w:rPr>
        <w:t xml:space="preserve"> infection events between the 1st and 2nd surveillance based on N antibody seroconversion (from N nonreactive to active) for vaccine-induced immunity and N antibody titer level increase for the hybrid induced immunity group.</w:t>
      </w:r>
      <w:r w:rsidR="00E63957" w:rsidRPr="006B571D">
        <w:rPr>
          <w:rFonts w:eastAsiaTheme="minorEastAsia"/>
          <w:color w:val="000000" w:themeColor="text1"/>
          <w:lang w:eastAsia="ko-KR"/>
        </w:rPr>
        <w:t xml:space="preserve"> Second, the occurrence of confirmed infection events based on the KDCA database between the </w:t>
      </w:r>
      <w:r w:rsidR="00A07652" w:rsidRPr="007D071F">
        <w:rPr>
          <w:rFonts w:eastAsia="Malgun Gothic"/>
        </w:rPr>
        <w:t xml:space="preserve">K-SEROSMART Wave </w:t>
      </w:r>
      <w:r w:rsidR="00A07652">
        <w:rPr>
          <w:rFonts w:eastAsiaTheme="minorEastAsia" w:hint="eastAsia"/>
          <w:lang w:eastAsia="ko-KR"/>
        </w:rPr>
        <w:t>1</w:t>
      </w:r>
      <w:r w:rsidR="00E63957" w:rsidRPr="006B571D">
        <w:rPr>
          <w:rFonts w:eastAsiaTheme="minorEastAsia"/>
          <w:color w:val="000000" w:themeColor="text1"/>
          <w:lang w:eastAsia="ko-KR"/>
        </w:rPr>
        <w:t xml:space="preserve"> and </w:t>
      </w:r>
      <w:r w:rsidR="00A07652">
        <w:rPr>
          <w:rFonts w:eastAsiaTheme="minorEastAsia" w:hint="eastAsia"/>
          <w:color w:val="000000" w:themeColor="text1"/>
          <w:lang w:eastAsia="ko-KR"/>
        </w:rPr>
        <w:t>Wave 2</w:t>
      </w:r>
      <w:r w:rsidR="00E63957" w:rsidRPr="006B571D">
        <w:rPr>
          <w:rFonts w:eastAsiaTheme="minorEastAsia"/>
          <w:color w:val="000000" w:themeColor="text1"/>
          <w:lang w:eastAsia="ko-KR"/>
        </w:rPr>
        <w:t xml:space="preserve"> surveillance and </w:t>
      </w:r>
      <w:r w:rsidR="008453F9" w:rsidRPr="006B571D">
        <w:rPr>
          <w:rFonts w:eastAsiaTheme="minorEastAsia"/>
          <w:color w:val="000000" w:themeColor="text1"/>
          <w:lang w:eastAsia="ko-KR"/>
        </w:rPr>
        <w:t xml:space="preserve"> (Figure 1) To ensure the validity of our assessment </w:t>
      </w:r>
      <w:r w:rsidR="003C7D8F" w:rsidRPr="006B571D">
        <w:rPr>
          <w:rFonts w:eastAsiaTheme="minorEastAsia"/>
          <w:color w:val="000000" w:themeColor="text1"/>
          <w:lang w:eastAsia="ko-KR"/>
        </w:rPr>
        <w:t>of</w:t>
      </w:r>
      <w:r w:rsidR="008453F9" w:rsidRPr="006B571D">
        <w:rPr>
          <w:rFonts w:eastAsiaTheme="minorEastAsia"/>
          <w:color w:val="000000" w:themeColor="text1"/>
          <w:lang w:eastAsia="ko-KR"/>
        </w:rPr>
        <w:t xml:space="preserve"> </w:t>
      </w:r>
      <w:r w:rsidR="003C7D8F" w:rsidRPr="006B571D">
        <w:rPr>
          <w:rFonts w:eastAsiaTheme="minorEastAsia"/>
          <w:color w:val="000000" w:themeColor="text1"/>
          <w:lang w:eastAsia="ko-KR"/>
        </w:rPr>
        <w:t xml:space="preserve">the difference of infection risks by the immunity status measured </w:t>
      </w:r>
      <w:r w:rsidR="00BA333F" w:rsidRPr="006B571D">
        <w:rPr>
          <w:rFonts w:eastAsiaTheme="minorEastAsia"/>
          <w:color w:val="000000" w:themeColor="text1"/>
          <w:lang w:eastAsia="ko-KR"/>
        </w:rPr>
        <w:t xml:space="preserve">at </w:t>
      </w:r>
      <w:r w:rsidR="003C7D8F" w:rsidRPr="006B571D">
        <w:rPr>
          <w:rFonts w:eastAsiaTheme="minorEastAsia"/>
          <w:color w:val="000000" w:themeColor="text1"/>
          <w:lang w:eastAsia="ko-KR"/>
        </w:rPr>
        <w:t>the Wave 1</w:t>
      </w:r>
      <w:r w:rsidR="008453F9" w:rsidRPr="006B571D">
        <w:rPr>
          <w:rFonts w:eastAsiaTheme="minorEastAsia"/>
          <w:color w:val="000000" w:themeColor="text1"/>
          <w:lang w:eastAsia="ko-KR"/>
        </w:rPr>
        <w:t xml:space="preserve">, we implemented the following exclusion criteria: First, </w:t>
      </w:r>
      <w:r w:rsidR="001C2CB7" w:rsidRPr="006B571D">
        <w:rPr>
          <w:rFonts w:eastAsiaTheme="minorEastAsia"/>
          <w:color w:val="000000" w:themeColor="text1"/>
          <w:lang w:eastAsia="ko-KR"/>
        </w:rPr>
        <w:t xml:space="preserve">since we do know the exact timing of unconfirmed infection, we excluded those who had </w:t>
      </w:r>
      <w:r w:rsidR="002939F4" w:rsidRPr="006B571D">
        <w:rPr>
          <w:rFonts w:eastAsiaTheme="minorEastAsia"/>
          <w:color w:val="000000" w:themeColor="text1"/>
          <w:lang w:eastAsia="ko-KR"/>
        </w:rPr>
        <w:t xml:space="preserve">any </w:t>
      </w:r>
      <w:r w:rsidR="001C2CB7" w:rsidRPr="006B571D">
        <w:rPr>
          <w:rFonts w:eastAsiaTheme="minorEastAsia"/>
          <w:color w:val="000000" w:themeColor="text1"/>
          <w:lang w:eastAsia="ko-KR"/>
        </w:rPr>
        <w:t>vaccination between the Wave 1 and Wave 2</w:t>
      </w:r>
      <w:r w:rsidR="00A219DA" w:rsidRPr="006B571D">
        <w:rPr>
          <w:rFonts w:eastAsiaTheme="minorEastAsia"/>
          <w:color w:val="000000" w:themeColor="text1"/>
          <w:lang w:eastAsia="ko-KR"/>
        </w:rPr>
        <w:t xml:space="preserve">. Second, since we know the exact timing of vaccination and confirmed infection from </w:t>
      </w:r>
      <w:r w:rsidR="003E0276">
        <w:rPr>
          <w:rFonts w:eastAsiaTheme="minorEastAsia"/>
          <w:color w:val="000000" w:themeColor="text1"/>
          <w:lang w:eastAsia="ko-KR"/>
        </w:rPr>
        <w:t xml:space="preserve">the KDCA database, we </w:t>
      </w:r>
      <w:r w:rsidR="003E0276">
        <w:rPr>
          <w:rFonts w:eastAsiaTheme="minorEastAsia"/>
          <w:color w:val="000000" w:themeColor="text1"/>
          <w:lang w:eastAsia="ko-KR"/>
        </w:rPr>
        <w:lastRenderedPageBreak/>
        <w:t xml:space="preserve">excluded those who had vaccination prior to the </w:t>
      </w:r>
      <w:r w:rsidR="00142578" w:rsidRPr="006B571D">
        <w:rPr>
          <w:rFonts w:eastAsiaTheme="minorEastAsia"/>
          <w:color w:val="000000" w:themeColor="text1"/>
          <w:lang w:eastAsia="ko-KR"/>
        </w:rPr>
        <w:t xml:space="preserve">infection event. </w:t>
      </w:r>
      <w:r w:rsidR="003365A2">
        <w:rPr>
          <w:rFonts w:eastAsiaTheme="minorEastAsia" w:hint="eastAsia"/>
          <w:color w:val="000000" w:themeColor="text1"/>
          <w:lang w:eastAsia="ko-KR"/>
        </w:rPr>
        <w:t>Accordingly</w:t>
      </w:r>
      <w:r w:rsidR="00626950" w:rsidRPr="006B571D">
        <w:rPr>
          <w:rFonts w:eastAsiaTheme="minorEastAsia"/>
          <w:color w:val="000000" w:themeColor="text1"/>
          <w:lang w:eastAsia="ko-KR"/>
        </w:rPr>
        <w:t xml:space="preserve">, the infection </w:t>
      </w:r>
      <w:r w:rsidR="00D96D6E" w:rsidRPr="006B571D">
        <w:rPr>
          <w:rFonts w:eastAsiaTheme="minorEastAsia"/>
          <w:color w:val="000000" w:themeColor="text1"/>
          <w:lang w:eastAsia="ko-KR"/>
        </w:rPr>
        <w:t>events</w:t>
      </w:r>
      <w:r w:rsidR="00626950" w:rsidRPr="006B571D">
        <w:rPr>
          <w:rFonts w:eastAsiaTheme="minorEastAsia"/>
          <w:color w:val="000000" w:themeColor="text1"/>
          <w:lang w:eastAsia="ko-KR"/>
        </w:rPr>
        <w:t xml:space="preserve"> defined by N antibody status</w:t>
      </w:r>
      <w:r w:rsidR="00D96D6E" w:rsidRPr="006B571D">
        <w:rPr>
          <w:rFonts w:eastAsiaTheme="minorEastAsia"/>
          <w:color w:val="000000" w:themeColor="text1"/>
          <w:lang w:eastAsia="ko-KR"/>
        </w:rPr>
        <w:t xml:space="preserve">/level are considered as inclusive outcomes and the infection events defined by confirmation are considered as conservative outcomes. </w:t>
      </w:r>
    </w:p>
    <w:p w14:paraId="5437BFFC" w14:textId="77777777" w:rsidR="008453F9" w:rsidRPr="006B571D" w:rsidRDefault="008453F9" w:rsidP="006B571D">
      <w:pPr>
        <w:pStyle w:val="BodyText"/>
        <w:spacing w:line="276" w:lineRule="auto"/>
        <w:ind w:left="0"/>
        <w:contextualSpacing/>
        <w:jc w:val="both"/>
        <w:rPr>
          <w:rFonts w:eastAsiaTheme="minorEastAsia"/>
          <w:color w:val="000000" w:themeColor="text1"/>
          <w:sz w:val="22"/>
          <w:szCs w:val="22"/>
          <w:lang w:eastAsia="ko-KR"/>
        </w:rPr>
      </w:pPr>
    </w:p>
    <w:p w14:paraId="7A6B3664" w14:textId="77A3A9EB" w:rsidR="008D34AD" w:rsidRPr="006B571D" w:rsidRDefault="00D3651D" w:rsidP="006B571D">
      <w:pPr>
        <w:pStyle w:val="BodyText"/>
        <w:spacing w:line="276" w:lineRule="auto"/>
        <w:ind w:left="0"/>
        <w:contextualSpacing/>
        <w:jc w:val="both"/>
        <w:rPr>
          <w:rFonts w:eastAsiaTheme="minorEastAsia"/>
          <w:sz w:val="22"/>
          <w:szCs w:val="22"/>
          <w:lang w:eastAsia="ko-KR"/>
        </w:rPr>
      </w:pPr>
      <w:r w:rsidRPr="006B571D">
        <w:rPr>
          <w:rFonts w:eastAsiaTheme="minorEastAsia"/>
          <w:b/>
          <w:bCs/>
          <w:sz w:val="22"/>
          <w:szCs w:val="22"/>
          <w:lang w:eastAsia="ko-KR"/>
        </w:rPr>
        <w:t>Statistical analyses</w:t>
      </w:r>
      <w:r w:rsidRPr="006B571D">
        <w:rPr>
          <w:rFonts w:eastAsiaTheme="minorEastAsia"/>
          <w:sz w:val="22"/>
          <w:szCs w:val="22"/>
          <w:lang w:eastAsia="ko-KR"/>
        </w:rPr>
        <w:t>.</w:t>
      </w:r>
      <w:r w:rsidR="00F07C59" w:rsidRPr="006B571D">
        <w:rPr>
          <w:rFonts w:eastAsiaTheme="minorEastAsia"/>
          <w:sz w:val="22"/>
          <w:szCs w:val="22"/>
          <w:lang w:eastAsia="ko-KR"/>
        </w:rPr>
        <w:t xml:space="preserve"> </w:t>
      </w:r>
      <w:r w:rsidR="00DA2E54" w:rsidRPr="006B571D">
        <w:rPr>
          <w:rFonts w:eastAsiaTheme="minorEastAsia"/>
          <w:sz w:val="22"/>
          <w:szCs w:val="22"/>
          <w:lang w:eastAsia="ko-KR"/>
        </w:rPr>
        <w:t xml:space="preserve">We assessed survival analyses based on the two different outcome definitions: 1) </w:t>
      </w:r>
      <w:r w:rsidR="00A00632" w:rsidRPr="006B571D">
        <w:rPr>
          <w:rFonts w:eastAsiaTheme="minorEastAsia"/>
          <w:sz w:val="22"/>
          <w:szCs w:val="22"/>
          <w:lang w:eastAsia="ko-KR"/>
        </w:rPr>
        <w:t>conservative outcomes (</w:t>
      </w:r>
      <w:r w:rsidR="00DA2E54" w:rsidRPr="006B571D">
        <w:rPr>
          <w:rFonts w:eastAsiaTheme="minorEastAsia"/>
          <w:sz w:val="22"/>
          <w:szCs w:val="22"/>
          <w:lang w:eastAsia="ko-KR"/>
        </w:rPr>
        <w:t>confirmed infections</w:t>
      </w:r>
      <w:r w:rsidR="00A00632" w:rsidRPr="006B571D">
        <w:rPr>
          <w:rFonts w:eastAsiaTheme="minorEastAsia"/>
          <w:sz w:val="22"/>
          <w:szCs w:val="22"/>
          <w:lang w:eastAsia="ko-KR"/>
        </w:rPr>
        <w:t>)</w:t>
      </w:r>
      <w:r w:rsidR="00DA2E54" w:rsidRPr="006B571D">
        <w:rPr>
          <w:rFonts w:eastAsiaTheme="minorEastAsia"/>
          <w:sz w:val="22"/>
          <w:szCs w:val="22"/>
          <w:lang w:eastAsia="ko-KR"/>
        </w:rPr>
        <w:t xml:space="preserve">; and 2) </w:t>
      </w:r>
      <w:r w:rsidR="00A00632" w:rsidRPr="006B571D">
        <w:rPr>
          <w:rFonts w:eastAsiaTheme="minorEastAsia"/>
          <w:sz w:val="22"/>
          <w:szCs w:val="22"/>
          <w:lang w:eastAsia="ko-KR"/>
        </w:rPr>
        <w:t>inclusive outcomes (</w:t>
      </w:r>
      <w:r w:rsidR="00DA2E54" w:rsidRPr="006B571D">
        <w:rPr>
          <w:rFonts w:eastAsiaTheme="minorEastAsia"/>
          <w:sz w:val="22"/>
          <w:szCs w:val="22"/>
          <w:lang w:eastAsia="ko-KR"/>
        </w:rPr>
        <w:t>confirmed and unconfirmed infections</w:t>
      </w:r>
      <w:r w:rsidR="00A00632" w:rsidRPr="006B571D">
        <w:rPr>
          <w:rFonts w:eastAsiaTheme="minorEastAsia"/>
          <w:sz w:val="22"/>
          <w:szCs w:val="22"/>
          <w:lang w:eastAsia="ko-KR"/>
        </w:rPr>
        <w:t>)</w:t>
      </w:r>
      <w:r w:rsidR="00DA2E54" w:rsidRPr="006B571D">
        <w:rPr>
          <w:rFonts w:eastAsiaTheme="minorEastAsia"/>
          <w:sz w:val="22"/>
          <w:szCs w:val="22"/>
          <w:lang w:eastAsia="ko-KR"/>
        </w:rPr>
        <w:t xml:space="preserve"> </w:t>
      </w:r>
      <w:r w:rsidR="004C1402" w:rsidRPr="006B571D">
        <w:rPr>
          <w:rFonts w:eastAsiaTheme="minorEastAsia"/>
          <w:sz w:val="22"/>
          <w:szCs w:val="22"/>
          <w:lang w:eastAsia="ko-KR"/>
        </w:rPr>
        <w:t>to</w:t>
      </w:r>
      <w:r w:rsidR="00DA2E54" w:rsidRPr="006B571D">
        <w:rPr>
          <w:rFonts w:eastAsiaTheme="minorEastAsia"/>
          <w:sz w:val="22"/>
          <w:szCs w:val="22"/>
          <w:lang w:eastAsia="ko-KR"/>
        </w:rPr>
        <w:t xml:space="preserve"> compare the vaccine-induced and hybrid-induced immunity groups and to compare the subgroups within each immunity group. </w:t>
      </w:r>
      <w:r w:rsidR="00A33FA4" w:rsidRPr="006B571D">
        <w:rPr>
          <w:rFonts w:eastAsiaTheme="minorEastAsia"/>
          <w:sz w:val="22"/>
          <w:szCs w:val="22"/>
          <w:lang w:eastAsia="ko-KR"/>
        </w:rPr>
        <w:t>W</w:t>
      </w:r>
      <w:r w:rsidR="00F4273A" w:rsidRPr="006B571D">
        <w:rPr>
          <w:rFonts w:eastAsiaTheme="minorEastAsia"/>
          <w:sz w:val="22"/>
          <w:szCs w:val="22"/>
          <w:lang w:eastAsia="ko-KR"/>
        </w:rPr>
        <w:t>e imputed missing infection dates for unconfirmed cases using the {mice} R package and the predictive mean matching (PMM) method</w:t>
      </w:r>
      <w:r w:rsidR="00993B6F">
        <w:rPr>
          <w:rFonts w:eastAsiaTheme="minorEastAsia"/>
          <w:sz w:val="22"/>
          <w:szCs w:val="22"/>
          <w:lang w:eastAsia="ko-KR"/>
        </w:rPr>
        <w:t xml:space="preserve"> </w:t>
      </w:r>
      <w:r w:rsidR="00B6603C">
        <w:rPr>
          <w:rFonts w:eastAsiaTheme="minorEastAsia"/>
          <w:sz w:val="22"/>
          <w:szCs w:val="22"/>
          <w:lang w:eastAsia="ko-KR"/>
        </w:rPr>
        <w:fldChar w:fldCharType="begin"/>
      </w:r>
      <w:r w:rsidR="00B6603C">
        <w:rPr>
          <w:rFonts w:eastAsiaTheme="minorEastAsia"/>
          <w:sz w:val="22"/>
          <w:szCs w:val="22"/>
          <w:lang w:eastAsia="ko-KR"/>
        </w:rPr>
        <w:instrText xml:space="preserve"> ADDIN ZOTERO_ITEM CSL_CITATION {"citationID":"1viYFJNx","properties":{"formattedCitation":"[18]","plainCitation":"[18]","noteIndex":0},"citationItems":[{"id":415,"uris":["http://zotero.org/users/14790911/items/ZX3GFWC9"],"itemData":{"id":415,"type":"article-journal","container-title":"Journal of Data Science","DOI":"10.6339/24-JDS1135","issue":"3","note":"publisher: International Press of Boston","page":"456–468","title":"Predictive Mean Matching Imputation Procedure Based on Machine Learning Models for Complex Survey Data","volume":"22","author":[{"family":"Chen","given":"Sixia"},{"family":"Xu","given":"Chao"}],"issued":{"date-parts":[["2024"]]}}}],"schema":"https://github.com/citation-style-language/schema/raw/master/csl-citation.json"} </w:instrText>
      </w:r>
      <w:r w:rsidR="00B6603C">
        <w:rPr>
          <w:rFonts w:eastAsiaTheme="minorEastAsia"/>
          <w:sz w:val="22"/>
          <w:szCs w:val="22"/>
          <w:lang w:eastAsia="ko-KR"/>
        </w:rPr>
        <w:fldChar w:fldCharType="separate"/>
      </w:r>
      <w:r w:rsidR="00B6603C">
        <w:rPr>
          <w:rFonts w:eastAsiaTheme="minorEastAsia"/>
          <w:noProof/>
          <w:sz w:val="22"/>
          <w:szCs w:val="22"/>
          <w:lang w:eastAsia="ko-KR"/>
        </w:rPr>
        <w:t>[18]</w:t>
      </w:r>
      <w:r w:rsidR="00B6603C">
        <w:rPr>
          <w:rFonts w:eastAsiaTheme="minorEastAsia"/>
          <w:sz w:val="22"/>
          <w:szCs w:val="22"/>
          <w:lang w:eastAsia="ko-KR"/>
        </w:rPr>
        <w:fldChar w:fldCharType="end"/>
      </w:r>
      <w:r w:rsidR="004B578F" w:rsidRPr="006B571D">
        <w:rPr>
          <w:rFonts w:eastAsiaTheme="minorEastAsia"/>
          <w:sz w:val="22"/>
          <w:szCs w:val="22"/>
          <w:lang w:eastAsia="ko-KR"/>
        </w:rPr>
        <w:t>.</w:t>
      </w:r>
      <w:r w:rsidR="00687A15" w:rsidRPr="006B571D">
        <w:rPr>
          <w:rFonts w:eastAsiaTheme="minorEastAsia"/>
          <w:sz w:val="22"/>
          <w:szCs w:val="22"/>
          <w:lang w:eastAsia="ko-KR"/>
        </w:rPr>
        <w:t xml:space="preserve"> </w:t>
      </w:r>
      <w:r w:rsidR="00F4273A" w:rsidRPr="006B571D">
        <w:rPr>
          <w:rFonts w:eastAsiaTheme="minorEastAsia"/>
          <w:sz w:val="22"/>
          <w:szCs w:val="22"/>
          <w:lang w:eastAsia="ko-KR"/>
        </w:rPr>
        <w:t xml:space="preserve">Missing infection </w:t>
      </w:r>
      <w:r w:rsidR="00A33FA4" w:rsidRPr="006B571D">
        <w:rPr>
          <w:rFonts w:eastAsiaTheme="minorEastAsia"/>
          <w:sz w:val="22"/>
          <w:szCs w:val="22"/>
          <w:lang w:eastAsia="ko-KR"/>
        </w:rPr>
        <w:t>date</w:t>
      </w:r>
      <w:r w:rsidR="00F4273A" w:rsidRPr="006B571D">
        <w:rPr>
          <w:rFonts w:eastAsiaTheme="minorEastAsia"/>
          <w:sz w:val="22"/>
          <w:szCs w:val="22"/>
          <w:lang w:eastAsia="ko-KR"/>
        </w:rPr>
        <w:t xml:space="preserve"> was converted into the time gap after the first surveillance, and a regression model was fitted using predictors such as age, sex, </w:t>
      </w:r>
      <w:r w:rsidR="00995E9B" w:rsidRPr="006B571D">
        <w:rPr>
          <w:rFonts w:eastAsiaTheme="minorEastAsia"/>
          <w:sz w:val="22"/>
          <w:szCs w:val="22"/>
          <w:lang w:eastAsia="ko-KR"/>
        </w:rPr>
        <w:t>vaccine doses</w:t>
      </w:r>
      <w:r w:rsidR="00995E9B">
        <w:rPr>
          <w:rFonts w:eastAsiaTheme="minorEastAsia"/>
          <w:sz w:val="22"/>
          <w:szCs w:val="22"/>
          <w:lang w:eastAsia="ko-KR"/>
        </w:rPr>
        <w:t xml:space="preserve">, </w:t>
      </w:r>
      <w:r w:rsidR="00F4273A" w:rsidRPr="006B571D">
        <w:rPr>
          <w:rFonts w:eastAsiaTheme="minorEastAsia"/>
          <w:sz w:val="22"/>
          <w:szCs w:val="22"/>
          <w:lang w:eastAsia="ko-KR"/>
        </w:rPr>
        <w:t>underlying diseases, time since the latest immunolog</w:t>
      </w:r>
      <w:r w:rsidR="00A33FA4" w:rsidRPr="006B571D">
        <w:rPr>
          <w:rFonts w:eastAsiaTheme="minorEastAsia"/>
          <w:sz w:val="22"/>
          <w:szCs w:val="22"/>
          <w:lang w:eastAsia="ko-KR"/>
        </w:rPr>
        <w:t>ical assessment</w:t>
      </w:r>
      <w:r w:rsidR="00CA511C">
        <w:rPr>
          <w:rFonts w:eastAsiaTheme="minorEastAsia" w:hint="eastAsia"/>
          <w:sz w:val="22"/>
          <w:szCs w:val="22"/>
          <w:lang w:eastAsia="zh-CN"/>
        </w:rPr>
        <w:t xml:space="preserve">, </w:t>
      </w:r>
      <w:r w:rsidR="00CA511C">
        <w:rPr>
          <w:rFonts w:eastAsiaTheme="minorEastAsia"/>
          <w:sz w:val="22"/>
          <w:szCs w:val="22"/>
          <w:lang w:eastAsia="zh-CN"/>
        </w:rPr>
        <w:t>S antibody levels and N antibody levels</w:t>
      </w:r>
      <w:r w:rsidR="00C92412">
        <w:rPr>
          <w:rFonts w:eastAsiaTheme="minorEastAsia"/>
          <w:sz w:val="22"/>
          <w:szCs w:val="22"/>
          <w:lang w:eastAsia="zh-CN"/>
        </w:rPr>
        <w:t xml:space="preserve"> </w:t>
      </w:r>
      <w:r w:rsidR="000D7BC2">
        <w:rPr>
          <w:rFonts w:eastAsiaTheme="minorEastAsia"/>
          <w:sz w:val="22"/>
          <w:szCs w:val="22"/>
          <w:lang w:eastAsia="zh-CN"/>
        </w:rPr>
        <w:t>at the</w:t>
      </w:r>
      <w:r w:rsidR="00785020">
        <w:rPr>
          <w:rFonts w:eastAsiaTheme="minorEastAsia"/>
          <w:sz w:val="22"/>
          <w:szCs w:val="22"/>
          <w:lang w:eastAsia="zh-CN"/>
        </w:rPr>
        <w:t xml:space="preserve"> Wave 1</w:t>
      </w:r>
      <w:r w:rsidR="00F4273A" w:rsidRPr="006B571D">
        <w:rPr>
          <w:rFonts w:eastAsiaTheme="minorEastAsia"/>
          <w:sz w:val="22"/>
          <w:szCs w:val="22"/>
          <w:lang w:eastAsia="ko-KR"/>
        </w:rPr>
        <w:t xml:space="preserve">. </w:t>
      </w:r>
      <w:r w:rsidR="00A33FA4" w:rsidRPr="006B571D">
        <w:rPr>
          <w:sz w:val="22"/>
          <w:szCs w:val="22"/>
        </w:rPr>
        <w:t xml:space="preserve">The regression model estimated time gaps for observed cases </w:t>
      </w:r>
      <w:r w:rsidR="00A33FA4" w:rsidRPr="006B571D">
        <w:rPr>
          <w:rFonts w:eastAsiaTheme="minorEastAsia"/>
          <w:sz w:val="22"/>
          <w:szCs w:val="22"/>
          <w:lang w:eastAsia="ko-KR"/>
        </w:rPr>
        <w:t>(</w:t>
      </w:r>
      <w:r w:rsidR="00A33FA4" w:rsidRPr="006B571D">
        <w:rPr>
          <w:sz w:val="22"/>
          <w:szCs w:val="22"/>
        </w:rPr>
        <w:t xml:space="preserve">confirmed infections), and for each missing value </w:t>
      </w:r>
      <w:r w:rsidR="00A33FA4" w:rsidRPr="006B571D">
        <w:rPr>
          <w:rFonts w:eastAsiaTheme="minorEastAsia"/>
          <w:sz w:val="22"/>
          <w:szCs w:val="22"/>
          <w:lang w:eastAsia="ko-KR"/>
        </w:rPr>
        <w:t xml:space="preserve">among </w:t>
      </w:r>
      <w:r w:rsidR="00A33FA4" w:rsidRPr="006B571D">
        <w:rPr>
          <w:sz w:val="22"/>
          <w:szCs w:val="22"/>
        </w:rPr>
        <w:t>unconfirmed infections, the method identified the k-nearest gaps from observed data</w:t>
      </w:r>
      <w:r w:rsidR="00A33FA4" w:rsidRPr="006B571D">
        <w:rPr>
          <w:rFonts w:eastAsiaTheme="minorEastAsia"/>
          <w:sz w:val="22"/>
          <w:szCs w:val="22"/>
          <w:lang w:eastAsia="ko-KR"/>
        </w:rPr>
        <w:t xml:space="preserve"> (</w:t>
      </w:r>
      <w:r w:rsidR="00A33FA4" w:rsidRPr="006B571D">
        <w:rPr>
          <w:rFonts w:eastAsiaTheme="minorEastAsia"/>
          <w:sz w:val="22"/>
          <w:szCs w:val="22"/>
          <w:lang w:eastAsia="zh-CN"/>
        </w:rPr>
        <w:t>individual characteristi</w:t>
      </w:r>
      <w:r w:rsidR="00A33FA4" w:rsidRPr="006B571D">
        <w:rPr>
          <w:rFonts w:eastAsiaTheme="minorEastAsia"/>
          <w:sz w:val="22"/>
          <w:szCs w:val="22"/>
          <w:lang w:eastAsia="ko-KR"/>
        </w:rPr>
        <w:t>cs of confirmed infection cases)</w:t>
      </w:r>
      <w:r w:rsidR="00A33FA4" w:rsidRPr="006B571D">
        <w:rPr>
          <w:sz w:val="22"/>
          <w:szCs w:val="22"/>
        </w:rPr>
        <w:t xml:space="preserve"> based on absolute differences between predicted and observed time gaps.</w:t>
      </w:r>
      <w:r w:rsidR="00A33FA4" w:rsidRPr="006B571D">
        <w:rPr>
          <w:rFonts w:eastAsiaTheme="minorEastAsia"/>
          <w:sz w:val="22"/>
          <w:szCs w:val="22"/>
          <w:lang w:eastAsia="ko-KR"/>
        </w:rPr>
        <w:t xml:space="preserve"> F</w:t>
      </w:r>
      <w:r w:rsidR="00A33FA4" w:rsidRPr="006B571D">
        <w:rPr>
          <w:sz w:val="22"/>
          <w:szCs w:val="22"/>
        </w:rPr>
        <w:t>rom these k-nearest gaps, one was randomly selected to impute the missing infection time. This approach ensured that the imputed dates aligned with the distribution of confirmed infections, preserving the inherent variability. Unlike mean or median imputation, PMM maintains the original data structure and variability, preventing over-smoothing that could distort survival patterns</w:t>
      </w:r>
      <w:r w:rsidR="00BB788C">
        <w:rPr>
          <w:sz w:val="22"/>
          <w:szCs w:val="22"/>
        </w:rPr>
        <w:t xml:space="preserve"> </w:t>
      </w:r>
      <w:r w:rsidR="00B61189">
        <w:rPr>
          <w:sz w:val="22"/>
          <w:szCs w:val="22"/>
        </w:rPr>
        <w:fldChar w:fldCharType="begin"/>
      </w:r>
      <w:r w:rsidR="00B61189">
        <w:rPr>
          <w:sz w:val="22"/>
          <w:szCs w:val="22"/>
        </w:rPr>
        <w:instrText xml:space="preserve"> ADDIN ZOTERO_ITEM CSL_CITATION {"citationID":"NLgJlE8l","properties":{"formattedCitation":"[19]","plainCitation":"[19]","noteIndex":0},"citationItems":[{"id":416,"uris":["http://zotero.org/users/14790911/items/IT34CIRI"],"itemData":{"id":416,"type":"article-journal","container-title":"BMC Medical Research Methodology","DOI":"10.1186/1471-2288-14-75","note":"publisher: BioMed Central","page":"75","title":"Tuning multiple imputation by predictive mean matching and local residual draws","volume":"14","author":[{"family":"Morris","given":"Tim P."},{"family":"White","given":"Ian R."},{"family":"Royston","given":"Patrick"}],"issued":{"date-parts":[["2014"]]}}}],"schema":"https://github.com/citation-style-language/schema/raw/master/csl-citation.json"} </w:instrText>
      </w:r>
      <w:r w:rsidR="00B61189">
        <w:rPr>
          <w:sz w:val="22"/>
          <w:szCs w:val="22"/>
        </w:rPr>
        <w:fldChar w:fldCharType="separate"/>
      </w:r>
      <w:r w:rsidR="00B61189">
        <w:rPr>
          <w:noProof/>
          <w:sz w:val="22"/>
          <w:szCs w:val="22"/>
        </w:rPr>
        <w:t>[19]</w:t>
      </w:r>
      <w:r w:rsidR="00B61189">
        <w:rPr>
          <w:sz w:val="22"/>
          <w:szCs w:val="22"/>
        </w:rPr>
        <w:fldChar w:fldCharType="end"/>
      </w:r>
      <w:r w:rsidR="00A33FA4" w:rsidRPr="006B571D">
        <w:rPr>
          <w:sz w:val="22"/>
          <w:szCs w:val="22"/>
        </w:rPr>
        <w:t xml:space="preserve">. Furthermore, PMM performs particularly well with datasets containing a mix of continuous and categorical predictors, making it especially suitable for the covariates in this study. By systematically addressing missing data, </w:t>
      </w:r>
      <w:r w:rsidR="0000240F" w:rsidRPr="006B571D">
        <w:rPr>
          <w:sz w:val="22"/>
          <w:szCs w:val="22"/>
        </w:rPr>
        <w:t>our study enabled a comparison between survival analysis</w:t>
      </w:r>
      <w:r w:rsidR="0000240F" w:rsidRPr="006B571D">
        <w:rPr>
          <w:rFonts w:eastAsiaTheme="minorEastAsia"/>
          <w:sz w:val="22"/>
          <w:szCs w:val="22"/>
          <w:lang w:eastAsia="ko-KR"/>
        </w:rPr>
        <w:t xml:space="preserve"> </w:t>
      </w:r>
      <w:r w:rsidR="008D34AD" w:rsidRPr="006B571D">
        <w:rPr>
          <w:rFonts w:eastAsiaTheme="minorEastAsia"/>
          <w:sz w:val="22"/>
          <w:szCs w:val="22"/>
          <w:lang w:eastAsia="ko-KR"/>
        </w:rPr>
        <w:t xml:space="preserve">results </w:t>
      </w:r>
      <w:r w:rsidR="0000240F" w:rsidRPr="006B571D">
        <w:rPr>
          <w:rFonts w:eastAsiaTheme="minorEastAsia"/>
          <w:sz w:val="22"/>
          <w:szCs w:val="22"/>
          <w:lang w:eastAsia="ko-KR"/>
        </w:rPr>
        <w:t>based on</w:t>
      </w:r>
      <w:r w:rsidR="008D34AD" w:rsidRPr="006B571D">
        <w:rPr>
          <w:rFonts w:eastAsiaTheme="minorEastAsia"/>
          <w:sz w:val="22"/>
          <w:szCs w:val="22"/>
          <w:lang w:eastAsia="ko-KR"/>
        </w:rPr>
        <w:t xml:space="preserve"> conservative (confirmed infection only) and inclusive (confirmed and unconfirmed infection) outcomes </w:t>
      </w:r>
      <w:r w:rsidR="0000240F" w:rsidRPr="006B571D">
        <w:rPr>
          <w:rFonts w:eastAsiaTheme="minorEastAsia"/>
          <w:sz w:val="22"/>
          <w:szCs w:val="22"/>
          <w:lang w:eastAsia="ko-KR"/>
        </w:rPr>
        <w:t>for</w:t>
      </w:r>
      <w:r w:rsidR="008D34AD" w:rsidRPr="006B571D">
        <w:rPr>
          <w:rFonts w:eastAsiaTheme="minorEastAsia"/>
          <w:sz w:val="22"/>
          <w:szCs w:val="22"/>
          <w:lang w:eastAsia="ko-KR"/>
        </w:rPr>
        <w:t xml:space="preserve"> the vaccine-induced and hybrid-induced immunity groups. </w:t>
      </w:r>
    </w:p>
    <w:p w14:paraId="590FB2AF" w14:textId="77777777" w:rsidR="00A942A7" w:rsidRPr="00A942A7" w:rsidRDefault="00A942A7" w:rsidP="00A942A7">
      <w:pPr>
        <w:pStyle w:val="BodyText"/>
        <w:spacing w:line="276" w:lineRule="auto"/>
        <w:contextualSpacing/>
        <w:jc w:val="both"/>
        <w:rPr>
          <w:rFonts w:eastAsiaTheme="minorEastAsia"/>
          <w:sz w:val="22"/>
          <w:szCs w:val="22"/>
          <w:lang w:eastAsia="zh-CN"/>
        </w:rPr>
      </w:pPr>
    </w:p>
    <w:p w14:paraId="77722DB4" w14:textId="28938F8E" w:rsidR="00DC2078" w:rsidRPr="006B571D" w:rsidRDefault="00A942A7" w:rsidP="00A942A7">
      <w:pPr>
        <w:pStyle w:val="BodyText"/>
        <w:spacing w:line="276" w:lineRule="auto"/>
        <w:ind w:left="0"/>
        <w:contextualSpacing/>
        <w:jc w:val="both"/>
        <w:rPr>
          <w:rFonts w:eastAsiaTheme="minorEastAsia"/>
          <w:sz w:val="22"/>
          <w:szCs w:val="22"/>
          <w:lang w:eastAsia="zh-CN"/>
        </w:rPr>
      </w:pPr>
      <w:r w:rsidRPr="00A942A7">
        <w:rPr>
          <w:rFonts w:eastAsiaTheme="minorEastAsia"/>
          <w:sz w:val="22"/>
          <w:szCs w:val="22"/>
          <w:lang w:eastAsia="zh-CN"/>
        </w:rPr>
        <w:t>The survival probabilities between vaccine-induced and hybrid-induced groups were compared using Kaplan-Meier survival curves, stratified by age to account for potential age-related differences. Age-based weights were incorporated into the survival model.</w:t>
      </w:r>
      <w:r>
        <w:rPr>
          <w:rFonts w:eastAsiaTheme="minorEastAsia" w:hint="eastAsia"/>
          <w:sz w:val="22"/>
          <w:szCs w:val="22"/>
          <w:lang w:eastAsia="zh-CN"/>
        </w:rPr>
        <w:t xml:space="preserve"> </w:t>
      </w:r>
      <w:r w:rsidR="00DC2078" w:rsidRPr="006B571D">
        <w:rPr>
          <w:rFonts w:eastAsiaTheme="minorEastAsia"/>
          <w:sz w:val="22"/>
          <w:szCs w:val="22"/>
          <w:lang w:eastAsia="ko-KR"/>
        </w:rPr>
        <w:t xml:space="preserve">We </w:t>
      </w:r>
      <w:r w:rsidR="00041348" w:rsidRPr="006B571D">
        <w:rPr>
          <w:rFonts w:eastAsiaTheme="minorEastAsia"/>
          <w:sz w:val="22"/>
          <w:szCs w:val="22"/>
          <w:lang w:eastAsia="ko-KR"/>
        </w:rPr>
        <w:t xml:space="preserve">examined the hazard </w:t>
      </w:r>
      <w:r w:rsidR="00041348" w:rsidRPr="004F1FF1">
        <w:rPr>
          <w:rFonts w:eastAsiaTheme="minorEastAsia"/>
          <w:strike/>
          <w:color w:val="FF0000"/>
          <w:sz w:val="22"/>
          <w:szCs w:val="22"/>
          <w:lang w:eastAsia="ko-KR"/>
        </w:rPr>
        <w:t>rate</w:t>
      </w:r>
      <w:r w:rsidR="00041348" w:rsidRPr="006B571D">
        <w:rPr>
          <w:rFonts w:eastAsiaTheme="minorEastAsia"/>
          <w:sz w:val="22"/>
          <w:szCs w:val="22"/>
          <w:lang w:eastAsia="ko-KR"/>
        </w:rPr>
        <w:t xml:space="preserve"> ratios </w:t>
      </w:r>
      <w:r w:rsidR="003D6F3E" w:rsidRPr="006B571D">
        <w:rPr>
          <w:rFonts w:eastAsiaTheme="minorEastAsia"/>
          <w:sz w:val="22"/>
          <w:szCs w:val="22"/>
          <w:lang w:eastAsia="ko-KR"/>
        </w:rPr>
        <w:t xml:space="preserve">(i) </w:t>
      </w:r>
      <w:r w:rsidR="00DC2078" w:rsidRPr="006B571D">
        <w:rPr>
          <w:rFonts w:eastAsiaTheme="minorEastAsia"/>
          <w:sz w:val="22"/>
          <w:szCs w:val="22"/>
          <w:lang w:eastAsia="ko-KR"/>
        </w:rPr>
        <w:t xml:space="preserve">between hybrid and vaccine immunity groups and </w:t>
      </w:r>
      <w:r w:rsidR="00090A0A" w:rsidRPr="006B571D">
        <w:rPr>
          <w:rFonts w:eastAsiaTheme="minorEastAsia"/>
          <w:sz w:val="22"/>
          <w:szCs w:val="22"/>
          <w:lang w:eastAsia="ko-KR"/>
        </w:rPr>
        <w:t xml:space="preserve">(ii) </w:t>
      </w:r>
      <w:r w:rsidR="00041348" w:rsidRPr="006B571D">
        <w:rPr>
          <w:rFonts w:eastAsiaTheme="minorEastAsia"/>
          <w:sz w:val="22"/>
          <w:szCs w:val="22"/>
          <w:lang w:eastAsia="ko-KR"/>
        </w:rPr>
        <w:t xml:space="preserve">among </w:t>
      </w:r>
      <w:r w:rsidR="00DC2078" w:rsidRPr="006B571D">
        <w:rPr>
          <w:rFonts w:eastAsiaTheme="minorEastAsia"/>
          <w:sz w:val="22"/>
          <w:szCs w:val="22"/>
          <w:lang w:eastAsia="ko-KR"/>
        </w:rPr>
        <w:t xml:space="preserve">the subgroups within each immunity group. </w:t>
      </w:r>
      <w:r w:rsidR="001C2AD3" w:rsidRPr="006B571D">
        <w:rPr>
          <w:rFonts w:eastAsiaTheme="minorEastAsia"/>
          <w:sz w:val="22"/>
          <w:szCs w:val="22"/>
          <w:lang w:eastAsia="ko-KR"/>
        </w:rPr>
        <w:t>First</w:t>
      </w:r>
      <w:r w:rsidR="00556F9F" w:rsidRPr="006B571D">
        <w:rPr>
          <w:rFonts w:eastAsiaTheme="minorEastAsia"/>
          <w:sz w:val="22"/>
          <w:szCs w:val="22"/>
          <w:lang w:eastAsia="ko-KR"/>
        </w:rPr>
        <w:t xml:space="preserve"> of all,</w:t>
      </w:r>
      <w:r w:rsidR="001C2AD3" w:rsidRPr="006B571D">
        <w:rPr>
          <w:rFonts w:eastAsiaTheme="minorEastAsia"/>
          <w:sz w:val="22"/>
          <w:szCs w:val="22"/>
          <w:lang w:eastAsia="ko-KR"/>
        </w:rPr>
        <w:t xml:space="preserve"> we tested the Cox </w:t>
      </w:r>
      <w:r w:rsidR="001C2AD3" w:rsidRPr="006B571D">
        <w:rPr>
          <w:sz w:val="22"/>
          <w:szCs w:val="22"/>
        </w:rPr>
        <w:t>proportional hazards assumption—requiring hazard ratios to remain constant over time—using the R package {survival}</w:t>
      </w:r>
      <w:r w:rsidR="00E96190">
        <w:rPr>
          <w:sz w:val="22"/>
          <w:szCs w:val="22"/>
        </w:rPr>
        <w:t xml:space="preserve"> </w:t>
      </w:r>
      <w:r w:rsidR="009245D7">
        <w:rPr>
          <w:sz w:val="22"/>
          <w:szCs w:val="22"/>
        </w:rPr>
        <w:fldChar w:fldCharType="begin"/>
      </w:r>
      <w:r w:rsidR="0090476D">
        <w:rPr>
          <w:sz w:val="22"/>
          <w:szCs w:val="22"/>
        </w:rPr>
        <w:instrText xml:space="preserve"> ADDIN ZOTERO_ITEM CSL_CITATION {"citationID":"m0SRTGt1","properties":{"formattedCitation":"[20,21]","plainCitation":"[20,21]","noteIndex":0},"citationItems":[{"id":419,"uris":["http://zotero.org/users/14790911/items/I4TYYIVE"],"itemData":{"id":419,"type":"book","event-place":"New York","ISBN":"0-387-98784-3","publisher":"Springer","publisher-place":"New York","title":"Modeling Survival Data: Extending the Cox Model","author":[{"literal":"Terry M. Therneau"},{"literal":"Patricia M. Grambsch"}],"issued":{"date-parts":[["2000"]]}}},{"id":417,"uris":["http://zotero.org/users/14790911/items/2P6WTLTD"],"itemData":{"id":417,"type":"book","title":"A Package for Survival Analysis in R","URL":"https://CRAN.R-project.org/package=survival","author":[{"family":"Therneau","given":"Terry M."}],"issued":{"date-parts":[["2024"]]}}}],"schema":"https://github.com/citation-style-language/schema/raw/master/csl-citation.json"} </w:instrText>
      </w:r>
      <w:r w:rsidR="009245D7">
        <w:rPr>
          <w:sz w:val="22"/>
          <w:szCs w:val="22"/>
        </w:rPr>
        <w:fldChar w:fldCharType="separate"/>
      </w:r>
      <w:r w:rsidR="0090476D">
        <w:rPr>
          <w:noProof/>
          <w:sz w:val="22"/>
          <w:szCs w:val="22"/>
        </w:rPr>
        <w:t>[20,21]</w:t>
      </w:r>
      <w:r w:rsidR="009245D7">
        <w:rPr>
          <w:sz w:val="22"/>
          <w:szCs w:val="22"/>
        </w:rPr>
        <w:fldChar w:fldCharType="end"/>
      </w:r>
      <w:r w:rsidR="009245D7">
        <w:rPr>
          <w:sz w:val="22"/>
          <w:szCs w:val="22"/>
        </w:rPr>
        <w:t xml:space="preserve"> </w:t>
      </w:r>
      <w:r w:rsidR="004E0773" w:rsidRPr="006B571D">
        <w:rPr>
          <w:rFonts w:eastAsiaTheme="minorEastAsia"/>
          <w:sz w:val="22"/>
          <w:szCs w:val="22"/>
          <w:lang w:eastAsia="ko-KR"/>
        </w:rPr>
        <w:t>and</w:t>
      </w:r>
      <w:r w:rsidR="00633781" w:rsidRPr="006B571D">
        <w:rPr>
          <w:rFonts w:eastAsiaTheme="minorEastAsia"/>
          <w:sz w:val="22"/>
          <w:szCs w:val="22"/>
          <w:lang w:eastAsia="ko-KR"/>
        </w:rPr>
        <w:t xml:space="preserve"> </w:t>
      </w:r>
      <w:r w:rsidR="00203E44" w:rsidRPr="006B571D">
        <w:rPr>
          <w:rFonts w:eastAsiaTheme="minorEastAsia"/>
          <w:sz w:val="22"/>
          <w:szCs w:val="22"/>
          <w:lang w:eastAsia="zh-CN"/>
        </w:rPr>
        <w:t>evaluated</w:t>
      </w:r>
      <w:r w:rsidR="004E0773" w:rsidRPr="006B571D">
        <w:rPr>
          <w:rFonts w:eastAsiaTheme="minorEastAsia"/>
          <w:sz w:val="22"/>
          <w:szCs w:val="22"/>
          <w:lang w:eastAsia="zh-CN"/>
        </w:rPr>
        <w:t xml:space="preserve"> the effects of</w:t>
      </w:r>
      <w:r w:rsidR="004E0773" w:rsidRPr="006B571D">
        <w:rPr>
          <w:rFonts w:eastAsiaTheme="minorEastAsia"/>
          <w:sz w:val="22"/>
          <w:szCs w:val="22"/>
          <w:lang w:eastAsia="ko-KR"/>
        </w:rPr>
        <w:t xml:space="preserve"> each of</w:t>
      </w:r>
      <w:r w:rsidR="004E0773" w:rsidRPr="006B571D">
        <w:rPr>
          <w:rFonts w:eastAsiaTheme="minorEastAsia"/>
          <w:sz w:val="22"/>
          <w:szCs w:val="22"/>
          <w:lang w:eastAsia="zh-CN"/>
        </w:rPr>
        <w:t xml:space="preserve"> the covariates, such as sex, age, vaccine doses, the time since the latest immunology assessment, and other factors on hazard rat</w:t>
      </w:r>
      <w:r w:rsidR="004E0773" w:rsidRPr="006B571D">
        <w:rPr>
          <w:rFonts w:eastAsiaTheme="minorEastAsia"/>
          <w:sz w:val="22"/>
          <w:szCs w:val="22"/>
          <w:lang w:eastAsia="ko-KR"/>
        </w:rPr>
        <w:t xml:space="preserve">io while </w:t>
      </w:r>
      <w:r w:rsidR="004E0773" w:rsidRPr="006B571D">
        <w:rPr>
          <w:rFonts w:eastAsiaTheme="minorEastAsia"/>
          <w:sz w:val="22"/>
          <w:szCs w:val="22"/>
          <w:lang w:eastAsia="zh-CN"/>
        </w:rPr>
        <w:t>adjusting for</w:t>
      </w:r>
      <w:r w:rsidR="004E0773" w:rsidRPr="006B571D">
        <w:rPr>
          <w:sz w:val="22"/>
          <w:szCs w:val="22"/>
        </w:rPr>
        <w:t xml:space="preserve"> potential confounding variables.</w:t>
      </w:r>
      <w:r w:rsidR="004E0773" w:rsidRPr="006B571D">
        <w:rPr>
          <w:rFonts w:eastAsiaTheme="minorEastAsia"/>
          <w:sz w:val="22"/>
          <w:szCs w:val="22"/>
          <w:lang w:eastAsia="zh-CN"/>
        </w:rPr>
        <w:t xml:space="preserve"> </w:t>
      </w:r>
      <w:r w:rsidR="00633781" w:rsidRPr="006B571D">
        <w:rPr>
          <w:rFonts w:eastAsiaTheme="minorEastAsia"/>
          <w:sz w:val="22"/>
          <w:szCs w:val="22"/>
          <w:lang w:eastAsia="ko-KR"/>
        </w:rPr>
        <w:t xml:space="preserve">We also calculated </w:t>
      </w:r>
      <w:r w:rsidR="00DC2078" w:rsidRPr="006B571D">
        <w:rPr>
          <w:sz w:val="22"/>
          <w:szCs w:val="22"/>
        </w:rPr>
        <w:t>Schoenfeld residuals</w:t>
      </w:r>
      <w:r w:rsidR="00E96190">
        <w:rPr>
          <w:sz w:val="22"/>
          <w:szCs w:val="22"/>
        </w:rPr>
        <w:t xml:space="preserve"> </w:t>
      </w:r>
      <w:r w:rsidR="004E0773" w:rsidRPr="006B571D">
        <w:rPr>
          <w:rFonts w:eastAsiaTheme="minorEastAsia"/>
          <w:sz w:val="22"/>
          <w:szCs w:val="22"/>
          <w:lang w:eastAsia="ko-KR"/>
        </w:rPr>
        <w:t>and</w:t>
      </w:r>
      <w:r w:rsidR="00633781" w:rsidRPr="006B571D">
        <w:rPr>
          <w:rFonts w:eastAsiaTheme="minorEastAsia"/>
          <w:sz w:val="22"/>
          <w:szCs w:val="22"/>
          <w:lang w:eastAsia="ko-KR"/>
        </w:rPr>
        <w:t xml:space="preserve"> </w:t>
      </w:r>
      <w:r w:rsidR="00203E44" w:rsidRPr="006B571D">
        <w:rPr>
          <w:rFonts w:eastAsiaTheme="minorEastAsia"/>
          <w:sz w:val="22"/>
          <w:szCs w:val="22"/>
          <w:lang w:eastAsia="zh-CN"/>
        </w:rPr>
        <w:t>evaluated</w:t>
      </w:r>
      <w:r w:rsidR="004E0773" w:rsidRPr="006B571D">
        <w:rPr>
          <w:rFonts w:eastAsiaTheme="minorEastAsia"/>
          <w:sz w:val="22"/>
          <w:szCs w:val="22"/>
          <w:lang w:eastAsia="zh-CN"/>
        </w:rPr>
        <w:t xml:space="preserve"> the effects of</w:t>
      </w:r>
      <w:r w:rsidR="004E0773" w:rsidRPr="006B571D">
        <w:rPr>
          <w:rFonts w:eastAsiaTheme="minorEastAsia"/>
          <w:sz w:val="22"/>
          <w:szCs w:val="22"/>
          <w:lang w:eastAsia="ko-KR"/>
        </w:rPr>
        <w:t xml:space="preserve"> each of</w:t>
      </w:r>
      <w:r w:rsidR="004E0773" w:rsidRPr="006B571D">
        <w:rPr>
          <w:rFonts w:eastAsiaTheme="minorEastAsia"/>
          <w:sz w:val="22"/>
          <w:szCs w:val="22"/>
          <w:lang w:eastAsia="zh-CN"/>
        </w:rPr>
        <w:t xml:space="preserve"> the covariates, such as sex, age, vaccine doses, the time since the latest immunology assessment, and other factors on hazard rat</w:t>
      </w:r>
      <w:r w:rsidR="004E0773" w:rsidRPr="006B571D">
        <w:rPr>
          <w:rFonts w:eastAsiaTheme="minorEastAsia"/>
          <w:sz w:val="22"/>
          <w:szCs w:val="22"/>
          <w:lang w:eastAsia="ko-KR"/>
        </w:rPr>
        <w:t xml:space="preserve">io while </w:t>
      </w:r>
      <w:r w:rsidR="004E0773" w:rsidRPr="006B571D">
        <w:rPr>
          <w:rFonts w:eastAsiaTheme="minorEastAsia"/>
          <w:sz w:val="22"/>
          <w:szCs w:val="22"/>
          <w:lang w:eastAsia="zh-CN"/>
        </w:rPr>
        <w:t>adjusting for</w:t>
      </w:r>
      <w:r w:rsidR="004E0773" w:rsidRPr="006B571D">
        <w:rPr>
          <w:sz w:val="22"/>
          <w:szCs w:val="22"/>
        </w:rPr>
        <w:t xml:space="preserve"> potential confounding variables.</w:t>
      </w:r>
      <w:r w:rsidR="004E0773" w:rsidRPr="006B571D">
        <w:rPr>
          <w:rFonts w:eastAsiaTheme="minorEastAsia"/>
          <w:sz w:val="22"/>
          <w:szCs w:val="22"/>
          <w:lang w:eastAsia="zh-CN"/>
        </w:rPr>
        <w:t xml:space="preserve"> </w:t>
      </w:r>
      <w:r w:rsidR="00633781" w:rsidRPr="006B571D">
        <w:rPr>
          <w:rFonts w:eastAsiaTheme="minorEastAsia"/>
          <w:sz w:val="22"/>
          <w:szCs w:val="22"/>
          <w:lang w:eastAsia="ko-KR"/>
        </w:rPr>
        <w:t xml:space="preserve">We also calculated </w:t>
      </w:r>
      <w:r w:rsidR="00DC2078" w:rsidRPr="006B571D">
        <w:rPr>
          <w:sz w:val="22"/>
          <w:szCs w:val="22"/>
        </w:rPr>
        <w:t xml:space="preserve">Schoenfeld residuals and </w:t>
      </w:r>
      <w:r w:rsidR="00C55643" w:rsidRPr="006B571D">
        <w:rPr>
          <w:rFonts w:eastAsiaTheme="minorEastAsia"/>
          <w:sz w:val="22"/>
          <w:szCs w:val="22"/>
          <w:lang w:eastAsia="ko-KR"/>
        </w:rPr>
        <w:t xml:space="preserve">performed </w:t>
      </w:r>
      <w:r w:rsidR="00DC2078" w:rsidRPr="006B571D">
        <w:rPr>
          <w:sz w:val="22"/>
          <w:szCs w:val="22"/>
        </w:rPr>
        <w:t>regress</w:t>
      </w:r>
      <w:r w:rsidR="00C55643" w:rsidRPr="006B571D">
        <w:rPr>
          <w:rFonts w:eastAsiaTheme="minorEastAsia"/>
          <w:sz w:val="22"/>
          <w:szCs w:val="22"/>
          <w:lang w:eastAsia="ko-KR"/>
        </w:rPr>
        <w:t>ion</w:t>
      </w:r>
      <w:r w:rsidR="00DC2078" w:rsidRPr="006B571D">
        <w:rPr>
          <w:sz w:val="22"/>
          <w:szCs w:val="22"/>
        </w:rPr>
        <w:t xml:space="preserve"> against time to identify any systematic trends or deviations, and chi-squared tests for each covariate and the overall model to confirm adherence to the assumption.</w:t>
      </w:r>
      <w:r w:rsidR="00DC2078" w:rsidRPr="006B571D">
        <w:rPr>
          <w:rFonts w:eastAsiaTheme="minorEastAsia"/>
          <w:sz w:val="22"/>
          <w:szCs w:val="22"/>
          <w:lang w:eastAsia="ko-KR"/>
        </w:rPr>
        <w:t xml:space="preserve"> </w:t>
      </w:r>
      <w:r w:rsidR="004D695E" w:rsidRPr="004F1FF1">
        <w:rPr>
          <w:rFonts w:eastAsiaTheme="minorEastAsia"/>
          <w:color w:val="FF0000"/>
          <w:sz w:val="22"/>
          <w:szCs w:val="22"/>
          <w:lang w:eastAsia="ko-KR"/>
        </w:rPr>
        <w:t>W</w:t>
      </w:r>
      <w:r w:rsidR="004D695E" w:rsidRPr="004F1FF1">
        <w:rPr>
          <w:color w:val="FF0000"/>
          <w:sz w:val="22"/>
          <w:szCs w:val="22"/>
        </w:rPr>
        <w:t xml:space="preserve">e were unable to fit the Cox model to </w:t>
      </w:r>
      <w:r w:rsidR="004D695E" w:rsidRPr="004F1FF1">
        <w:rPr>
          <w:rFonts w:eastAsiaTheme="minorEastAsia"/>
          <w:color w:val="FF0000"/>
          <w:sz w:val="22"/>
          <w:szCs w:val="22"/>
          <w:lang w:eastAsia="ko-KR"/>
        </w:rPr>
        <w:t xml:space="preserve">estimate </w:t>
      </w:r>
      <w:r w:rsidR="004D695E" w:rsidRPr="004F1FF1">
        <w:rPr>
          <w:color w:val="FF0000"/>
          <w:sz w:val="22"/>
          <w:szCs w:val="22"/>
        </w:rPr>
        <w:t xml:space="preserve">hazard ratios </w:t>
      </w:r>
      <w:r w:rsidR="004D695E" w:rsidRPr="004F1FF1">
        <w:rPr>
          <w:rFonts w:eastAsiaTheme="minorEastAsia"/>
          <w:color w:val="FF0000"/>
          <w:sz w:val="22"/>
          <w:szCs w:val="22"/>
          <w:lang w:eastAsia="ko-KR"/>
        </w:rPr>
        <w:t xml:space="preserve">between </w:t>
      </w:r>
      <w:r w:rsidR="0033085E" w:rsidRPr="004F1FF1">
        <w:rPr>
          <w:color w:val="FF0000"/>
          <w:sz w:val="22"/>
          <w:szCs w:val="22"/>
        </w:rPr>
        <w:t xml:space="preserve">the hybrid-induced and vaccine-induced groups </w:t>
      </w:r>
      <w:r w:rsidR="004D695E" w:rsidRPr="004F1FF1">
        <w:rPr>
          <w:rFonts w:eastAsiaTheme="minorEastAsia"/>
          <w:color w:val="FF0000"/>
          <w:sz w:val="22"/>
          <w:szCs w:val="22"/>
          <w:lang w:eastAsia="ko-KR"/>
        </w:rPr>
        <w:t xml:space="preserve">as it failed to meet the </w:t>
      </w:r>
      <w:r w:rsidR="0033085E" w:rsidRPr="004F1FF1">
        <w:rPr>
          <w:rFonts w:eastAsiaTheme="minorEastAsia"/>
          <w:color w:val="FF0000"/>
          <w:sz w:val="22"/>
          <w:szCs w:val="22"/>
          <w:lang w:eastAsia="ko-KR"/>
        </w:rPr>
        <w:t xml:space="preserve">proportional hazard assumptions </w:t>
      </w:r>
      <w:r w:rsidR="004D695E" w:rsidRPr="004F1FF1">
        <w:rPr>
          <w:rFonts w:eastAsiaTheme="minorEastAsia"/>
          <w:color w:val="FF0000"/>
          <w:sz w:val="22"/>
          <w:szCs w:val="22"/>
          <w:lang w:eastAsia="ko-KR"/>
        </w:rPr>
        <w:t>d</w:t>
      </w:r>
      <w:r w:rsidR="00C0009F" w:rsidRPr="004F1FF1">
        <w:rPr>
          <w:color w:val="FF0000"/>
          <w:sz w:val="22"/>
          <w:szCs w:val="22"/>
        </w:rPr>
        <w:t>ue to fluctuations in the hazard rate ratio</w:t>
      </w:r>
      <w:r w:rsidR="0033085E" w:rsidRPr="004F1FF1">
        <w:rPr>
          <w:rFonts w:eastAsiaTheme="minorEastAsia"/>
          <w:color w:val="FF0000"/>
          <w:sz w:val="22"/>
          <w:szCs w:val="22"/>
          <w:lang w:eastAsia="ko-KR"/>
        </w:rPr>
        <w:t xml:space="preserve"> between the two groups</w:t>
      </w:r>
      <w:r w:rsidR="00C0009F" w:rsidRPr="004F1FF1">
        <w:rPr>
          <w:color w:val="FF0000"/>
          <w:sz w:val="22"/>
          <w:szCs w:val="22"/>
        </w:rPr>
        <w:t xml:space="preserve"> over the four-month follow-up perio</w:t>
      </w:r>
      <w:r w:rsidR="0033085E" w:rsidRPr="004F1FF1">
        <w:rPr>
          <w:rFonts w:eastAsiaTheme="minorEastAsia"/>
          <w:color w:val="FF0000"/>
          <w:sz w:val="22"/>
          <w:szCs w:val="22"/>
          <w:lang w:eastAsia="ko-KR"/>
        </w:rPr>
        <w:t>d</w:t>
      </w:r>
      <w:r w:rsidR="00C0009F" w:rsidRPr="006B571D">
        <w:rPr>
          <w:sz w:val="22"/>
          <w:szCs w:val="22"/>
        </w:rPr>
        <w:t xml:space="preserve">. </w:t>
      </w:r>
      <w:r w:rsidR="00FC5F88">
        <w:rPr>
          <w:sz w:val="22"/>
          <w:szCs w:val="22"/>
        </w:rPr>
        <w:t>(</w:t>
      </w:r>
      <w:r w:rsidR="00FC5F88" w:rsidRPr="00FD79E1">
        <w:rPr>
          <w:sz w:val="22"/>
          <w:szCs w:val="22"/>
          <w:highlight w:val="yellow"/>
        </w:rPr>
        <w:t xml:space="preserve">Appendix </w:t>
      </w:r>
      <w:r w:rsidR="00FD79E1" w:rsidRPr="00FD79E1">
        <w:rPr>
          <w:sz w:val="22"/>
          <w:szCs w:val="22"/>
          <w:highlight w:val="yellow"/>
        </w:rPr>
        <w:t>T</w:t>
      </w:r>
      <w:r w:rsidR="00FC5F88" w:rsidRPr="00FD79E1">
        <w:rPr>
          <w:sz w:val="22"/>
          <w:szCs w:val="22"/>
          <w:highlight w:val="yellow"/>
        </w:rPr>
        <w:t>able</w:t>
      </w:r>
      <w:r w:rsidR="00FD79E1" w:rsidRPr="00FD79E1">
        <w:rPr>
          <w:sz w:val="22"/>
          <w:szCs w:val="22"/>
          <w:highlight w:val="yellow"/>
        </w:rPr>
        <w:t xml:space="preserve"> S1 and S2</w:t>
      </w:r>
      <w:r w:rsidR="00FC5F88">
        <w:rPr>
          <w:sz w:val="22"/>
          <w:szCs w:val="22"/>
        </w:rPr>
        <w:t xml:space="preserve">) </w:t>
      </w:r>
      <w:r w:rsidR="0033085E" w:rsidRPr="004D0B5D">
        <w:rPr>
          <w:rFonts w:eastAsiaTheme="minorEastAsia"/>
          <w:sz w:val="22"/>
          <w:szCs w:val="22"/>
          <w:lang w:eastAsia="ko-KR"/>
        </w:rPr>
        <w:t>Alternatively</w:t>
      </w:r>
      <w:r w:rsidR="00C0009F" w:rsidRPr="004D0B5D">
        <w:rPr>
          <w:sz w:val="22"/>
          <w:szCs w:val="22"/>
        </w:rPr>
        <w:t xml:space="preserve">, we </w:t>
      </w:r>
      <w:r w:rsidR="0033085E" w:rsidRPr="004D0B5D">
        <w:rPr>
          <w:rFonts w:eastAsiaTheme="minorEastAsia"/>
          <w:sz w:val="22"/>
          <w:szCs w:val="22"/>
          <w:lang w:eastAsia="ko-KR"/>
        </w:rPr>
        <w:t>calculated direct</w:t>
      </w:r>
      <w:r w:rsidR="00C0009F" w:rsidRPr="004D0B5D">
        <w:rPr>
          <w:sz w:val="22"/>
          <w:szCs w:val="22"/>
        </w:rPr>
        <w:t xml:space="preserve"> hazard rates separately for each month and </w:t>
      </w:r>
      <w:r w:rsidR="005868D3">
        <w:rPr>
          <w:sz w:val="22"/>
          <w:szCs w:val="22"/>
        </w:rPr>
        <w:t>performed</w:t>
      </w:r>
      <w:r w:rsidR="00C0009F" w:rsidRPr="004D0B5D">
        <w:rPr>
          <w:sz w:val="22"/>
          <w:szCs w:val="22"/>
        </w:rPr>
        <w:t xml:space="preserve"> log-rank tests for each monthly interval, as detailed in Table 3. </w:t>
      </w:r>
      <w:r w:rsidR="00556F9F" w:rsidRPr="004D0B5D">
        <w:rPr>
          <w:rFonts w:eastAsiaTheme="minorEastAsia"/>
          <w:sz w:val="22"/>
          <w:szCs w:val="22"/>
          <w:lang w:eastAsia="ko-KR"/>
        </w:rPr>
        <w:t>A</w:t>
      </w:r>
      <w:r w:rsidR="002B7734" w:rsidRPr="004D0B5D">
        <w:rPr>
          <w:rFonts w:eastAsiaTheme="minorEastAsia"/>
          <w:sz w:val="22"/>
          <w:szCs w:val="22"/>
          <w:lang w:eastAsia="ko-KR"/>
        </w:rPr>
        <w:t xml:space="preserve">fter several hazard assumptions tests (Likelihood ratio test, Wald test, log-rank test), we could fit the </w:t>
      </w:r>
      <w:r w:rsidR="00805769">
        <w:rPr>
          <w:rFonts w:eastAsiaTheme="minorEastAsia" w:hint="eastAsia"/>
          <w:sz w:val="22"/>
          <w:szCs w:val="22"/>
          <w:lang w:eastAsia="zh-CN"/>
        </w:rPr>
        <w:t>w</w:t>
      </w:r>
      <w:r w:rsidR="00805769">
        <w:rPr>
          <w:rFonts w:eastAsiaTheme="minorEastAsia"/>
          <w:sz w:val="22"/>
          <w:szCs w:val="22"/>
          <w:lang w:eastAsia="zh-CN"/>
        </w:rPr>
        <w:t xml:space="preserve">eighted </w:t>
      </w:r>
      <w:r w:rsidR="002B7734" w:rsidRPr="004D0B5D">
        <w:rPr>
          <w:rFonts w:eastAsiaTheme="minorEastAsia"/>
          <w:sz w:val="22"/>
          <w:szCs w:val="22"/>
          <w:lang w:eastAsia="zh-CN"/>
        </w:rPr>
        <w:t xml:space="preserve">Cox proportional hazards models </w:t>
      </w:r>
      <w:r w:rsidR="002B7734" w:rsidRPr="004D0B5D">
        <w:rPr>
          <w:rFonts w:eastAsiaTheme="minorEastAsia"/>
          <w:sz w:val="22"/>
          <w:szCs w:val="22"/>
          <w:lang w:eastAsia="ko-KR"/>
        </w:rPr>
        <w:t>t</w:t>
      </w:r>
      <w:r w:rsidR="002B7734" w:rsidRPr="004D0B5D">
        <w:rPr>
          <w:rFonts w:eastAsiaTheme="minorEastAsia"/>
          <w:sz w:val="22"/>
          <w:szCs w:val="22"/>
          <w:lang w:eastAsia="zh-CN"/>
        </w:rPr>
        <w:t xml:space="preserve">o </w:t>
      </w:r>
      <w:r w:rsidR="002B7734" w:rsidRPr="004D0B5D">
        <w:rPr>
          <w:rFonts w:eastAsiaTheme="minorEastAsia"/>
          <w:sz w:val="22"/>
          <w:szCs w:val="22"/>
          <w:lang w:eastAsia="ko-KR"/>
        </w:rPr>
        <w:t xml:space="preserve">compare </w:t>
      </w:r>
      <w:r w:rsidR="00DC2078" w:rsidRPr="004D0B5D">
        <w:rPr>
          <w:rFonts w:eastAsiaTheme="minorEastAsia"/>
          <w:sz w:val="22"/>
          <w:szCs w:val="22"/>
          <w:lang w:eastAsia="ko-KR"/>
        </w:rPr>
        <w:t xml:space="preserve">the hazard ratio among the </w:t>
      </w:r>
      <w:r w:rsidR="00CE467A" w:rsidRPr="004D0B5D">
        <w:rPr>
          <w:rFonts w:eastAsiaTheme="minorEastAsia"/>
          <w:sz w:val="22"/>
          <w:szCs w:val="22"/>
          <w:lang w:eastAsia="ko-KR"/>
        </w:rPr>
        <w:t xml:space="preserve">age </w:t>
      </w:r>
      <w:r w:rsidR="00DC2078" w:rsidRPr="004D0B5D">
        <w:rPr>
          <w:rFonts w:eastAsiaTheme="minorEastAsia"/>
          <w:sz w:val="22"/>
          <w:szCs w:val="22"/>
          <w:lang w:eastAsia="ko-KR"/>
        </w:rPr>
        <w:t>subgroups within each immunity group (Table 4)</w:t>
      </w:r>
      <w:r w:rsidR="002B7734" w:rsidRPr="004D0B5D">
        <w:rPr>
          <w:rFonts w:eastAsiaTheme="minorEastAsia"/>
          <w:sz w:val="22"/>
          <w:szCs w:val="22"/>
          <w:lang w:eastAsia="ko-KR"/>
        </w:rPr>
        <w:t>.</w:t>
      </w:r>
      <w:r w:rsidR="00DC2078" w:rsidRPr="004D0B5D">
        <w:rPr>
          <w:rFonts w:eastAsiaTheme="minorEastAsia"/>
          <w:sz w:val="22"/>
          <w:szCs w:val="22"/>
          <w:lang w:eastAsia="ko-KR"/>
        </w:rPr>
        <w:t xml:space="preserve">  </w:t>
      </w:r>
      <w:r w:rsidR="00992CEA" w:rsidRPr="004D0B5D">
        <w:rPr>
          <w:rFonts w:eastAsiaTheme="minorEastAsia"/>
          <w:sz w:val="22"/>
          <w:szCs w:val="22"/>
          <w:lang w:eastAsia="ko-KR"/>
        </w:rPr>
        <w:t>In this process</w:t>
      </w:r>
      <w:r w:rsidR="00992CEA" w:rsidRPr="004D0B5D">
        <w:rPr>
          <w:rFonts w:eastAsiaTheme="minorEastAsia"/>
          <w:sz w:val="22"/>
          <w:szCs w:val="22"/>
          <w:lang w:eastAsia="zh-CN"/>
        </w:rPr>
        <w:t xml:space="preserve">, the </w:t>
      </w:r>
      <w:r w:rsidR="00476573">
        <w:rPr>
          <w:rFonts w:eastAsiaTheme="minorEastAsia"/>
          <w:sz w:val="22"/>
          <w:szCs w:val="22"/>
          <w:lang w:eastAsia="zh-CN"/>
        </w:rPr>
        <w:t xml:space="preserve">other </w:t>
      </w:r>
      <w:r w:rsidR="00992CEA" w:rsidRPr="004D0B5D">
        <w:rPr>
          <w:rFonts w:eastAsiaTheme="minorEastAsia"/>
          <w:sz w:val="22"/>
          <w:szCs w:val="22"/>
          <w:lang w:eastAsia="zh-CN"/>
        </w:rPr>
        <w:t>covariates</w:t>
      </w:r>
      <w:r w:rsidR="002C7699">
        <w:rPr>
          <w:rFonts w:eastAsiaTheme="minorEastAsia"/>
          <w:sz w:val="22"/>
          <w:szCs w:val="22"/>
          <w:lang w:eastAsia="zh-CN"/>
        </w:rPr>
        <w:t xml:space="preserve"> (</w:t>
      </w:r>
      <w:r w:rsidR="002C7699" w:rsidRPr="006B571D">
        <w:rPr>
          <w:rFonts w:eastAsiaTheme="minorEastAsia"/>
          <w:sz w:val="22"/>
          <w:szCs w:val="22"/>
          <w:lang w:eastAsia="ko-KR"/>
        </w:rPr>
        <w:t>underlying diseases, time since the latest immunological assessment</w:t>
      </w:r>
      <w:r w:rsidR="002C7699">
        <w:rPr>
          <w:rFonts w:eastAsiaTheme="minorEastAsia" w:hint="eastAsia"/>
          <w:sz w:val="22"/>
          <w:szCs w:val="22"/>
          <w:lang w:eastAsia="zh-CN"/>
        </w:rPr>
        <w:t xml:space="preserve">, </w:t>
      </w:r>
      <w:r w:rsidR="002C7699">
        <w:rPr>
          <w:rFonts w:eastAsiaTheme="minorEastAsia"/>
          <w:sz w:val="22"/>
          <w:szCs w:val="22"/>
          <w:lang w:eastAsia="zh-CN"/>
        </w:rPr>
        <w:t>S antibody levels and N antibody levels at the Wave 1)</w:t>
      </w:r>
      <w:r w:rsidR="00992CEA" w:rsidRPr="004D0B5D">
        <w:rPr>
          <w:rFonts w:eastAsiaTheme="minorEastAsia"/>
          <w:sz w:val="22"/>
          <w:szCs w:val="22"/>
          <w:lang w:eastAsia="zh-CN"/>
        </w:rPr>
        <w:t xml:space="preserve"> were excluded from the final model as they violated the proportional hazards assumption (p &lt; 0.05), indicating that their effects on the hazard ratio change over time</w:t>
      </w:r>
      <w:r w:rsidR="00FC5F88">
        <w:rPr>
          <w:rFonts w:eastAsiaTheme="minorEastAsia"/>
          <w:sz w:val="22"/>
          <w:szCs w:val="22"/>
          <w:lang w:eastAsia="zh-CN"/>
        </w:rPr>
        <w:t xml:space="preserve">. </w:t>
      </w:r>
      <w:r w:rsidR="008B68E4">
        <w:rPr>
          <w:rFonts w:eastAsiaTheme="minorEastAsia"/>
          <w:sz w:val="22"/>
          <w:szCs w:val="22"/>
          <w:lang w:eastAsia="zh-CN"/>
        </w:rPr>
        <w:t xml:space="preserve"> </w:t>
      </w:r>
    </w:p>
    <w:p w14:paraId="3ED7C499" w14:textId="77777777" w:rsidR="00CB2C37" w:rsidRPr="006B571D" w:rsidRDefault="00CB2C37" w:rsidP="006B571D">
      <w:pPr>
        <w:pStyle w:val="BodyText"/>
        <w:spacing w:line="276" w:lineRule="auto"/>
        <w:ind w:left="0"/>
        <w:contextualSpacing/>
        <w:jc w:val="both"/>
        <w:rPr>
          <w:rFonts w:eastAsiaTheme="minorEastAsia"/>
          <w:sz w:val="22"/>
          <w:szCs w:val="22"/>
          <w:lang w:eastAsia="zh-CN"/>
        </w:rPr>
      </w:pPr>
    </w:p>
    <w:p w14:paraId="6EC6358E" w14:textId="3648CA2E" w:rsidR="00471695" w:rsidRDefault="00D3651D" w:rsidP="006B571D">
      <w:pPr>
        <w:pStyle w:val="BodyText"/>
        <w:spacing w:line="276" w:lineRule="auto"/>
        <w:ind w:left="0"/>
        <w:contextualSpacing/>
        <w:jc w:val="both"/>
        <w:rPr>
          <w:rFonts w:eastAsiaTheme="minorEastAsia"/>
          <w:b/>
          <w:bCs/>
          <w:sz w:val="22"/>
          <w:szCs w:val="22"/>
          <w:lang w:eastAsia="ko-KR"/>
        </w:rPr>
      </w:pPr>
      <w:r w:rsidRPr="006B571D">
        <w:rPr>
          <w:b/>
          <w:bCs/>
          <w:sz w:val="22"/>
          <w:szCs w:val="22"/>
        </w:rPr>
        <w:t>Results</w:t>
      </w:r>
      <w:bookmarkStart w:id="15" w:name="Survival_Analysis_of_Immunity_Types_Acro"/>
      <w:bookmarkEnd w:id="15"/>
      <w:r w:rsidR="002F0C3B" w:rsidRPr="006B571D">
        <w:rPr>
          <w:rFonts w:eastAsiaTheme="minorEastAsia"/>
          <w:b/>
          <w:bCs/>
          <w:sz w:val="22"/>
          <w:szCs w:val="22"/>
          <w:lang w:eastAsia="ko-KR"/>
        </w:rPr>
        <w:t xml:space="preserve">. </w:t>
      </w:r>
    </w:p>
    <w:p w14:paraId="3F687537" w14:textId="77777777" w:rsidR="00537CA4" w:rsidRPr="006B571D" w:rsidRDefault="00537CA4" w:rsidP="006B571D">
      <w:pPr>
        <w:pStyle w:val="BodyText"/>
        <w:spacing w:line="276" w:lineRule="auto"/>
        <w:ind w:left="0"/>
        <w:contextualSpacing/>
        <w:jc w:val="both"/>
        <w:rPr>
          <w:rFonts w:eastAsiaTheme="minorEastAsia"/>
          <w:b/>
          <w:bCs/>
          <w:sz w:val="22"/>
          <w:szCs w:val="22"/>
          <w:lang w:eastAsia="ko-KR"/>
        </w:rPr>
      </w:pPr>
    </w:p>
    <w:p w14:paraId="3842766E" w14:textId="2B4FEE96" w:rsidR="006B571D" w:rsidRDefault="008222DD" w:rsidP="002F2A4D">
      <w:pPr>
        <w:widowControl/>
        <w:autoSpaceDE/>
        <w:autoSpaceDN/>
        <w:spacing w:line="276" w:lineRule="auto"/>
        <w:contextualSpacing/>
        <w:rPr>
          <w:rFonts w:eastAsiaTheme="minorEastAsia"/>
          <w:lang w:eastAsia="ko-KR"/>
        </w:rPr>
      </w:pPr>
      <w:r w:rsidRPr="006B571D">
        <w:rPr>
          <w:rFonts w:eastAsiaTheme="minorEastAsia"/>
          <w:color w:val="000000" w:themeColor="text1"/>
        </w:rPr>
        <w:t xml:space="preserve">As shown in Table 1, </w:t>
      </w:r>
      <w:r w:rsidR="005F1B4F" w:rsidRPr="005F1B4F">
        <w:rPr>
          <w:lang w:eastAsia="ko-KR"/>
        </w:rPr>
        <w:t xml:space="preserve">the hybrid‐induced (S+N+) and vaccine‐induced (S+N–) groups differed significantly in several demographic and clinical characteristics. </w:t>
      </w:r>
      <w:r w:rsidR="00F26A95" w:rsidRPr="006B571D">
        <w:t xml:space="preserve">Compared to the vaccine‐induced cohort, the hybrid‐induced group was significantly younger (p&lt;0.001), had fewer comorbidities (p&lt;0.001), and reported more recent immunologic events (74% had their latest immunological event within 6 months versus 37% in the vaccine‐only group). They were also less likely to have received four vaccine doses before Wave 1 (13% versus 25%; p&lt;0.001). By contrast, there were no significant differences in sex or BMI. In terms of outcomes, COVID‐19 infection frequencies between and after Waves 1 and 2 differed significantly (p&lt;0.001) between the two groups. </w:t>
      </w:r>
      <w:r w:rsidR="00F86DF1" w:rsidRPr="004F1FF1">
        <w:rPr>
          <w:rFonts w:eastAsiaTheme="minorEastAsia"/>
          <w:highlight w:val="yellow"/>
          <w:lang w:eastAsia="ko-KR"/>
        </w:rPr>
        <w:t>The hybrid-induced immunity group exhibited substantially lower infection rates than the vaccine-induced group across both outcome definitions, with conservative infection outcomes (2% versus 21%) and inclusive infection outcomes (12% versus 26%), respectively</w:t>
      </w:r>
      <w:r w:rsidR="00F86DF1" w:rsidRPr="00F86DF1">
        <w:rPr>
          <w:rFonts w:eastAsiaTheme="minorEastAsia"/>
          <w:lang w:eastAsia="ko-KR"/>
        </w:rPr>
        <w:t>. This pattern is further reflected in the confirmation</w:t>
      </w:r>
      <w:r w:rsidR="00625AAB">
        <w:rPr>
          <w:rFonts w:eastAsiaTheme="minorEastAsia" w:hint="eastAsia"/>
          <w:lang w:eastAsia="ko-KR"/>
        </w:rPr>
        <w:t xml:space="preserve"> </w:t>
      </w:r>
      <w:r w:rsidR="00F86DF1" w:rsidRPr="00F86DF1">
        <w:rPr>
          <w:rFonts w:eastAsiaTheme="minorEastAsia"/>
          <w:lang w:eastAsia="ko-KR"/>
        </w:rPr>
        <w:t xml:space="preserve">status distribution: within the hybrid-induced group, merely 11% of infections were </w:t>
      </w:r>
      <w:r w:rsidR="00801167">
        <w:rPr>
          <w:rFonts w:eastAsiaTheme="minorEastAsia" w:hint="eastAsia"/>
          <w:lang w:eastAsia="ko-KR"/>
        </w:rPr>
        <w:t xml:space="preserve">test </w:t>
      </w:r>
      <w:r w:rsidR="00F86DF1" w:rsidRPr="00F86DF1">
        <w:rPr>
          <w:rFonts w:eastAsiaTheme="minorEastAsia"/>
          <w:lang w:eastAsia="ko-KR"/>
        </w:rPr>
        <w:t>confirmed while 89% remained unconfirmed (</w:t>
      </w:r>
      <w:r w:rsidR="00F86DF1" w:rsidRPr="004F1FF1">
        <w:rPr>
          <w:rFonts w:eastAsiaTheme="minorEastAsia"/>
          <w:color w:val="FF0000"/>
          <w:lang w:eastAsia="ko-KR"/>
        </w:rPr>
        <w:t>ratio ~8:1)</w:t>
      </w:r>
      <w:r w:rsidR="00F86DF1" w:rsidRPr="00F86DF1">
        <w:rPr>
          <w:rFonts w:eastAsiaTheme="minorEastAsia"/>
          <w:lang w:eastAsia="ko-KR"/>
        </w:rPr>
        <w:t>. Conversely, the vaccine-induced immunity group demonstrated an inverse relationship, with 77% of infections receiving laboratory confirmation versus 23% remaining unconfirmed (</w:t>
      </w:r>
      <w:r w:rsidR="00F86DF1" w:rsidRPr="004F1FF1">
        <w:rPr>
          <w:rFonts w:eastAsiaTheme="minorEastAsia"/>
          <w:color w:val="FF0000"/>
          <w:lang w:eastAsia="ko-KR"/>
        </w:rPr>
        <w:t>ratio ~3:1</w:t>
      </w:r>
      <w:r w:rsidR="00F86DF1" w:rsidRPr="00F86DF1">
        <w:rPr>
          <w:rFonts w:eastAsiaTheme="minorEastAsia"/>
          <w:lang w:eastAsia="ko-KR"/>
        </w:rPr>
        <w:t>).</w:t>
      </w:r>
    </w:p>
    <w:p w14:paraId="0FAF9C4E" w14:textId="77777777" w:rsidR="00801167" w:rsidRPr="006B571D" w:rsidRDefault="00801167" w:rsidP="002F2A4D">
      <w:pPr>
        <w:widowControl/>
        <w:autoSpaceDE/>
        <w:autoSpaceDN/>
        <w:spacing w:line="276" w:lineRule="auto"/>
        <w:contextualSpacing/>
        <w:rPr>
          <w:rStyle w:val="cf01"/>
          <w:rFonts w:ascii="Times New Roman" w:eastAsiaTheme="minorEastAsia" w:hAnsi="Times New Roman" w:cs="Times New Roman"/>
          <w:sz w:val="22"/>
          <w:szCs w:val="22"/>
          <w:lang w:eastAsia="ko-KR"/>
        </w:rPr>
      </w:pPr>
    </w:p>
    <w:p w14:paraId="46FD069E" w14:textId="20FFAD5A" w:rsidR="00BF4C1D" w:rsidRPr="006B571D" w:rsidRDefault="00FB76A9" w:rsidP="006B571D">
      <w:pPr>
        <w:pStyle w:val="BodyText"/>
        <w:spacing w:line="276" w:lineRule="auto"/>
        <w:ind w:left="0"/>
        <w:contextualSpacing/>
        <w:jc w:val="center"/>
        <w:rPr>
          <w:rFonts w:eastAsiaTheme="minorEastAsia"/>
          <w:color w:val="000000" w:themeColor="text1"/>
          <w:sz w:val="22"/>
          <w:szCs w:val="22"/>
          <w:lang w:eastAsia="zh-CN"/>
        </w:rPr>
      </w:pPr>
      <w:r>
        <w:rPr>
          <w:rFonts w:eastAsiaTheme="minorEastAsia"/>
          <w:noProof/>
          <w:color w:val="000000" w:themeColor="text1"/>
          <w:sz w:val="22"/>
          <w:szCs w:val="22"/>
          <w:lang w:eastAsia="zh-CN"/>
          <w14:ligatures w14:val="standardContextual"/>
        </w:rPr>
        <w:drawing>
          <wp:inline distT="0" distB="0" distL="0" distR="0" wp14:anchorId="0BAA0AF9" wp14:editId="61121153">
            <wp:extent cx="6400800" cy="4411628"/>
            <wp:effectExtent l="0" t="0" r="0" b="0"/>
            <wp:docPr id="752248949" name="Picture 4" descr="A table of information with numbers and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48949" name="Picture 4" descr="A table of information with numbers and a number of data&#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4411628"/>
                    </a:xfrm>
                    <a:prstGeom prst="rect">
                      <a:avLst/>
                    </a:prstGeom>
                  </pic:spPr>
                </pic:pic>
              </a:graphicData>
            </a:graphic>
          </wp:inline>
        </w:drawing>
      </w:r>
    </w:p>
    <w:p w14:paraId="6C93A639" w14:textId="79616D49" w:rsidR="00924DF6" w:rsidRDefault="00BF4C1D" w:rsidP="003C108F">
      <w:pPr>
        <w:pStyle w:val="BodyText"/>
        <w:spacing w:line="276" w:lineRule="auto"/>
        <w:ind w:left="2407"/>
        <w:contextualSpacing/>
        <w:rPr>
          <w:rFonts w:eastAsiaTheme="minorEastAsia"/>
          <w:sz w:val="22"/>
          <w:szCs w:val="22"/>
          <w:lang w:eastAsia="ko-KR"/>
        </w:rPr>
      </w:pPr>
      <w:r w:rsidRPr="006B571D">
        <w:rPr>
          <w:sz w:val="22"/>
          <w:szCs w:val="22"/>
        </w:rPr>
        <w:t>Table 1: Summary table of cohort study design</w:t>
      </w:r>
    </w:p>
    <w:p w14:paraId="0E646932" w14:textId="44126155" w:rsidR="006F2AD8" w:rsidRPr="006B571D" w:rsidRDefault="006F2AD8" w:rsidP="006B571D">
      <w:pPr>
        <w:pStyle w:val="BodyText"/>
        <w:spacing w:line="276" w:lineRule="auto"/>
        <w:ind w:left="0"/>
        <w:contextualSpacing/>
        <w:jc w:val="both"/>
        <w:rPr>
          <w:rFonts w:eastAsiaTheme="minorEastAsia"/>
          <w:sz w:val="22"/>
          <w:szCs w:val="22"/>
          <w:lang w:eastAsia="zh-CN"/>
        </w:rPr>
        <w:sectPr w:rsidR="006F2AD8" w:rsidRPr="006B571D" w:rsidSect="00385C63">
          <w:pgSz w:w="11910" w:h="16840"/>
          <w:pgMar w:top="1440" w:right="1080" w:bottom="1440" w:left="1080" w:header="0" w:footer="840" w:gutter="0"/>
          <w:lnNumType w:countBy="1" w:restart="continuous"/>
          <w:cols w:space="720"/>
          <w:docGrid w:linePitch="299"/>
        </w:sectPr>
      </w:pPr>
    </w:p>
    <w:tbl>
      <w:tblPr>
        <w:tblStyle w:val="TableGrid"/>
        <w:tblW w:w="0" w:type="auto"/>
        <w:jc w:val="center"/>
        <w:tblLook w:val="04A0" w:firstRow="1" w:lastRow="0" w:firstColumn="1" w:lastColumn="0" w:noHBand="0" w:noVBand="1"/>
      </w:tblPr>
      <w:tblGrid>
        <w:gridCol w:w="5276"/>
        <w:gridCol w:w="5184"/>
      </w:tblGrid>
      <w:tr w:rsidR="003C108F" w14:paraId="6C67BC67" w14:textId="77777777" w:rsidTr="00B46BE0">
        <w:trPr>
          <w:jc w:val="center"/>
        </w:trPr>
        <w:tc>
          <w:tcPr>
            <w:tcW w:w="10460" w:type="dxa"/>
            <w:gridSpan w:val="2"/>
          </w:tcPr>
          <w:p w14:paraId="558F100E" w14:textId="77777777" w:rsidR="003C108F" w:rsidRDefault="003C108F" w:rsidP="009E0E16">
            <w:pPr>
              <w:pStyle w:val="BodyText"/>
              <w:spacing w:line="276" w:lineRule="auto"/>
              <w:ind w:left="0"/>
              <w:contextualSpacing/>
              <w:rPr>
                <w:rFonts w:eastAsiaTheme="minorEastAsia"/>
                <w:sz w:val="22"/>
                <w:szCs w:val="22"/>
                <w:lang w:eastAsia="zh-CN"/>
              </w:rPr>
            </w:pPr>
            <w:r w:rsidRPr="006F2AD8">
              <w:rPr>
                <w:sz w:val="22"/>
                <w:szCs w:val="22"/>
              </w:rPr>
              <w:lastRenderedPageBreak/>
              <w:t xml:space="preserve">Figure 2: Kaplan-Meier Survival Curves </w:t>
            </w:r>
            <w:r w:rsidRPr="006F2AD8">
              <w:rPr>
                <w:rFonts w:eastAsiaTheme="minorEastAsia"/>
                <w:sz w:val="22"/>
                <w:szCs w:val="22"/>
                <w:lang w:eastAsia="ko-KR"/>
              </w:rPr>
              <w:t xml:space="preserve">and </w:t>
            </w:r>
            <w:r w:rsidRPr="006F2AD8">
              <w:rPr>
                <w:sz w:val="22"/>
                <w:szCs w:val="22"/>
              </w:rPr>
              <w:t>Survival Tables for Hybrid-</w:t>
            </w:r>
            <w:r w:rsidRPr="006F2AD8">
              <w:rPr>
                <w:rFonts w:eastAsiaTheme="minorEastAsia"/>
                <w:sz w:val="22"/>
                <w:szCs w:val="22"/>
                <w:lang w:eastAsia="ko-KR"/>
              </w:rPr>
              <w:t xml:space="preserve"> </w:t>
            </w:r>
            <w:r w:rsidRPr="006F2AD8">
              <w:rPr>
                <w:sz w:val="22"/>
                <w:szCs w:val="22"/>
              </w:rPr>
              <w:t>and Vaccine-induced Groups</w:t>
            </w:r>
          </w:p>
        </w:tc>
      </w:tr>
      <w:tr w:rsidR="003C108F" w14:paraId="2AE7D076" w14:textId="77777777" w:rsidTr="00B46BE0">
        <w:trPr>
          <w:jc w:val="center"/>
        </w:trPr>
        <w:tc>
          <w:tcPr>
            <w:tcW w:w="5485" w:type="dxa"/>
          </w:tcPr>
          <w:p w14:paraId="62B3BB05" w14:textId="77777777" w:rsidR="003C108F" w:rsidRPr="006F2AD8" w:rsidRDefault="003C108F" w:rsidP="009E0E16">
            <w:pPr>
              <w:pStyle w:val="BodyText"/>
              <w:numPr>
                <w:ilvl w:val="0"/>
                <w:numId w:val="20"/>
              </w:numPr>
              <w:spacing w:line="276" w:lineRule="auto"/>
              <w:contextualSpacing/>
              <w:rPr>
                <w:rFonts w:eastAsiaTheme="minorEastAsia"/>
                <w:sz w:val="20"/>
                <w:szCs w:val="20"/>
                <w:lang w:eastAsia="zh-CN"/>
              </w:rPr>
            </w:pPr>
            <w:r w:rsidRPr="006F2AD8">
              <w:rPr>
                <w:rFonts w:eastAsiaTheme="minorEastAsia" w:hint="eastAsia"/>
                <w:sz w:val="20"/>
                <w:szCs w:val="20"/>
                <w:lang w:eastAsia="ko-KR"/>
              </w:rPr>
              <w:t>C</w:t>
            </w:r>
            <w:r w:rsidRPr="006F2AD8">
              <w:rPr>
                <w:rFonts w:eastAsiaTheme="minorEastAsia"/>
                <w:sz w:val="20"/>
                <w:szCs w:val="20"/>
                <w:lang w:eastAsia="ko-KR"/>
              </w:rPr>
              <w:t>onservative outcome definitions</w:t>
            </w:r>
          </w:p>
        </w:tc>
        <w:tc>
          <w:tcPr>
            <w:tcW w:w="4975" w:type="dxa"/>
          </w:tcPr>
          <w:p w14:paraId="241A958C" w14:textId="77777777" w:rsidR="003C108F" w:rsidRPr="006F2AD8" w:rsidRDefault="003C108F" w:rsidP="009E0E16">
            <w:pPr>
              <w:pStyle w:val="BodyText"/>
              <w:numPr>
                <w:ilvl w:val="0"/>
                <w:numId w:val="20"/>
              </w:numPr>
              <w:spacing w:line="276" w:lineRule="auto"/>
              <w:contextualSpacing/>
              <w:rPr>
                <w:rFonts w:eastAsiaTheme="minorEastAsia"/>
                <w:sz w:val="20"/>
                <w:szCs w:val="20"/>
                <w:lang w:eastAsia="zh-CN"/>
              </w:rPr>
            </w:pPr>
            <w:r w:rsidRPr="006F2AD8">
              <w:rPr>
                <w:rFonts w:eastAsiaTheme="minorEastAsia" w:hint="eastAsia"/>
                <w:sz w:val="20"/>
                <w:szCs w:val="20"/>
                <w:lang w:eastAsia="ko-KR"/>
              </w:rPr>
              <w:t>I</w:t>
            </w:r>
            <w:r w:rsidRPr="006F2AD8">
              <w:rPr>
                <w:rFonts w:eastAsiaTheme="minorEastAsia"/>
                <w:sz w:val="20"/>
                <w:szCs w:val="20"/>
                <w:lang w:eastAsia="ko-KR"/>
              </w:rPr>
              <w:t>nclusive outcome definitions</w:t>
            </w:r>
          </w:p>
        </w:tc>
      </w:tr>
      <w:tr w:rsidR="003C108F" w14:paraId="52AEDB17" w14:textId="77777777" w:rsidTr="00B46BE0">
        <w:trPr>
          <w:jc w:val="center"/>
        </w:trPr>
        <w:tc>
          <w:tcPr>
            <w:tcW w:w="5485" w:type="dxa"/>
          </w:tcPr>
          <w:p w14:paraId="1A3505FA" w14:textId="77777777" w:rsidR="003C108F" w:rsidRDefault="003C108F" w:rsidP="009E0E16">
            <w:pPr>
              <w:pStyle w:val="BodyText"/>
              <w:spacing w:line="276" w:lineRule="auto"/>
              <w:ind w:left="0"/>
              <w:contextualSpacing/>
              <w:rPr>
                <w:rFonts w:eastAsiaTheme="minorEastAsia"/>
                <w:sz w:val="22"/>
                <w:szCs w:val="22"/>
                <w:lang w:eastAsia="zh-CN"/>
              </w:rPr>
            </w:pPr>
            <w:r>
              <w:rPr>
                <w:rFonts w:eastAsiaTheme="minorEastAsia"/>
                <w:noProof/>
                <w:color w:val="FF0000"/>
                <w:sz w:val="22"/>
                <w:szCs w:val="22"/>
                <w:lang w:eastAsia="ko-KR"/>
                <w14:ligatures w14:val="standardContextual"/>
              </w:rPr>
              <w:drawing>
                <wp:inline distT="0" distB="0" distL="0" distR="0" wp14:anchorId="45CFD6AF" wp14:editId="1D30B016">
                  <wp:extent cx="3154680" cy="1892808"/>
                  <wp:effectExtent l="0" t="0" r="0" b="0"/>
                  <wp:docPr id="741860205" name="Picture 2"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20764" name="Picture 2" descr="A graph with lines and numbe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4680" cy="1892808"/>
                          </a:xfrm>
                          <a:prstGeom prst="rect">
                            <a:avLst/>
                          </a:prstGeom>
                        </pic:spPr>
                      </pic:pic>
                    </a:graphicData>
                  </a:graphic>
                </wp:inline>
              </w:drawing>
            </w:r>
          </w:p>
          <w:p w14:paraId="7F3309C1" w14:textId="77777777" w:rsidR="003C108F" w:rsidRDefault="003C108F" w:rsidP="009E0E16">
            <w:pPr>
              <w:pStyle w:val="BodyText"/>
              <w:spacing w:line="276" w:lineRule="auto"/>
              <w:ind w:left="0"/>
              <w:contextualSpacing/>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2E8495BE" wp14:editId="3FBD5B69">
                  <wp:extent cx="3154680" cy="421919"/>
                  <wp:effectExtent l="0" t="0" r="0" b="0"/>
                  <wp:docPr id="1193349285" name="Picture 9"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8358" name="Picture 9" descr="A graph with numbers and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4680" cy="421919"/>
                          </a:xfrm>
                          <a:prstGeom prst="rect">
                            <a:avLst/>
                          </a:prstGeom>
                        </pic:spPr>
                      </pic:pic>
                    </a:graphicData>
                  </a:graphic>
                </wp:inline>
              </w:drawing>
            </w:r>
          </w:p>
        </w:tc>
        <w:tc>
          <w:tcPr>
            <w:tcW w:w="4975" w:type="dxa"/>
          </w:tcPr>
          <w:p w14:paraId="640A2B52" w14:textId="77777777" w:rsidR="003C108F" w:rsidRDefault="003C108F" w:rsidP="009E0E16">
            <w:pPr>
              <w:pStyle w:val="BodyText"/>
              <w:spacing w:line="276" w:lineRule="auto"/>
              <w:ind w:left="0"/>
              <w:contextualSpacing/>
              <w:rPr>
                <w:rFonts w:eastAsiaTheme="minorEastAsia"/>
                <w:sz w:val="22"/>
                <w:szCs w:val="22"/>
                <w:lang w:eastAsia="zh-CN"/>
              </w:rPr>
            </w:pPr>
            <w:r>
              <w:rPr>
                <w:rFonts w:eastAsiaTheme="minorEastAsia"/>
                <w:noProof/>
                <w:color w:val="FF0000"/>
                <w:sz w:val="22"/>
                <w:szCs w:val="22"/>
                <w:lang w:eastAsia="zh-CN"/>
                <w14:ligatures w14:val="standardContextual"/>
              </w:rPr>
              <w:drawing>
                <wp:inline distT="0" distB="0" distL="0" distR="0" wp14:anchorId="2EDB526F" wp14:editId="548CFD4C">
                  <wp:extent cx="3154680" cy="1892808"/>
                  <wp:effectExtent l="0" t="0" r="0" b="0"/>
                  <wp:docPr id="1632833808" name="Picture 4"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86501" name="Picture 4" descr="A graph with red and blu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4680" cy="1892808"/>
                          </a:xfrm>
                          <a:prstGeom prst="rect">
                            <a:avLst/>
                          </a:prstGeom>
                        </pic:spPr>
                      </pic:pic>
                    </a:graphicData>
                  </a:graphic>
                </wp:inline>
              </w:drawing>
            </w:r>
          </w:p>
          <w:p w14:paraId="752CCC84" w14:textId="77777777" w:rsidR="003C108F" w:rsidRDefault="003C108F" w:rsidP="009E0E16">
            <w:pPr>
              <w:pStyle w:val="BodyText"/>
              <w:spacing w:line="276" w:lineRule="auto"/>
              <w:ind w:left="0"/>
              <w:contextualSpacing/>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347F1E04" wp14:editId="06FCB6BE">
                  <wp:extent cx="3154680" cy="421919"/>
                  <wp:effectExtent l="0" t="0" r="0" b="0"/>
                  <wp:docPr id="396278071" name="Picture 10"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33886" name="Picture 10" descr="A graph with numbers and a li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4680" cy="421919"/>
                          </a:xfrm>
                          <a:prstGeom prst="rect">
                            <a:avLst/>
                          </a:prstGeom>
                        </pic:spPr>
                      </pic:pic>
                    </a:graphicData>
                  </a:graphic>
                </wp:inline>
              </w:drawing>
            </w:r>
          </w:p>
        </w:tc>
      </w:tr>
      <w:tr w:rsidR="003C108F" w14:paraId="73BD07D8" w14:textId="77777777" w:rsidTr="00B46BE0">
        <w:trPr>
          <w:jc w:val="center"/>
        </w:trPr>
        <w:tc>
          <w:tcPr>
            <w:tcW w:w="5485" w:type="dxa"/>
          </w:tcPr>
          <w:p w14:paraId="1917D3DB" w14:textId="77777777" w:rsidR="003C108F" w:rsidRPr="006F2AD8" w:rsidRDefault="003C108F" w:rsidP="009E0E16">
            <w:pPr>
              <w:pStyle w:val="BodyText"/>
              <w:numPr>
                <w:ilvl w:val="0"/>
                <w:numId w:val="20"/>
              </w:numPr>
              <w:spacing w:line="276" w:lineRule="auto"/>
              <w:contextualSpacing/>
              <w:rPr>
                <w:rFonts w:eastAsiaTheme="minorEastAsia"/>
                <w:sz w:val="20"/>
                <w:szCs w:val="20"/>
                <w:lang w:eastAsia="zh-CN"/>
              </w:rPr>
            </w:pPr>
            <w:r w:rsidRPr="006F2AD8">
              <w:rPr>
                <w:rFonts w:eastAsiaTheme="minorEastAsia" w:hint="eastAsia"/>
                <w:color w:val="000000" w:themeColor="text1"/>
                <w:sz w:val="20"/>
                <w:szCs w:val="20"/>
                <w:lang w:eastAsia="ko-KR"/>
              </w:rPr>
              <w:t>C</w:t>
            </w:r>
            <w:r w:rsidRPr="006F2AD8">
              <w:rPr>
                <w:rFonts w:eastAsiaTheme="minorEastAsia"/>
                <w:color w:val="000000" w:themeColor="text1"/>
                <w:sz w:val="20"/>
                <w:szCs w:val="20"/>
                <w:lang w:eastAsia="ko-KR"/>
              </w:rPr>
              <w:t>onservative outcome definitions</w:t>
            </w:r>
            <w:r w:rsidRPr="006F2AD8">
              <w:rPr>
                <w:rFonts w:eastAsiaTheme="minorEastAsia" w:hint="eastAsia"/>
                <w:color w:val="000000" w:themeColor="text1"/>
                <w:sz w:val="20"/>
                <w:szCs w:val="20"/>
                <w:lang w:eastAsia="ko-KR"/>
              </w:rPr>
              <w:t xml:space="preserve"> by age groups</w:t>
            </w:r>
          </w:p>
        </w:tc>
        <w:tc>
          <w:tcPr>
            <w:tcW w:w="4975" w:type="dxa"/>
          </w:tcPr>
          <w:p w14:paraId="42272B83" w14:textId="77777777" w:rsidR="003C108F" w:rsidRPr="006F2AD8" w:rsidRDefault="003C108F" w:rsidP="009E0E16">
            <w:pPr>
              <w:pStyle w:val="BodyText"/>
              <w:numPr>
                <w:ilvl w:val="0"/>
                <w:numId w:val="20"/>
              </w:numPr>
              <w:spacing w:line="276" w:lineRule="auto"/>
              <w:contextualSpacing/>
              <w:rPr>
                <w:rFonts w:eastAsiaTheme="minorEastAsia"/>
                <w:sz w:val="20"/>
                <w:szCs w:val="20"/>
                <w:lang w:eastAsia="zh-CN"/>
              </w:rPr>
            </w:pPr>
            <w:r w:rsidRPr="006F2AD8">
              <w:rPr>
                <w:rFonts w:eastAsiaTheme="minorEastAsia" w:hint="eastAsia"/>
                <w:color w:val="000000" w:themeColor="text1"/>
                <w:sz w:val="20"/>
                <w:szCs w:val="20"/>
                <w:lang w:eastAsia="ko-KR"/>
              </w:rPr>
              <w:t>I</w:t>
            </w:r>
            <w:r w:rsidRPr="006F2AD8">
              <w:rPr>
                <w:rFonts w:eastAsiaTheme="minorEastAsia"/>
                <w:color w:val="000000" w:themeColor="text1"/>
                <w:sz w:val="20"/>
                <w:szCs w:val="20"/>
                <w:lang w:eastAsia="ko-KR"/>
              </w:rPr>
              <w:t>nclusive outcome definitions</w:t>
            </w:r>
            <w:r w:rsidRPr="006F2AD8">
              <w:rPr>
                <w:rFonts w:eastAsiaTheme="minorEastAsia" w:hint="eastAsia"/>
                <w:color w:val="000000" w:themeColor="text1"/>
                <w:sz w:val="20"/>
                <w:szCs w:val="20"/>
                <w:lang w:eastAsia="ko-KR"/>
              </w:rPr>
              <w:t xml:space="preserve"> by age groups</w:t>
            </w:r>
          </w:p>
        </w:tc>
      </w:tr>
      <w:tr w:rsidR="003C108F" w14:paraId="2489640C" w14:textId="77777777" w:rsidTr="00B46BE0">
        <w:trPr>
          <w:jc w:val="center"/>
        </w:trPr>
        <w:tc>
          <w:tcPr>
            <w:tcW w:w="5485" w:type="dxa"/>
          </w:tcPr>
          <w:p w14:paraId="35E2DFB5" w14:textId="77777777" w:rsidR="003C108F" w:rsidRDefault="003C108F" w:rsidP="009E0E16">
            <w:pPr>
              <w:pStyle w:val="BodyText"/>
              <w:spacing w:line="276" w:lineRule="auto"/>
              <w:ind w:left="0"/>
              <w:contextualSpacing/>
              <w:rPr>
                <w:rFonts w:eastAsiaTheme="minorEastAsia"/>
                <w:sz w:val="22"/>
                <w:szCs w:val="22"/>
                <w:lang w:eastAsia="zh-CN"/>
              </w:rPr>
            </w:pPr>
            <w:r>
              <w:rPr>
                <w:noProof/>
                <w:sz w:val="22"/>
                <w:szCs w:val="22"/>
                <w:lang w:eastAsia="zh-CN"/>
                <w14:ligatures w14:val="standardContextual"/>
              </w:rPr>
              <w:drawing>
                <wp:inline distT="0" distB="0" distL="0" distR="0" wp14:anchorId="5DABAA54" wp14:editId="0849C94A">
                  <wp:extent cx="3154680" cy="1892808"/>
                  <wp:effectExtent l="0" t="0" r="0" b="0"/>
                  <wp:docPr id="1042762594"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28155" name="Picture 3" descr="A graph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4680" cy="1892808"/>
                          </a:xfrm>
                          <a:prstGeom prst="rect">
                            <a:avLst/>
                          </a:prstGeom>
                        </pic:spPr>
                      </pic:pic>
                    </a:graphicData>
                  </a:graphic>
                </wp:inline>
              </w:drawing>
            </w:r>
          </w:p>
          <w:p w14:paraId="5BACEE5B" w14:textId="77777777" w:rsidR="003C108F" w:rsidRDefault="003C108F" w:rsidP="009E0E16">
            <w:pPr>
              <w:pStyle w:val="BodyText"/>
              <w:spacing w:line="276" w:lineRule="auto"/>
              <w:ind w:left="0"/>
              <w:contextualSpacing/>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57A485D8" wp14:editId="053321F4">
                  <wp:extent cx="3154680" cy="899488"/>
                  <wp:effectExtent l="0" t="0" r="0" b="2540"/>
                  <wp:docPr id="2132548204" name="Picture 7" descr="A table with numbers and a few mon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5865" name="Picture 7" descr="A table with numbers and a few month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4680" cy="899488"/>
                          </a:xfrm>
                          <a:prstGeom prst="rect">
                            <a:avLst/>
                          </a:prstGeom>
                        </pic:spPr>
                      </pic:pic>
                    </a:graphicData>
                  </a:graphic>
                </wp:inline>
              </w:drawing>
            </w:r>
          </w:p>
        </w:tc>
        <w:tc>
          <w:tcPr>
            <w:tcW w:w="4975" w:type="dxa"/>
          </w:tcPr>
          <w:p w14:paraId="1440FD77" w14:textId="77777777" w:rsidR="003C108F" w:rsidRDefault="003C108F" w:rsidP="009E0E16">
            <w:pPr>
              <w:pStyle w:val="BodyText"/>
              <w:spacing w:line="276" w:lineRule="auto"/>
              <w:ind w:left="0"/>
              <w:contextualSpacing/>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319B143A" wp14:editId="4C4E2798">
                  <wp:extent cx="3154680" cy="1892808"/>
                  <wp:effectExtent l="0" t="0" r="0" b="0"/>
                  <wp:docPr id="1750606564" name="Picture 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982" name="Picture 5"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4680" cy="1892808"/>
                          </a:xfrm>
                          <a:prstGeom prst="rect">
                            <a:avLst/>
                          </a:prstGeom>
                        </pic:spPr>
                      </pic:pic>
                    </a:graphicData>
                  </a:graphic>
                </wp:inline>
              </w:drawing>
            </w:r>
          </w:p>
          <w:p w14:paraId="1C4880FE" w14:textId="77777777" w:rsidR="003C108F" w:rsidRDefault="003C108F" w:rsidP="009E0E16">
            <w:pPr>
              <w:pStyle w:val="BodyText"/>
              <w:spacing w:line="276" w:lineRule="auto"/>
              <w:ind w:left="0"/>
              <w:contextualSpacing/>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7F310765" wp14:editId="24C9ED30">
                  <wp:extent cx="3154680" cy="899488"/>
                  <wp:effectExtent l="0" t="0" r="0" b="2540"/>
                  <wp:docPr id="1603584602" name="Picture 8" descr="A table with numbers and a few mont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5572" name="Picture 8" descr="A table with numbers and a few month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4680" cy="899488"/>
                          </a:xfrm>
                          <a:prstGeom prst="rect">
                            <a:avLst/>
                          </a:prstGeom>
                        </pic:spPr>
                      </pic:pic>
                    </a:graphicData>
                  </a:graphic>
                </wp:inline>
              </w:drawing>
            </w:r>
          </w:p>
        </w:tc>
      </w:tr>
    </w:tbl>
    <w:p w14:paraId="0B40ABBB" w14:textId="4AA572B7" w:rsidR="002606DA" w:rsidRPr="006B571D" w:rsidRDefault="002606DA" w:rsidP="006B571D">
      <w:pPr>
        <w:pStyle w:val="BodyText"/>
        <w:spacing w:line="276" w:lineRule="auto"/>
        <w:ind w:left="0"/>
        <w:contextualSpacing/>
        <w:jc w:val="both"/>
        <w:rPr>
          <w:rFonts w:eastAsiaTheme="minorEastAsia"/>
          <w:sz w:val="22"/>
          <w:szCs w:val="22"/>
          <w:lang w:eastAsia="ko-KR"/>
        </w:rPr>
      </w:pPr>
      <w:commentRangeStart w:id="16"/>
      <w:r w:rsidRPr="006B571D">
        <w:rPr>
          <w:rFonts w:eastAsiaTheme="minorEastAsia"/>
          <w:sz w:val="22"/>
          <w:szCs w:val="22"/>
          <w:lang w:eastAsia="ko-KR"/>
        </w:rPr>
        <w:t xml:space="preserve">Note: </w:t>
      </w:r>
      <w:commentRangeEnd w:id="16"/>
      <w:r w:rsidR="00A76710">
        <w:rPr>
          <w:rStyle w:val="CommentReference"/>
        </w:rPr>
        <w:commentReference w:id="16"/>
      </w:r>
      <w:r w:rsidRPr="006B571D">
        <w:rPr>
          <w:sz w:val="22"/>
          <w:szCs w:val="22"/>
          <w:lang w:eastAsia="ko-KR"/>
        </w:rPr>
        <w:t xml:space="preserve">In the survival table, the values within each parenthesis indicate the number of </w:t>
      </w:r>
      <w:r w:rsidRPr="006B571D">
        <w:rPr>
          <w:rFonts w:eastAsiaTheme="minorEastAsia"/>
          <w:sz w:val="22"/>
          <w:szCs w:val="22"/>
          <w:lang w:eastAsia="ko-KR"/>
        </w:rPr>
        <w:t xml:space="preserve">confirmed cases for Panel A and the number of confirmed </w:t>
      </w:r>
      <w:r w:rsidRPr="006B571D">
        <w:rPr>
          <w:sz w:val="22"/>
          <w:szCs w:val="22"/>
          <w:lang w:eastAsia="ko-KR"/>
        </w:rPr>
        <w:t>and</w:t>
      </w:r>
      <w:r w:rsidRPr="006B571D">
        <w:rPr>
          <w:rFonts w:eastAsiaTheme="minorEastAsia"/>
          <w:sz w:val="22"/>
          <w:szCs w:val="22"/>
          <w:lang w:eastAsia="ko-KR"/>
        </w:rPr>
        <w:t xml:space="preserve"> </w:t>
      </w:r>
      <w:r w:rsidRPr="006B571D">
        <w:rPr>
          <w:sz w:val="22"/>
          <w:szCs w:val="22"/>
          <w:lang w:eastAsia="ko-KR"/>
        </w:rPr>
        <w:t xml:space="preserve">unconfirmed cases </w:t>
      </w:r>
      <w:r w:rsidRPr="006B571D">
        <w:rPr>
          <w:rFonts w:eastAsiaTheme="minorEastAsia"/>
          <w:sz w:val="22"/>
          <w:szCs w:val="22"/>
          <w:lang w:eastAsia="ko-KR"/>
        </w:rPr>
        <w:t xml:space="preserve">for Panel B. </w:t>
      </w:r>
    </w:p>
    <w:p w14:paraId="63BEA6D9" w14:textId="77777777" w:rsidR="00562498" w:rsidRPr="006B571D" w:rsidRDefault="00562498" w:rsidP="006B571D">
      <w:pPr>
        <w:pStyle w:val="BodyText"/>
        <w:spacing w:line="276" w:lineRule="auto"/>
        <w:ind w:left="0"/>
        <w:contextualSpacing/>
        <w:jc w:val="both"/>
        <w:rPr>
          <w:rFonts w:eastAsiaTheme="minorEastAsia"/>
          <w:sz w:val="22"/>
          <w:szCs w:val="22"/>
          <w:lang w:eastAsia="ko-KR"/>
        </w:rPr>
      </w:pPr>
    </w:p>
    <w:p w14:paraId="41EC12AC" w14:textId="4B1C35E4" w:rsidR="000256E2" w:rsidRPr="006B571D" w:rsidRDefault="00EA772F" w:rsidP="006B571D">
      <w:pPr>
        <w:pStyle w:val="NormalWeb"/>
        <w:spacing w:before="0" w:beforeAutospacing="0" w:after="0" w:afterAutospacing="0" w:line="276" w:lineRule="auto"/>
        <w:contextualSpacing/>
        <w:rPr>
          <w:sz w:val="22"/>
          <w:szCs w:val="22"/>
        </w:rPr>
        <w:sectPr w:rsidR="000256E2" w:rsidRPr="006B571D" w:rsidSect="000256E2">
          <w:pgSz w:w="11910" w:h="16840"/>
          <w:pgMar w:top="720" w:right="720" w:bottom="720" w:left="720" w:header="0" w:footer="840" w:gutter="0"/>
          <w:lnNumType w:countBy="1" w:restart="continuous"/>
          <w:cols w:space="720"/>
          <w:docGrid w:linePitch="299"/>
        </w:sectPr>
      </w:pPr>
      <w:r w:rsidRPr="006B571D">
        <w:rPr>
          <w:sz w:val="22"/>
          <w:szCs w:val="22"/>
        </w:rPr>
        <w:t>Figure 2 presents Kaplan-Meier survival curves depicting the likelihood of remaining COVID-19 infection-free over time, based on conservative (Panel A) and inclusive (Panel B) outcome definitions. The analysis compares vaccine-induced and hybrid-induced immunity cohorts over a 4-month period between Wave 1 and Wave 2 surveillances.</w:t>
      </w:r>
      <w:r w:rsidR="00EB3BED">
        <w:rPr>
          <w:rFonts w:eastAsiaTheme="minorEastAsia" w:hint="eastAsia"/>
          <w:sz w:val="22"/>
          <w:szCs w:val="22"/>
          <w:lang w:eastAsia="ko-KR"/>
        </w:rPr>
        <w:t xml:space="preserve"> </w:t>
      </w:r>
      <w:r w:rsidR="00C654F0" w:rsidRPr="00C654F0">
        <w:rPr>
          <w:rFonts w:eastAsiaTheme="minorEastAsia"/>
          <w:sz w:val="22"/>
          <w:szCs w:val="22"/>
          <w:lang w:eastAsia="ko-KR"/>
        </w:rPr>
        <w:t xml:space="preserve">Comparing outcomes based on the conservative versus inclusive definitions, the vaccine-induced group showed similar survival probabilities—approximately </w:t>
      </w:r>
      <w:r w:rsidR="003A66C6">
        <w:rPr>
          <w:rFonts w:eastAsiaTheme="minorEastAsia" w:hint="eastAsia"/>
          <w:sz w:val="22"/>
          <w:szCs w:val="22"/>
          <w:lang w:eastAsia="ko-KR"/>
        </w:rPr>
        <w:t>70</w:t>
      </w:r>
      <w:r w:rsidR="00C654F0" w:rsidRPr="00C654F0">
        <w:rPr>
          <w:rFonts w:eastAsiaTheme="minorEastAsia"/>
          <w:sz w:val="22"/>
          <w:szCs w:val="22"/>
          <w:lang w:eastAsia="ko-KR"/>
        </w:rPr>
        <w:t>% with the conservative definition versus 60% with the inclusive definition—by the end of the observation period. In contrast, the hybrid immunity group displayed a marked difference: survival remained at 98% under the conservative definition but dropped to 80% under the inclusive definition.</w:t>
      </w:r>
      <w:r w:rsidR="003C55E5">
        <w:rPr>
          <w:rFonts w:eastAsiaTheme="minorEastAsia" w:hint="eastAsia"/>
          <w:sz w:val="22"/>
          <w:szCs w:val="22"/>
          <w:lang w:eastAsia="ko-KR"/>
        </w:rPr>
        <w:t xml:space="preserve"> </w:t>
      </w:r>
      <w:r w:rsidRPr="00511806">
        <w:rPr>
          <w:color w:val="FF0000"/>
          <w:sz w:val="22"/>
          <w:szCs w:val="22"/>
        </w:rPr>
        <w:t xml:space="preserve">For both outcome definitions, </w:t>
      </w:r>
      <w:r w:rsidRPr="00012F06">
        <w:rPr>
          <w:color w:val="FF0000"/>
          <w:sz w:val="22"/>
          <w:szCs w:val="22"/>
          <w:highlight w:val="yellow"/>
        </w:rPr>
        <w:t xml:space="preserve">the </w:t>
      </w:r>
      <w:r w:rsidR="00776814" w:rsidRPr="00012F06">
        <w:rPr>
          <w:rFonts w:eastAsiaTheme="minorEastAsia" w:hint="eastAsia"/>
          <w:color w:val="FF0000"/>
          <w:sz w:val="22"/>
          <w:szCs w:val="22"/>
          <w:highlight w:val="yellow"/>
          <w:lang w:eastAsia="ko-KR"/>
        </w:rPr>
        <w:t xml:space="preserve">&lt;20 </w:t>
      </w:r>
      <w:r w:rsidRPr="00012F06">
        <w:rPr>
          <w:color w:val="FF0000"/>
          <w:sz w:val="22"/>
          <w:szCs w:val="22"/>
          <w:highlight w:val="yellow"/>
        </w:rPr>
        <w:t>age group in the vaccine-induced cohort exhibited</w:t>
      </w:r>
      <w:r w:rsidRPr="00511806">
        <w:rPr>
          <w:color w:val="FF0000"/>
          <w:sz w:val="22"/>
          <w:szCs w:val="22"/>
        </w:rPr>
        <w:t xml:space="preserve"> </w:t>
      </w:r>
      <w:r w:rsidR="00776814" w:rsidRPr="00511806">
        <w:rPr>
          <w:color w:val="FF0000"/>
          <w:sz w:val="22"/>
          <w:szCs w:val="22"/>
        </w:rPr>
        <w:t>a lower and rapid decrease in</w:t>
      </w:r>
      <w:r w:rsidRPr="00511806">
        <w:rPr>
          <w:color w:val="FF0000"/>
          <w:sz w:val="22"/>
          <w:szCs w:val="22"/>
        </w:rPr>
        <w:t xml:space="preserve"> survival probabilities compared to older age groups. </w:t>
      </w:r>
      <w:r w:rsidR="00AF01FB" w:rsidRPr="00511806">
        <w:rPr>
          <w:color w:val="FF0000"/>
          <w:sz w:val="22"/>
          <w:szCs w:val="22"/>
        </w:rPr>
        <w:t xml:space="preserve">Under the inclusive </w:t>
      </w:r>
      <w:r w:rsidR="009C07C6" w:rsidRPr="00511806">
        <w:rPr>
          <w:rFonts w:eastAsiaTheme="minorEastAsia" w:hint="eastAsia"/>
          <w:color w:val="FF0000"/>
          <w:sz w:val="22"/>
          <w:szCs w:val="22"/>
          <w:lang w:eastAsia="ko-KR"/>
        </w:rPr>
        <w:t xml:space="preserve">outcome </w:t>
      </w:r>
      <w:r w:rsidR="00AF01FB" w:rsidRPr="00511806">
        <w:rPr>
          <w:color w:val="FF0000"/>
          <w:sz w:val="22"/>
          <w:szCs w:val="22"/>
        </w:rPr>
        <w:t>definition, the youngest age group in the hybrid immunity cohort</w:t>
      </w:r>
      <w:r w:rsidR="00DD65F9" w:rsidRPr="00511806">
        <w:rPr>
          <w:color w:val="FF0000"/>
          <w:sz w:val="22"/>
          <w:szCs w:val="22"/>
        </w:rPr>
        <w:t xml:space="preserve">, </w:t>
      </w:r>
      <w:r w:rsidR="00DD65F9" w:rsidRPr="00511806">
        <w:rPr>
          <w:color w:val="FF0000"/>
          <w:sz w:val="22"/>
          <w:szCs w:val="22"/>
          <w:highlight w:val="yellow"/>
        </w:rPr>
        <w:t>however,</w:t>
      </w:r>
      <w:r w:rsidR="00DD65F9" w:rsidRPr="00511806">
        <w:rPr>
          <w:color w:val="FF0000"/>
          <w:sz w:val="22"/>
          <w:szCs w:val="22"/>
        </w:rPr>
        <w:t xml:space="preserve"> consistently showed a</w:t>
      </w:r>
      <w:r w:rsidR="00AF01FB" w:rsidRPr="00511806">
        <w:rPr>
          <w:color w:val="FF0000"/>
          <w:sz w:val="22"/>
          <w:szCs w:val="22"/>
        </w:rPr>
        <w:t xml:space="preserve"> </w:t>
      </w:r>
      <w:r w:rsidR="00AF01FB" w:rsidRPr="00012F06">
        <w:rPr>
          <w:color w:val="FF0000"/>
          <w:sz w:val="22"/>
          <w:szCs w:val="22"/>
          <w:highlight w:val="yellow"/>
        </w:rPr>
        <w:t>highe</w:t>
      </w:r>
      <w:r w:rsidR="00DD65F9" w:rsidRPr="00012F06">
        <w:rPr>
          <w:rFonts w:eastAsiaTheme="minorEastAsia" w:hint="eastAsia"/>
          <w:color w:val="FF0000"/>
          <w:sz w:val="22"/>
          <w:szCs w:val="22"/>
          <w:highlight w:val="yellow"/>
          <w:lang w:eastAsia="ko-KR"/>
        </w:rPr>
        <w:t>r</w:t>
      </w:r>
      <w:r w:rsidR="00AF01FB" w:rsidRPr="00012F06">
        <w:rPr>
          <w:color w:val="FF0000"/>
          <w:sz w:val="22"/>
          <w:szCs w:val="22"/>
          <w:highlight w:val="yellow"/>
        </w:rPr>
        <w:t xml:space="preserve"> survival probability</w:t>
      </w:r>
      <w:r w:rsidR="003A66C6" w:rsidRPr="00511806">
        <w:rPr>
          <w:rFonts w:eastAsiaTheme="minorEastAsia" w:hint="eastAsia"/>
          <w:color w:val="FF0000"/>
          <w:sz w:val="22"/>
          <w:szCs w:val="22"/>
          <w:lang w:eastAsia="ko-KR"/>
        </w:rPr>
        <w:t xml:space="preserve"> </w:t>
      </w:r>
      <w:r w:rsidR="00AF01FB" w:rsidRPr="00511806">
        <w:rPr>
          <w:color w:val="FF0000"/>
          <w:sz w:val="22"/>
          <w:szCs w:val="22"/>
        </w:rPr>
        <w:t>compared to older age groups.</w:t>
      </w:r>
      <w:r w:rsidR="00AF01FB" w:rsidRPr="00511806">
        <w:rPr>
          <w:rFonts w:eastAsiaTheme="minorEastAsia" w:hint="eastAsia"/>
          <w:color w:val="FF0000"/>
          <w:sz w:val="22"/>
          <w:szCs w:val="22"/>
          <w:lang w:eastAsia="ko-KR"/>
        </w:rPr>
        <w:t xml:space="preserve"> </w:t>
      </w:r>
      <w:r w:rsidR="0061624A" w:rsidRPr="00511806">
        <w:rPr>
          <w:rFonts w:eastAsiaTheme="minorEastAsia"/>
          <w:color w:val="FF0000"/>
          <w:sz w:val="22"/>
          <w:szCs w:val="22"/>
          <w:lang w:eastAsia="ko-KR"/>
        </w:rPr>
        <w:t>Under the conservative definition, no significant age-based differences were observed in the hybrid immunity cohort—likely due to the small number of events.</w:t>
      </w:r>
    </w:p>
    <w:tbl>
      <w:tblPr>
        <w:tblStyle w:val="TableGrid"/>
        <w:tblW w:w="0" w:type="auto"/>
        <w:tblLook w:val="04A0" w:firstRow="1" w:lastRow="0" w:firstColumn="1" w:lastColumn="0" w:noHBand="0" w:noVBand="1"/>
      </w:tblPr>
      <w:tblGrid>
        <w:gridCol w:w="7695"/>
        <w:gridCol w:w="7695"/>
      </w:tblGrid>
      <w:tr w:rsidR="007C6331" w:rsidRPr="006B571D" w14:paraId="56FB02FB" w14:textId="77777777" w:rsidTr="00527C82">
        <w:tc>
          <w:tcPr>
            <w:tcW w:w="15390" w:type="dxa"/>
            <w:gridSpan w:val="2"/>
          </w:tcPr>
          <w:p w14:paraId="1EC71846" w14:textId="47B23A17" w:rsidR="007C6331" w:rsidRPr="006B571D" w:rsidRDefault="007C6331" w:rsidP="006B571D">
            <w:pPr>
              <w:widowControl/>
              <w:tabs>
                <w:tab w:val="num" w:pos="720"/>
              </w:tabs>
              <w:adjustRightInd w:val="0"/>
              <w:spacing w:line="276" w:lineRule="auto"/>
              <w:contextualSpacing/>
            </w:pPr>
            <w:r w:rsidRPr="006B571D">
              <w:lastRenderedPageBreak/>
              <w:t xml:space="preserve">Table </w:t>
            </w:r>
            <w:r w:rsidR="007B522C" w:rsidRPr="006B571D">
              <w:rPr>
                <w:rFonts w:eastAsiaTheme="minorEastAsia"/>
                <w:lang w:eastAsia="ko-KR"/>
              </w:rPr>
              <w:t>2</w:t>
            </w:r>
            <w:r w:rsidRPr="006B571D">
              <w:t xml:space="preserve">: Comparison of Monthly Hazard Rates Between Hybrid-Induced and Vaccine-Induced Groups </w:t>
            </w:r>
          </w:p>
        </w:tc>
      </w:tr>
      <w:tr w:rsidR="007C6331" w:rsidRPr="006B571D" w14:paraId="61FE0EC4" w14:textId="77777777" w:rsidTr="006B571D">
        <w:tc>
          <w:tcPr>
            <w:tcW w:w="7695" w:type="dxa"/>
          </w:tcPr>
          <w:p w14:paraId="76AE30F2" w14:textId="765DB12C" w:rsidR="007C6331" w:rsidRPr="006B571D" w:rsidRDefault="006A1975" w:rsidP="006B571D">
            <w:pPr>
              <w:pStyle w:val="BodyText"/>
              <w:numPr>
                <w:ilvl w:val="0"/>
                <w:numId w:val="10"/>
              </w:numPr>
              <w:spacing w:line="276" w:lineRule="auto"/>
              <w:contextualSpacing/>
              <w:jc w:val="both"/>
              <w:rPr>
                <w:sz w:val="22"/>
                <w:szCs w:val="22"/>
              </w:rPr>
            </w:pPr>
            <w:r w:rsidRPr="006B571D">
              <w:rPr>
                <w:rFonts w:eastAsiaTheme="minorEastAsia"/>
                <w:sz w:val="22"/>
                <w:szCs w:val="22"/>
                <w:lang w:eastAsia="ko-KR"/>
              </w:rPr>
              <w:t>Infection based on conservative outcome definitions</w:t>
            </w:r>
          </w:p>
        </w:tc>
        <w:tc>
          <w:tcPr>
            <w:tcW w:w="7695" w:type="dxa"/>
          </w:tcPr>
          <w:p w14:paraId="1398A4FC" w14:textId="48763394" w:rsidR="007C6331" w:rsidRPr="006B571D" w:rsidRDefault="006A1975" w:rsidP="006B571D">
            <w:pPr>
              <w:pStyle w:val="ListParagraph"/>
              <w:widowControl/>
              <w:numPr>
                <w:ilvl w:val="0"/>
                <w:numId w:val="10"/>
              </w:numPr>
              <w:tabs>
                <w:tab w:val="num" w:pos="720"/>
              </w:tabs>
              <w:adjustRightInd w:val="0"/>
              <w:spacing w:line="276" w:lineRule="auto"/>
              <w:rPr>
                <w:rFonts w:eastAsiaTheme="minorEastAsia"/>
                <w:noProof/>
                <w:lang w:eastAsia="ko-KR"/>
                <w14:ligatures w14:val="standardContextual"/>
              </w:rPr>
            </w:pPr>
            <w:r w:rsidRPr="006B571D">
              <w:rPr>
                <w:rFonts w:eastAsiaTheme="minorEastAsia"/>
                <w:lang w:eastAsia="ko-KR"/>
              </w:rPr>
              <w:t>Infection based on inclusive outcome definitions</w:t>
            </w:r>
          </w:p>
        </w:tc>
      </w:tr>
      <w:tr w:rsidR="007C6331" w:rsidRPr="006B571D" w14:paraId="3B99CCDB" w14:textId="77777777" w:rsidTr="006B571D">
        <w:tc>
          <w:tcPr>
            <w:tcW w:w="7695" w:type="dxa"/>
          </w:tcPr>
          <w:p w14:paraId="6A897062" w14:textId="46288431" w:rsidR="007C6331" w:rsidRPr="006B571D" w:rsidRDefault="00AC1E82" w:rsidP="006B571D">
            <w:pPr>
              <w:pStyle w:val="BodyText"/>
              <w:spacing w:line="276" w:lineRule="auto"/>
              <w:ind w:left="0"/>
              <w:contextualSpacing/>
              <w:jc w:val="both"/>
              <w:rPr>
                <w:sz w:val="22"/>
                <w:szCs w:val="22"/>
              </w:rPr>
            </w:pPr>
            <w:r>
              <w:rPr>
                <w:noProof/>
                <w:sz w:val="22"/>
                <w:szCs w:val="22"/>
                <w14:ligatures w14:val="standardContextual"/>
              </w:rPr>
              <w:drawing>
                <wp:inline distT="0" distB="0" distL="0" distR="0" wp14:anchorId="1B641C20" wp14:editId="4360510C">
                  <wp:extent cx="4754880" cy="1120793"/>
                  <wp:effectExtent l="0" t="0" r="0" b="0"/>
                  <wp:docPr id="1920356858" name="Picture 11" descr="A table with numbers and a number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56858" name="Picture 11" descr="A table with numbers and a number of event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4880" cy="1120793"/>
                          </a:xfrm>
                          <a:prstGeom prst="rect">
                            <a:avLst/>
                          </a:prstGeom>
                        </pic:spPr>
                      </pic:pic>
                    </a:graphicData>
                  </a:graphic>
                </wp:inline>
              </w:drawing>
            </w:r>
          </w:p>
        </w:tc>
        <w:tc>
          <w:tcPr>
            <w:tcW w:w="7695" w:type="dxa"/>
          </w:tcPr>
          <w:p w14:paraId="35A9511E" w14:textId="27F89DA6" w:rsidR="007C6331" w:rsidRPr="006B571D" w:rsidRDefault="00BE1C65" w:rsidP="006B571D">
            <w:pPr>
              <w:pStyle w:val="BodyText"/>
              <w:spacing w:line="276" w:lineRule="auto"/>
              <w:ind w:left="0"/>
              <w:contextualSpacing/>
              <w:jc w:val="both"/>
              <w:rPr>
                <w:sz w:val="22"/>
                <w:szCs w:val="22"/>
              </w:rPr>
            </w:pPr>
            <w:r>
              <w:rPr>
                <w:noProof/>
                <w:sz w:val="22"/>
                <w:szCs w:val="22"/>
                <w14:ligatures w14:val="standardContextual"/>
              </w:rPr>
              <w:drawing>
                <wp:inline distT="0" distB="0" distL="0" distR="0" wp14:anchorId="07C4BDC1" wp14:editId="2421E524">
                  <wp:extent cx="4754880" cy="1120793"/>
                  <wp:effectExtent l="0" t="0" r="0" b="0"/>
                  <wp:docPr id="1237301579" name="Picture 12" descr="A table with numbers and a number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1579" name="Picture 12" descr="A table with numbers and a number of even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4880" cy="1120793"/>
                          </a:xfrm>
                          <a:prstGeom prst="rect">
                            <a:avLst/>
                          </a:prstGeom>
                        </pic:spPr>
                      </pic:pic>
                    </a:graphicData>
                  </a:graphic>
                </wp:inline>
              </w:drawing>
            </w:r>
          </w:p>
        </w:tc>
      </w:tr>
    </w:tbl>
    <w:p w14:paraId="1654C90D" w14:textId="77777777" w:rsidR="007C6331" w:rsidRPr="006B571D" w:rsidRDefault="007C6331" w:rsidP="006B571D">
      <w:pPr>
        <w:pStyle w:val="BodyText"/>
        <w:spacing w:line="276" w:lineRule="auto"/>
        <w:ind w:left="0"/>
        <w:contextualSpacing/>
        <w:jc w:val="center"/>
        <w:rPr>
          <w:rFonts w:eastAsiaTheme="minorEastAsia"/>
          <w:sz w:val="22"/>
          <w:szCs w:val="22"/>
          <w:lang w:eastAsia="zh-CN"/>
        </w:rPr>
      </w:pPr>
    </w:p>
    <w:p w14:paraId="22A34F99" w14:textId="5692E7E2" w:rsidR="001D7525" w:rsidRPr="006B571D" w:rsidRDefault="007C6331" w:rsidP="006B571D">
      <w:pPr>
        <w:pStyle w:val="BodyText"/>
        <w:spacing w:line="276" w:lineRule="auto"/>
        <w:ind w:left="0"/>
        <w:contextualSpacing/>
        <w:jc w:val="both"/>
        <w:rPr>
          <w:rFonts w:eastAsiaTheme="minorEastAsia"/>
          <w:sz w:val="22"/>
          <w:szCs w:val="22"/>
          <w:lang w:eastAsia="zh-CN"/>
        </w:rPr>
      </w:pPr>
      <w:bookmarkStart w:id="17" w:name="_Hlk179796160"/>
      <w:r w:rsidRPr="006B571D">
        <w:rPr>
          <w:sz w:val="22"/>
          <w:szCs w:val="22"/>
        </w:rPr>
        <w:t xml:space="preserve">Under the inclusive outcome definition, the hybrid-induced group demonstrated monthly hazard ratios that were </w:t>
      </w:r>
      <w:r w:rsidR="00993BF1">
        <w:rPr>
          <w:rFonts w:eastAsiaTheme="minorEastAsia" w:hint="eastAsia"/>
          <w:sz w:val="22"/>
          <w:szCs w:val="22"/>
          <w:lang w:eastAsia="ko-KR"/>
        </w:rPr>
        <w:t xml:space="preserve">about </w:t>
      </w:r>
      <w:r w:rsidR="00865FBE">
        <w:rPr>
          <w:rFonts w:eastAsiaTheme="minorEastAsia" w:hint="eastAsia"/>
          <w:sz w:val="22"/>
          <w:szCs w:val="22"/>
          <w:lang w:eastAsia="ko-KR"/>
        </w:rPr>
        <w:t>5</w:t>
      </w:r>
      <w:r w:rsidRPr="006B571D">
        <w:rPr>
          <w:sz w:val="22"/>
          <w:szCs w:val="22"/>
        </w:rPr>
        <w:t xml:space="preserve"> times higher than those of the vaccine-induced group in the first month, gradually decreasing to </w:t>
      </w:r>
      <w:r w:rsidR="00C3741D" w:rsidRPr="006B571D">
        <w:rPr>
          <w:rFonts w:eastAsiaTheme="minorEastAsia"/>
          <w:sz w:val="22"/>
          <w:szCs w:val="22"/>
          <w:lang w:eastAsia="ko-KR"/>
        </w:rPr>
        <w:t xml:space="preserve">around </w:t>
      </w:r>
      <w:r w:rsidR="00865FBE">
        <w:rPr>
          <w:rFonts w:eastAsiaTheme="minorEastAsia" w:hint="eastAsia"/>
          <w:sz w:val="22"/>
          <w:szCs w:val="22"/>
          <w:lang w:eastAsia="ko-KR"/>
        </w:rPr>
        <w:t>2</w:t>
      </w:r>
      <w:r w:rsidRPr="006B571D">
        <w:rPr>
          <w:sz w:val="22"/>
          <w:szCs w:val="22"/>
        </w:rPr>
        <w:t xml:space="preserve"> times higher by the fourth month. In comparison, the monthly hazard ratios between the vaccine and hybrid groups were substantially higher (&gt;</w:t>
      </w:r>
      <w:r w:rsidR="004347C1">
        <w:rPr>
          <w:rFonts w:eastAsiaTheme="minorEastAsia" w:hint="eastAsia"/>
          <w:sz w:val="22"/>
          <w:szCs w:val="22"/>
          <w:lang w:eastAsia="ko-KR"/>
        </w:rPr>
        <w:t>6</w:t>
      </w:r>
      <w:r w:rsidRPr="006B571D">
        <w:rPr>
          <w:sz w:val="22"/>
          <w:szCs w:val="22"/>
        </w:rPr>
        <w:t xml:space="preserve"> times) under the conservative outcome definition than under the inclusive outcome definition due to a very small number of confirmed infections in the hybrid group</w:t>
      </w:r>
      <w:r w:rsidR="00515CC5">
        <w:rPr>
          <w:rFonts w:eastAsiaTheme="minorEastAsia"/>
          <w:sz w:val="22"/>
          <w:szCs w:val="22"/>
          <w:lang w:eastAsia="ko-KR"/>
        </w:rPr>
        <w:t>, especially early in the follow-up</w:t>
      </w:r>
      <w:r w:rsidRPr="006B571D">
        <w:rPr>
          <w:sz w:val="22"/>
          <w:szCs w:val="22"/>
        </w:rPr>
        <w:t xml:space="preserve">. </w:t>
      </w:r>
      <w:r w:rsidR="004C0593" w:rsidRPr="006B571D">
        <w:rPr>
          <w:sz w:val="22"/>
          <w:szCs w:val="22"/>
        </w:rPr>
        <w:t>The subsequent decrease in these ratios over time may suggest faster immunity waning in the vaccine-only group or a gradual convergence of immunity levels.</w:t>
      </w:r>
      <w:r w:rsidR="004C0593" w:rsidRPr="006B571D">
        <w:rPr>
          <w:rFonts w:eastAsiaTheme="minorEastAsia"/>
          <w:sz w:val="22"/>
          <w:szCs w:val="22"/>
          <w:lang w:eastAsia="ko-KR"/>
        </w:rPr>
        <w:t xml:space="preserve"> </w:t>
      </w:r>
      <w:r w:rsidRPr="006B571D">
        <w:rPr>
          <w:rFonts w:eastAsiaTheme="minorEastAsia"/>
          <w:sz w:val="22"/>
          <w:szCs w:val="22"/>
          <w:lang w:eastAsia="ko-KR"/>
        </w:rPr>
        <w:t xml:space="preserve">Log-rank tests were performed for each month, and all results indicated statistically significant differences between the groups. </w:t>
      </w:r>
      <w:bookmarkEnd w:id="17"/>
    </w:p>
    <w:p w14:paraId="016B9DD6" w14:textId="77777777" w:rsidR="00C3741D" w:rsidRPr="006B571D" w:rsidRDefault="00C3741D" w:rsidP="006B571D">
      <w:pPr>
        <w:pStyle w:val="BodyText"/>
        <w:spacing w:line="276" w:lineRule="auto"/>
        <w:ind w:left="0"/>
        <w:contextualSpacing/>
        <w:jc w:val="both"/>
        <w:rPr>
          <w:rFonts w:eastAsiaTheme="minorEastAsia"/>
          <w:sz w:val="22"/>
          <w:szCs w:val="22"/>
          <w:lang w:eastAsia="ko-KR"/>
        </w:rPr>
      </w:pPr>
    </w:p>
    <w:tbl>
      <w:tblPr>
        <w:tblStyle w:val="TableGrid"/>
        <w:tblW w:w="0" w:type="auto"/>
        <w:tblLook w:val="04A0" w:firstRow="1" w:lastRow="0" w:firstColumn="1" w:lastColumn="0" w:noHBand="0" w:noVBand="1"/>
      </w:tblPr>
      <w:tblGrid>
        <w:gridCol w:w="7695"/>
        <w:gridCol w:w="7695"/>
      </w:tblGrid>
      <w:tr w:rsidR="00786A19" w:rsidRPr="006B571D" w14:paraId="60A4B203" w14:textId="77777777" w:rsidTr="00527C82">
        <w:tc>
          <w:tcPr>
            <w:tcW w:w="15390" w:type="dxa"/>
            <w:gridSpan w:val="2"/>
          </w:tcPr>
          <w:p w14:paraId="19D6CDDF" w14:textId="078CEB9C" w:rsidR="00786A19" w:rsidRPr="006B571D" w:rsidRDefault="00786A19" w:rsidP="006B571D">
            <w:pPr>
              <w:pStyle w:val="BodyText"/>
              <w:spacing w:line="276" w:lineRule="auto"/>
              <w:ind w:left="0"/>
              <w:contextualSpacing/>
              <w:rPr>
                <w:sz w:val="22"/>
                <w:szCs w:val="22"/>
              </w:rPr>
            </w:pPr>
            <w:r w:rsidRPr="00511806">
              <w:rPr>
                <w:rFonts w:eastAsiaTheme="minorEastAsia"/>
                <w:sz w:val="22"/>
                <w:szCs w:val="22"/>
                <w:highlight w:val="yellow"/>
                <w:lang w:eastAsia="ko-KR"/>
              </w:rPr>
              <w:t xml:space="preserve">Table 3. </w:t>
            </w:r>
            <w:r w:rsidR="00417561" w:rsidRPr="00511806">
              <w:rPr>
                <w:sz w:val="22"/>
                <w:szCs w:val="22"/>
                <w:highlight w:val="yellow"/>
              </w:rPr>
              <w:t>Weighted</w:t>
            </w:r>
            <w:r w:rsidRPr="00511806">
              <w:rPr>
                <w:sz w:val="22"/>
                <w:szCs w:val="22"/>
                <w:highlight w:val="yellow"/>
              </w:rPr>
              <w:t xml:space="preserve"> Cox Proportional Hazards Model Results</w:t>
            </w:r>
          </w:p>
        </w:tc>
      </w:tr>
      <w:tr w:rsidR="00786A19" w:rsidRPr="006B571D" w14:paraId="0FB116E3" w14:textId="77777777" w:rsidTr="00562498">
        <w:tc>
          <w:tcPr>
            <w:tcW w:w="7695" w:type="dxa"/>
          </w:tcPr>
          <w:p w14:paraId="1C3948CB" w14:textId="5BF698B2" w:rsidR="00786A19" w:rsidRPr="006B571D" w:rsidRDefault="0096708A" w:rsidP="006B571D">
            <w:pPr>
              <w:pStyle w:val="BodyText"/>
              <w:numPr>
                <w:ilvl w:val="0"/>
                <w:numId w:val="11"/>
              </w:numPr>
              <w:spacing w:line="276" w:lineRule="auto"/>
              <w:contextualSpacing/>
              <w:jc w:val="both"/>
              <w:rPr>
                <w:sz w:val="22"/>
                <w:szCs w:val="22"/>
              </w:rPr>
            </w:pPr>
            <w:r w:rsidRPr="006B571D">
              <w:rPr>
                <w:rFonts w:eastAsiaTheme="minorEastAsia"/>
                <w:sz w:val="22"/>
                <w:szCs w:val="22"/>
                <w:lang w:eastAsia="ko-KR"/>
              </w:rPr>
              <w:t>Infection based on conservative outcome definitions</w:t>
            </w:r>
          </w:p>
        </w:tc>
        <w:tc>
          <w:tcPr>
            <w:tcW w:w="7695" w:type="dxa"/>
          </w:tcPr>
          <w:p w14:paraId="5CAA6352" w14:textId="5CC1257A" w:rsidR="00786A19" w:rsidRPr="006B571D" w:rsidRDefault="0096708A" w:rsidP="006B571D">
            <w:pPr>
              <w:pStyle w:val="BodyText"/>
              <w:numPr>
                <w:ilvl w:val="0"/>
                <w:numId w:val="11"/>
              </w:numPr>
              <w:spacing w:line="276" w:lineRule="auto"/>
              <w:contextualSpacing/>
              <w:rPr>
                <w:rFonts w:eastAsiaTheme="minorEastAsia"/>
                <w:sz w:val="22"/>
                <w:szCs w:val="22"/>
                <w:lang w:eastAsia="ko-KR"/>
              </w:rPr>
            </w:pPr>
            <w:r w:rsidRPr="006B571D">
              <w:rPr>
                <w:rFonts w:eastAsiaTheme="minorEastAsia"/>
                <w:sz w:val="22"/>
                <w:szCs w:val="22"/>
                <w:lang w:eastAsia="ko-KR"/>
              </w:rPr>
              <w:t>Infection based on inclusive outcome definitions</w:t>
            </w:r>
          </w:p>
        </w:tc>
      </w:tr>
      <w:tr w:rsidR="001D7525" w:rsidRPr="006B571D" w14:paraId="5B3BDE9B" w14:textId="77777777" w:rsidTr="00562498">
        <w:tc>
          <w:tcPr>
            <w:tcW w:w="7695" w:type="dxa"/>
          </w:tcPr>
          <w:p w14:paraId="17C7AAA1" w14:textId="1E34724F" w:rsidR="001D7525" w:rsidRPr="006B571D" w:rsidRDefault="00A525A9" w:rsidP="006B571D">
            <w:pPr>
              <w:pStyle w:val="BodyText"/>
              <w:spacing w:line="276" w:lineRule="auto"/>
              <w:ind w:left="0"/>
              <w:contextualSpacing/>
              <w:jc w:val="both"/>
              <w:rPr>
                <w:sz w:val="22"/>
                <w:szCs w:val="22"/>
              </w:rPr>
            </w:pPr>
            <w:r>
              <w:rPr>
                <w:noProof/>
                <w:sz w:val="22"/>
                <w:szCs w:val="22"/>
                <w14:ligatures w14:val="standardContextual"/>
              </w:rPr>
              <w:drawing>
                <wp:inline distT="0" distB="0" distL="0" distR="0" wp14:anchorId="5D120542" wp14:editId="22EE1ED7">
                  <wp:extent cx="4754880" cy="1724936"/>
                  <wp:effectExtent l="0" t="0" r="0" b="2540"/>
                  <wp:docPr id="1805809527" name="Picture 3"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9527" name="Picture 3" descr="A table with numbers and symbol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4880" cy="1724936"/>
                          </a:xfrm>
                          <a:prstGeom prst="rect">
                            <a:avLst/>
                          </a:prstGeom>
                        </pic:spPr>
                      </pic:pic>
                    </a:graphicData>
                  </a:graphic>
                </wp:inline>
              </w:drawing>
            </w:r>
          </w:p>
        </w:tc>
        <w:tc>
          <w:tcPr>
            <w:tcW w:w="7695" w:type="dxa"/>
          </w:tcPr>
          <w:p w14:paraId="61E9A3C0" w14:textId="1843DB2E" w:rsidR="001D7525" w:rsidRPr="006B571D" w:rsidRDefault="00795EC5" w:rsidP="006B571D">
            <w:pPr>
              <w:pStyle w:val="BodyText"/>
              <w:spacing w:line="276" w:lineRule="auto"/>
              <w:ind w:left="0"/>
              <w:contextualSpacing/>
              <w:jc w:val="both"/>
              <w:rPr>
                <w:noProof/>
                <w:sz w:val="22"/>
                <w:szCs w:val="22"/>
              </w:rPr>
            </w:pPr>
            <w:r>
              <w:rPr>
                <w:noProof/>
                <w:sz w:val="22"/>
                <w:szCs w:val="22"/>
                <w14:ligatures w14:val="standardContextual"/>
              </w:rPr>
              <w:drawing>
                <wp:inline distT="0" distB="0" distL="0" distR="0" wp14:anchorId="7E3C424F" wp14:editId="26E46472">
                  <wp:extent cx="4754880" cy="1724936"/>
                  <wp:effectExtent l="0" t="0" r="0" b="2540"/>
                  <wp:docPr id="161690509" name="Picture 4"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509" name="Picture 4" descr="A table with numbers and symbol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4880" cy="1724936"/>
                          </a:xfrm>
                          <a:prstGeom prst="rect">
                            <a:avLst/>
                          </a:prstGeom>
                        </pic:spPr>
                      </pic:pic>
                    </a:graphicData>
                  </a:graphic>
                </wp:inline>
              </w:drawing>
            </w:r>
          </w:p>
        </w:tc>
      </w:tr>
    </w:tbl>
    <w:p w14:paraId="04CB33B8" w14:textId="77777777" w:rsidR="001E21B8" w:rsidRDefault="001E21B8" w:rsidP="006B571D">
      <w:pPr>
        <w:pStyle w:val="NormalWeb"/>
        <w:spacing w:before="0" w:beforeAutospacing="0" w:after="0" w:afterAutospacing="0" w:line="276" w:lineRule="auto"/>
        <w:contextualSpacing/>
        <w:rPr>
          <w:rFonts w:eastAsiaTheme="minorEastAsia"/>
          <w:sz w:val="22"/>
          <w:szCs w:val="22"/>
          <w:lang w:eastAsia="ko-KR"/>
        </w:rPr>
      </w:pPr>
    </w:p>
    <w:p w14:paraId="74FBE7EC" w14:textId="7ADF62D3" w:rsidR="00127F59" w:rsidRPr="006B571D" w:rsidRDefault="003364EB" w:rsidP="006B571D">
      <w:pPr>
        <w:pStyle w:val="NormalWeb"/>
        <w:spacing w:before="0" w:beforeAutospacing="0" w:after="0" w:afterAutospacing="0" w:line="276" w:lineRule="auto"/>
        <w:contextualSpacing/>
        <w:rPr>
          <w:sz w:val="22"/>
          <w:szCs w:val="22"/>
        </w:rPr>
        <w:sectPr w:rsidR="00127F59" w:rsidRPr="006B571D" w:rsidSect="00127F59">
          <w:pgSz w:w="16840" w:h="11910" w:orient="landscape"/>
          <w:pgMar w:top="720" w:right="720" w:bottom="720" w:left="720" w:header="0" w:footer="840" w:gutter="0"/>
          <w:lnNumType w:countBy="1" w:restart="continuous"/>
          <w:cols w:space="720"/>
          <w:docGrid w:linePitch="299"/>
        </w:sectPr>
      </w:pPr>
      <w:r w:rsidRPr="006B571D">
        <w:rPr>
          <w:sz w:val="22"/>
          <w:szCs w:val="22"/>
        </w:rPr>
        <w:t xml:space="preserve">In </w:t>
      </w:r>
      <w:r w:rsidR="00272A39" w:rsidRPr="006B571D">
        <w:rPr>
          <w:rFonts w:eastAsiaTheme="minorEastAsia"/>
          <w:sz w:val="22"/>
          <w:szCs w:val="22"/>
          <w:lang w:eastAsia="ko-KR"/>
        </w:rPr>
        <w:t xml:space="preserve">both </w:t>
      </w:r>
      <w:r w:rsidRPr="006B571D">
        <w:rPr>
          <w:sz w:val="22"/>
          <w:szCs w:val="22"/>
        </w:rPr>
        <w:t xml:space="preserve">hybrid </w:t>
      </w:r>
      <w:r w:rsidR="00272A39" w:rsidRPr="006B571D">
        <w:rPr>
          <w:rFonts w:eastAsiaTheme="minorEastAsia"/>
          <w:sz w:val="22"/>
          <w:szCs w:val="22"/>
          <w:lang w:eastAsia="ko-KR"/>
        </w:rPr>
        <w:t xml:space="preserve">and vaccine </w:t>
      </w:r>
      <w:r w:rsidRPr="006B571D">
        <w:rPr>
          <w:sz w:val="22"/>
          <w:szCs w:val="22"/>
        </w:rPr>
        <w:t>immunity group</w:t>
      </w:r>
      <w:r w:rsidR="00272A39" w:rsidRPr="006B571D">
        <w:rPr>
          <w:rFonts w:eastAsiaTheme="minorEastAsia"/>
          <w:sz w:val="22"/>
          <w:szCs w:val="22"/>
          <w:lang w:eastAsia="ko-KR"/>
        </w:rPr>
        <w:t>s</w:t>
      </w:r>
      <w:r w:rsidRPr="006B571D">
        <w:rPr>
          <w:sz w:val="22"/>
          <w:szCs w:val="22"/>
        </w:rPr>
        <w:t xml:space="preserve">, females exhibit </w:t>
      </w:r>
      <w:r w:rsidR="0030422C" w:rsidRPr="006B571D">
        <w:rPr>
          <w:rFonts w:eastAsiaTheme="minorEastAsia"/>
          <w:sz w:val="22"/>
          <w:szCs w:val="22"/>
          <w:lang w:eastAsia="ko-KR"/>
        </w:rPr>
        <w:t xml:space="preserve">significantly </w:t>
      </w:r>
      <w:r w:rsidRPr="006B571D">
        <w:rPr>
          <w:sz w:val="22"/>
          <w:szCs w:val="22"/>
        </w:rPr>
        <w:t xml:space="preserve">higher </w:t>
      </w:r>
      <w:r w:rsidR="006B35D5" w:rsidRPr="006B571D">
        <w:rPr>
          <w:rFonts w:eastAsiaTheme="minorEastAsia"/>
          <w:sz w:val="22"/>
          <w:szCs w:val="22"/>
          <w:lang w:eastAsia="ko-KR"/>
        </w:rPr>
        <w:t xml:space="preserve">infection </w:t>
      </w:r>
      <w:r w:rsidRPr="006B571D">
        <w:rPr>
          <w:sz w:val="22"/>
          <w:szCs w:val="22"/>
        </w:rPr>
        <w:t>hazard rates than males, with a 3</w:t>
      </w:r>
      <w:r w:rsidR="000B0261" w:rsidRPr="006B571D">
        <w:rPr>
          <w:rFonts w:eastAsiaTheme="minorEastAsia"/>
          <w:sz w:val="22"/>
          <w:szCs w:val="22"/>
          <w:lang w:eastAsia="ko-KR"/>
        </w:rPr>
        <w:t>1</w:t>
      </w:r>
      <w:r w:rsidRPr="006B571D">
        <w:rPr>
          <w:sz w:val="22"/>
          <w:szCs w:val="22"/>
        </w:rPr>
        <w:t>%</w:t>
      </w:r>
      <w:r w:rsidR="00272A39" w:rsidRPr="006B571D">
        <w:rPr>
          <w:rFonts w:eastAsiaTheme="minorEastAsia"/>
          <w:sz w:val="22"/>
          <w:szCs w:val="22"/>
          <w:lang w:eastAsia="ko-KR"/>
        </w:rPr>
        <w:t xml:space="preserve"> and 26%</w:t>
      </w:r>
      <w:r w:rsidRPr="006B571D">
        <w:rPr>
          <w:sz w:val="22"/>
          <w:szCs w:val="22"/>
        </w:rPr>
        <w:t xml:space="preserve"> increase under the inclusive outcome definition and </w:t>
      </w:r>
      <w:r w:rsidR="005131F1">
        <w:rPr>
          <w:sz w:val="22"/>
          <w:szCs w:val="22"/>
        </w:rPr>
        <w:t>an 88% and 25% increase under the conservative outcome definition,</w:t>
      </w:r>
      <w:r w:rsidR="00272A39" w:rsidRPr="006B571D">
        <w:rPr>
          <w:rFonts w:eastAsiaTheme="minorEastAsia"/>
          <w:sz w:val="22"/>
          <w:szCs w:val="22"/>
          <w:lang w:eastAsia="ko-KR"/>
        </w:rPr>
        <w:t xml:space="preserve"> </w:t>
      </w:r>
      <w:r w:rsidR="007B3B12" w:rsidRPr="006B571D">
        <w:rPr>
          <w:rFonts w:eastAsiaTheme="minorEastAsia"/>
          <w:sz w:val="22"/>
          <w:szCs w:val="22"/>
          <w:lang w:eastAsia="ko-KR"/>
        </w:rPr>
        <w:t>respectively</w:t>
      </w:r>
      <w:r w:rsidRPr="006B571D">
        <w:rPr>
          <w:sz w:val="22"/>
          <w:szCs w:val="22"/>
        </w:rPr>
        <w:t xml:space="preserve">. </w:t>
      </w:r>
      <w:r w:rsidR="00CD169C" w:rsidRPr="00CD169C">
        <w:rPr>
          <w:rFonts w:eastAsiaTheme="minorEastAsia"/>
          <w:sz w:val="22"/>
          <w:szCs w:val="22"/>
          <w:lang w:eastAsia="ko-KR"/>
        </w:rPr>
        <w:t xml:space="preserve">In the </w:t>
      </w:r>
      <w:r w:rsidR="00CD169C" w:rsidRPr="00D920A7">
        <w:rPr>
          <w:rFonts w:eastAsiaTheme="minorEastAsia"/>
          <w:sz w:val="22"/>
          <w:szCs w:val="22"/>
          <w:highlight w:val="yellow"/>
          <w:lang w:eastAsia="ko-KR"/>
        </w:rPr>
        <w:t>vaccine immunity group</w:t>
      </w:r>
      <w:r w:rsidR="00CD169C" w:rsidRPr="00CD169C">
        <w:rPr>
          <w:rFonts w:eastAsiaTheme="minorEastAsia"/>
          <w:sz w:val="22"/>
          <w:szCs w:val="22"/>
          <w:lang w:eastAsia="ko-KR"/>
        </w:rPr>
        <w:t xml:space="preserve">, individuals aged &lt;20 exhibited a statistically 61% higher hazard rate compared to those aged 40-59 under the conservative outcome definition. </w:t>
      </w:r>
      <w:r w:rsidR="00F5160D" w:rsidRPr="00641617">
        <w:rPr>
          <w:rFonts w:eastAsiaTheme="minorEastAsia"/>
          <w:color w:val="000000" w:themeColor="text1"/>
          <w:sz w:val="22"/>
          <w:szCs w:val="22"/>
          <w:lang w:eastAsia="ko-KR"/>
        </w:rPr>
        <w:t>The inclusive outcome captures more unconfirmed infections among</w:t>
      </w:r>
      <w:r w:rsidR="00F5160D">
        <w:rPr>
          <w:rFonts w:eastAsiaTheme="minorEastAsia" w:hint="eastAsia"/>
          <w:color w:val="000000" w:themeColor="text1"/>
          <w:sz w:val="22"/>
          <w:szCs w:val="22"/>
          <w:lang w:eastAsia="ko-KR"/>
        </w:rPr>
        <w:t xml:space="preserve"> </w:t>
      </w:r>
      <w:r w:rsidR="00F5160D" w:rsidRPr="00641617">
        <w:rPr>
          <w:rFonts w:eastAsiaTheme="minorEastAsia"/>
          <w:color w:val="000000" w:themeColor="text1"/>
          <w:sz w:val="22"/>
          <w:szCs w:val="22"/>
          <w:lang w:eastAsia="ko-KR"/>
        </w:rPr>
        <w:t>older populations than the conservative outcome</w:t>
      </w:r>
      <w:r w:rsidR="00F5160D">
        <w:rPr>
          <w:rFonts w:eastAsiaTheme="minorEastAsia" w:hint="eastAsia"/>
          <w:color w:val="000000" w:themeColor="text1"/>
          <w:sz w:val="22"/>
          <w:szCs w:val="22"/>
          <w:lang w:eastAsia="ko-KR"/>
        </w:rPr>
        <w:t xml:space="preserve"> (as shown </w:t>
      </w:r>
      <w:r w:rsidR="00F5160D">
        <w:rPr>
          <w:rFonts w:eastAsiaTheme="minorEastAsia"/>
          <w:color w:val="000000" w:themeColor="text1"/>
          <w:sz w:val="22"/>
          <w:szCs w:val="22"/>
          <w:lang w:eastAsia="ko-KR"/>
        </w:rPr>
        <w:t xml:space="preserve">in Appendix Table S3), leading to a </w:t>
      </w:r>
      <w:r w:rsidR="00F5160D">
        <w:rPr>
          <w:rFonts w:eastAsiaTheme="minorEastAsia" w:hint="eastAsia"/>
          <w:color w:val="000000" w:themeColor="text1"/>
          <w:sz w:val="22"/>
          <w:szCs w:val="22"/>
          <w:lang w:eastAsia="ko-KR"/>
        </w:rPr>
        <w:t>40% lower hazard ratio</w:t>
      </w:r>
      <w:r w:rsidR="00F5160D" w:rsidRPr="00641617">
        <w:rPr>
          <w:rFonts w:eastAsiaTheme="minorEastAsia"/>
          <w:color w:val="000000" w:themeColor="text1"/>
          <w:sz w:val="22"/>
          <w:szCs w:val="22"/>
          <w:lang w:eastAsia="ko-KR"/>
        </w:rPr>
        <w:t xml:space="preserve"> in the youngest age group compared to those aged 40–59</w:t>
      </w:r>
      <w:r w:rsidR="00F5160D" w:rsidRPr="00641617">
        <w:rPr>
          <w:rFonts w:eastAsiaTheme="minorEastAsia" w:hint="eastAsia"/>
          <w:color w:val="000000" w:themeColor="text1"/>
          <w:sz w:val="22"/>
          <w:szCs w:val="22"/>
          <w:lang w:eastAsia="ko-KR"/>
        </w:rPr>
        <w:t xml:space="preserve"> </w:t>
      </w:r>
      <w:r w:rsidR="00F5160D" w:rsidRPr="00641617">
        <w:rPr>
          <w:rFonts w:eastAsiaTheme="minorEastAsia"/>
          <w:color w:val="000000" w:themeColor="text1"/>
          <w:sz w:val="22"/>
          <w:szCs w:val="22"/>
          <w:lang w:eastAsia="ko-KR"/>
        </w:rPr>
        <w:t>in the hybrid immunity group.</w:t>
      </w:r>
      <w:r w:rsidR="00F5160D">
        <w:rPr>
          <w:rFonts w:eastAsiaTheme="minorEastAsia" w:hint="eastAsia"/>
          <w:color w:val="000000" w:themeColor="text1"/>
          <w:sz w:val="22"/>
          <w:szCs w:val="22"/>
          <w:lang w:eastAsia="ko-KR"/>
        </w:rPr>
        <w:t xml:space="preserve"> </w:t>
      </w:r>
      <w:r w:rsidR="00CF430B" w:rsidRPr="004D0B5D">
        <w:rPr>
          <w:sz w:val="22"/>
          <w:szCs w:val="22"/>
        </w:rPr>
        <w:t xml:space="preserve">In </w:t>
      </w:r>
      <w:r w:rsidR="00CF430B" w:rsidRPr="004D0B5D">
        <w:rPr>
          <w:rFonts w:eastAsiaTheme="minorEastAsia"/>
          <w:sz w:val="22"/>
          <w:szCs w:val="22"/>
          <w:lang w:eastAsia="ko-KR"/>
        </w:rPr>
        <w:t>both h</w:t>
      </w:r>
      <w:r w:rsidR="00CF430B" w:rsidRPr="004D0B5D">
        <w:rPr>
          <w:sz w:val="22"/>
          <w:szCs w:val="22"/>
        </w:rPr>
        <w:t>ybrid</w:t>
      </w:r>
      <w:r w:rsidR="00CF430B" w:rsidRPr="004D0B5D">
        <w:rPr>
          <w:rFonts w:eastAsiaTheme="minorEastAsia"/>
          <w:sz w:val="22"/>
          <w:szCs w:val="22"/>
          <w:lang w:eastAsia="ko-KR"/>
        </w:rPr>
        <w:t xml:space="preserve"> and vaccine</w:t>
      </w:r>
      <w:r w:rsidR="00CF430B" w:rsidRPr="004D0B5D">
        <w:rPr>
          <w:sz w:val="22"/>
          <w:szCs w:val="22"/>
        </w:rPr>
        <w:t xml:space="preserve"> immunity group</w:t>
      </w:r>
      <w:r w:rsidR="00CF430B" w:rsidRPr="004D0B5D">
        <w:rPr>
          <w:rFonts w:eastAsiaTheme="minorEastAsia"/>
          <w:sz w:val="22"/>
          <w:szCs w:val="22"/>
          <w:lang w:eastAsia="ko-KR"/>
        </w:rPr>
        <w:t>s</w:t>
      </w:r>
      <w:r w:rsidR="00CF430B" w:rsidRPr="004D0B5D">
        <w:rPr>
          <w:sz w:val="22"/>
          <w:szCs w:val="22"/>
        </w:rPr>
        <w:t xml:space="preserve">, </w:t>
      </w:r>
      <w:r w:rsidR="00CF430B" w:rsidRPr="004D0B5D">
        <w:rPr>
          <w:rFonts w:eastAsiaTheme="minorEastAsia"/>
          <w:sz w:val="22"/>
          <w:szCs w:val="22"/>
          <w:lang w:eastAsia="ko-KR"/>
        </w:rPr>
        <w:t>the</w:t>
      </w:r>
      <w:r w:rsidR="00CF430B" w:rsidRPr="004D0B5D">
        <w:rPr>
          <w:sz w:val="22"/>
          <w:szCs w:val="22"/>
        </w:rPr>
        <w:t xml:space="preserve"> </w:t>
      </w:r>
      <w:r w:rsidR="00CF430B" w:rsidRPr="004D0B5D">
        <w:rPr>
          <w:rFonts w:eastAsiaTheme="minorEastAsia"/>
          <w:sz w:val="22"/>
          <w:szCs w:val="22"/>
          <w:lang w:eastAsia="ko-KR"/>
        </w:rPr>
        <w:t xml:space="preserve">additional </w:t>
      </w:r>
      <w:r w:rsidR="00CF430B" w:rsidRPr="004D0B5D">
        <w:rPr>
          <w:sz w:val="22"/>
          <w:szCs w:val="22"/>
        </w:rPr>
        <w:t>vaccine dose</w:t>
      </w:r>
      <w:r w:rsidR="00CF430B" w:rsidRPr="004D0B5D">
        <w:rPr>
          <w:rFonts w:eastAsiaTheme="minorEastAsia"/>
          <w:sz w:val="22"/>
          <w:szCs w:val="22"/>
          <w:lang w:eastAsia="ko-KR"/>
        </w:rPr>
        <w:t xml:space="preserve"> was</w:t>
      </w:r>
      <w:r w:rsidR="00CF430B" w:rsidRPr="004D0B5D">
        <w:rPr>
          <w:sz w:val="22"/>
          <w:szCs w:val="22"/>
        </w:rPr>
        <w:t xml:space="preserve"> not </w:t>
      </w:r>
      <w:r w:rsidR="00171847">
        <w:rPr>
          <w:rFonts w:eastAsiaTheme="minorEastAsia" w:hint="eastAsia"/>
          <w:sz w:val="22"/>
          <w:szCs w:val="22"/>
          <w:lang w:eastAsia="ko-KR"/>
        </w:rPr>
        <w:t xml:space="preserve">significantly </w:t>
      </w:r>
      <w:r w:rsidR="00CF430B" w:rsidRPr="004D0B5D">
        <w:rPr>
          <w:rFonts w:eastAsiaTheme="minorEastAsia"/>
          <w:sz w:val="22"/>
          <w:szCs w:val="22"/>
          <w:lang w:eastAsia="ko-KR"/>
        </w:rPr>
        <w:t>associated with reducing the hazard ratio</w:t>
      </w:r>
      <w:r w:rsidR="00CF430B" w:rsidRPr="004D0B5D">
        <w:rPr>
          <w:sz w:val="22"/>
          <w:szCs w:val="22"/>
        </w:rPr>
        <w:t>.</w:t>
      </w:r>
      <w:r w:rsidR="00CF430B" w:rsidRPr="006B571D">
        <w:rPr>
          <w:sz w:val="22"/>
          <w:szCs w:val="22"/>
        </w:rPr>
        <w:t xml:space="preserve"> </w:t>
      </w:r>
      <w:r w:rsidR="00C452D4" w:rsidRPr="00C452D4">
        <w:rPr>
          <w:rFonts w:eastAsiaTheme="minorEastAsia" w:hint="eastAsia"/>
          <w:sz w:val="22"/>
          <w:szCs w:val="22"/>
          <w:highlight w:val="lightGray"/>
          <w:lang w:eastAsia="ko-KR"/>
        </w:rPr>
        <w:t>Finally,</w:t>
      </w:r>
      <w:r w:rsidR="00C452D4" w:rsidRPr="00C452D4">
        <w:rPr>
          <w:sz w:val="22"/>
          <w:szCs w:val="22"/>
          <w:highlight w:val="lightGray"/>
        </w:rPr>
        <w:t xml:space="preserve"> the lack of a protective effect from additional vaccine doses in either group raises the possibility of a “ceiling effect” </w:t>
      </w:r>
      <w:r w:rsidR="00C452D4" w:rsidRPr="00C452D4">
        <w:rPr>
          <w:rFonts w:eastAsiaTheme="minorEastAsia"/>
          <w:sz w:val="22"/>
          <w:szCs w:val="22"/>
          <w:highlight w:val="lightGray"/>
          <w:lang w:eastAsia="ko-KR"/>
        </w:rPr>
        <w:t xml:space="preserve">- </w:t>
      </w:r>
      <w:r w:rsidR="00C452D4" w:rsidRPr="00C452D4">
        <w:rPr>
          <w:sz w:val="22"/>
          <w:szCs w:val="22"/>
          <w:highlight w:val="lightGray"/>
          <w:lang w:eastAsia="ko-KR"/>
        </w:rPr>
        <w:t xml:space="preserve">where each additional vaccine dose adds less marginal benefit </w:t>
      </w:r>
      <w:r w:rsidR="00C452D4" w:rsidRPr="00C452D4">
        <w:rPr>
          <w:rFonts w:eastAsiaTheme="minorEastAsia"/>
          <w:sz w:val="22"/>
          <w:szCs w:val="22"/>
          <w:highlight w:val="lightGray"/>
          <w:lang w:eastAsia="ko-KR"/>
        </w:rPr>
        <w:t xml:space="preserve">- </w:t>
      </w:r>
      <w:r w:rsidR="00C452D4" w:rsidRPr="00C452D4">
        <w:rPr>
          <w:sz w:val="22"/>
          <w:szCs w:val="22"/>
          <w:highlight w:val="lightGray"/>
        </w:rPr>
        <w:t>among the hybrid-immune or timing and coverage issues in the vaccine-only population</w:t>
      </w:r>
      <w:r w:rsidR="00C452D4" w:rsidRPr="00C452D4">
        <w:rPr>
          <w:rFonts w:eastAsiaTheme="minorEastAsia"/>
          <w:sz w:val="22"/>
          <w:szCs w:val="22"/>
          <w:highlight w:val="lightGray"/>
          <w:lang w:eastAsia="ko-KR"/>
        </w:rPr>
        <w:t>. This</w:t>
      </w:r>
      <w:r w:rsidR="00C452D4" w:rsidRPr="00C452D4">
        <w:rPr>
          <w:sz w:val="22"/>
          <w:szCs w:val="22"/>
          <w:highlight w:val="lightGray"/>
        </w:rPr>
        <w:t xml:space="preserve"> underscor</w:t>
      </w:r>
      <w:r w:rsidR="00C452D4" w:rsidRPr="00C452D4">
        <w:rPr>
          <w:rFonts w:eastAsiaTheme="minorEastAsia"/>
          <w:sz w:val="22"/>
          <w:szCs w:val="22"/>
          <w:highlight w:val="lightGray"/>
          <w:lang w:eastAsia="ko-KR"/>
        </w:rPr>
        <w:t>es</w:t>
      </w:r>
      <w:r w:rsidR="00C452D4" w:rsidRPr="00C452D4">
        <w:rPr>
          <w:sz w:val="22"/>
          <w:szCs w:val="22"/>
          <w:highlight w:val="lightGray"/>
        </w:rPr>
        <w:t xml:space="preserve"> the need for more nuanced booster strategies and continued surveillance to optimize protection.</w:t>
      </w:r>
      <w:r w:rsidR="0053321B" w:rsidRPr="004D0B5D">
        <w:rPr>
          <w:rFonts w:eastAsiaTheme="minorEastAsia"/>
          <w:sz w:val="22"/>
          <w:szCs w:val="22"/>
          <w:lang w:eastAsia="ko-KR"/>
        </w:rPr>
        <w:t xml:space="preserve"> </w:t>
      </w:r>
    </w:p>
    <w:p w14:paraId="5BC87AF3" w14:textId="1E23C5E0" w:rsidR="007B3B12" w:rsidRPr="006B571D" w:rsidRDefault="007B3B12" w:rsidP="006B571D">
      <w:pPr>
        <w:pStyle w:val="NormalWeb"/>
        <w:spacing w:before="0" w:beforeAutospacing="0" w:after="0" w:afterAutospacing="0" w:line="276" w:lineRule="auto"/>
        <w:contextualSpacing/>
        <w:rPr>
          <w:rFonts w:eastAsiaTheme="minorEastAsia"/>
          <w:sz w:val="22"/>
          <w:szCs w:val="22"/>
          <w:lang w:eastAsia="ko-KR"/>
        </w:rPr>
      </w:pPr>
    </w:p>
    <w:p w14:paraId="468F5489" w14:textId="4E37955B" w:rsidR="00D3651D" w:rsidRPr="006B571D" w:rsidRDefault="006D1577" w:rsidP="006B571D">
      <w:pPr>
        <w:pStyle w:val="Heading1"/>
        <w:tabs>
          <w:tab w:val="left" w:pos="633"/>
          <w:tab w:val="left" w:pos="634"/>
        </w:tabs>
        <w:spacing w:before="0" w:after="0" w:line="276" w:lineRule="auto"/>
        <w:contextualSpacing/>
        <w:rPr>
          <w:rFonts w:ascii="Times New Roman" w:hAnsi="Times New Roman" w:cs="Times New Roman"/>
          <w:b/>
          <w:bCs/>
          <w:color w:val="000000" w:themeColor="text1"/>
          <w:sz w:val="22"/>
          <w:szCs w:val="22"/>
          <w:lang w:eastAsia="zh-CN"/>
        </w:rPr>
      </w:pPr>
      <w:bookmarkStart w:id="18" w:name="Infection_Risk_Factors_Analysis"/>
      <w:bookmarkEnd w:id="18"/>
      <w:r w:rsidRPr="006B571D">
        <w:rPr>
          <w:rFonts w:ascii="Times New Roman" w:hAnsi="Times New Roman" w:cs="Times New Roman"/>
          <w:b/>
          <w:bCs/>
          <w:color w:val="000000" w:themeColor="text1"/>
          <w:sz w:val="22"/>
          <w:szCs w:val="22"/>
          <w:lang w:eastAsia="ko-KR"/>
        </w:rPr>
        <w:t>D</w:t>
      </w:r>
      <w:r w:rsidR="00D3651D" w:rsidRPr="006B571D">
        <w:rPr>
          <w:rFonts w:ascii="Times New Roman" w:hAnsi="Times New Roman" w:cs="Times New Roman"/>
          <w:b/>
          <w:bCs/>
          <w:color w:val="000000" w:themeColor="text1"/>
          <w:sz w:val="22"/>
          <w:szCs w:val="22"/>
        </w:rPr>
        <w:t>iscussion</w:t>
      </w:r>
    </w:p>
    <w:p w14:paraId="03AAED41" w14:textId="77777777" w:rsidR="00D3651D" w:rsidRPr="006B571D" w:rsidRDefault="00D3651D" w:rsidP="006B571D">
      <w:pPr>
        <w:pStyle w:val="Heading1"/>
        <w:tabs>
          <w:tab w:val="left" w:pos="633"/>
          <w:tab w:val="left" w:pos="634"/>
        </w:tabs>
        <w:spacing w:before="0" w:after="0" w:line="276" w:lineRule="auto"/>
        <w:contextualSpacing/>
        <w:rPr>
          <w:rFonts w:ascii="Times New Roman" w:hAnsi="Times New Roman" w:cs="Times New Roman"/>
          <w:sz w:val="22"/>
          <w:szCs w:val="22"/>
        </w:rPr>
      </w:pPr>
    </w:p>
    <w:p w14:paraId="07786E91" w14:textId="2DA98077" w:rsidR="00B54F69" w:rsidRDefault="004E16E2" w:rsidP="008B0CFC">
      <w:pPr>
        <w:pStyle w:val="NormalWeb"/>
        <w:spacing w:before="0" w:beforeAutospacing="0" w:after="0" w:afterAutospacing="0" w:line="276" w:lineRule="auto"/>
        <w:contextualSpacing/>
        <w:rPr>
          <w:rFonts w:eastAsiaTheme="minorEastAsia"/>
          <w:sz w:val="22"/>
          <w:szCs w:val="22"/>
          <w:lang w:eastAsia="ko-KR"/>
        </w:rPr>
      </w:pPr>
      <w:commentRangeStart w:id="19"/>
      <w:r w:rsidRPr="006B571D">
        <w:rPr>
          <w:sz w:val="22"/>
          <w:szCs w:val="22"/>
        </w:rPr>
        <w:t xml:space="preserve">Our study examined the </w:t>
      </w:r>
      <w:commentRangeEnd w:id="19"/>
      <w:r w:rsidR="009E61D7">
        <w:rPr>
          <w:rStyle w:val="CommentReference"/>
          <w:lang w:eastAsia="en-US"/>
        </w:rPr>
        <w:commentReference w:id="19"/>
      </w:r>
      <w:r w:rsidRPr="006B571D">
        <w:rPr>
          <w:sz w:val="22"/>
          <w:szCs w:val="22"/>
        </w:rPr>
        <w:t xml:space="preserve">protective effectiveness of COVID-19 immunity </w:t>
      </w:r>
      <w:r w:rsidR="00BB4866" w:rsidRPr="006B571D">
        <w:rPr>
          <w:rFonts w:eastAsiaTheme="minorEastAsia"/>
          <w:sz w:val="22"/>
          <w:szCs w:val="22"/>
          <w:lang w:eastAsia="ko-KR"/>
        </w:rPr>
        <w:t xml:space="preserve">between </w:t>
      </w:r>
      <w:r w:rsidRPr="006B571D">
        <w:rPr>
          <w:sz w:val="22"/>
          <w:szCs w:val="22"/>
        </w:rPr>
        <w:t xml:space="preserve">hybrid immunity and vaccine-induced immunity in the general population using community-based nationwide </w:t>
      </w:r>
      <w:r w:rsidRPr="00616BAC">
        <w:rPr>
          <w:sz w:val="22"/>
          <w:szCs w:val="22"/>
        </w:rPr>
        <w:t>surveillance in South Korea</w:t>
      </w:r>
      <w:r w:rsidR="008B1E6D" w:rsidRPr="00616BAC">
        <w:rPr>
          <w:rFonts w:eastAsiaTheme="minorEastAsia"/>
          <w:sz w:val="22"/>
          <w:szCs w:val="22"/>
          <w:lang w:eastAsia="ko-KR"/>
        </w:rPr>
        <w:t xml:space="preserve"> </w:t>
      </w:r>
      <w:r w:rsidRPr="00616BAC">
        <w:rPr>
          <w:sz w:val="22"/>
          <w:szCs w:val="22"/>
        </w:rPr>
        <w:t>after an Omicron variant epidemic wave</w:t>
      </w:r>
      <w:r w:rsidR="00395F19">
        <w:rPr>
          <w:sz w:val="22"/>
          <w:szCs w:val="22"/>
        </w:rPr>
        <w:t xml:space="preserve"> </w:t>
      </w:r>
      <w:r w:rsidR="005D041C">
        <w:rPr>
          <w:sz w:val="22"/>
          <w:szCs w:val="22"/>
        </w:rPr>
        <w:fldChar w:fldCharType="begin"/>
      </w:r>
      <w:r w:rsidR="00BF3B98">
        <w:rPr>
          <w:sz w:val="22"/>
          <w:szCs w:val="22"/>
        </w:rPr>
        <w:instrText xml:space="preserve"> ADDIN ZOTERO_ITEM CSL_CITATION {"citationID":"QjzAqcon","properties":{"formattedCitation":"[22]","plainCitation":"[22]","noteIndex":0},"citationItems":[{"id":421,"uris":["http://zotero.org/users/14790911/items/BZYMRI5I"],"itemData":{"id":421,"type":"article-journal","container-title":"Epidemiology and Health","DOI":"10.4178/epih.e2022028","note":"publisher: Korean Society of Epidemiology","page":"e2022028","title":"Seroprevalence of SARS-CoV-2 antibodies in the community based on participants in the 2020 Korea National Health and Nutrition Examination Survey","volume":"44","author":[{"family":"Kim","given":"Ah-Reum"},{"family":"Minn","given":"Daseul"},{"family":"Kim","given":"Sohee"},{"family":"Do","given":"Ho Nyung"},{"family":"Kim","given":"Bomi"},{"family":"Choi","given":"Yeseul"},{"family":"Kim","given":"Do-Hoon"},{"family":"Oh","given":"Eun-Jung"},{"family":"Oh","given":"Kyungwon"},{"family":"Kwon","given":"Daesung"},{"family":"Kwon","given":"Jin-Won"},{"family":"Kim","given":"Seong-Su"},{"family":"Lee","given":"Jong-Wook"}],"issued":{"date-parts":[["2022"]]}}}],"schema":"https://github.com/citation-style-language/schema/raw/master/csl-citation.json"} </w:instrText>
      </w:r>
      <w:r w:rsidR="005D041C">
        <w:rPr>
          <w:sz w:val="22"/>
          <w:szCs w:val="22"/>
        </w:rPr>
        <w:fldChar w:fldCharType="separate"/>
      </w:r>
      <w:r w:rsidR="00E97F77">
        <w:rPr>
          <w:noProof/>
          <w:sz w:val="22"/>
          <w:szCs w:val="22"/>
        </w:rPr>
        <w:t>[22]</w:t>
      </w:r>
      <w:r w:rsidR="005D041C">
        <w:rPr>
          <w:sz w:val="22"/>
          <w:szCs w:val="22"/>
        </w:rPr>
        <w:fldChar w:fldCharType="end"/>
      </w:r>
      <w:r w:rsidRPr="00616BAC">
        <w:rPr>
          <w:rFonts w:eastAsiaTheme="minorEastAsia"/>
          <w:sz w:val="22"/>
          <w:szCs w:val="22"/>
          <w:lang w:eastAsia="ko-KR"/>
        </w:rPr>
        <w:t xml:space="preserve">. </w:t>
      </w:r>
      <w:r w:rsidR="00170940" w:rsidRPr="00170940">
        <w:rPr>
          <w:rFonts w:eastAsiaTheme="minorEastAsia"/>
          <w:sz w:val="22"/>
          <w:szCs w:val="22"/>
          <w:lang w:eastAsia="ko-KR"/>
        </w:rPr>
        <w:t>C</w:t>
      </w:r>
      <w:r w:rsidR="00170940" w:rsidRPr="00D920A7">
        <w:rPr>
          <w:rFonts w:eastAsiaTheme="minorEastAsia"/>
          <w:sz w:val="22"/>
          <w:szCs w:val="22"/>
          <w:highlight w:val="yellow"/>
          <w:lang w:eastAsia="ko-KR"/>
        </w:rPr>
        <w:t xml:space="preserve">omparing conservative and inclusive outcome definitions, the hybrid immunity group exhibited a </w:t>
      </w:r>
      <w:r w:rsidR="007D1D7A">
        <w:rPr>
          <w:rFonts w:eastAsiaTheme="minorEastAsia" w:hint="eastAsia"/>
          <w:sz w:val="22"/>
          <w:szCs w:val="22"/>
          <w:highlight w:val="yellow"/>
          <w:lang w:eastAsia="ko-KR"/>
        </w:rPr>
        <w:t>substantial</w:t>
      </w:r>
      <w:r w:rsidR="00170940" w:rsidRPr="00D920A7">
        <w:rPr>
          <w:rFonts w:eastAsiaTheme="minorEastAsia"/>
          <w:sz w:val="22"/>
          <w:szCs w:val="22"/>
          <w:highlight w:val="yellow"/>
          <w:lang w:eastAsia="ko-KR"/>
        </w:rPr>
        <w:t xml:space="preserve"> difference,</w:t>
      </w:r>
      <w:r w:rsidR="00170940" w:rsidRPr="00170940">
        <w:rPr>
          <w:rFonts w:eastAsiaTheme="minorEastAsia"/>
          <w:sz w:val="22"/>
          <w:szCs w:val="22"/>
          <w:lang w:eastAsia="ko-KR"/>
        </w:rPr>
        <w:t xml:space="preserve"> </w:t>
      </w:r>
      <w:r w:rsidR="00170940" w:rsidRPr="00D920A7">
        <w:rPr>
          <w:rFonts w:eastAsiaTheme="minorEastAsia"/>
          <w:sz w:val="22"/>
          <w:szCs w:val="22"/>
          <w:highlight w:val="yellow"/>
          <w:lang w:eastAsia="ko-KR"/>
        </w:rPr>
        <w:t xml:space="preserve">with survival decreasing from 98% to 80%, while the vaccine immunity group showed survival rates </w:t>
      </w:r>
      <w:r w:rsidR="00B54F69" w:rsidRPr="00D920A7">
        <w:rPr>
          <w:rFonts w:eastAsiaTheme="minorEastAsia" w:hint="eastAsia"/>
          <w:sz w:val="22"/>
          <w:szCs w:val="22"/>
          <w:highlight w:val="yellow"/>
          <w:lang w:eastAsia="ko-KR"/>
        </w:rPr>
        <w:t>from</w:t>
      </w:r>
      <w:r w:rsidR="00170940" w:rsidRPr="00D920A7">
        <w:rPr>
          <w:rFonts w:eastAsiaTheme="minorEastAsia"/>
          <w:sz w:val="22"/>
          <w:szCs w:val="22"/>
          <w:highlight w:val="yellow"/>
          <w:lang w:eastAsia="ko-KR"/>
        </w:rPr>
        <w:t xml:space="preserve"> 70% </w:t>
      </w:r>
      <w:r w:rsidR="00B54F69" w:rsidRPr="00D920A7">
        <w:rPr>
          <w:rFonts w:eastAsiaTheme="minorEastAsia" w:hint="eastAsia"/>
          <w:sz w:val="22"/>
          <w:szCs w:val="22"/>
          <w:highlight w:val="yellow"/>
          <w:lang w:eastAsia="ko-KR"/>
        </w:rPr>
        <w:t>to</w:t>
      </w:r>
      <w:r w:rsidR="00170940" w:rsidRPr="00D920A7">
        <w:rPr>
          <w:rFonts w:eastAsiaTheme="minorEastAsia"/>
          <w:sz w:val="22"/>
          <w:szCs w:val="22"/>
          <w:highlight w:val="yellow"/>
          <w:lang w:eastAsia="ko-KR"/>
        </w:rPr>
        <w:t xml:space="preserve"> 60%, respectively</w:t>
      </w:r>
      <w:r w:rsidR="00967C7D" w:rsidRPr="00807295">
        <w:rPr>
          <w:color w:val="FF0000"/>
          <w:lang w:eastAsia="ko-KR"/>
        </w:rPr>
        <w:t>.</w:t>
      </w:r>
      <w:r w:rsidR="000E3E81" w:rsidRPr="00807295">
        <w:rPr>
          <w:rFonts w:eastAsiaTheme="minorEastAsia" w:hint="eastAsia"/>
          <w:sz w:val="22"/>
          <w:szCs w:val="22"/>
          <w:lang w:eastAsia="ko-KR"/>
        </w:rPr>
        <w:t xml:space="preserve"> </w:t>
      </w:r>
      <w:r w:rsidR="00F261C5" w:rsidRPr="00F261C5">
        <w:rPr>
          <w:rFonts w:eastAsiaTheme="minorEastAsia"/>
          <w:color w:val="FF0000"/>
          <w:sz w:val="22"/>
          <w:szCs w:val="22"/>
          <w:lang w:eastAsia="ko-KR"/>
        </w:rPr>
        <w:t xml:space="preserve">Under the inclusive outcome, more unconfirmed infections among older populations with recent exposures were included in infection risks than the conservative outcome. This resulted in the individuals aged &lt;20 having a lower risk than those aged 40-59 in both immunity groups, especially with a significantly lower hazard rate (40%) among the hybrid immunity group. Under the conservative definition, the individuals aged &lt;20 in the vaccine-induced cohort exhibited lower survival probabilities than older age groups, showing a significantly higher hazard rate (61%) than those aged 40–59. This is likely because the majority of the youngest in the vaccine group did not receive a booster or had a longer time since their last vaccination, leading to lower immunity and survival probabilities. </w:t>
      </w:r>
      <w:r w:rsidR="00FF33BB" w:rsidRPr="00807295">
        <w:rPr>
          <w:rFonts w:eastAsiaTheme="minorEastAsia" w:hint="eastAsia"/>
          <w:color w:val="000000" w:themeColor="text1"/>
          <w:sz w:val="22"/>
          <w:szCs w:val="22"/>
          <w:lang w:eastAsia="ko-KR"/>
        </w:rPr>
        <w:t>I</w:t>
      </w:r>
      <w:r w:rsidR="00FB310B" w:rsidRPr="00807295">
        <w:rPr>
          <w:sz w:val="22"/>
          <w:szCs w:val="22"/>
        </w:rPr>
        <w:t xml:space="preserve">n </w:t>
      </w:r>
      <w:r w:rsidR="00FB310B" w:rsidRPr="00807295">
        <w:rPr>
          <w:rFonts w:eastAsiaTheme="minorEastAsia"/>
          <w:sz w:val="22"/>
          <w:szCs w:val="22"/>
          <w:lang w:eastAsia="ko-KR"/>
        </w:rPr>
        <w:t xml:space="preserve">both </w:t>
      </w:r>
      <w:r w:rsidR="00FB310B" w:rsidRPr="00807295">
        <w:rPr>
          <w:sz w:val="22"/>
          <w:szCs w:val="22"/>
        </w:rPr>
        <w:t xml:space="preserve">hybrid </w:t>
      </w:r>
      <w:r w:rsidR="00FB310B" w:rsidRPr="00807295">
        <w:rPr>
          <w:rFonts w:eastAsiaTheme="minorEastAsia"/>
          <w:sz w:val="22"/>
          <w:szCs w:val="22"/>
          <w:lang w:eastAsia="ko-KR"/>
        </w:rPr>
        <w:t xml:space="preserve">and vaccine </w:t>
      </w:r>
      <w:r w:rsidR="00FB310B" w:rsidRPr="00807295">
        <w:rPr>
          <w:sz w:val="22"/>
          <w:szCs w:val="22"/>
        </w:rPr>
        <w:t>immunity group</w:t>
      </w:r>
      <w:r w:rsidR="00FB310B" w:rsidRPr="00807295">
        <w:rPr>
          <w:rFonts w:eastAsiaTheme="minorEastAsia"/>
          <w:sz w:val="22"/>
          <w:szCs w:val="22"/>
          <w:lang w:eastAsia="ko-KR"/>
        </w:rPr>
        <w:t>s</w:t>
      </w:r>
      <w:r w:rsidR="00FB310B" w:rsidRPr="00807295">
        <w:rPr>
          <w:rFonts w:eastAsiaTheme="minorEastAsia" w:hint="eastAsia"/>
          <w:sz w:val="22"/>
          <w:szCs w:val="22"/>
          <w:lang w:eastAsia="ko-KR"/>
        </w:rPr>
        <w:t>, f</w:t>
      </w:r>
      <w:r w:rsidR="006D68D3" w:rsidRPr="00807295">
        <w:rPr>
          <w:sz w:val="22"/>
          <w:szCs w:val="22"/>
        </w:rPr>
        <w:t xml:space="preserve">emales had higher hazard rates </w:t>
      </w:r>
      <w:r w:rsidR="006D68D3" w:rsidRPr="00807295">
        <w:rPr>
          <w:rFonts w:eastAsiaTheme="minorEastAsia" w:hint="eastAsia"/>
          <w:sz w:val="22"/>
          <w:szCs w:val="22"/>
          <w:lang w:eastAsia="ko-KR"/>
        </w:rPr>
        <w:t>(</w:t>
      </w:r>
      <w:r w:rsidR="006D68D3" w:rsidRPr="00807295">
        <w:rPr>
          <w:sz w:val="22"/>
          <w:szCs w:val="22"/>
        </w:rPr>
        <w:t>3</w:t>
      </w:r>
      <w:r w:rsidR="006D68D3" w:rsidRPr="00807295">
        <w:rPr>
          <w:rFonts w:eastAsiaTheme="minorEastAsia"/>
          <w:sz w:val="22"/>
          <w:szCs w:val="22"/>
          <w:lang w:eastAsia="ko-KR"/>
        </w:rPr>
        <w:t>1</w:t>
      </w:r>
      <w:r w:rsidR="006D68D3" w:rsidRPr="00807295">
        <w:rPr>
          <w:sz w:val="22"/>
          <w:szCs w:val="22"/>
        </w:rPr>
        <w:t>%</w:t>
      </w:r>
      <w:r w:rsidR="006D68D3" w:rsidRPr="00807295">
        <w:rPr>
          <w:rFonts w:eastAsiaTheme="minorEastAsia"/>
          <w:sz w:val="22"/>
          <w:szCs w:val="22"/>
          <w:lang w:eastAsia="ko-KR"/>
        </w:rPr>
        <w:t xml:space="preserve"> and 26%</w:t>
      </w:r>
      <w:r w:rsidR="006D68D3" w:rsidRPr="00807295">
        <w:rPr>
          <w:sz w:val="22"/>
          <w:szCs w:val="22"/>
        </w:rPr>
        <w:t xml:space="preserve"> </w:t>
      </w:r>
      <w:r w:rsidR="006D68D3" w:rsidRPr="00807295">
        <w:rPr>
          <w:rFonts w:eastAsiaTheme="minorEastAsia" w:hint="eastAsia"/>
          <w:sz w:val="22"/>
          <w:szCs w:val="22"/>
          <w:lang w:eastAsia="ko-KR"/>
        </w:rPr>
        <w:t>higher</w:t>
      </w:r>
      <w:r w:rsidR="006D68D3" w:rsidRPr="00807295">
        <w:rPr>
          <w:sz w:val="22"/>
          <w:szCs w:val="22"/>
        </w:rPr>
        <w:t xml:space="preserve"> under the inclusive outcome and </w:t>
      </w:r>
      <w:r w:rsidR="006D68D3" w:rsidRPr="00807295">
        <w:rPr>
          <w:rFonts w:eastAsiaTheme="minorEastAsia"/>
          <w:sz w:val="22"/>
          <w:szCs w:val="22"/>
          <w:lang w:eastAsia="ko-KR"/>
        </w:rPr>
        <w:t>88</w:t>
      </w:r>
      <w:r w:rsidR="006D68D3" w:rsidRPr="00807295">
        <w:rPr>
          <w:sz w:val="22"/>
          <w:szCs w:val="22"/>
        </w:rPr>
        <w:t xml:space="preserve">% </w:t>
      </w:r>
      <w:r w:rsidR="006D68D3" w:rsidRPr="00807295">
        <w:rPr>
          <w:rFonts w:eastAsiaTheme="minorEastAsia"/>
          <w:sz w:val="22"/>
          <w:szCs w:val="22"/>
          <w:lang w:eastAsia="ko-KR"/>
        </w:rPr>
        <w:t>and 25%</w:t>
      </w:r>
      <w:r w:rsidR="006D68D3" w:rsidRPr="00807295">
        <w:rPr>
          <w:rFonts w:eastAsiaTheme="minorEastAsia" w:hint="eastAsia"/>
          <w:sz w:val="22"/>
          <w:szCs w:val="22"/>
          <w:lang w:eastAsia="ko-KR"/>
        </w:rPr>
        <w:t xml:space="preserve"> higher</w:t>
      </w:r>
      <w:r w:rsidR="006D68D3" w:rsidRPr="00807295">
        <w:rPr>
          <w:sz w:val="22"/>
          <w:szCs w:val="22"/>
        </w:rPr>
        <w:t xml:space="preserve"> under the conservative outcome</w:t>
      </w:r>
      <w:r w:rsidR="003220D5" w:rsidRPr="00807295">
        <w:rPr>
          <w:sz w:val="22"/>
          <w:szCs w:val="22"/>
        </w:rPr>
        <w:t>,</w:t>
      </w:r>
      <w:r w:rsidR="006D68D3" w:rsidRPr="00807295">
        <w:rPr>
          <w:sz w:val="22"/>
          <w:szCs w:val="22"/>
        </w:rPr>
        <w:t xml:space="preserve"> </w:t>
      </w:r>
      <w:r w:rsidR="006D68D3" w:rsidRPr="00807295">
        <w:rPr>
          <w:rFonts w:eastAsiaTheme="minorEastAsia"/>
          <w:sz w:val="22"/>
          <w:szCs w:val="22"/>
          <w:lang w:eastAsia="ko-KR"/>
        </w:rPr>
        <w:t>respectively</w:t>
      </w:r>
      <w:r w:rsidR="006D68D3" w:rsidRPr="00807295">
        <w:rPr>
          <w:rFonts w:eastAsiaTheme="minorEastAsia" w:hint="eastAsia"/>
          <w:sz w:val="22"/>
          <w:szCs w:val="22"/>
          <w:lang w:eastAsia="ko-KR"/>
        </w:rPr>
        <w:t xml:space="preserve">) </w:t>
      </w:r>
      <w:r w:rsidR="006D68D3" w:rsidRPr="00807295">
        <w:rPr>
          <w:sz w:val="22"/>
          <w:szCs w:val="22"/>
        </w:rPr>
        <w:t>than males</w:t>
      </w:r>
      <w:r w:rsidR="006D68D3" w:rsidRPr="00807295">
        <w:rPr>
          <w:rFonts w:eastAsiaTheme="minorEastAsia" w:hint="eastAsia"/>
          <w:sz w:val="22"/>
          <w:szCs w:val="22"/>
          <w:lang w:eastAsia="ko-KR"/>
        </w:rPr>
        <w:t>,</w:t>
      </w:r>
      <w:r w:rsidR="00576EDC" w:rsidRPr="00807295">
        <w:rPr>
          <w:sz w:val="22"/>
          <w:szCs w:val="22"/>
          <w:lang w:eastAsia="ko-KR"/>
        </w:rPr>
        <w:t xml:space="preserve"> suggesting p</w:t>
      </w:r>
      <w:r w:rsidR="007600E5" w:rsidRPr="00807295">
        <w:rPr>
          <w:rFonts w:eastAsiaTheme="minorEastAsia"/>
          <w:sz w:val="22"/>
          <w:szCs w:val="22"/>
          <w:lang w:eastAsia="ko-KR"/>
        </w:rPr>
        <w:t xml:space="preserve">ossible </w:t>
      </w:r>
      <w:r w:rsidR="00306D24" w:rsidRPr="00807295">
        <w:rPr>
          <w:rFonts w:eastAsiaTheme="minorEastAsia"/>
          <w:sz w:val="22"/>
          <w:szCs w:val="22"/>
          <w:lang w:eastAsia="ko-KR"/>
        </w:rPr>
        <w:t>sex-based</w:t>
      </w:r>
      <w:r w:rsidR="00576EDC" w:rsidRPr="00807295">
        <w:rPr>
          <w:sz w:val="22"/>
          <w:szCs w:val="22"/>
          <w:lang w:eastAsia="ko-KR"/>
        </w:rPr>
        <w:t xml:space="preserve"> differences in exposure, immune response, or healthcare-seeking behavior</w:t>
      </w:r>
      <w:r w:rsidR="00670D6A" w:rsidRPr="00807295">
        <w:rPr>
          <w:sz w:val="22"/>
          <w:szCs w:val="22"/>
          <w:lang w:eastAsia="ko-KR"/>
        </w:rPr>
        <w:t xml:space="preserve"> </w:t>
      </w:r>
      <w:r w:rsidR="006C6F8D" w:rsidRPr="00807295">
        <w:rPr>
          <w:sz w:val="22"/>
          <w:szCs w:val="22"/>
          <w:lang w:eastAsia="ko-KR"/>
        </w:rPr>
        <w:fldChar w:fldCharType="begin"/>
      </w:r>
      <w:r w:rsidR="00BE6C43" w:rsidRPr="00807295">
        <w:rPr>
          <w:sz w:val="22"/>
          <w:szCs w:val="22"/>
          <w:lang w:eastAsia="ko-KR"/>
        </w:rPr>
        <w:instrText xml:space="preserve"> ADDIN ZOTERO_ITEM CSL_CITATION {"citationID":"C9MFTlmu","properties":{"formattedCitation":"[23]","plainCitation":"[23]","noteIndex":0},"citationItems":[{"id":422,"uris":["http://zotero.org/users/14790911/items/A8CKVNCY"],"itemData":{"id":422,"type":"article-journal","container-title":"Journal of Medical Virology","DOI":"10.1002/jmv.25989","issue":"10","note":"publisher: Wiley","page":"2050–2054","title":"A comparison study of SARS-CoV-2 IgG antibody between male and female COVID-19 patients: A possible reason underlying different outcome between sex","volume":"92","author":[{"family":"Zeng","given":"Feng"},{"family":"Dai","given":"Chenguang"},{"family":"Cai","given":"Pengfei"},{"family":"Wang","given":"Jialin"},{"family":"Xu","given":"Liying"},{"family":"Li","given":"Jie"},{"family":"Hu","given":"Guangyu"},{"family":"Wang","given":"Zhiheng"},{"family":"Zheng","given":"Fang"},{"family":"Wang","given":"Lei"}],"issued":{"date-parts":[["2020"]]}}}],"schema":"https://github.com/citation-style-language/schema/raw/master/csl-citation.json"} </w:instrText>
      </w:r>
      <w:r w:rsidR="006C6F8D" w:rsidRPr="00807295">
        <w:rPr>
          <w:sz w:val="22"/>
          <w:szCs w:val="22"/>
          <w:lang w:eastAsia="ko-KR"/>
        </w:rPr>
        <w:fldChar w:fldCharType="separate"/>
      </w:r>
      <w:r w:rsidR="005E7E4F" w:rsidRPr="00807295">
        <w:rPr>
          <w:noProof/>
          <w:sz w:val="22"/>
          <w:szCs w:val="22"/>
          <w:lang w:eastAsia="ko-KR"/>
        </w:rPr>
        <w:t>[23]</w:t>
      </w:r>
      <w:r w:rsidR="006C6F8D" w:rsidRPr="00807295">
        <w:rPr>
          <w:sz w:val="22"/>
          <w:szCs w:val="22"/>
          <w:lang w:eastAsia="ko-KR"/>
        </w:rPr>
        <w:fldChar w:fldCharType="end"/>
      </w:r>
      <w:r w:rsidR="00576EDC" w:rsidRPr="00807295">
        <w:rPr>
          <w:sz w:val="22"/>
          <w:szCs w:val="22"/>
          <w:lang w:eastAsia="ko-KR"/>
        </w:rPr>
        <w:t xml:space="preserve">. </w:t>
      </w:r>
    </w:p>
    <w:p w14:paraId="2C18F76B" w14:textId="77777777" w:rsidR="00C452D4" w:rsidRPr="00C452D4" w:rsidRDefault="00C452D4" w:rsidP="008B0CFC">
      <w:pPr>
        <w:pStyle w:val="NormalWeb"/>
        <w:spacing w:before="0" w:beforeAutospacing="0" w:after="0" w:afterAutospacing="0" w:line="276" w:lineRule="auto"/>
        <w:contextualSpacing/>
        <w:rPr>
          <w:rFonts w:eastAsiaTheme="minorEastAsia"/>
          <w:sz w:val="22"/>
          <w:szCs w:val="22"/>
          <w:lang w:eastAsia="ko-KR"/>
        </w:rPr>
      </w:pPr>
    </w:p>
    <w:p w14:paraId="7760CDFA" w14:textId="14E1C74C" w:rsidR="00B54F69" w:rsidRPr="00B54F69" w:rsidRDefault="00B54F69" w:rsidP="008B0CFC">
      <w:pPr>
        <w:pStyle w:val="NormalWeb"/>
        <w:spacing w:before="0" w:beforeAutospacing="0" w:after="0" w:afterAutospacing="0" w:line="276" w:lineRule="auto"/>
        <w:contextualSpacing/>
        <w:rPr>
          <w:rFonts w:eastAsiaTheme="minorEastAsia"/>
          <w:sz w:val="20"/>
          <w:szCs w:val="20"/>
          <w:lang w:eastAsia="ko-KR"/>
        </w:rPr>
      </w:pPr>
      <w:r w:rsidRPr="00B54F69">
        <w:rPr>
          <w:sz w:val="22"/>
          <w:szCs w:val="22"/>
        </w:rPr>
        <w:t xml:space="preserve">Our results reveal a substantial discrepancy </w:t>
      </w:r>
      <w:r w:rsidR="009B2C5A">
        <w:rPr>
          <w:rFonts w:eastAsiaTheme="minorEastAsia" w:hint="eastAsia"/>
          <w:sz w:val="22"/>
          <w:szCs w:val="22"/>
          <w:lang w:eastAsia="ko-KR"/>
        </w:rPr>
        <w:t xml:space="preserve">in risk patterns </w:t>
      </w:r>
      <w:r w:rsidR="009B2C5A">
        <w:rPr>
          <w:rFonts w:eastAsiaTheme="minorEastAsia" w:hint="eastAsia"/>
          <w:lang w:eastAsia="ko-KR"/>
        </w:rPr>
        <w:t>between</w:t>
      </w:r>
      <w:r w:rsidR="009B2C5A" w:rsidRPr="00170940">
        <w:rPr>
          <w:rFonts w:eastAsiaTheme="minorEastAsia"/>
          <w:sz w:val="22"/>
          <w:szCs w:val="22"/>
          <w:lang w:eastAsia="ko-KR"/>
        </w:rPr>
        <w:t xml:space="preserve"> conservative and inclusive outcome definitions</w:t>
      </w:r>
      <w:r w:rsidR="009B2C5A">
        <w:rPr>
          <w:rFonts w:eastAsiaTheme="minorEastAsia" w:hint="eastAsia"/>
          <w:sz w:val="22"/>
          <w:szCs w:val="22"/>
          <w:lang w:eastAsia="ko-KR"/>
        </w:rPr>
        <w:t xml:space="preserve"> </w:t>
      </w:r>
      <w:r w:rsidR="009B2C5A" w:rsidRPr="00B54F69">
        <w:rPr>
          <w:sz w:val="22"/>
          <w:szCs w:val="22"/>
        </w:rPr>
        <w:t>across both immunity groups</w:t>
      </w:r>
      <w:r w:rsidR="009B2C5A">
        <w:rPr>
          <w:rFonts w:eastAsiaTheme="minorEastAsia" w:hint="eastAsia"/>
          <w:sz w:val="22"/>
          <w:szCs w:val="22"/>
          <w:lang w:eastAsia="ko-KR"/>
        </w:rPr>
        <w:t xml:space="preserve">. By comparing </w:t>
      </w:r>
      <w:r w:rsidRPr="00B54F69">
        <w:rPr>
          <w:sz w:val="22"/>
          <w:szCs w:val="22"/>
        </w:rPr>
        <w:t>confirmed and unconfirmed infections—evidenced by increases in case counts without corresponding test confirmation</w:t>
      </w:r>
      <w:r w:rsidR="009B2C5A">
        <w:rPr>
          <w:rFonts w:eastAsiaTheme="minorEastAsia" w:hint="eastAsia"/>
          <w:sz w:val="22"/>
          <w:szCs w:val="22"/>
          <w:lang w:eastAsia="ko-KR"/>
        </w:rPr>
        <w:t xml:space="preserve"> (Table S1)</w:t>
      </w:r>
      <w:r w:rsidRPr="00B54F69">
        <w:rPr>
          <w:sz w:val="22"/>
          <w:szCs w:val="22"/>
        </w:rPr>
        <w:t xml:space="preserve">, particularly among individuals with recent (&lt;1 month) immunological events </w:t>
      </w:r>
      <w:r w:rsidRPr="009E61D7">
        <w:rPr>
          <w:color w:val="FF0000"/>
          <w:sz w:val="22"/>
          <w:szCs w:val="22"/>
        </w:rPr>
        <w:t>(4% vs. 35% in the hybrid group; 5% vs. 37% in the vaccine-only group)</w:t>
      </w:r>
      <w:r w:rsidRPr="00B54F69">
        <w:rPr>
          <w:sz w:val="22"/>
          <w:szCs w:val="22"/>
        </w:rPr>
        <w:t xml:space="preserve">. This likely reflects asymptomatic or mild cases for which individuals did not seek diagnostic testing. The gap is especially pronounced among the </w:t>
      </w:r>
      <w:r w:rsidR="00C14EB9">
        <w:rPr>
          <w:rFonts w:eastAsiaTheme="minorEastAsia" w:hint="eastAsia"/>
          <w:sz w:val="22"/>
          <w:szCs w:val="22"/>
          <w:lang w:eastAsia="ko-KR"/>
        </w:rPr>
        <w:t>older</w:t>
      </w:r>
      <w:r w:rsidRPr="00B54F69">
        <w:rPr>
          <w:sz w:val="22"/>
          <w:szCs w:val="22"/>
        </w:rPr>
        <w:t xml:space="preserve"> population in the hybrid immunity group, contributing to marked differences in survival probabilities depending on the outcome definition used.</w:t>
      </w:r>
    </w:p>
    <w:p w14:paraId="30EF1649" w14:textId="77777777" w:rsidR="002946DF" w:rsidRDefault="002946DF" w:rsidP="008B0CFC">
      <w:pPr>
        <w:pStyle w:val="NormalWeb"/>
        <w:spacing w:before="0" w:beforeAutospacing="0" w:after="0" w:afterAutospacing="0" w:line="276" w:lineRule="auto"/>
        <w:contextualSpacing/>
        <w:rPr>
          <w:rFonts w:eastAsiaTheme="minorEastAsia"/>
          <w:sz w:val="22"/>
          <w:szCs w:val="22"/>
          <w:lang w:eastAsia="ko-KR"/>
        </w:rPr>
      </w:pPr>
    </w:p>
    <w:p w14:paraId="7F83CCC0" w14:textId="0CF5F9BF" w:rsidR="005042E5" w:rsidRPr="005042E5" w:rsidRDefault="005042E5" w:rsidP="005042E5">
      <w:pPr>
        <w:pStyle w:val="NormalWeb"/>
        <w:spacing w:line="276" w:lineRule="auto"/>
        <w:contextualSpacing/>
        <w:rPr>
          <w:rFonts w:eastAsiaTheme="minorEastAsia"/>
          <w:sz w:val="22"/>
          <w:szCs w:val="22"/>
          <w:lang w:eastAsia="ko-KR"/>
        </w:rPr>
      </w:pPr>
      <w:r w:rsidRPr="005042E5">
        <w:rPr>
          <w:rFonts w:eastAsiaTheme="minorEastAsia"/>
          <w:sz w:val="22"/>
          <w:szCs w:val="22"/>
          <w:lang w:eastAsia="ko-KR"/>
        </w:rPr>
        <w:t xml:space="preserve">In terms of age-based risk differences, over 90% of South Korean adults (aged &gt;20) received primary vaccinations, yet coverage among younger populations was substantially lower—only 1.1% of children aged 5–11 and 66% of those aged 12–17 </w:t>
      </w:r>
      <w:r w:rsidR="009268EC" w:rsidRPr="005042E5">
        <w:rPr>
          <w:rFonts w:eastAsiaTheme="minorEastAsia"/>
          <w:sz w:val="22"/>
          <w:szCs w:val="22"/>
          <w:lang w:eastAsia="ko-KR"/>
        </w:rPr>
        <w:t>was</w:t>
      </w:r>
      <w:r w:rsidRPr="005042E5">
        <w:rPr>
          <w:rFonts w:eastAsiaTheme="minorEastAsia"/>
          <w:sz w:val="22"/>
          <w:szCs w:val="22"/>
          <w:lang w:eastAsia="ko-KR"/>
        </w:rPr>
        <w:t xml:space="preserve"> vaccinated as of </w:t>
      </w:r>
      <w:commentRangeStart w:id="20"/>
      <w:r w:rsidRPr="005042E5">
        <w:rPr>
          <w:rFonts w:eastAsiaTheme="minorEastAsia"/>
          <w:sz w:val="22"/>
          <w:szCs w:val="22"/>
          <w:lang w:eastAsia="ko-KR"/>
        </w:rPr>
        <w:t>January 2023</w:t>
      </w:r>
      <w:r w:rsidR="00655EAA">
        <w:rPr>
          <w:rFonts w:eastAsiaTheme="minorEastAsia"/>
          <w:sz w:val="22"/>
          <w:szCs w:val="22"/>
          <w:lang w:eastAsia="ko-KR"/>
        </w:rPr>
        <w:t xml:space="preserve"> </w:t>
      </w:r>
      <w:r w:rsidR="00840FD0">
        <w:rPr>
          <w:rFonts w:eastAsiaTheme="minorEastAsia"/>
          <w:sz w:val="22"/>
          <w:szCs w:val="22"/>
          <w:lang w:eastAsia="ko-KR"/>
        </w:rPr>
        <w:fldChar w:fldCharType="begin"/>
      </w:r>
      <w:r w:rsidR="0090476D">
        <w:rPr>
          <w:rFonts w:eastAsiaTheme="minorEastAsia"/>
          <w:sz w:val="22"/>
          <w:szCs w:val="22"/>
          <w:lang w:eastAsia="ko-KR"/>
        </w:rPr>
        <w:instrText xml:space="preserve"> ADDIN ZOTERO_ITEM CSL_CITATION {"citationID":"q3PpwNoB","properties":{"formattedCitation":"[24,25]","plainCitation":"[24,25]","noteIndex":0},"citationItems":[{"id":424,"uris":["http://zotero.org/users/14790911/items/Y7I7ERVE"],"itemData":{"id":424,"type":"article-journal","container-title":"Osong Public Health and Research Perspectives","DOI":"10.24171/j.phrp.2022.0209","issue":"5","note":"publisher: Korea Disease Control and Prevention Agency","page":"377–381","title":"Presumed population immunity to SARS-CoV-2 in South Korea, April 2022","volume":"13","author":[{"family":"Jang","given":"Eun Jung"},{"family":"Choe","given":"Young June"},{"family":"Choe","given":"Seon Ah"},{"family":"Kim","given":"Yu Young"},{"family":"Kim","given":"Ryu Kyung"},{"family":"Kim","given":"Jin"},{"family":"Lim","given":"Dae Soo"},{"family":"Lee","given":"Jin Hee"},{"family":"Yi","given":"Seon Yeong"},{"family":"Lee","given":"Seung Hee"},{"family":"Park","given":"Young June"}],"issued":{"date-parts":[["2022"]]}}},{"id":423,"uris":["http://zotero.org/users/14790911/items/ZLMEURT2"],"itemData":{"id":423,"type":"article-journal","container-title":"Journal of Korean Medical Science","DOI":"10.3346/jkms.2023.38.e248","issue":"32","note":"publisher: The Korean Academy of Medical Sciences","page":"e248","title":"COVID-19 Vaccination Status Among Korean Pediatric Population With Comorbidities","volume":"38","author":[{"family":"Shin","given":"Aesun"},{"family":"Kim","given":"Dong Wook"},{"family":"Kim","given":"Young Eun"},{"family":"Kim","given":"Dong Ryul"},{"family":"Jung","given":"Jaehun"},{"family":"Kim","given":"Young June"}],"issued":{"date-parts":[["2023"]]}}}],"schema":"https://github.com/citation-style-language/schema/raw/master/csl-citation.json"} </w:instrText>
      </w:r>
      <w:r w:rsidR="00840FD0">
        <w:rPr>
          <w:rFonts w:eastAsiaTheme="minorEastAsia"/>
          <w:sz w:val="22"/>
          <w:szCs w:val="22"/>
          <w:lang w:eastAsia="ko-KR"/>
        </w:rPr>
        <w:fldChar w:fldCharType="separate"/>
      </w:r>
      <w:r w:rsidR="0090476D">
        <w:rPr>
          <w:rFonts w:eastAsiaTheme="minorEastAsia"/>
          <w:noProof/>
          <w:sz w:val="22"/>
          <w:szCs w:val="22"/>
          <w:lang w:eastAsia="ko-KR"/>
        </w:rPr>
        <w:t>[24,25]</w:t>
      </w:r>
      <w:r w:rsidR="00840FD0">
        <w:rPr>
          <w:rFonts w:eastAsiaTheme="minorEastAsia"/>
          <w:sz w:val="22"/>
          <w:szCs w:val="22"/>
          <w:lang w:eastAsia="ko-KR"/>
        </w:rPr>
        <w:fldChar w:fldCharType="end"/>
      </w:r>
      <w:r w:rsidR="00A95836" w:rsidRPr="004E45E9">
        <w:rPr>
          <w:rFonts w:eastAsiaTheme="minorEastAsia"/>
          <w:color w:val="000000" w:themeColor="text1"/>
          <w:sz w:val="22"/>
          <w:szCs w:val="22"/>
          <w:lang w:eastAsia="ko-KR"/>
        </w:rPr>
        <w:t>.</w:t>
      </w:r>
      <w:r w:rsidR="00A95836" w:rsidRPr="004E45E9">
        <w:rPr>
          <w:rFonts w:eastAsiaTheme="minorEastAsia"/>
          <w:color w:val="000000" w:themeColor="text1"/>
          <w:sz w:val="22"/>
          <w:szCs w:val="22"/>
          <w:shd w:val="clear" w:color="auto" w:fill="FFFFFF"/>
          <w:lang w:eastAsia="ko-KR"/>
        </w:rPr>
        <w:t xml:space="preserve"> </w:t>
      </w:r>
      <w:r w:rsidRPr="005042E5">
        <w:rPr>
          <w:rFonts w:eastAsiaTheme="minorEastAsia"/>
          <w:sz w:val="22"/>
          <w:szCs w:val="22"/>
          <w:lang w:eastAsia="ko-KR"/>
        </w:rPr>
        <w:t xml:space="preserve"> Winter booster uptake in 2022 was also low across all age groups (1–44%), with those under 20 particularly lagging (1–4%) as of August 28, 2023</w:t>
      </w:r>
      <w:r w:rsidR="009F6F78">
        <w:rPr>
          <w:rFonts w:eastAsiaTheme="minorEastAsia"/>
          <w:sz w:val="22"/>
          <w:szCs w:val="22"/>
          <w:lang w:eastAsia="ko-KR"/>
        </w:rPr>
        <w:t xml:space="preserve"> </w:t>
      </w:r>
      <w:commentRangeEnd w:id="20"/>
      <w:r w:rsidR="00A76710">
        <w:rPr>
          <w:rStyle w:val="CommentReference"/>
          <w:lang w:eastAsia="en-US"/>
        </w:rPr>
        <w:commentReference w:id="20"/>
      </w:r>
      <w:r w:rsidR="00AB6859">
        <w:rPr>
          <w:rFonts w:eastAsiaTheme="minorEastAsia"/>
          <w:sz w:val="22"/>
          <w:szCs w:val="22"/>
          <w:lang w:eastAsia="ko-KR"/>
        </w:rPr>
        <w:fldChar w:fldCharType="begin"/>
      </w:r>
      <w:r w:rsidR="0090476D">
        <w:rPr>
          <w:rFonts w:eastAsiaTheme="minorEastAsia"/>
          <w:sz w:val="22"/>
          <w:szCs w:val="22"/>
          <w:lang w:eastAsia="ko-KR"/>
        </w:rPr>
        <w:instrText xml:space="preserve"> ADDIN ZOTERO_ITEM CSL_CITATION {"citationID":"Yryqwv8h","properties":{"formattedCitation":"[1,26\\uc0\\u8211{}28]","plainCitation":"[1,26–28]","noteIndex":0},"citationItems":[{"id":430,"uris":["http://zotero.org/users/14790911/items/HJY3E68P"],"itemData":{"id":430,"type":"article-journal","container-title":"Nature Reviews Immunology","DOI":"10.1038/s41577-021-00662-4","note":"publisher: Springer Nature","page":"57–65","title":"SARS-CoV-2 breakthrough infections in vaccinated individuals: measurement, causes and impact","volume":"22","author":[{"family":"Lipsitch","given":"Marc"},{"family":"Krammer","given":"Florian"},{"family":"Regev-Yochay","given":"Gili"},{"literal":"others"}],"issued":{"date-parts":[["2022"]]}}},{"id":429,"uris":["http://zotero.org/users/14790911/items/8D3HCUHN"],"itemData":{"id":429,"type":"article-journal","container-title":"The Lancet Microbe","DOI":"10.1016/S2666-5247(23)00103-9","issue":"7","note":"publisher: Elsevier","page":"e495–e505","title":"Hybrid immunity against reinfection with SARS-CoV-2 following a previous SARS-CoV-2 infection and single dose of the BNT162b2 vaccine in children and adolescents: a target trial emulation","volume":"4","author":[{"family":"Gazit","given":"Sivan"},{"family":"Saciuk","given":"Yasmin"},{"family":"Perez","given":"Galit"},{"family":"Peretz","given":"Amos"},{"family":"Ben-Tov","given":"Asaf"},{"family":"Stuart","given":"Elizabeth A."},{"family":"Patalon","given":"Tal"}],"issued":{"date-parts":[["2023"]]}}},{"id":425,"uris":["http://zotero.org/users/14790911/items/TY3KTJ26"],"itemData":{"id":425,"type":"document","title":"National COVID-19 Vaccination Rate in South Korea as of March 14, 2023, by Age Group","URL":"https://www.statista.com/statistics/1358025/south-korea-national-covid-19-vaccination-rate-by-age/","author":[{"literal":"Statista"}],"issued":{"date-parts":[["2023"]]}}},{"id":428,"uris":["http://zotero.org/users/14790911/items/VBYBBND4"],"itemData":{"id":428,"type":"article-journal","container-title":"Cureus","DOI":"10.7759/cureus.54417","issue":"2","note":"publisher: Cureus, Inc.","page":"e54417","title":"Assessment of Female Hormonal Influence on COVID-19 Vaccine Response: A Prospective Cohort Study","volume":"16","author":[{"family":"Selvam","given":"S. Panneer"},{"family":"Ramadoss","given":"R."},{"family":"Shanmugam","given":"R."},{"family":"Sundar","given":"S."},{"family":"Ta","given":"L."},{"family":"Ramani","given":"P."}],"issued":{"date-parts":[["2024"]]}}}],"schema":"https://github.com/citation-style-language/schema/raw/master/csl-citation.json"} </w:instrText>
      </w:r>
      <w:r w:rsidR="00AB6859">
        <w:rPr>
          <w:rFonts w:eastAsiaTheme="minorEastAsia"/>
          <w:sz w:val="22"/>
          <w:szCs w:val="22"/>
          <w:lang w:eastAsia="ko-KR"/>
        </w:rPr>
        <w:fldChar w:fldCharType="separate"/>
      </w:r>
      <w:r w:rsidR="0090476D" w:rsidRPr="0090476D">
        <w:rPr>
          <w:sz w:val="22"/>
        </w:rPr>
        <w:t>[1,26–28]</w:t>
      </w:r>
      <w:r w:rsidR="00AB6859">
        <w:rPr>
          <w:rFonts w:eastAsiaTheme="minorEastAsia"/>
          <w:sz w:val="22"/>
          <w:szCs w:val="22"/>
          <w:lang w:eastAsia="ko-KR"/>
        </w:rPr>
        <w:fldChar w:fldCharType="end"/>
      </w:r>
      <w:r w:rsidRPr="005042E5">
        <w:rPr>
          <w:rFonts w:eastAsiaTheme="minorEastAsia"/>
          <w:sz w:val="22"/>
          <w:szCs w:val="22"/>
          <w:lang w:eastAsia="ko-KR"/>
        </w:rPr>
        <w:t>. These low pediatric vaccination rates, combined with increased social contacts after social distancing measures were lifted, likely contributed to a higher risk from Omicron variants. Our findings indicate that individuals under 20, especially those with vaccine-only immunity, face elevated risks in survival analyses, suggesting that unvaccinated or under-boosted adolescents and their households may significantly contribute to community transmission.</w:t>
      </w:r>
      <w:r w:rsidR="00A76710">
        <w:rPr>
          <w:rFonts w:eastAsiaTheme="minorEastAsia" w:hint="eastAsia"/>
          <w:sz w:val="22"/>
          <w:szCs w:val="22"/>
          <w:lang w:eastAsia="ko-KR"/>
        </w:rPr>
        <w:t xml:space="preserve"> [Ref]</w:t>
      </w:r>
    </w:p>
    <w:p w14:paraId="7E52F129" w14:textId="77777777" w:rsidR="005042E5" w:rsidRPr="005042E5" w:rsidRDefault="005042E5" w:rsidP="005042E5">
      <w:pPr>
        <w:pStyle w:val="NormalWeb"/>
        <w:spacing w:line="276" w:lineRule="auto"/>
        <w:contextualSpacing/>
        <w:rPr>
          <w:rFonts w:eastAsiaTheme="minorEastAsia"/>
          <w:sz w:val="22"/>
          <w:szCs w:val="22"/>
          <w:lang w:eastAsia="ko-KR"/>
        </w:rPr>
      </w:pPr>
    </w:p>
    <w:p w14:paraId="624255C0" w14:textId="204F0A05" w:rsidR="00BF0D39" w:rsidRPr="004E45E9" w:rsidRDefault="005042E5" w:rsidP="00A95836">
      <w:pPr>
        <w:pStyle w:val="NormalWeb"/>
        <w:spacing w:before="0" w:beforeAutospacing="0" w:after="0" w:afterAutospacing="0" w:line="276" w:lineRule="auto"/>
        <w:contextualSpacing/>
        <w:rPr>
          <w:rFonts w:eastAsiaTheme="minorEastAsia"/>
          <w:color w:val="000000" w:themeColor="text1"/>
          <w:sz w:val="22"/>
          <w:szCs w:val="22"/>
          <w:lang w:eastAsia="ko-KR"/>
        </w:rPr>
      </w:pPr>
      <w:r w:rsidRPr="005042E5">
        <w:rPr>
          <w:rFonts w:eastAsiaTheme="minorEastAsia"/>
          <w:sz w:val="22"/>
          <w:szCs w:val="22"/>
          <w:lang w:eastAsia="ko-KR"/>
        </w:rPr>
        <w:t>Regarding sex-based differences, evidence shows that women are likely at higher risk than men due to both immunological and behavioral factors. Immunologically</w:t>
      </w:r>
      <w:r w:rsidRPr="004E3D5E">
        <w:rPr>
          <w:rFonts w:eastAsiaTheme="minorEastAsia"/>
          <w:sz w:val="22"/>
          <w:szCs w:val="22"/>
          <w:lang w:eastAsia="ko-KR"/>
        </w:rPr>
        <w:t xml:space="preserve">, women’s stronger immune responses may lead to earlier </w:t>
      </w:r>
      <w:commentRangeStart w:id="21"/>
      <w:commentRangeStart w:id="22"/>
      <w:commentRangeStart w:id="23"/>
      <w:r w:rsidRPr="004E3D5E">
        <w:rPr>
          <w:rFonts w:eastAsiaTheme="minorEastAsia"/>
          <w:sz w:val="22"/>
          <w:szCs w:val="22"/>
          <w:lang w:eastAsia="ko-KR"/>
        </w:rPr>
        <w:t>detection and higher documented case counts</w:t>
      </w:r>
      <w:r w:rsidR="00F70754" w:rsidRPr="004E3D5E">
        <w:rPr>
          <w:rFonts w:eastAsiaTheme="minorEastAsia"/>
          <w:sz w:val="22"/>
          <w:szCs w:val="22"/>
          <w:lang w:eastAsia="ko-KR"/>
        </w:rPr>
        <w:t xml:space="preserve"> </w:t>
      </w:r>
      <w:r w:rsidR="00F70754" w:rsidRPr="004E3D5E">
        <w:rPr>
          <w:rFonts w:eastAsiaTheme="minorEastAsia"/>
          <w:sz w:val="22"/>
          <w:szCs w:val="22"/>
          <w:lang w:eastAsia="ko-KR"/>
        </w:rPr>
        <w:fldChar w:fldCharType="begin"/>
      </w:r>
      <w:r w:rsidR="00B37A09" w:rsidRPr="004E3D5E">
        <w:rPr>
          <w:rFonts w:eastAsiaTheme="minorEastAsia"/>
          <w:sz w:val="22"/>
          <w:szCs w:val="22"/>
          <w:lang w:eastAsia="ko-KR"/>
        </w:rPr>
        <w:instrText xml:space="preserve"> ADDIN ZOTERO_ITEM CSL_CITATION {"citationID":"Qm58ZlC7","properties":{"formattedCitation":"[29]","plainCitation":"[29]","noteIndex":0},"citationItems":[{"id":427,"uris":["http://zotero.org/users/14790911/items/YBQCDYTW"],"itemData":{"id":427,"type":"article-journal","container-title":"Biology of Sex Differences","DOI":"10.1186/s13293-022-00417-3","issue":"1","note":"publisher: BioMed Central","page":"7","title":"Immune mechanisms associated with sex-based differences in severe COVID-19 clinical outcomes","volume":"13","author":[{"family":"Arnold","given":"Catherine G."},{"family":"Libby","given":"Alexandra"},{"family":"Vest","given":"Amanda"},{"family":"Hopkinson","given":"Andrew"},{"family":"Monte","given":"A. A."}],"issued":{"date-parts":[["2022"]]}}}],"schema":"https://github.com/citation-style-language/schema/raw/master/csl-citation.json"} </w:instrText>
      </w:r>
      <w:r w:rsidR="00F70754" w:rsidRPr="004E3D5E">
        <w:rPr>
          <w:rFonts w:eastAsiaTheme="minorEastAsia"/>
          <w:sz w:val="22"/>
          <w:szCs w:val="22"/>
          <w:lang w:eastAsia="ko-KR"/>
        </w:rPr>
        <w:fldChar w:fldCharType="separate"/>
      </w:r>
      <w:r w:rsidR="00C46F97" w:rsidRPr="004E3D5E">
        <w:rPr>
          <w:rFonts w:eastAsiaTheme="minorEastAsia"/>
          <w:noProof/>
          <w:sz w:val="22"/>
          <w:szCs w:val="22"/>
          <w:lang w:eastAsia="ko-KR"/>
        </w:rPr>
        <w:t>[29]</w:t>
      </w:r>
      <w:r w:rsidR="00F70754" w:rsidRPr="004E3D5E">
        <w:rPr>
          <w:rFonts w:eastAsiaTheme="minorEastAsia"/>
          <w:sz w:val="22"/>
          <w:szCs w:val="22"/>
          <w:lang w:eastAsia="ko-KR"/>
        </w:rPr>
        <w:fldChar w:fldCharType="end"/>
      </w:r>
      <w:r w:rsidRPr="004E3D5E">
        <w:rPr>
          <w:rFonts w:eastAsiaTheme="minorEastAsia"/>
          <w:sz w:val="22"/>
          <w:szCs w:val="22"/>
          <w:lang w:eastAsia="ko-KR"/>
        </w:rPr>
        <w:t xml:space="preserve">, </w:t>
      </w:r>
      <w:commentRangeEnd w:id="21"/>
      <w:r w:rsidR="00B523DA">
        <w:rPr>
          <w:rStyle w:val="CommentReference"/>
          <w:lang w:eastAsia="en-US"/>
        </w:rPr>
        <w:commentReference w:id="21"/>
      </w:r>
      <w:commentRangeEnd w:id="22"/>
      <w:r w:rsidR="00B523DA">
        <w:rPr>
          <w:rStyle w:val="CommentReference"/>
          <w:lang w:eastAsia="en-US"/>
        </w:rPr>
        <w:commentReference w:id="22"/>
      </w:r>
      <w:commentRangeEnd w:id="23"/>
      <w:r w:rsidR="00B523DA">
        <w:rPr>
          <w:rStyle w:val="CommentReference"/>
          <w:lang w:eastAsia="en-US"/>
        </w:rPr>
        <w:commentReference w:id="23"/>
      </w:r>
      <w:r w:rsidRPr="004E3D5E">
        <w:rPr>
          <w:rFonts w:eastAsiaTheme="minorEastAsia"/>
          <w:sz w:val="22"/>
          <w:szCs w:val="22"/>
          <w:lang w:eastAsia="ko-KR"/>
        </w:rPr>
        <w:t xml:space="preserve">and </w:t>
      </w:r>
      <w:commentRangeStart w:id="24"/>
      <w:commentRangeStart w:id="25"/>
      <w:commentRangeStart w:id="26"/>
      <w:commentRangeStart w:id="27"/>
      <w:r w:rsidRPr="004E3D5E">
        <w:rPr>
          <w:rFonts w:eastAsiaTheme="minorEastAsia"/>
          <w:sz w:val="22"/>
          <w:szCs w:val="22"/>
          <w:lang w:eastAsia="ko-KR"/>
        </w:rPr>
        <w:t xml:space="preserve">hormone-regulated immune </w:t>
      </w:r>
      <w:commentRangeEnd w:id="24"/>
      <w:r w:rsidR="00B523DA">
        <w:rPr>
          <w:rStyle w:val="CommentReference"/>
          <w:lang w:eastAsia="en-US"/>
        </w:rPr>
        <w:commentReference w:id="24"/>
      </w:r>
      <w:commentRangeEnd w:id="25"/>
      <w:r w:rsidR="00B523DA">
        <w:rPr>
          <w:rStyle w:val="CommentReference"/>
          <w:lang w:eastAsia="en-US"/>
        </w:rPr>
        <w:commentReference w:id="25"/>
      </w:r>
      <w:commentRangeEnd w:id="26"/>
      <w:r w:rsidR="00B523DA">
        <w:rPr>
          <w:rStyle w:val="CommentReference"/>
          <w:lang w:eastAsia="en-US"/>
        </w:rPr>
        <w:commentReference w:id="26"/>
      </w:r>
      <w:commentRangeEnd w:id="27"/>
      <w:r w:rsidR="00C452D4">
        <w:rPr>
          <w:rStyle w:val="CommentReference"/>
          <w:lang w:eastAsia="en-US"/>
        </w:rPr>
        <w:commentReference w:id="27"/>
      </w:r>
      <w:r w:rsidRPr="004E3D5E">
        <w:rPr>
          <w:rFonts w:eastAsiaTheme="minorEastAsia"/>
          <w:sz w:val="22"/>
          <w:szCs w:val="22"/>
          <w:lang w:eastAsia="ko-KR"/>
        </w:rPr>
        <w:t>modulation could alter susceptibility and antibody kinetics under Omicron variants</w:t>
      </w:r>
      <w:r w:rsidR="00E02B9E" w:rsidRPr="004E3D5E">
        <w:rPr>
          <w:rFonts w:eastAsiaTheme="minorEastAsia"/>
          <w:sz w:val="22"/>
          <w:szCs w:val="22"/>
          <w:lang w:eastAsia="ko-KR"/>
        </w:rPr>
        <w:t xml:space="preserve"> </w:t>
      </w:r>
      <w:r w:rsidR="00E02B9E" w:rsidRPr="004E3D5E">
        <w:rPr>
          <w:rFonts w:eastAsiaTheme="minorEastAsia"/>
          <w:sz w:val="22"/>
          <w:szCs w:val="22"/>
          <w:lang w:eastAsia="ko-KR"/>
        </w:rPr>
        <w:fldChar w:fldCharType="begin"/>
      </w:r>
      <w:r w:rsidR="0090476D" w:rsidRPr="004E3D5E">
        <w:rPr>
          <w:rFonts w:eastAsiaTheme="minorEastAsia"/>
          <w:sz w:val="22"/>
          <w:szCs w:val="22"/>
          <w:lang w:eastAsia="ko-KR"/>
        </w:rPr>
        <w:instrText xml:space="preserve"> ADDIN ZOTERO_ITEM CSL_CITATION {"citationID":"ztDvxjwd","properties":{"formattedCitation":"[28]","plainCitation":"[28]","noteIndex":0},"citationItems":[{"id":428,"uris":["http://zotero.org/users/14790911/items/VBYBBND4"],"itemData":{"id":428,"type":"article-journal","container-title":"Cureus","DOI":"10.7759/cureus.54417","issue":"2","note":"publisher: Cureus, Inc.","page":"e54417","title":"Assessment of Female Hormonal Influence on COVID-19 Vaccine Response: A Prospective Cohort Study","volume":"16","author":[{"family":"Selvam","given":"S. Panneer"},{"family":"Ramadoss","given":"R."},{"family":"Shanmugam","given":"R."},{"family":"Sundar","given":"S."},{"family":"Ta","given":"L."},{"family":"Ramani","given":"P."}],"issued":{"date-parts":[["2024"]]}}}],"schema":"https://github.com/citation-style-language/schema/raw/master/csl-citation.json"} </w:instrText>
      </w:r>
      <w:r w:rsidR="00E02B9E" w:rsidRPr="004E3D5E">
        <w:rPr>
          <w:rFonts w:eastAsiaTheme="minorEastAsia"/>
          <w:sz w:val="22"/>
          <w:szCs w:val="22"/>
          <w:lang w:eastAsia="ko-KR"/>
        </w:rPr>
        <w:fldChar w:fldCharType="separate"/>
      </w:r>
      <w:r w:rsidR="0090476D" w:rsidRPr="004E3D5E">
        <w:rPr>
          <w:rFonts w:eastAsiaTheme="minorEastAsia"/>
          <w:noProof/>
          <w:sz w:val="22"/>
          <w:szCs w:val="22"/>
          <w:lang w:eastAsia="ko-KR"/>
        </w:rPr>
        <w:t>[28]</w:t>
      </w:r>
      <w:r w:rsidR="00E02B9E" w:rsidRPr="004E3D5E">
        <w:rPr>
          <w:rFonts w:eastAsiaTheme="minorEastAsia"/>
          <w:sz w:val="22"/>
          <w:szCs w:val="22"/>
          <w:lang w:eastAsia="ko-KR"/>
        </w:rPr>
        <w:fldChar w:fldCharType="end"/>
      </w:r>
      <w:r w:rsidRPr="004E3D5E">
        <w:rPr>
          <w:rFonts w:eastAsiaTheme="minorEastAsia"/>
          <w:sz w:val="22"/>
          <w:szCs w:val="22"/>
          <w:lang w:eastAsia="ko-KR"/>
        </w:rPr>
        <w:t xml:space="preserve">. </w:t>
      </w:r>
      <w:commentRangeStart w:id="28"/>
      <w:commentRangeStart w:id="29"/>
      <w:r w:rsidRPr="004E3D5E">
        <w:rPr>
          <w:rFonts w:eastAsiaTheme="minorEastAsia"/>
          <w:sz w:val="22"/>
          <w:szCs w:val="22"/>
          <w:lang w:eastAsia="ko-KR"/>
        </w:rPr>
        <w:t>Behaviorally, women often assume primary caregiving roles and are more frequently employed in high-exposure settings (such as education, healthcare, and service sectors), which increases their contact rates and potential for transmission</w:t>
      </w:r>
      <w:commentRangeEnd w:id="28"/>
      <w:r w:rsidR="00B523DA">
        <w:rPr>
          <w:rStyle w:val="CommentReference"/>
          <w:lang w:eastAsia="en-US"/>
        </w:rPr>
        <w:commentReference w:id="28"/>
      </w:r>
      <w:commentRangeEnd w:id="29"/>
      <w:r w:rsidR="00B523DA">
        <w:rPr>
          <w:rStyle w:val="CommentReference"/>
          <w:lang w:eastAsia="en-US"/>
        </w:rPr>
        <w:commentReference w:id="29"/>
      </w:r>
      <w:r w:rsidRPr="004E3D5E">
        <w:rPr>
          <w:rFonts w:eastAsiaTheme="minorEastAsia"/>
          <w:sz w:val="22"/>
          <w:szCs w:val="22"/>
          <w:lang w:eastAsia="ko-KR"/>
        </w:rPr>
        <w:t xml:space="preserve">. </w:t>
      </w:r>
      <w:r w:rsidR="00C452D4">
        <w:rPr>
          <w:rFonts w:eastAsiaTheme="minorEastAsia" w:hint="eastAsia"/>
          <w:sz w:val="22"/>
          <w:szCs w:val="22"/>
          <w:lang w:eastAsia="ko-KR"/>
        </w:rPr>
        <w:t xml:space="preserve">[REF] </w:t>
      </w:r>
      <w:r w:rsidR="00172C4D" w:rsidRPr="004E3D5E">
        <w:rPr>
          <w:rFonts w:eastAsiaTheme="minorEastAsia" w:hint="eastAsia"/>
          <w:sz w:val="22"/>
          <w:szCs w:val="22"/>
          <w:lang w:eastAsia="ko-KR"/>
        </w:rPr>
        <w:t>O</w:t>
      </w:r>
      <w:r w:rsidRPr="004E3D5E">
        <w:rPr>
          <w:rFonts w:eastAsiaTheme="minorEastAsia"/>
          <w:sz w:val="22"/>
          <w:szCs w:val="22"/>
          <w:lang w:eastAsia="ko-KR"/>
        </w:rPr>
        <w:t>verall, these findings underscore the importance of prioritizing COVID-19 vaccination among vulnerable populations—particularly</w:t>
      </w:r>
      <w:r w:rsidRPr="005042E5">
        <w:rPr>
          <w:rFonts w:eastAsiaTheme="minorEastAsia"/>
          <w:sz w:val="22"/>
          <w:szCs w:val="22"/>
          <w:lang w:eastAsia="ko-KR"/>
        </w:rPr>
        <w:t xml:space="preserve"> women—through targeted messaging and strategies. Addressing specific challenges such as elevated contact patterns among women</w:t>
      </w:r>
      <w:r>
        <w:rPr>
          <w:rFonts w:eastAsiaTheme="minorEastAsia" w:hint="eastAsia"/>
          <w:sz w:val="22"/>
          <w:szCs w:val="22"/>
          <w:lang w:eastAsia="ko-KR"/>
        </w:rPr>
        <w:t xml:space="preserve"> and</w:t>
      </w:r>
      <w:r w:rsidRPr="005042E5">
        <w:rPr>
          <w:rFonts w:eastAsiaTheme="minorEastAsia"/>
          <w:sz w:val="22"/>
          <w:szCs w:val="22"/>
          <w:lang w:eastAsia="ko-KR"/>
        </w:rPr>
        <w:t xml:space="preserve"> low pediatric vaccination coverage, while considering the timing of prior vaccination and infection, can improve vaccine uptake and protect these groups more effectively</w:t>
      </w:r>
      <w:r w:rsidR="000F410F">
        <w:rPr>
          <w:rFonts w:eastAsiaTheme="minorEastAsia"/>
          <w:sz w:val="22"/>
          <w:szCs w:val="22"/>
          <w:lang w:eastAsia="ko-KR"/>
        </w:rPr>
        <w:t xml:space="preserve"> </w:t>
      </w:r>
      <w:r w:rsidR="000F410F">
        <w:rPr>
          <w:rFonts w:eastAsiaTheme="minorEastAsia"/>
          <w:sz w:val="22"/>
          <w:szCs w:val="22"/>
          <w:lang w:eastAsia="ko-KR"/>
        </w:rPr>
        <w:fldChar w:fldCharType="begin"/>
      </w:r>
      <w:r w:rsidR="00D624C2">
        <w:rPr>
          <w:rFonts w:eastAsiaTheme="minorEastAsia"/>
          <w:sz w:val="22"/>
          <w:szCs w:val="22"/>
          <w:lang w:eastAsia="ko-KR"/>
        </w:rPr>
        <w:instrText xml:space="preserve"> ADDIN ZOTERO_ITEM CSL_CITATION {"citationID":"oYaIMwiO","properties":{"formattedCitation":"[1]","plainCitation":"[1]","noteIndex":0},"citationItems":[{"id":429,"uris":["http://zotero.org/users/14790911/items/8D3HCUHN"],"itemData":{"id":429,"type":"article-journal","container-title":"The Lancet Microbe","DOI":"10.1016/S2666-5247(23)00103-9","issue":"7","note":"publisher: Elsevier","page":"e495–e505","title":"Hybrid immunity against reinfection with SARS-CoV-2 following a previous SARS-CoV-2 infection and single dose of the BNT162b2 vaccine in children and adolescents: a target trial emulation","volume":"4","author":[{"family":"Gazit","given":"Sivan"},{"family":"Saciuk","given":"Yasmin"},{"family":"Perez","given":"Galit"},{"family":"Peretz","given":"Amos"},{"family":"Ben-Tov","given":"Asaf"},{"family":"Stuart","given":"Elizabeth A."},{"family":"Patalon","given":"Tal"}],"issued":{"date-parts":[["2023"]]}}}],"schema":"https://github.com/citation-style-language/schema/raw/master/csl-citation.json"} </w:instrText>
      </w:r>
      <w:r w:rsidR="000F410F">
        <w:rPr>
          <w:rFonts w:eastAsiaTheme="minorEastAsia"/>
          <w:sz w:val="22"/>
          <w:szCs w:val="22"/>
          <w:lang w:eastAsia="ko-KR"/>
        </w:rPr>
        <w:fldChar w:fldCharType="separate"/>
      </w:r>
      <w:r w:rsidR="001A07AF">
        <w:rPr>
          <w:rFonts w:eastAsiaTheme="minorEastAsia"/>
          <w:noProof/>
          <w:sz w:val="22"/>
          <w:szCs w:val="22"/>
          <w:lang w:eastAsia="ko-KR"/>
        </w:rPr>
        <w:t>[1]</w:t>
      </w:r>
      <w:r w:rsidR="000F410F">
        <w:rPr>
          <w:rFonts w:eastAsiaTheme="minorEastAsia"/>
          <w:sz w:val="22"/>
          <w:szCs w:val="22"/>
          <w:lang w:eastAsia="ko-KR"/>
        </w:rPr>
        <w:fldChar w:fldCharType="end"/>
      </w:r>
      <w:r w:rsidR="00C12206" w:rsidRPr="004E45E9">
        <w:rPr>
          <w:rFonts w:eastAsiaTheme="minorEastAsia"/>
          <w:color w:val="000000" w:themeColor="text1"/>
          <w:sz w:val="22"/>
          <w:szCs w:val="22"/>
          <w:lang w:eastAsia="ko-KR"/>
        </w:rPr>
        <w:t>.</w:t>
      </w:r>
      <w:r w:rsidR="009A6248" w:rsidRPr="004E45E9">
        <w:rPr>
          <w:rFonts w:eastAsiaTheme="minorEastAsia"/>
          <w:color w:val="000000" w:themeColor="text1"/>
          <w:sz w:val="22"/>
          <w:szCs w:val="22"/>
          <w:lang w:eastAsia="ko-KR"/>
        </w:rPr>
        <w:t xml:space="preserve"> </w:t>
      </w:r>
    </w:p>
    <w:p w14:paraId="183576AA" w14:textId="77777777" w:rsidR="006B571D" w:rsidRPr="004E45E9" w:rsidRDefault="006B571D" w:rsidP="006B571D">
      <w:pPr>
        <w:pStyle w:val="NormalWeb"/>
        <w:spacing w:before="0" w:beforeAutospacing="0" w:after="0" w:afterAutospacing="0" w:line="276" w:lineRule="auto"/>
        <w:contextualSpacing/>
        <w:jc w:val="both"/>
        <w:rPr>
          <w:rFonts w:eastAsiaTheme="minorEastAsia"/>
          <w:sz w:val="22"/>
          <w:szCs w:val="22"/>
          <w:lang w:eastAsia="ko-KR"/>
        </w:rPr>
      </w:pPr>
    </w:p>
    <w:p w14:paraId="38067A6E" w14:textId="09077897" w:rsidR="00930EBB" w:rsidRPr="004E45E9" w:rsidRDefault="007D6536" w:rsidP="006B571D">
      <w:pPr>
        <w:pStyle w:val="NormalWeb"/>
        <w:spacing w:before="0" w:beforeAutospacing="0" w:after="0" w:afterAutospacing="0" w:line="276" w:lineRule="auto"/>
        <w:contextualSpacing/>
        <w:jc w:val="both"/>
        <w:rPr>
          <w:rFonts w:eastAsiaTheme="minorEastAsia"/>
          <w:sz w:val="22"/>
          <w:szCs w:val="22"/>
          <w:lang w:eastAsia="ko-KR"/>
        </w:rPr>
      </w:pPr>
      <w:r w:rsidRPr="004E45E9">
        <w:rPr>
          <w:rStyle w:val="Strong"/>
          <w:rFonts w:eastAsiaTheme="majorEastAsia"/>
          <w:b w:val="0"/>
          <w:bCs w:val="0"/>
          <w:sz w:val="22"/>
          <w:szCs w:val="22"/>
        </w:rPr>
        <w:t>Our study has several limitations.</w:t>
      </w:r>
      <w:r w:rsidRPr="004E45E9">
        <w:rPr>
          <w:sz w:val="22"/>
          <w:szCs w:val="22"/>
        </w:rPr>
        <w:t xml:space="preserve"> First, numerous factors may affect breakthrough risk</w:t>
      </w:r>
      <w:r w:rsidR="00FF0733">
        <w:rPr>
          <w:sz w:val="22"/>
          <w:szCs w:val="22"/>
        </w:rPr>
        <w:t xml:space="preserve"> </w:t>
      </w:r>
      <w:r w:rsidR="00FF0733">
        <w:rPr>
          <w:sz w:val="22"/>
          <w:szCs w:val="22"/>
        </w:rPr>
        <w:fldChar w:fldCharType="begin"/>
      </w:r>
      <w:r w:rsidR="0090476D">
        <w:rPr>
          <w:sz w:val="22"/>
          <w:szCs w:val="22"/>
        </w:rPr>
        <w:instrText xml:space="preserve"> ADDIN ZOTERO_ITEM CSL_CITATION {"citationID":"1SW6hk54","properties":{"formattedCitation":"[26]","plainCitation":"[26]","noteIndex":0},"citationItems":[{"id":430,"uris":["http://zotero.org/users/14790911/items/HJY3E68P"],"itemData":{"id":430,"type":"article-journal","container-title":"Nature Reviews Immunology","DOI":"10.1038/s41577-021-00662-4","note":"publisher: Springer Nature","page":"57–65","title":"SARS-CoV-2 breakthrough infections in vaccinated individuals: measurement, causes and impact","volume":"22","author":[{"family":"Lipsitch","given":"Marc"},{"family":"Krammer","given":"Florian"},{"family":"Regev-Yochay","given":"Gili"},{"literal":"others"}],"issued":{"date-parts":[["2022"]]}}}],"schema":"https://github.com/citation-style-language/schema/raw/master/csl-citation.json"} </w:instrText>
      </w:r>
      <w:r w:rsidR="00FF0733">
        <w:rPr>
          <w:sz w:val="22"/>
          <w:szCs w:val="22"/>
        </w:rPr>
        <w:fldChar w:fldCharType="separate"/>
      </w:r>
      <w:r w:rsidR="0090476D">
        <w:rPr>
          <w:noProof/>
          <w:sz w:val="22"/>
          <w:szCs w:val="22"/>
        </w:rPr>
        <w:t>[26]</w:t>
      </w:r>
      <w:r w:rsidR="00FF0733">
        <w:rPr>
          <w:sz w:val="22"/>
          <w:szCs w:val="22"/>
        </w:rPr>
        <w:fldChar w:fldCharType="end"/>
      </w:r>
      <w:r w:rsidR="003232C1" w:rsidRPr="004E45E9">
        <w:rPr>
          <w:rFonts w:eastAsiaTheme="minorEastAsia"/>
          <w:color w:val="222222"/>
          <w:sz w:val="22"/>
          <w:szCs w:val="22"/>
          <w:shd w:val="clear" w:color="auto" w:fill="FFFFFF"/>
          <w:lang w:eastAsia="ko-KR"/>
        </w:rPr>
        <w:t xml:space="preserve">. </w:t>
      </w:r>
      <w:r w:rsidRPr="004E45E9">
        <w:rPr>
          <w:sz w:val="22"/>
          <w:szCs w:val="22"/>
        </w:rPr>
        <w:t xml:space="preserve">and our observational design precludes full control of unmeasured confounding. Differences in exposure (e.g., occupation, caregiving roles), risk aversion, and healthcare-seeking behavior—all not fully captured—may influence infection outcomes. While these biases could shift our estimates, they do not negate the overall patterns observed, including </w:t>
      </w:r>
      <w:r w:rsidR="00A310C3" w:rsidRPr="004E45E9">
        <w:rPr>
          <w:rFonts w:eastAsiaTheme="minorEastAsia"/>
          <w:sz w:val="22"/>
          <w:szCs w:val="22"/>
          <w:lang w:eastAsia="ko-KR"/>
        </w:rPr>
        <w:t xml:space="preserve">immunity-, </w:t>
      </w:r>
      <w:r w:rsidRPr="004E45E9">
        <w:rPr>
          <w:sz w:val="22"/>
          <w:szCs w:val="22"/>
        </w:rPr>
        <w:t>sex- and age-based disparities. Second, the antibody assays used were developed based on the original Wuhan-Hu-1 strain</w:t>
      </w:r>
      <w:r w:rsidR="003C732B">
        <w:rPr>
          <w:sz w:val="22"/>
          <w:szCs w:val="22"/>
        </w:rPr>
        <w:t xml:space="preserve"> </w:t>
      </w:r>
      <w:r w:rsidR="003C732B">
        <w:rPr>
          <w:sz w:val="22"/>
          <w:szCs w:val="22"/>
        </w:rPr>
        <w:fldChar w:fldCharType="begin"/>
      </w:r>
      <w:r w:rsidR="008E4472">
        <w:rPr>
          <w:sz w:val="22"/>
          <w:szCs w:val="22"/>
        </w:rPr>
        <w:instrText xml:space="preserve"> ADDIN ZOTERO_ITEM CSL_CITATION {"citationID":"KRS0Sz1z","properties":{"formattedCitation":"[30]","plainCitation":"[30]","noteIndex":0},"citationItems":[{"id":431,"uris":["http://zotero.org/users/14790911/items/MR7UAM4H"],"itemData":{"id":431,"type":"article-journal","container-title":"Microbiology Spectrum","DOI":"10.1128/spectrum.02129-22","issue":"5","note":"publisher: American Society for Microbiology","page":"e0212922","title":"Reduced Sensitivity of Commercial Spike-Specific Antibody Assays after Primary Infection with the SARS-CoV-2 Omicron Variant","volume":"10","author":[{"family":"Springer","given":"Denise N."},{"family":"Perkmann","given":"Thomas"},{"family":"Jani","given":"Chandini M."},{"family":"Mucher","given":"Philipp"},{"family":"Prüger","given":"Katharina"},{"family":"Marculescu","given":"Raluca"},{"family":"Reuberger","given":"Elisabeth"},{"family":"Camp","given":"Judith M. Vetter"},{"family":"Graninger","given":"Manuela"},{"family":"Borsodi","given":"Christina"},{"family":"Deutsch","given":"Judith"},{"family":"Lammel","given":"Oliver"},{"family":"Aberle","given":"Stephan W."},{"family":"Puchhammer-Stöckl","given":"Elisabeth"},{"family":"Haslacher","given":"Harald"},{"family":"Höltl","given":"Elisabeth"},{"family":"Aberle","given":"Jakob H."},{"family":"Stiasny","given":"Karin"},{"family":"Weseslindtner","given":"Lukas"}],"issued":{"date-parts":[["2022"]]}}}],"schema":"https://github.com/citation-style-language/schema/raw/master/csl-citation.json"} </w:instrText>
      </w:r>
      <w:r w:rsidR="003C732B">
        <w:rPr>
          <w:sz w:val="22"/>
          <w:szCs w:val="22"/>
        </w:rPr>
        <w:fldChar w:fldCharType="separate"/>
      </w:r>
      <w:r w:rsidR="00E039F6">
        <w:rPr>
          <w:noProof/>
          <w:sz w:val="22"/>
          <w:szCs w:val="22"/>
        </w:rPr>
        <w:t>[30]</w:t>
      </w:r>
      <w:r w:rsidR="003C732B">
        <w:rPr>
          <w:sz w:val="22"/>
          <w:szCs w:val="22"/>
        </w:rPr>
        <w:fldChar w:fldCharType="end"/>
      </w:r>
      <w:r w:rsidR="006439C0" w:rsidRPr="004E45E9">
        <w:rPr>
          <w:rFonts w:eastAsiaTheme="minorEastAsia"/>
          <w:color w:val="0E0E0E"/>
          <w:sz w:val="22"/>
          <w:szCs w:val="22"/>
          <w:lang w:eastAsia="ko-KR"/>
          <w14:ligatures w14:val="standardContextual"/>
        </w:rPr>
        <w:t xml:space="preserve">, </w:t>
      </w:r>
      <w:r w:rsidRPr="004E45E9">
        <w:rPr>
          <w:sz w:val="22"/>
          <w:szCs w:val="22"/>
        </w:rPr>
        <w:t xml:space="preserve">which </w:t>
      </w:r>
      <w:r w:rsidRPr="004E45E9">
        <w:rPr>
          <w:sz w:val="22"/>
          <w:szCs w:val="22"/>
        </w:rPr>
        <w:lastRenderedPageBreak/>
        <w:t xml:space="preserve">raises concerns about accurately detecting Omicron-specific S antibodies. Possible misclassification biases include waning antibody levels, varying test sensitivity, and the timing of sampling relative to infection or vaccination. We also measured binding rather than neutralizing antibodies, which may be a less direct indicator of protective immunity. Nonetheless, comparing population-level breakthrough </w:t>
      </w:r>
      <w:r w:rsidR="00982CBF" w:rsidRPr="004E45E9">
        <w:rPr>
          <w:rFonts w:eastAsiaTheme="minorEastAsia"/>
          <w:sz w:val="22"/>
          <w:szCs w:val="22"/>
          <w:lang w:eastAsia="ko-KR"/>
        </w:rPr>
        <w:t xml:space="preserve">infection </w:t>
      </w:r>
      <w:r w:rsidRPr="004E45E9">
        <w:rPr>
          <w:sz w:val="22"/>
          <w:szCs w:val="22"/>
        </w:rPr>
        <w:t xml:space="preserve">rates across hybrid and vaccine-only cohorts, as well as across different </w:t>
      </w:r>
      <w:r w:rsidR="00A310C3" w:rsidRPr="004E45E9">
        <w:rPr>
          <w:rFonts w:eastAsiaTheme="minorEastAsia"/>
          <w:sz w:val="22"/>
          <w:szCs w:val="22"/>
          <w:lang w:eastAsia="ko-KR"/>
        </w:rPr>
        <w:t xml:space="preserve">sex and </w:t>
      </w:r>
      <w:r w:rsidRPr="004E45E9">
        <w:rPr>
          <w:sz w:val="22"/>
          <w:szCs w:val="22"/>
        </w:rPr>
        <w:t>age strata, provides valuable insights into real-world immunity trends soon after the Omicron wave. Third, as most of our data were collected during Omicron prevalence, future research should examine whether emerging variants and immune imprinting alter reinfection risk</w:t>
      </w:r>
      <w:r w:rsidR="00574CFE">
        <w:rPr>
          <w:sz w:val="22"/>
          <w:szCs w:val="22"/>
        </w:rPr>
        <w:t xml:space="preserve"> </w:t>
      </w:r>
      <w:r w:rsidR="00FC1235">
        <w:rPr>
          <w:sz w:val="22"/>
          <w:szCs w:val="22"/>
        </w:rPr>
        <w:fldChar w:fldCharType="begin"/>
      </w:r>
      <w:r w:rsidR="00037F70">
        <w:rPr>
          <w:sz w:val="22"/>
          <w:szCs w:val="22"/>
        </w:rPr>
        <w:instrText xml:space="preserve"> ADDIN ZOTERO_ITEM CSL_CITATION {"citationID":"pH5bI7mR","properties":{"formattedCitation":"[31]","plainCitation":"[31]","noteIndex":0},"citationItems":[{"id":432,"uris":["http://zotero.org/users/14790911/items/UZEKUDM9"],"itemData":{"id":432,"type":"article-journal","container-title":"Frontiers in Public Health","DOI":"10.3389/fpubh.2023.1146059","note":"publisher: Frontiers Media SA","page":"1146059","title":"Protection of hybrid immunity against SARS-CoV-2 reinfection and severe COVID-19 during periods of Omicron variant predominance in Mexico","volume":"11","author":[{"family":"Montes-González","given":"Jesús A."},{"family":"Zaragoza-Jiménez","given":"Carlos A."},{"family":"Antonio-Villa","given":"Nicolás E."},{"family":"Fermín-Martínez","given":"Carlos A."},{"family":"Ramírez-García","given":"Daniela"},{"family":"Vargas-Vázquez","given":"Abraham"},{"family":"Gutiérrez-Vargas","given":"Rocío I."},{"family":"García-Rodríguez","given":"Guillermo"},{"family":"López-Gatell","given":"Hugo"},{"family":"Valdés-Ferrer","given":"Salvador I."},{"family":"Bello-Chavolla","given":"Omar Y."}],"issued":{"date-parts":[["2023"]]}}}],"schema":"https://github.com/citation-style-language/schema/raw/master/csl-citation.json"} </w:instrText>
      </w:r>
      <w:r w:rsidR="00FC1235">
        <w:rPr>
          <w:sz w:val="22"/>
          <w:szCs w:val="22"/>
        </w:rPr>
        <w:fldChar w:fldCharType="separate"/>
      </w:r>
      <w:r w:rsidR="00B63621">
        <w:rPr>
          <w:noProof/>
          <w:sz w:val="22"/>
          <w:szCs w:val="22"/>
        </w:rPr>
        <w:t>[31]</w:t>
      </w:r>
      <w:r w:rsidR="00FC1235">
        <w:rPr>
          <w:sz w:val="22"/>
          <w:szCs w:val="22"/>
        </w:rPr>
        <w:fldChar w:fldCharType="end"/>
      </w:r>
      <w:r w:rsidR="006439C0" w:rsidRPr="004E45E9">
        <w:rPr>
          <w:color w:val="282828"/>
          <w:sz w:val="22"/>
          <w:szCs w:val="22"/>
        </w:rPr>
        <w:t>.</w:t>
      </w:r>
      <w:r w:rsidR="00241C1C" w:rsidRPr="004E45E9">
        <w:rPr>
          <w:rFonts w:eastAsiaTheme="minorEastAsia"/>
          <w:color w:val="282828"/>
          <w:sz w:val="22"/>
          <w:szCs w:val="22"/>
          <w:lang w:eastAsia="ko-KR"/>
        </w:rPr>
        <w:t xml:space="preserve"> </w:t>
      </w:r>
      <w:r w:rsidRPr="004E45E9">
        <w:rPr>
          <w:sz w:val="22"/>
          <w:szCs w:val="22"/>
        </w:rPr>
        <w:t>Expanding these analyses with larger, more granular datasets can help clarify how timing of past infections, booster uptake, sex, and age-specific factors interact to shape COVID-19 risk.</w:t>
      </w:r>
    </w:p>
    <w:p w14:paraId="2C0404C2" w14:textId="77777777" w:rsidR="004D0B5D" w:rsidRPr="004E45E9" w:rsidRDefault="004D0B5D" w:rsidP="006B571D">
      <w:pPr>
        <w:pStyle w:val="NormalWeb"/>
        <w:spacing w:before="0" w:beforeAutospacing="0" w:after="0" w:afterAutospacing="0" w:line="276" w:lineRule="auto"/>
        <w:contextualSpacing/>
        <w:jc w:val="both"/>
        <w:rPr>
          <w:rFonts w:eastAsiaTheme="minorEastAsia"/>
          <w:sz w:val="22"/>
          <w:szCs w:val="22"/>
          <w:lang w:eastAsia="ko-KR"/>
        </w:rPr>
      </w:pPr>
    </w:p>
    <w:p w14:paraId="1E680864" w14:textId="141F1DFF" w:rsidR="002F0C3B" w:rsidRDefault="00A06F97" w:rsidP="009E33D3">
      <w:pPr>
        <w:pStyle w:val="NormalWeb"/>
        <w:spacing w:before="0" w:beforeAutospacing="0" w:after="0" w:afterAutospacing="0" w:line="276" w:lineRule="auto"/>
        <w:contextualSpacing/>
        <w:rPr>
          <w:rFonts w:eastAsiaTheme="minorEastAsia"/>
          <w:lang w:eastAsia="ko-KR"/>
        </w:rPr>
      </w:pPr>
      <w:r w:rsidRPr="004E45E9">
        <w:rPr>
          <w:sz w:val="22"/>
          <w:szCs w:val="22"/>
        </w:rPr>
        <w:t>Despite these limitations, the study’s findings have significant implications for public health policy and practice.</w:t>
      </w:r>
      <w:r w:rsidR="00EF3875">
        <w:rPr>
          <w:rFonts w:eastAsiaTheme="minorEastAsia" w:hint="eastAsia"/>
          <w:sz w:val="22"/>
          <w:szCs w:val="22"/>
          <w:lang w:eastAsia="ko-KR"/>
        </w:rPr>
        <w:t xml:space="preserve"> First, t</w:t>
      </w:r>
      <w:r w:rsidRPr="004E45E9">
        <w:rPr>
          <w:sz w:val="22"/>
          <w:szCs w:val="22"/>
        </w:rPr>
        <w:t xml:space="preserve">he observed difference between conservative and inclusive infection definitions highlights the importance of broad surveillance methods that capture unconfirmed or asymptomatic infections. </w:t>
      </w:r>
      <w:r w:rsidR="008F6DBC" w:rsidRPr="004E45E9">
        <w:rPr>
          <w:sz w:val="22"/>
          <w:szCs w:val="22"/>
        </w:rPr>
        <w:t xml:space="preserve">In many real-world situations, testing is incomplete, and mild or asymptomatic infections go undiagnosed. By </w:t>
      </w:r>
      <w:r w:rsidR="00340DAB">
        <w:rPr>
          <w:rFonts w:eastAsiaTheme="minorEastAsia" w:hint="eastAsia"/>
          <w:sz w:val="22"/>
          <w:szCs w:val="22"/>
          <w:lang w:eastAsia="ko-KR"/>
        </w:rPr>
        <w:t xml:space="preserve">accounting unconfirmed </w:t>
      </w:r>
      <w:r w:rsidR="00340DAB">
        <w:rPr>
          <w:rFonts w:eastAsiaTheme="minorEastAsia"/>
          <w:sz w:val="22"/>
          <w:szCs w:val="22"/>
          <w:lang w:eastAsia="ko-KR"/>
        </w:rPr>
        <w:t>infection</w:t>
      </w:r>
      <w:r w:rsidR="00340DAB">
        <w:rPr>
          <w:rFonts w:eastAsiaTheme="minorEastAsia" w:hint="eastAsia"/>
          <w:sz w:val="22"/>
          <w:szCs w:val="22"/>
          <w:lang w:eastAsia="ko-KR"/>
        </w:rPr>
        <w:t xml:space="preserve"> into inclusive outcome </w:t>
      </w:r>
      <w:r w:rsidR="008F6DBC" w:rsidRPr="004E45E9">
        <w:rPr>
          <w:sz w:val="22"/>
          <w:szCs w:val="22"/>
        </w:rPr>
        <w:t xml:space="preserve">definition, </w:t>
      </w:r>
      <w:r w:rsidR="008F6DBC" w:rsidRPr="004E45E9">
        <w:rPr>
          <w:rFonts w:eastAsiaTheme="minorEastAsia"/>
          <w:sz w:val="22"/>
          <w:szCs w:val="22"/>
          <w:lang w:eastAsia="ko-KR"/>
        </w:rPr>
        <w:t>we</w:t>
      </w:r>
      <w:r w:rsidR="008F6DBC" w:rsidRPr="004E45E9">
        <w:rPr>
          <w:sz w:val="22"/>
          <w:szCs w:val="22"/>
        </w:rPr>
        <w:t xml:space="preserve"> capture these hidden cases, leading to a more comprehensive (</w:t>
      </w:r>
      <w:r w:rsidR="008F6DBC" w:rsidRPr="004E45E9">
        <w:rPr>
          <w:rFonts w:eastAsiaTheme="minorEastAsia"/>
          <w:sz w:val="22"/>
          <w:szCs w:val="22"/>
          <w:lang w:eastAsia="ko-KR"/>
        </w:rPr>
        <w:t>and higher)</w:t>
      </w:r>
      <w:r w:rsidR="008F6DBC" w:rsidRPr="004E45E9">
        <w:rPr>
          <w:sz w:val="22"/>
          <w:szCs w:val="22"/>
        </w:rPr>
        <w:t xml:space="preserve"> </w:t>
      </w:r>
      <w:r w:rsidR="008F6DBC" w:rsidRPr="004E45E9">
        <w:rPr>
          <w:rFonts w:eastAsiaTheme="minorEastAsia"/>
          <w:sz w:val="22"/>
          <w:szCs w:val="22"/>
          <w:lang w:eastAsia="ko-KR"/>
        </w:rPr>
        <w:t>risk assessment</w:t>
      </w:r>
      <w:r w:rsidR="008F6DBC" w:rsidRPr="004E45E9">
        <w:rPr>
          <w:sz w:val="22"/>
          <w:szCs w:val="22"/>
        </w:rPr>
        <w:t>, allowing</w:t>
      </w:r>
      <w:r w:rsidR="008F6DBC" w:rsidRPr="006B571D">
        <w:rPr>
          <w:sz w:val="22"/>
          <w:szCs w:val="22"/>
        </w:rPr>
        <w:t xml:space="preserve"> more accurate comparisons between groups </w:t>
      </w:r>
      <w:r w:rsidR="00FC6A78">
        <w:rPr>
          <w:rFonts w:eastAsiaTheme="minorEastAsia" w:hint="eastAsia"/>
          <w:sz w:val="22"/>
          <w:szCs w:val="22"/>
          <w:lang w:eastAsia="ko-KR"/>
        </w:rPr>
        <w:t>to determine the</w:t>
      </w:r>
      <w:r w:rsidR="008F6DBC" w:rsidRPr="006B571D">
        <w:rPr>
          <w:sz w:val="22"/>
          <w:szCs w:val="22"/>
        </w:rPr>
        <w:t xml:space="preserve"> </w:t>
      </w:r>
      <w:r w:rsidR="00E102C9">
        <w:rPr>
          <w:sz w:val="22"/>
          <w:szCs w:val="22"/>
        </w:rPr>
        <w:t>high-risk</w:t>
      </w:r>
      <w:r w:rsidR="00E102C9">
        <w:rPr>
          <w:rFonts w:eastAsiaTheme="minorEastAsia" w:hint="eastAsia"/>
          <w:sz w:val="22"/>
          <w:szCs w:val="22"/>
          <w:lang w:eastAsia="ko-KR"/>
        </w:rPr>
        <w:t xml:space="preserve"> groups especially in </w:t>
      </w:r>
      <w:r w:rsidR="006019C7">
        <w:rPr>
          <w:rFonts w:eastAsiaTheme="minorEastAsia" w:hint="eastAsia"/>
          <w:sz w:val="22"/>
          <w:szCs w:val="22"/>
          <w:lang w:eastAsia="ko-KR"/>
        </w:rPr>
        <w:t>hybrid immunity group</w:t>
      </w:r>
      <w:r w:rsidR="008F6DBC" w:rsidRPr="006B571D">
        <w:rPr>
          <w:sz w:val="22"/>
          <w:szCs w:val="22"/>
        </w:rPr>
        <w:t>. This is especially crucial in the context of a highly transmissible virus</w:t>
      </w:r>
      <w:r w:rsidR="008F6DBC" w:rsidRPr="006B571D">
        <w:rPr>
          <w:rFonts w:eastAsiaTheme="minorEastAsia"/>
          <w:sz w:val="22"/>
          <w:szCs w:val="22"/>
          <w:lang w:eastAsia="ko-KR"/>
        </w:rPr>
        <w:t xml:space="preserve"> like Omicron</w:t>
      </w:r>
      <w:r w:rsidR="008F6DBC" w:rsidRPr="006B571D">
        <w:rPr>
          <w:sz w:val="22"/>
          <w:szCs w:val="22"/>
        </w:rPr>
        <w:t>, where many cases may go untested or unreported.</w:t>
      </w:r>
      <w:r w:rsidR="008F6DBC" w:rsidRPr="006B571D">
        <w:rPr>
          <w:rFonts w:eastAsiaTheme="minorEastAsia"/>
          <w:sz w:val="22"/>
          <w:szCs w:val="22"/>
          <w:lang w:eastAsia="ko-KR"/>
        </w:rPr>
        <w:t xml:space="preserve"> </w:t>
      </w:r>
      <w:r w:rsidR="00EF3875">
        <w:rPr>
          <w:rFonts w:eastAsiaTheme="minorEastAsia" w:hint="eastAsia"/>
          <w:sz w:val="22"/>
          <w:szCs w:val="22"/>
          <w:lang w:eastAsia="ko-KR"/>
        </w:rPr>
        <w:t>Second, a</w:t>
      </w:r>
      <w:r w:rsidRPr="006B571D">
        <w:rPr>
          <w:sz w:val="22"/>
          <w:szCs w:val="22"/>
        </w:rPr>
        <w:t xml:space="preserve">lthough children often display robust antibody responses following infection </w:t>
      </w:r>
      <w:r w:rsidR="00207942">
        <w:rPr>
          <w:sz w:val="22"/>
          <w:szCs w:val="22"/>
        </w:rPr>
        <w:fldChar w:fldCharType="begin"/>
      </w:r>
      <w:r w:rsidR="001F08FA">
        <w:rPr>
          <w:sz w:val="22"/>
          <w:szCs w:val="22"/>
        </w:rPr>
        <w:instrText xml:space="preserve"> ADDIN ZOTERO_ITEM CSL_CITATION {"citationID":"6i1hWE1W","properties":{"formattedCitation":"[32]","plainCitation":"[32]","noteIndex":0},"citationItems":[{"id":433,"uris":["http://zotero.org/users/14790911/items/ITY3DPTH"],"itemData":{"id":433,"type":"article-journal","container-title":"JCI Insight","DOI":"10.1172/jci.insight.157963","issue":"8","note":"publisher: American Society for Clinical Investigation","page":"e157963","title":"Binding and neutralizing antibody responses to SARS-CoV-2 in very young children exceed those in adults","volume":"7","author":[{"family":"Karron","given":"Ruth A."},{"family":"Quesada","given":"Maria Garcia"},{"family":"Schappell","given":"Emily A."},{"family":"Schmidt","given":"Steven D."},{"family":"Knoll","given":"Maria Deloria"},{"family":"Hetrich","given":"Mary K."},{"family":"Veguilla","given":"Victoria"},{"family":"Doria-Rose","given":"Nicole"},{"family":"Dawood","given":"Fatimah S."},{"family":"Team","given":"SEARCh Study"}],"issued":{"date-parts":[["2022"]]}}}],"schema":"https://github.com/citation-style-language/schema/raw/master/csl-citation.json"} </w:instrText>
      </w:r>
      <w:r w:rsidR="00207942">
        <w:rPr>
          <w:sz w:val="22"/>
          <w:szCs w:val="22"/>
        </w:rPr>
        <w:fldChar w:fldCharType="separate"/>
      </w:r>
      <w:r w:rsidR="000F6D49">
        <w:rPr>
          <w:noProof/>
          <w:sz w:val="22"/>
          <w:szCs w:val="22"/>
        </w:rPr>
        <w:t>[32]</w:t>
      </w:r>
      <w:r w:rsidR="00207942">
        <w:rPr>
          <w:sz w:val="22"/>
          <w:szCs w:val="22"/>
        </w:rPr>
        <w:fldChar w:fldCharType="end"/>
      </w:r>
      <w:r w:rsidR="00207942">
        <w:rPr>
          <w:sz w:val="22"/>
          <w:szCs w:val="22"/>
        </w:rPr>
        <w:t xml:space="preserve"> </w:t>
      </w:r>
      <w:r w:rsidRPr="006B571D">
        <w:rPr>
          <w:sz w:val="22"/>
          <w:szCs w:val="22"/>
        </w:rPr>
        <w:t>and generally have lower rates of severe illness</w:t>
      </w:r>
      <w:r w:rsidR="0052685C">
        <w:rPr>
          <w:sz w:val="22"/>
          <w:szCs w:val="22"/>
        </w:rPr>
        <w:t xml:space="preserve"> </w:t>
      </w:r>
      <w:r w:rsidR="00763DD9">
        <w:rPr>
          <w:sz w:val="22"/>
          <w:szCs w:val="22"/>
        </w:rPr>
        <w:fldChar w:fldCharType="begin"/>
      </w:r>
      <w:r w:rsidR="00B41426">
        <w:rPr>
          <w:sz w:val="22"/>
          <w:szCs w:val="22"/>
        </w:rPr>
        <w:instrText xml:space="preserve"> ADDIN ZOTERO_ITEM CSL_CITATION {"citationID":"GeWilZ8u","properties":{"formattedCitation":"[33]","plainCitation":"[33]","noteIndex":0},"citationItems":[{"id":434,"uris":["http://zotero.org/users/14790911/items/FQRUMR37"],"itemData":{"id":434,"type":"article-journal","container-title":"JAMA Network Open","DOI":"10.1001/jamanetworkopen.2022.21616","issue":"7","note":"publisher: American Medical Association","page":"e2221616","title":"Long-term Immune Response to SARS-CoV-2 Infection Among Children and Adults After Mild Infection","volume":"5","author":[{"family":"Chiara","given":"Chiara Di"},{"family":"Cantarutti","given":"Andrea"},{"family":"Costenaro","given":"Paolo"},{"family":"Donà","given":"Danilo"},{"family":"Bonfante","given":"Francesca"},{"family":"Cosma","given":"Caterina"},{"family":"Ferrarese","given":"Martina"},{"family":"Cozzani","given":"Silvia"},{"family":"Petrara","given":"Maria R."},{"family":"Carmona","given":"Francesca"},{"family":"Liberati","given":"Caterina"},{"family":"Palma","given":"Paolo"},{"family":"Salvo","given":"Giovanni Di"},{"family":"Rossi","given":"Antonella De"},{"family":"Plebani","given":"Mario"},{"family":"Padoan","given":"Antonella"},{"family":"Giaquinto","given":"Carlo"}],"issued":{"date-parts":[["2022"]]}}}],"schema":"https://github.com/citation-style-language/schema/raw/master/csl-citation.json"} </w:instrText>
      </w:r>
      <w:r w:rsidR="00763DD9">
        <w:rPr>
          <w:sz w:val="22"/>
          <w:szCs w:val="22"/>
        </w:rPr>
        <w:fldChar w:fldCharType="separate"/>
      </w:r>
      <w:r w:rsidR="002F10C7">
        <w:rPr>
          <w:noProof/>
          <w:sz w:val="22"/>
          <w:szCs w:val="22"/>
        </w:rPr>
        <w:t>[33]</w:t>
      </w:r>
      <w:r w:rsidR="00763DD9">
        <w:rPr>
          <w:sz w:val="22"/>
          <w:szCs w:val="22"/>
        </w:rPr>
        <w:fldChar w:fldCharType="end"/>
      </w:r>
      <w:r w:rsidR="00964E86" w:rsidRPr="006B571D">
        <w:rPr>
          <w:rFonts w:eastAsiaTheme="minorEastAsia"/>
          <w:sz w:val="22"/>
          <w:szCs w:val="22"/>
          <w:lang w:eastAsia="ko-KR"/>
        </w:rPr>
        <w:t xml:space="preserve">, </w:t>
      </w:r>
      <w:r w:rsidRPr="006B571D">
        <w:rPr>
          <w:sz w:val="22"/>
          <w:szCs w:val="22"/>
        </w:rPr>
        <w:t>our results indicate th</w:t>
      </w:r>
      <w:r w:rsidRPr="002D7DBA">
        <w:rPr>
          <w:sz w:val="22"/>
          <w:szCs w:val="22"/>
          <w:highlight w:val="yellow"/>
        </w:rPr>
        <w:t>eir growing role in household and community transmission during the Omicron period</w:t>
      </w:r>
      <w:r w:rsidR="00325823" w:rsidRPr="002D7DBA">
        <w:rPr>
          <w:sz w:val="22"/>
          <w:szCs w:val="22"/>
          <w:highlight w:val="yellow"/>
        </w:rPr>
        <w:t xml:space="preserve"> </w:t>
      </w:r>
      <w:r w:rsidR="00325823" w:rsidRPr="002D7DBA">
        <w:rPr>
          <w:sz w:val="22"/>
          <w:szCs w:val="22"/>
          <w:highlight w:val="yellow"/>
        </w:rPr>
        <w:fldChar w:fldCharType="begin"/>
      </w:r>
      <w:r w:rsidR="00F3182F" w:rsidRPr="002D7DBA">
        <w:rPr>
          <w:sz w:val="22"/>
          <w:szCs w:val="22"/>
          <w:highlight w:val="yellow"/>
        </w:rPr>
        <w:instrText xml:space="preserve"> ADDIN ZOTERO_ITEM CSL_CITATION {"citationID":"yLFFJN6c","properties":{"formattedCitation":"[34]","plainCitation":"[34]","noteIndex":0},"citationItems":[{"id":435,"uris":["http://zotero.org/users/14790911/items/ZR595WFC"],"itemData":{"id":435,"type":"article-journal","container-title":"Pediatric Research","DOI":"10.1038/s41390-022-02254-x","issue":"5","note":"publisher: Springer Nature","page":"1177–1187","title":"SARS-CoV-2 infection in children and implications for vaccination","volume":"93","author":[{"family":"Nathanielsz","given":"Jasmine"},{"family":"Toh","given":"Zahra Q."},{"family":"Do","given":"Le Huu"},{"family":"Mulholland","given":"Kim"},{"family":"Licciardi","given":"Penelope V."}],"issued":{"date-parts":[["2023"]]}}}],"schema":"https://github.com/citation-style-language/schema/raw/master/csl-citation.json"} </w:instrText>
      </w:r>
      <w:r w:rsidR="00325823" w:rsidRPr="002D7DBA">
        <w:rPr>
          <w:sz w:val="22"/>
          <w:szCs w:val="22"/>
          <w:highlight w:val="yellow"/>
        </w:rPr>
        <w:fldChar w:fldCharType="separate"/>
      </w:r>
      <w:r w:rsidR="00714B16" w:rsidRPr="002D7DBA">
        <w:rPr>
          <w:noProof/>
          <w:sz w:val="22"/>
          <w:szCs w:val="22"/>
          <w:highlight w:val="yellow"/>
        </w:rPr>
        <w:t>[34]</w:t>
      </w:r>
      <w:r w:rsidR="00325823" w:rsidRPr="002D7DBA">
        <w:rPr>
          <w:sz w:val="22"/>
          <w:szCs w:val="22"/>
          <w:highlight w:val="yellow"/>
        </w:rPr>
        <w:fldChar w:fldCharType="end"/>
      </w:r>
      <w:r w:rsidR="00964E86" w:rsidRPr="002D7DBA">
        <w:rPr>
          <w:rFonts w:eastAsiaTheme="minorEastAsia"/>
          <w:sz w:val="22"/>
          <w:szCs w:val="22"/>
          <w:highlight w:val="yellow"/>
          <w:lang w:eastAsia="ko-KR"/>
        </w:rPr>
        <w:t>.</w:t>
      </w:r>
      <w:r w:rsidR="00964E86" w:rsidRPr="006B571D">
        <w:rPr>
          <w:rFonts w:eastAsiaTheme="minorEastAsia"/>
          <w:sz w:val="22"/>
          <w:szCs w:val="22"/>
          <w:lang w:eastAsia="ko-KR"/>
        </w:rPr>
        <w:t xml:space="preserve"> </w:t>
      </w:r>
      <w:r w:rsidRPr="006B571D">
        <w:rPr>
          <w:sz w:val="22"/>
          <w:szCs w:val="22"/>
        </w:rPr>
        <w:t xml:space="preserve">Global data also show that pediatric and adolescent infections are rising, driven by relatively lower vaccination coverage and the spread of new variants </w:t>
      </w:r>
      <w:r w:rsidR="00C63038">
        <w:rPr>
          <w:sz w:val="22"/>
          <w:szCs w:val="22"/>
        </w:rPr>
        <w:fldChar w:fldCharType="begin"/>
      </w:r>
      <w:r w:rsidR="00C63038">
        <w:rPr>
          <w:sz w:val="22"/>
          <w:szCs w:val="22"/>
        </w:rPr>
        <w:instrText xml:space="preserve"> ADDIN ZOTERO_ITEM CSL_CITATION {"citationID":"u0TOWkLj","properties":{"formattedCitation":"[34]","plainCitation":"[34]","noteIndex":0},"citationItems":[{"id":435,"uris":["http://zotero.org/users/14790911/items/ZR595WFC"],"itemData":{"id":435,"type":"article-journal","container-title":"Pediatric Research","DOI":"10.1038/s41390-022-02254-x","issue":"5","note":"publisher: Springer Nature","page":"1177–1187","title":"SARS-CoV-2 infection in children and implications for vaccination","volume":"93","author":[{"family":"Nathanielsz","given":"Jasmine"},{"family":"Toh","given":"Zahra Q."},{"family":"Do","given":"Le Huu"},{"family":"Mulholland","given":"Kim"},{"family":"Licciardi","given":"Penelope V."}],"issued":{"date-parts":[["2023"]]}}}],"schema":"https://github.com/citation-style-language/schema/raw/master/csl-citation.json"} </w:instrText>
      </w:r>
      <w:r w:rsidR="00C63038">
        <w:rPr>
          <w:sz w:val="22"/>
          <w:szCs w:val="22"/>
        </w:rPr>
        <w:fldChar w:fldCharType="separate"/>
      </w:r>
      <w:r w:rsidR="00C63038">
        <w:rPr>
          <w:noProof/>
          <w:sz w:val="22"/>
          <w:szCs w:val="22"/>
        </w:rPr>
        <w:t>[34]</w:t>
      </w:r>
      <w:r w:rsidR="00C63038">
        <w:rPr>
          <w:sz w:val="22"/>
          <w:szCs w:val="22"/>
        </w:rPr>
        <w:fldChar w:fldCharType="end"/>
      </w:r>
      <w:r w:rsidR="00964E86" w:rsidRPr="006B571D">
        <w:rPr>
          <w:rFonts w:eastAsiaTheme="minorEastAsia"/>
          <w:sz w:val="22"/>
          <w:szCs w:val="22"/>
          <w:lang w:eastAsia="ko-KR"/>
        </w:rPr>
        <w:t xml:space="preserve">. </w:t>
      </w:r>
      <w:r w:rsidRPr="006B571D">
        <w:rPr>
          <w:sz w:val="22"/>
          <w:szCs w:val="22"/>
        </w:rPr>
        <w:t xml:space="preserve">As the pandemic evolves—with </w:t>
      </w:r>
      <w:r w:rsidR="00340DAB">
        <w:rPr>
          <w:rFonts w:eastAsiaTheme="minorEastAsia" w:hint="eastAsia"/>
          <w:sz w:val="22"/>
          <w:szCs w:val="22"/>
          <w:lang w:eastAsia="ko-KR"/>
        </w:rPr>
        <w:t>increasing</w:t>
      </w:r>
      <w:r w:rsidRPr="006B571D">
        <w:rPr>
          <w:sz w:val="22"/>
          <w:szCs w:val="22"/>
        </w:rPr>
        <w:t xml:space="preserve"> levels of hybrid immunity and ongoing variant emergence—continued surveillance is crucial for identifying vulnerable groups and assessing wider transmission risks. </w:t>
      </w:r>
      <w:r w:rsidR="009E33D3" w:rsidRPr="008717C0">
        <w:rPr>
          <w:sz w:val="22"/>
          <w:szCs w:val="22"/>
        </w:rPr>
        <w:t>Public health authorities can more effectively mitigate transmission and protect vulnerable populations</w:t>
      </w:r>
      <w:r w:rsidR="00142FB8">
        <w:rPr>
          <w:rFonts w:eastAsiaTheme="minorEastAsia" w:hint="eastAsia"/>
          <w:sz w:val="22"/>
          <w:szCs w:val="22"/>
          <w:lang w:eastAsia="ko-KR"/>
        </w:rPr>
        <w:t xml:space="preserve"> by </w:t>
      </w:r>
      <w:r w:rsidR="009E33D3" w:rsidRPr="008717C0">
        <w:rPr>
          <w:sz w:val="22"/>
          <w:szCs w:val="22"/>
        </w:rPr>
        <w:t>expanding vaccination efforts among females</w:t>
      </w:r>
      <w:r w:rsidR="00C1621D">
        <w:rPr>
          <w:rFonts w:eastAsiaTheme="minorEastAsia" w:hint="eastAsia"/>
          <w:sz w:val="22"/>
          <w:szCs w:val="22"/>
          <w:lang w:eastAsia="ko-KR"/>
        </w:rPr>
        <w:t xml:space="preserve"> and</w:t>
      </w:r>
      <w:r w:rsidR="009E33D3" w:rsidRPr="008717C0">
        <w:rPr>
          <w:sz w:val="22"/>
          <w:szCs w:val="22"/>
        </w:rPr>
        <w:t xml:space="preserve"> younger individuals, </w:t>
      </w:r>
      <w:r w:rsidR="00C1621D">
        <w:rPr>
          <w:rFonts w:eastAsiaTheme="minorEastAsia" w:hint="eastAsia"/>
          <w:sz w:val="22"/>
          <w:szCs w:val="22"/>
          <w:lang w:eastAsia="ko-KR"/>
        </w:rPr>
        <w:t>as well as</w:t>
      </w:r>
      <w:r w:rsidR="009E33D3" w:rsidRPr="008717C0">
        <w:rPr>
          <w:sz w:val="22"/>
          <w:szCs w:val="22"/>
        </w:rPr>
        <w:t xml:space="preserve"> older adults; accounting for age- and sex-specific exposure and immune response fac</w:t>
      </w:r>
      <w:r w:rsidR="005912AD">
        <w:rPr>
          <w:rFonts w:eastAsiaTheme="minorEastAsia" w:hint="eastAsia"/>
          <w:sz w:val="22"/>
          <w:szCs w:val="22"/>
          <w:lang w:eastAsia="ko-KR"/>
        </w:rPr>
        <w:t xml:space="preserve">tors with </w:t>
      </w:r>
      <w:r w:rsidR="009E33D3" w:rsidRPr="00807295">
        <w:rPr>
          <w:sz w:val="22"/>
          <w:szCs w:val="22"/>
        </w:rPr>
        <w:t>targeted health communication.</w:t>
      </w:r>
    </w:p>
    <w:p w14:paraId="2C7B08CE" w14:textId="77777777" w:rsidR="008717C0" w:rsidRPr="008717C0" w:rsidRDefault="008717C0" w:rsidP="009E33D3">
      <w:pPr>
        <w:pStyle w:val="NormalWeb"/>
        <w:spacing w:before="0" w:beforeAutospacing="0" w:after="0" w:afterAutospacing="0" w:line="276" w:lineRule="auto"/>
        <w:contextualSpacing/>
        <w:rPr>
          <w:rFonts w:eastAsiaTheme="minorEastAsia"/>
          <w:sz w:val="22"/>
          <w:szCs w:val="22"/>
          <w:lang w:eastAsia="ko-KR"/>
        </w:rPr>
      </w:pPr>
    </w:p>
    <w:p w14:paraId="092C8A58" w14:textId="77777777" w:rsidR="00D3651D" w:rsidRPr="006B571D" w:rsidRDefault="00D3651D" w:rsidP="006B571D">
      <w:pPr>
        <w:pStyle w:val="BodyText"/>
        <w:spacing w:line="276" w:lineRule="auto"/>
        <w:ind w:left="0"/>
        <w:contextualSpacing/>
        <w:rPr>
          <w:rFonts w:eastAsiaTheme="minorEastAsia"/>
          <w:b/>
          <w:bCs/>
          <w:sz w:val="22"/>
          <w:szCs w:val="22"/>
          <w:lang w:eastAsia="zh-CN"/>
        </w:rPr>
      </w:pPr>
      <w:r w:rsidRPr="006B571D">
        <w:rPr>
          <w:rFonts w:eastAsiaTheme="minorEastAsia"/>
          <w:b/>
          <w:bCs/>
          <w:sz w:val="22"/>
          <w:szCs w:val="22"/>
        </w:rPr>
        <w:t>Conclusions</w:t>
      </w:r>
    </w:p>
    <w:p w14:paraId="0CC40273" w14:textId="77777777" w:rsidR="00D3651D" w:rsidRPr="006B571D" w:rsidRDefault="00D3651D" w:rsidP="006B571D">
      <w:pPr>
        <w:pStyle w:val="BodyText"/>
        <w:spacing w:line="276" w:lineRule="auto"/>
        <w:contextualSpacing/>
        <w:rPr>
          <w:rFonts w:eastAsiaTheme="minorEastAsia"/>
          <w:sz w:val="22"/>
          <w:szCs w:val="22"/>
        </w:rPr>
      </w:pPr>
    </w:p>
    <w:p w14:paraId="7A050A05" w14:textId="62F5545A" w:rsidR="007C6237" w:rsidRPr="006B571D" w:rsidRDefault="007C6237" w:rsidP="00983C0D">
      <w:pPr>
        <w:widowControl/>
        <w:tabs>
          <w:tab w:val="num" w:pos="720"/>
        </w:tabs>
        <w:adjustRightInd w:val="0"/>
        <w:spacing w:line="276" w:lineRule="auto"/>
        <w:contextualSpacing/>
        <w:jc w:val="both"/>
        <w:rPr>
          <w:rFonts w:eastAsiaTheme="minorEastAsia"/>
          <w:lang w:eastAsia="ko-KR"/>
        </w:rPr>
      </w:pPr>
      <w:r w:rsidRPr="006B571D">
        <w:t>In summary, this large community-based cohort study compared infection risks associated with different COVID-19 immunity statuses (hybrid and vaccine)</w:t>
      </w:r>
      <w:r w:rsidR="00090985" w:rsidRPr="006B571D">
        <w:rPr>
          <w:rFonts w:eastAsiaTheme="minorEastAsia"/>
          <w:lang w:eastAsia="ko-KR"/>
        </w:rPr>
        <w:t xml:space="preserve"> after the omicron </w:t>
      </w:r>
      <w:r w:rsidR="00090985" w:rsidRPr="00807295">
        <w:rPr>
          <w:rFonts w:eastAsiaTheme="minorEastAsia"/>
          <w:color w:val="000000" w:themeColor="text1"/>
          <w:lang w:eastAsia="ko-KR"/>
        </w:rPr>
        <w:t>wave</w:t>
      </w:r>
      <w:r w:rsidRPr="00807295">
        <w:rPr>
          <w:color w:val="000000" w:themeColor="text1"/>
        </w:rPr>
        <w:t xml:space="preserve">. </w:t>
      </w:r>
      <w:r w:rsidR="00437D94" w:rsidRPr="00807295">
        <w:rPr>
          <w:color w:val="000000" w:themeColor="text1"/>
          <w:lang w:eastAsia="ko-KR"/>
        </w:rPr>
        <w:t xml:space="preserve">Comparing conservative and inclusive outcome definitions, the hybrid immunity group exhibited a marked difference, with survival decreasing from 98% to 80%, while the vaccine immunity group showed survival rates </w:t>
      </w:r>
      <w:r w:rsidR="00C14EB9" w:rsidRPr="00807295">
        <w:rPr>
          <w:rFonts w:eastAsiaTheme="minorEastAsia" w:hint="eastAsia"/>
          <w:color w:val="000000" w:themeColor="text1"/>
          <w:lang w:eastAsia="ko-KR"/>
        </w:rPr>
        <w:t>from</w:t>
      </w:r>
      <w:r w:rsidR="00437D94" w:rsidRPr="00807295">
        <w:rPr>
          <w:color w:val="000000" w:themeColor="text1"/>
          <w:lang w:eastAsia="ko-KR"/>
        </w:rPr>
        <w:t xml:space="preserve"> 70% </w:t>
      </w:r>
      <w:r w:rsidR="00C14EB9" w:rsidRPr="00807295">
        <w:rPr>
          <w:rFonts w:eastAsiaTheme="minorEastAsia" w:hint="eastAsia"/>
          <w:color w:val="000000" w:themeColor="text1"/>
          <w:lang w:eastAsia="ko-KR"/>
        </w:rPr>
        <w:t>to</w:t>
      </w:r>
      <w:r w:rsidR="00437D94" w:rsidRPr="00807295">
        <w:rPr>
          <w:color w:val="000000" w:themeColor="text1"/>
          <w:lang w:eastAsia="ko-KR"/>
        </w:rPr>
        <w:t xml:space="preserve"> 60%, respectively</w:t>
      </w:r>
      <w:r w:rsidR="00CE265E" w:rsidRPr="00807295">
        <w:rPr>
          <w:rFonts w:eastAsiaTheme="minorEastAsia" w:hint="eastAsia"/>
          <w:color w:val="000000" w:themeColor="text1"/>
          <w:lang w:eastAsia="ko-KR"/>
        </w:rPr>
        <w:t xml:space="preserve">, </w:t>
      </w:r>
      <w:r w:rsidR="00CE265E" w:rsidRPr="00807295">
        <w:rPr>
          <w:rFonts w:eastAsiaTheme="minorEastAsia"/>
          <w:color w:val="000000" w:themeColor="text1"/>
          <w:lang w:eastAsia="ko-KR"/>
        </w:rPr>
        <w:t xml:space="preserve">shifting the hazard ratio between the two </w:t>
      </w:r>
      <w:r w:rsidR="00C14EB9" w:rsidRPr="00807295">
        <w:rPr>
          <w:rFonts w:eastAsiaTheme="minorEastAsia" w:hint="eastAsia"/>
          <w:color w:val="000000" w:themeColor="text1"/>
          <w:lang w:eastAsia="ko-KR"/>
        </w:rPr>
        <w:t xml:space="preserve">immunity </w:t>
      </w:r>
      <w:r w:rsidR="00CE265E" w:rsidRPr="00807295">
        <w:rPr>
          <w:rFonts w:eastAsiaTheme="minorEastAsia"/>
          <w:color w:val="000000" w:themeColor="text1"/>
          <w:lang w:eastAsia="ko-KR"/>
        </w:rPr>
        <w:t>groups from fivefold to twofold over four months</w:t>
      </w:r>
      <w:r w:rsidR="00437D94" w:rsidRPr="00807295">
        <w:rPr>
          <w:color w:val="000000" w:themeColor="text1"/>
          <w:lang w:eastAsia="ko-KR"/>
        </w:rPr>
        <w:t>.</w:t>
      </w:r>
      <w:r w:rsidR="00170940" w:rsidRPr="00807295">
        <w:rPr>
          <w:rFonts w:eastAsiaTheme="minorEastAsia" w:hint="eastAsia"/>
          <w:color w:val="000000" w:themeColor="text1"/>
          <w:lang w:eastAsia="ko-KR"/>
        </w:rPr>
        <w:t xml:space="preserve"> </w:t>
      </w:r>
      <w:r w:rsidR="00281B59" w:rsidRPr="00807295">
        <w:rPr>
          <w:color w:val="000000" w:themeColor="text1"/>
          <w:lang w:eastAsia="ko-KR"/>
        </w:rPr>
        <w:t>In</w:t>
      </w:r>
      <w:r w:rsidR="00181209" w:rsidRPr="00807295">
        <w:rPr>
          <w:rFonts w:eastAsiaTheme="minorEastAsia" w:hint="eastAsia"/>
          <w:color w:val="000000" w:themeColor="text1"/>
          <w:lang w:eastAsia="ko-KR"/>
        </w:rPr>
        <w:t xml:space="preserve"> hybrid and vaccine </w:t>
      </w:r>
      <w:r w:rsidR="00281B59" w:rsidRPr="00807295">
        <w:rPr>
          <w:color w:val="000000" w:themeColor="text1"/>
          <w:lang w:eastAsia="ko-KR"/>
        </w:rPr>
        <w:t>immunity groups, females face higher hazard rates than males</w:t>
      </w:r>
      <w:r w:rsidR="00181209" w:rsidRPr="00807295">
        <w:rPr>
          <w:rFonts w:eastAsiaTheme="minorEastAsia" w:hint="eastAsia"/>
          <w:color w:val="000000" w:themeColor="text1"/>
          <w:lang w:eastAsia="ko-KR"/>
        </w:rPr>
        <w:t xml:space="preserve"> (</w:t>
      </w:r>
      <w:r w:rsidR="00181209" w:rsidRPr="00807295">
        <w:rPr>
          <w:color w:val="000000" w:themeColor="text1"/>
        </w:rPr>
        <w:t>3</w:t>
      </w:r>
      <w:r w:rsidR="00181209" w:rsidRPr="00807295">
        <w:rPr>
          <w:rFonts w:eastAsiaTheme="minorEastAsia"/>
          <w:color w:val="000000" w:themeColor="text1"/>
          <w:lang w:eastAsia="ko-KR"/>
        </w:rPr>
        <w:t>1</w:t>
      </w:r>
      <w:r w:rsidR="00181209" w:rsidRPr="00807295">
        <w:rPr>
          <w:color w:val="000000" w:themeColor="text1"/>
        </w:rPr>
        <w:t>%</w:t>
      </w:r>
      <w:r w:rsidR="00181209" w:rsidRPr="00807295">
        <w:rPr>
          <w:rFonts w:eastAsiaTheme="minorEastAsia"/>
          <w:color w:val="000000" w:themeColor="text1"/>
          <w:lang w:eastAsia="ko-KR"/>
        </w:rPr>
        <w:t xml:space="preserve"> and 26%</w:t>
      </w:r>
      <w:r w:rsidR="00181209" w:rsidRPr="00807295">
        <w:rPr>
          <w:color w:val="000000" w:themeColor="text1"/>
        </w:rPr>
        <w:t xml:space="preserve"> </w:t>
      </w:r>
      <w:r w:rsidR="00181209" w:rsidRPr="00807295">
        <w:rPr>
          <w:rFonts w:eastAsiaTheme="minorEastAsia" w:hint="eastAsia"/>
          <w:color w:val="000000" w:themeColor="text1"/>
          <w:lang w:eastAsia="ko-KR"/>
        </w:rPr>
        <w:t>higher</w:t>
      </w:r>
      <w:r w:rsidR="00181209" w:rsidRPr="00807295">
        <w:rPr>
          <w:color w:val="000000" w:themeColor="text1"/>
        </w:rPr>
        <w:t xml:space="preserve"> under the inclusive outcome</w:t>
      </w:r>
      <w:r w:rsidR="00181209" w:rsidRPr="00807295">
        <w:rPr>
          <w:rFonts w:eastAsiaTheme="minorEastAsia" w:hint="eastAsia"/>
          <w:color w:val="000000" w:themeColor="text1"/>
          <w:lang w:eastAsia="ko-KR"/>
        </w:rPr>
        <w:t xml:space="preserve"> versus </w:t>
      </w:r>
      <w:r w:rsidR="00181209" w:rsidRPr="00807295">
        <w:rPr>
          <w:rFonts w:eastAsiaTheme="minorEastAsia"/>
          <w:color w:val="000000" w:themeColor="text1"/>
          <w:lang w:eastAsia="ko-KR"/>
        </w:rPr>
        <w:t>88</w:t>
      </w:r>
      <w:r w:rsidR="00181209" w:rsidRPr="00807295">
        <w:rPr>
          <w:color w:val="000000" w:themeColor="text1"/>
        </w:rPr>
        <w:t xml:space="preserve">% </w:t>
      </w:r>
      <w:r w:rsidR="00181209" w:rsidRPr="00807295">
        <w:rPr>
          <w:rFonts w:eastAsiaTheme="minorEastAsia"/>
          <w:color w:val="000000" w:themeColor="text1"/>
          <w:lang w:eastAsia="ko-KR"/>
        </w:rPr>
        <w:t>and 25%</w:t>
      </w:r>
      <w:r w:rsidR="00181209" w:rsidRPr="00807295">
        <w:rPr>
          <w:rFonts w:eastAsiaTheme="minorEastAsia" w:hint="eastAsia"/>
          <w:color w:val="000000" w:themeColor="text1"/>
          <w:lang w:eastAsia="ko-KR"/>
        </w:rPr>
        <w:t xml:space="preserve"> higher</w:t>
      </w:r>
      <w:r w:rsidR="00181209" w:rsidRPr="00807295">
        <w:rPr>
          <w:color w:val="000000" w:themeColor="text1"/>
        </w:rPr>
        <w:t xml:space="preserve"> under the conservative outcome</w:t>
      </w:r>
      <w:r w:rsidR="00181209" w:rsidRPr="00807295">
        <w:rPr>
          <w:rFonts w:eastAsiaTheme="minorEastAsia" w:hint="eastAsia"/>
          <w:color w:val="000000" w:themeColor="text1"/>
          <w:lang w:eastAsia="ko-KR"/>
        </w:rPr>
        <w:t>)</w:t>
      </w:r>
      <w:r w:rsidR="00281B59" w:rsidRPr="00807295">
        <w:rPr>
          <w:color w:val="000000" w:themeColor="text1"/>
          <w:lang w:eastAsia="ko-KR"/>
        </w:rPr>
        <w:t>.</w:t>
      </w:r>
      <w:r w:rsidR="00281B59" w:rsidRPr="00807295">
        <w:rPr>
          <w:rFonts w:eastAsiaTheme="minorEastAsia"/>
          <w:color w:val="000000" w:themeColor="text1"/>
          <w:lang w:eastAsia="ko-KR"/>
        </w:rPr>
        <w:t xml:space="preserve"> </w:t>
      </w:r>
      <w:r w:rsidR="009C0700" w:rsidRPr="00807295">
        <w:rPr>
          <w:color w:val="000000" w:themeColor="text1"/>
        </w:rPr>
        <w:t>Under the conservative definition, individuals under 20 with vaccine immunity had a 61% higher hazard rate than those aged 40–59, whereas under the inclusive definition, the youngest hybrid immunity group showed a 40% lower hazard rate compared to the same age reference.</w:t>
      </w:r>
      <w:r w:rsidR="009C0700" w:rsidRPr="00807295">
        <w:rPr>
          <w:rFonts w:eastAsiaTheme="minorEastAsia" w:hint="eastAsia"/>
          <w:color w:val="000000" w:themeColor="text1"/>
          <w:lang w:eastAsia="ko-KR"/>
        </w:rPr>
        <w:t xml:space="preserve"> </w:t>
      </w:r>
      <w:r w:rsidR="00983C0D" w:rsidRPr="00807295">
        <w:rPr>
          <w:color w:val="000000" w:themeColor="text1"/>
        </w:rPr>
        <w:t xml:space="preserve">This suggests that unvaccinated or under-boosted </w:t>
      </w:r>
      <w:r w:rsidR="00506C11" w:rsidRPr="00807295">
        <w:rPr>
          <w:rFonts w:eastAsiaTheme="minorEastAsia" w:hint="eastAsia"/>
          <w:color w:val="000000" w:themeColor="text1"/>
          <w:lang w:eastAsia="ko-KR"/>
        </w:rPr>
        <w:t xml:space="preserve">children and </w:t>
      </w:r>
      <w:r w:rsidR="00983C0D" w:rsidRPr="00807295">
        <w:rPr>
          <w:color w:val="000000" w:themeColor="text1"/>
        </w:rPr>
        <w:t xml:space="preserve">adolescents may </w:t>
      </w:r>
      <w:r w:rsidR="007E4C91" w:rsidRPr="00807295">
        <w:rPr>
          <w:rFonts w:eastAsiaTheme="minorEastAsia" w:hint="eastAsia"/>
          <w:color w:val="000000" w:themeColor="text1"/>
          <w:lang w:eastAsia="ko-KR"/>
        </w:rPr>
        <w:t>increasingly</w:t>
      </w:r>
      <w:r w:rsidR="00983C0D" w:rsidRPr="00807295">
        <w:rPr>
          <w:color w:val="000000" w:themeColor="text1"/>
        </w:rPr>
        <w:t xml:space="preserve"> contribute to community transmission, especially as new variants emerge. </w:t>
      </w:r>
      <w:r w:rsidR="009C4688" w:rsidRPr="00807295">
        <w:rPr>
          <w:color w:val="000000" w:themeColor="text1"/>
        </w:rPr>
        <w:t xml:space="preserve">These findings underscore the importance for public health authorities to prioritize COVID-19 </w:t>
      </w:r>
      <w:r w:rsidR="009C4688" w:rsidRPr="006B571D">
        <w:t xml:space="preserve">vaccination among </w:t>
      </w:r>
      <w:r w:rsidR="00D64D2B">
        <w:rPr>
          <w:rFonts w:eastAsiaTheme="minorEastAsia"/>
          <w:lang w:eastAsia="ko-KR"/>
        </w:rPr>
        <w:t>females</w:t>
      </w:r>
      <w:r w:rsidR="00A56FA7">
        <w:rPr>
          <w:rFonts w:eastAsiaTheme="minorEastAsia" w:hint="eastAsia"/>
          <w:lang w:eastAsia="ko-KR"/>
        </w:rPr>
        <w:t xml:space="preserve"> and</w:t>
      </w:r>
      <w:r w:rsidR="00D64D2B">
        <w:rPr>
          <w:rFonts w:eastAsiaTheme="minorEastAsia"/>
          <w:lang w:eastAsia="ko-KR"/>
        </w:rPr>
        <w:t xml:space="preserve"> children</w:t>
      </w:r>
      <w:r w:rsidR="00A56FA7">
        <w:rPr>
          <w:rFonts w:eastAsiaTheme="minorEastAsia" w:hint="eastAsia"/>
          <w:lang w:eastAsia="ko-KR"/>
        </w:rPr>
        <w:t xml:space="preserve"> </w:t>
      </w:r>
      <w:r w:rsidR="009C4688" w:rsidRPr="006B571D">
        <w:t xml:space="preserve">through targeted campaigns and tailored communication strategies. </w:t>
      </w:r>
    </w:p>
    <w:p w14:paraId="37843A81" w14:textId="77777777" w:rsidR="00C35264" w:rsidRDefault="00C35264" w:rsidP="009C4688">
      <w:pPr>
        <w:widowControl/>
        <w:tabs>
          <w:tab w:val="num" w:pos="720"/>
        </w:tabs>
        <w:adjustRightInd w:val="0"/>
        <w:spacing w:line="276" w:lineRule="auto"/>
        <w:contextualSpacing/>
        <w:jc w:val="both"/>
        <w:rPr>
          <w:rFonts w:eastAsiaTheme="minorEastAsia"/>
          <w:lang w:eastAsia="ko-KR"/>
        </w:rPr>
      </w:pPr>
    </w:p>
    <w:p w14:paraId="28B96198" w14:textId="77777777" w:rsidR="00C35264" w:rsidRDefault="00C35264" w:rsidP="009C4688">
      <w:pPr>
        <w:widowControl/>
        <w:tabs>
          <w:tab w:val="num" w:pos="720"/>
        </w:tabs>
        <w:adjustRightInd w:val="0"/>
        <w:spacing w:line="276" w:lineRule="auto"/>
        <w:contextualSpacing/>
        <w:jc w:val="both"/>
        <w:rPr>
          <w:rFonts w:eastAsiaTheme="minorEastAsia"/>
          <w:lang w:eastAsia="ko-KR"/>
        </w:rPr>
      </w:pPr>
    </w:p>
    <w:p w14:paraId="2AF0BB8A" w14:textId="77777777" w:rsidR="001A051C" w:rsidRDefault="001A051C" w:rsidP="009C4688">
      <w:pPr>
        <w:widowControl/>
        <w:tabs>
          <w:tab w:val="num" w:pos="720"/>
        </w:tabs>
        <w:adjustRightInd w:val="0"/>
        <w:spacing w:line="276" w:lineRule="auto"/>
        <w:contextualSpacing/>
        <w:jc w:val="both"/>
        <w:rPr>
          <w:rFonts w:eastAsiaTheme="minorEastAsia"/>
          <w:lang w:eastAsia="ko-KR"/>
        </w:rPr>
      </w:pPr>
    </w:p>
    <w:p w14:paraId="6D4A3BC8" w14:textId="77777777" w:rsidR="001A051C" w:rsidRDefault="001A051C" w:rsidP="009C4688">
      <w:pPr>
        <w:widowControl/>
        <w:tabs>
          <w:tab w:val="num" w:pos="720"/>
        </w:tabs>
        <w:adjustRightInd w:val="0"/>
        <w:spacing w:line="276" w:lineRule="auto"/>
        <w:contextualSpacing/>
        <w:jc w:val="both"/>
        <w:rPr>
          <w:rFonts w:eastAsiaTheme="minorEastAsia"/>
          <w:lang w:eastAsia="ko-KR"/>
        </w:rPr>
      </w:pPr>
    </w:p>
    <w:p w14:paraId="2935819E" w14:textId="77777777" w:rsidR="001A051C" w:rsidRDefault="001A051C" w:rsidP="009C4688">
      <w:pPr>
        <w:widowControl/>
        <w:tabs>
          <w:tab w:val="num" w:pos="720"/>
        </w:tabs>
        <w:adjustRightInd w:val="0"/>
        <w:spacing w:line="276" w:lineRule="auto"/>
        <w:contextualSpacing/>
        <w:jc w:val="both"/>
        <w:rPr>
          <w:rFonts w:eastAsiaTheme="minorEastAsia"/>
          <w:lang w:eastAsia="ko-KR"/>
        </w:rPr>
      </w:pPr>
    </w:p>
    <w:p w14:paraId="79CFCAAE" w14:textId="77777777" w:rsidR="001A051C" w:rsidRDefault="001A051C" w:rsidP="009C4688">
      <w:pPr>
        <w:widowControl/>
        <w:tabs>
          <w:tab w:val="num" w:pos="720"/>
        </w:tabs>
        <w:adjustRightInd w:val="0"/>
        <w:spacing w:line="276" w:lineRule="auto"/>
        <w:contextualSpacing/>
        <w:jc w:val="both"/>
        <w:rPr>
          <w:rFonts w:eastAsiaTheme="minorEastAsia"/>
          <w:lang w:eastAsia="ko-KR"/>
        </w:rPr>
      </w:pPr>
    </w:p>
    <w:p w14:paraId="3982B340" w14:textId="77777777" w:rsidR="001A051C" w:rsidRDefault="001A051C" w:rsidP="009C4688">
      <w:pPr>
        <w:widowControl/>
        <w:tabs>
          <w:tab w:val="num" w:pos="720"/>
        </w:tabs>
        <w:adjustRightInd w:val="0"/>
        <w:spacing w:line="276" w:lineRule="auto"/>
        <w:contextualSpacing/>
        <w:jc w:val="both"/>
        <w:rPr>
          <w:rFonts w:eastAsiaTheme="minorEastAsia"/>
          <w:lang w:eastAsia="ko-KR"/>
        </w:rPr>
      </w:pPr>
    </w:p>
    <w:p w14:paraId="71811614" w14:textId="77777777" w:rsidR="001A051C" w:rsidRDefault="001A051C" w:rsidP="009C4688">
      <w:pPr>
        <w:widowControl/>
        <w:tabs>
          <w:tab w:val="num" w:pos="720"/>
        </w:tabs>
        <w:adjustRightInd w:val="0"/>
        <w:spacing w:line="276" w:lineRule="auto"/>
        <w:contextualSpacing/>
        <w:jc w:val="both"/>
        <w:rPr>
          <w:rFonts w:eastAsiaTheme="minorEastAsia"/>
          <w:lang w:eastAsia="ko-KR"/>
        </w:rPr>
      </w:pPr>
    </w:p>
    <w:p w14:paraId="7D30D172" w14:textId="77777777" w:rsidR="001A051C" w:rsidRDefault="001A051C" w:rsidP="009C4688">
      <w:pPr>
        <w:widowControl/>
        <w:tabs>
          <w:tab w:val="num" w:pos="720"/>
        </w:tabs>
        <w:adjustRightInd w:val="0"/>
        <w:spacing w:line="276" w:lineRule="auto"/>
        <w:contextualSpacing/>
        <w:jc w:val="both"/>
        <w:rPr>
          <w:rFonts w:eastAsiaTheme="minorEastAsia"/>
          <w:lang w:eastAsia="ko-KR"/>
        </w:rPr>
      </w:pPr>
    </w:p>
    <w:p w14:paraId="2E350EA1" w14:textId="245CA34B" w:rsidR="008737AA" w:rsidRDefault="00D3651D" w:rsidP="00E3374B">
      <w:pPr>
        <w:pStyle w:val="Heading1"/>
        <w:spacing w:before="0" w:after="0" w:line="276"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References</w:t>
      </w:r>
    </w:p>
    <w:p w14:paraId="0315222E" w14:textId="77777777" w:rsidR="004E2854" w:rsidRPr="004E2854" w:rsidRDefault="004E2854" w:rsidP="004E2854"/>
    <w:p w14:paraId="5FA56D83" w14:textId="77777777" w:rsidR="0090476D" w:rsidRPr="0090476D" w:rsidRDefault="004E2854" w:rsidP="0090476D">
      <w:pPr>
        <w:pStyle w:val="Bibliography"/>
      </w:pPr>
      <w:r>
        <w:rPr>
          <w:rFonts w:eastAsiaTheme="minorEastAsia"/>
          <w:noProof/>
          <w:lang w:eastAsia="ko-KR"/>
        </w:rPr>
        <w:fldChar w:fldCharType="begin"/>
      </w:r>
      <w:r w:rsidR="0090476D">
        <w:rPr>
          <w:rFonts w:eastAsiaTheme="minorEastAsia"/>
          <w:noProof/>
          <w:lang w:eastAsia="ko-KR"/>
        </w:rPr>
        <w:instrText xml:space="preserve"> ADDIN ZOTERO_BIBL {"uncited":[],"omitted":[],"custom":[]} CSL_BIBLIOGRAPHY </w:instrText>
      </w:r>
      <w:r>
        <w:rPr>
          <w:rFonts w:eastAsiaTheme="minorEastAsia"/>
          <w:noProof/>
          <w:lang w:eastAsia="ko-KR"/>
        </w:rPr>
        <w:fldChar w:fldCharType="separate"/>
      </w:r>
      <w:r w:rsidR="0090476D" w:rsidRPr="0090476D">
        <w:t xml:space="preserve">1. </w:t>
      </w:r>
      <w:r w:rsidR="0090476D" w:rsidRPr="0090476D">
        <w:tab/>
        <w:t xml:space="preserve">Gazit S, Saciuk Y, Perez G, et al. Hybrid immunity against reinfection with SARS-CoV-2 following a previous </w:t>
      </w:r>
      <w:r w:rsidR="0090476D" w:rsidRPr="0090476D">
        <w:lastRenderedPageBreak/>
        <w:t xml:space="preserve">SARS-CoV-2 infection and single dose of the BNT162b2 vaccine in children and adolescents: a target trial emulation. Lancet Microbe. Elsevier; </w:t>
      </w:r>
      <w:r w:rsidR="0090476D" w:rsidRPr="0090476D">
        <w:rPr>
          <w:b/>
          <w:bCs/>
        </w:rPr>
        <w:t>2023</w:t>
      </w:r>
      <w:r w:rsidR="0090476D" w:rsidRPr="0090476D">
        <w:t xml:space="preserve">; 4(7):e495–e505. </w:t>
      </w:r>
    </w:p>
    <w:p w14:paraId="68671E9E" w14:textId="77777777" w:rsidR="0090476D" w:rsidRPr="0090476D" w:rsidRDefault="0090476D" w:rsidP="0090476D">
      <w:pPr>
        <w:pStyle w:val="Bibliography"/>
      </w:pPr>
      <w:r w:rsidRPr="0090476D">
        <w:t xml:space="preserve">2. </w:t>
      </w:r>
      <w:r w:rsidRPr="0090476D">
        <w:tab/>
        <w:t xml:space="preserve">Karachaliou M, Moncunill G, Espinosa A, et al. SARS-CoV-2 infection, vaccination, and antibody response trajectories in adults: a cohort study in Catalonia. BMC Med. Springer Science and Business Media LLC; </w:t>
      </w:r>
      <w:r w:rsidRPr="0090476D">
        <w:rPr>
          <w:b/>
          <w:bCs/>
        </w:rPr>
        <w:t>2022</w:t>
      </w:r>
      <w:r w:rsidRPr="0090476D">
        <w:t xml:space="preserve">; 20(1):347. </w:t>
      </w:r>
    </w:p>
    <w:p w14:paraId="570E800B" w14:textId="77777777" w:rsidR="0090476D" w:rsidRPr="0090476D" w:rsidRDefault="0090476D" w:rsidP="0090476D">
      <w:pPr>
        <w:pStyle w:val="Bibliography"/>
      </w:pPr>
      <w:r w:rsidRPr="0090476D">
        <w:t xml:space="preserve">3. </w:t>
      </w:r>
      <w:r w:rsidRPr="0090476D">
        <w:tab/>
        <w:t xml:space="preserve">Bobrovitz N, Ware H, Ma X, et al. Protective effectiveness of previous SARS-CoV-2 infection and hybrid immunity against the omicron variant and severe disease: a systematic review and meta-regression. Lancet Infect Dis. Elsevier; </w:t>
      </w:r>
      <w:r w:rsidRPr="0090476D">
        <w:rPr>
          <w:b/>
          <w:bCs/>
        </w:rPr>
        <w:t>2023</w:t>
      </w:r>
      <w:r w:rsidRPr="0090476D">
        <w:t xml:space="preserve">; 23(5):556–567. </w:t>
      </w:r>
    </w:p>
    <w:p w14:paraId="62530E5F" w14:textId="77777777" w:rsidR="0090476D" w:rsidRPr="0090476D" w:rsidRDefault="0090476D" w:rsidP="0090476D">
      <w:pPr>
        <w:pStyle w:val="Bibliography"/>
      </w:pPr>
      <w:r w:rsidRPr="0090476D">
        <w:t xml:space="preserve">4. </w:t>
      </w:r>
      <w:r w:rsidRPr="0090476D">
        <w:tab/>
        <w:t xml:space="preserve">Goldberg Y, Mandel M, Bar-On YM, et al. Protection and Waning of Natural and Hybrid Immunity to SARS-CoV-2. N Engl J Med. Massachusetts Medical Society; </w:t>
      </w:r>
      <w:r w:rsidRPr="0090476D">
        <w:rPr>
          <w:b/>
          <w:bCs/>
        </w:rPr>
        <w:t>2022</w:t>
      </w:r>
      <w:r w:rsidRPr="0090476D">
        <w:t xml:space="preserve">; 386(23):2201–2212. </w:t>
      </w:r>
    </w:p>
    <w:p w14:paraId="275B2D54" w14:textId="77777777" w:rsidR="0090476D" w:rsidRPr="0090476D" w:rsidRDefault="0090476D" w:rsidP="0090476D">
      <w:pPr>
        <w:pStyle w:val="Bibliography"/>
      </w:pPr>
      <w:r w:rsidRPr="0090476D">
        <w:t xml:space="preserve">5. </w:t>
      </w:r>
      <w:r w:rsidRPr="0090476D">
        <w:tab/>
        <w:t xml:space="preserve">Andeweg SP, Gier B de, Eggink D, others. Protection of COVID-19 vaccination and previous infection against Omicron BA.1, BA.2 and Delta SARS-CoV-2 infections. Nat Commun. Springer Nature; </w:t>
      </w:r>
      <w:r w:rsidRPr="0090476D">
        <w:rPr>
          <w:b/>
          <w:bCs/>
        </w:rPr>
        <w:t>2022</w:t>
      </w:r>
      <w:r w:rsidRPr="0090476D">
        <w:t xml:space="preserve">; 13:4738. </w:t>
      </w:r>
    </w:p>
    <w:p w14:paraId="6FE6A8AF" w14:textId="77777777" w:rsidR="0090476D" w:rsidRPr="0090476D" w:rsidRDefault="0090476D" w:rsidP="0090476D">
      <w:pPr>
        <w:pStyle w:val="Bibliography"/>
      </w:pPr>
      <w:r w:rsidRPr="0090476D">
        <w:t xml:space="preserve">6. </w:t>
      </w:r>
      <w:r w:rsidRPr="0090476D">
        <w:tab/>
        <w:t xml:space="preserve">Andrews N, Stowe J, Kirsebom F, et al. Covid-19 Vaccine Effectiveness against the Omicron (B.1.1.529) Variant. N Engl J Med. </w:t>
      </w:r>
      <w:r w:rsidRPr="0090476D">
        <w:rPr>
          <w:b/>
          <w:bCs/>
        </w:rPr>
        <w:t>2022</w:t>
      </w:r>
      <w:r w:rsidRPr="0090476D">
        <w:t xml:space="preserve">; 386(16):1532–1546. </w:t>
      </w:r>
    </w:p>
    <w:p w14:paraId="7EE2321D" w14:textId="77777777" w:rsidR="0090476D" w:rsidRPr="0090476D" w:rsidRDefault="0090476D" w:rsidP="0090476D">
      <w:pPr>
        <w:pStyle w:val="Bibliography"/>
      </w:pPr>
      <w:r w:rsidRPr="0090476D">
        <w:t xml:space="preserve">7. </w:t>
      </w:r>
      <w:r w:rsidRPr="0090476D">
        <w:tab/>
        <w:t xml:space="preserve">Fabiani M, Puopolo M, Morciano C, et al. Effectiveness of mRNA vaccines and waning of protection against SARS-CoV-2 infection and severe covid-19 during predominant circulation of the delta variant in Italy: retrospective cohort study. BMJ. BMJ Publishing Group; </w:t>
      </w:r>
      <w:r w:rsidRPr="0090476D">
        <w:rPr>
          <w:b/>
          <w:bCs/>
        </w:rPr>
        <w:t>2022</w:t>
      </w:r>
      <w:r w:rsidRPr="0090476D">
        <w:t xml:space="preserve">; 376:e069052. </w:t>
      </w:r>
    </w:p>
    <w:p w14:paraId="46A97BFE" w14:textId="77777777" w:rsidR="0090476D" w:rsidRPr="0090476D" w:rsidRDefault="0090476D" w:rsidP="0090476D">
      <w:pPr>
        <w:pStyle w:val="Bibliography"/>
      </w:pPr>
      <w:r w:rsidRPr="0090476D">
        <w:t xml:space="preserve">8. </w:t>
      </w:r>
      <w:r w:rsidRPr="0090476D">
        <w:tab/>
        <w:t xml:space="preserve">Cromer D, Steain M, Reynaldi A, et al. Neutralising antibody titres as predictors of protection against SARS-CoV-2 variants and the impact of boosting: a meta-analysis. Lancet Microbe. </w:t>
      </w:r>
      <w:r w:rsidRPr="0090476D">
        <w:rPr>
          <w:b/>
          <w:bCs/>
        </w:rPr>
        <w:t>2022</w:t>
      </w:r>
      <w:r w:rsidRPr="0090476D">
        <w:t xml:space="preserve">; 3(1):e52–e61. </w:t>
      </w:r>
    </w:p>
    <w:p w14:paraId="6F06AA0B" w14:textId="77777777" w:rsidR="0090476D" w:rsidRPr="0090476D" w:rsidRDefault="0090476D" w:rsidP="0090476D">
      <w:pPr>
        <w:pStyle w:val="Bibliography"/>
      </w:pPr>
      <w:r w:rsidRPr="0090476D">
        <w:t xml:space="preserve">9. </w:t>
      </w:r>
      <w:r w:rsidRPr="0090476D">
        <w:tab/>
        <w:t xml:space="preserve">Ward H, Whitaker M, Flower B, et al. Population antibody responses following COVID-19 vaccination in 212,102 individuals. Nat Commun. Springer Nature; </w:t>
      </w:r>
      <w:r w:rsidRPr="0090476D">
        <w:rPr>
          <w:b/>
          <w:bCs/>
        </w:rPr>
        <w:t>2022</w:t>
      </w:r>
      <w:r w:rsidRPr="0090476D">
        <w:t xml:space="preserve">; 13(1):907. </w:t>
      </w:r>
    </w:p>
    <w:p w14:paraId="6DB661FA" w14:textId="77777777" w:rsidR="0090476D" w:rsidRPr="0090476D" w:rsidRDefault="0090476D" w:rsidP="0090476D">
      <w:pPr>
        <w:pStyle w:val="Bibliography"/>
      </w:pPr>
      <w:r w:rsidRPr="0090476D">
        <w:t xml:space="preserve">10. </w:t>
      </w:r>
      <w:r w:rsidRPr="0090476D">
        <w:tab/>
        <w:t xml:space="preserve">Moncunill G, Aguilar R, Ribes M, et al. Determinants of early antibody responses to COVID-19 mRNA vaccines in a cohort of exposed and naïve healthcare workers. EBioMedicine. Elsevier; </w:t>
      </w:r>
      <w:r w:rsidRPr="0090476D">
        <w:rPr>
          <w:b/>
          <w:bCs/>
        </w:rPr>
        <w:t>2022</w:t>
      </w:r>
      <w:r w:rsidRPr="0090476D">
        <w:t xml:space="preserve">; 75:103805. </w:t>
      </w:r>
    </w:p>
    <w:p w14:paraId="08D9A8F0" w14:textId="77777777" w:rsidR="0090476D" w:rsidRPr="0090476D" w:rsidRDefault="0090476D" w:rsidP="0090476D">
      <w:pPr>
        <w:pStyle w:val="Bibliography"/>
      </w:pPr>
      <w:r w:rsidRPr="0090476D">
        <w:t xml:space="preserve">11. </w:t>
      </w:r>
      <w:r w:rsidRPr="0090476D">
        <w:tab/>
        <w:t xml:space="preserve">Havers FP, Reed C, Lim T, et al. Seroprevalence of Antibodies to SARS-CoV-2 in 10 Sites in the United States, March 23-May 12, 2020. JAMA Intern Med. </w:t>
      </w:r>
      <w:r w:rsidRPr="0090476D">
        <w:rPr>
          <w:b/>
          <w:bCs/>
        </w:rPr>
        <w:t>2020</w:t>
      </w:r>
      <w:r w:rsidRPr="0090476D">
        <w:t xml:space="preserve">; . </w:t>
      </w:r>
    </w:p>
    <w:p w14:paraId="2132AF12" w14:textId="77777777" w:rsidR="0090476D" w:rsidRPr="0090476D" w:rsidRDefault="0090476D" w:rsidP="0090476D">
      <w:pPr>
        <w:pStyle w:val="Bibliography"/>
      </w:pPr>
      <w:r w:rsidRPr="0090476D">
        <w:t xml:space="preserve">12. </w:t>
      </w:r>
      <w:r w:rsidRPr="0090476D">
        <w:tab/>
        <w:t xml:space="preserve">Pollán M, Pérez-Gómez B, Pastor-Barriuso R, et al. Prevalence of SARS-CoV-2 in Spain (ENE-COVID): a nationwide, population-based seroepidemiological study. Lancet Lond Engl. </w:t>
      </w:r>
      <w:r w:rsidRPr="0090476D">
        <w:rPr>
          <w:b/>
          <w:bCs/>
        </w:rPr>
        <w:t>2020</w:t>
      </w:r>
      <w:r w:rsidRPr="0090476D">
        <w:t xml:space="preserve">; 396(10250):535–544. </w:t>
      </w:r>
    </w:p>
    <w:p w14:paraId="3072FBA3" w14:textId="77777777" w:rsidR="0090476D" w:rsidRPr="0090476D" w:rsidRDefault="0090476D" w:rsidP="0090476D">
      <w:pPr>
        <w:pStyle w:val="Bibliography"/>
      </w:pPr>
      <w:r w:rsidRPr="0090476D">
        <w:t xml:space="preserve">13. </w:t>
      </w:r>
      <w:r w:rsidRPr="0090476D">
        <w:tab/>
        <w:t xml:space="preserve">Silveira MF, Barros AJD, Horta BL, et al. Population-based surveys of antibodies against SARS-CoV-2 in Southern Brazil. Nat Med. Nature Publishing Group; </w:t>
      </w:r>
      <w:r w:rsidRPr="0090476D">
        <w:rPr>
          <w:b/>
          <w:bCs/>
        </w:rPr>
        <w:t>2020</w:t>
      </w:r>
      <w:r w:rsidRPr="0090476D">
        <w:t xml:space="preserve">; 26(8):1196–1199. </w:t>
      </w:r>
    </w:p>
    <w:p w14:paraId="462C7B99" w14:textId="77777777" w:rsidR="0090476D" w:rsidRPr="0090476D" w:rsidRDefault="0090476D" w:rsidP="0090476D">
      <w:pPr>
        <w:pStyle w:val="Bibliography"/>
      </w:pPr>
      <w:r w:rsidRPr="0090476D">
        <w:t xml:space="preserve">14. </w:t>
      </w:r>
      <w:r w:rsidRPr="0090476D">
        <w:tab/>
        <w:t xml:space="preserve">Han J, Baek HJ, Noh E, et al. Korea Seroprevalence Study of Monitoring of SARS-COV-2 Antibody Retention and Transmission (K-SEROSMART): findings from national representative sample. Epidemiol Health. Korean Society of Epidemiology; </w:t>
      </w:r>
      <w:r w:rsidRPr="0090476D">
        <w:rPr>
          <w:b/>
          <w:bCs/>
        </w:rPr>
        <w:t>2023</w:t>
      </w:r>
      <w:r w:rsidRPr="0090476D">
        <w:t xml:space="preserve">; 45:e2023075. </w:t>
      </w:r>
    </w:p>
    <w:p w14:paraId="338E7F30" w14:textId="77777777" w:rsidR="0090476D" w:rsidRPr="0090476D" w:rsidRDefault="0090476D" w:rsidP="0090476D">
      <w:pPr>
        <w:pStyle w:val="Bibliography"/>
      </w:pPr>
      <w:r w:rsidRPr="0090476D">
        <w:t xml:space="preserve">15. </w:t>
      </w:r>
      <w:r w:rsidRPr="0090476D">
        <w:tab/>
        <w:t xml:space="preserve">Rashidzadeh H, Danafar H, Rahimi H, et al. Nanotechnology against the novel coronavirus (severe acute respiratory syndrome coronavirus 2): diagnosis, treatment, therapy and future perspectives. Nanomed. Future Medicine Ltd; </w:t>
      </w:r>
      <w:r w:rsidRPr="0090476D">
        <w:rPr>
          <w:b/>
          <w:bCs/>
        </w:rPr>
        <w:t>2021</w:t>
      </w:r>
      <w:r w:rsidRPr="0090476D">
        <w:t xml:space="preserve">; 16(6):497–516. </w:t>
      </w:r>
    </w:p>
    <w:p w14:paraId="7CB22FC6" w14:textId="77777777" w:rsidR="0090476D" w:rsidRPr="0090476D" w:rsidRDefault="0090476D" w:rsidP="0090476D">
      <w:pPr>
        <w:pStyle w:val="Bibliography"/>
      </w:pPr>
      <w:r w:rsidRPr="0090476D">
        <w:t xml:space="preserve">16. </w:t>
      </w:r>
      <w:r w:rsidRPr="0090476D">
        <w:tab/>
        <w:t xml:space="preserve">Garcia-Beltran WF, Denis KJS, Hoelzemer A, et al. mRNA-based COVID-19 vaccine boosters induce neutralizing immunity against SARS-CoV-2 Omicron variant. Cell. Cell Press; </w:t>
      </w:r>
      <w:r w:rsidRPr="0090476D">
        <w:rPr>
          <w:b/>
          <w:bCs/>
        </w:rPr>
        <w:t>2022</w:t>
      </w:r>
      <w:r w:rsidRPr="0090476D">
        <w:t xml:space="preserve">; 185(3):457-466.e4. </w:t>
      </w:r>
    </w:p>
    <w:p w14:paraId="5ADFA8E1" w14:textId="77777777" w:rsidR="0090476D" w:rsidRPr="0090476D" w:rsidRDefault="0090476D" w:rsidP="0090476D">
      <w:pPr>
        <w:pStyle w:val="Bibliography"/>
      </w:pPr>
      <w:r w:rsidRPr="0090476D">
        <w:t xml:space="preserve">17. </w:t>
      </w:r>
      <w:r w:rsidRPr="0090476D">
        <w:tab/>
        <w:t xml:space="preserve">Steensels D, Pierlet N, Penders J, Mesotten D, Heylen L. Comparison of SARS-CoV-2 Antibody Response Following Vaccination With BNT162b2 and mRNA-1273. JAMA. American Medical Association; </w:t>
      </w:r>
      <w:r w:rsidRPr="0090476D">
        <w:rPr>
          <w:b/>
          <w:bCs/>
        </w:rPr>
        <w:t>2021</w:t>
      </w:r>
      <w:r w:rsidRPr="0090476D">
        <w:t xml:space="preserve">; 326(15):1533–1535. </w:t>
      </w:r>
    </w:p>
    <w:p w14:paraId="515E936F" w14:textId="77777777" w:rsidR="0090476D" w:rsidRPr="0090476D" w:rsidRDefault="0090476D" w:rsidP="0090476D">
      <w:pPr>
        <w:pStyle w:val="Bibliography"/>
      </w:pPr>
      <w:r w:rsidRPr="0090476D">
        <w:t xml:space="preserve">18. </w:t>
      </w:r>
      <w:r w:rsidRPr="0090476D">
        <w:tab/>
        <w:t xml:space="preserve">Chen S, Xu C. Predictive Mean Matching Imputation Procedure Based on Machine Learning Models for Complex Survey Data. J Data Sci. International Press of Boston; </w:t>
      </w:r>
      <w:r w:rsidRPr="0090476D">
        <w:rPr>
          <w:b/>
          <w:bCs/>
        </w:rPr>
        <w:t>2024</w:t>
      </w:r>
      <w:r w:rsidRPr="0090476D">
        <w:t xml:space="preserve">; 22(3):456–468. </w:t>
      </w:r>
    </w:p>
    <w:p w14:paraId="344ADF0B" w14:textId="77777777" w:rsidR="0090476D" w:rsidRPr="0090476D" w:rsidRDefault="0090476D" w:rsidP="0090476D">
      <w:pPr>
        <w:pStyle w:val="Bibliography"/>
      </w:pPr>
      <w:r w:rsidRPr="0090476D">
        <w:t xml:space="preserve">19. </w:t>
      </w:r>
      <w:r w:rsidRPr="0090476D">
        <w:tab/>
        <w:t xml:space="preserve">Morris TP, White IR, Royston P. Tuning multiple imputation by predictive mean matching and local residual </w:t>
      </w:r>
      <w:r w:rsidRPr="0090476D">
        <w:lastRenderedPageBreak/>
        <w:t xml:space="preserve">draws. BMC Med Res Methodol. BioMed Central; </w:t>
      </w:r>
      <w:r w:rsidRPr="0090476D">
        <w:rPr>
          <w:b/>
          <w:bCs/>
        </w:rPr>
        <w:t>2014</w:t>
      </w:r>
      <w:r w:rsidRPr="0090476D">
        <w:t xml:space="preserve">; 14:75. </w:t>
      </w:r>
    </w:p>
    <w:p w14:paraId="375B7B0B" w14:textId="77777777" w:rsidR="0090476D" w:rsidRPr="0090476D" w:rsidRDefault="0090476D" w:rsidP="0090476D">
      <w:pPr>
        <w:pStyle w:val="Bibliography"/>
      </w:pPr>
      <w:r w:rsidRPr="0090476D">
        <w:t xml:space="preserve">20. </w:t>
      </w:r>
      <w:r w:rsidRPr="0090476D">
        <w:tab/>
        <w:t xml:space="preserve">Terry M. Therneau, Patricia M. Grambsch. Modeling Survival Data: Extending the Cox Model. New York: Springer; 2000. </w:t>
      </w:r>
    </w:p>
    <w:p w14:paraId="4B8C2ADD" w14:textId="77777777" w:rsidR="0090476D" w:rsidRPr="0090476D" w:rsidRDefault="0090476D" w:rsidP="0090476D">
      <w:pPr>
        <w:pStyle w:val="Bibliography"/>
      </w:pPr>
      <w:r w:rsidRPr="0090476D">
        <w:t xml:space="preserve">21. </w:t>
      </w:r>
      <w:r w:rsidRPr="0090476D">
        <w:tab/>
        <w:t>Therneau TM. A Package for Survival Analysis in R [Internet]. 2024. Available from: https://CRAN.R-project.org/package=survival</w:t>
      </w:r>
    </w:p>
    <w:p w14:paraId="5B554044" w14:textId="77777777" w:rsidR="0090476D" w:rsidRPr="0090476D" w:rsidRDefault="0090476D" w:rsidP="0090476D">
      <w:pPr>
        <w:pStyle w:val="Bibliography"/>
      </w:pPr>
      <w:r w:rsidRPr="0090476D">
        <w:t xml:space="preserve">22. </w:t>
      </w:r>
      <w:r w:rsidRPr="0090476D">
        <w:tab/>
        <w:t xml:space="preserve">Kim A-R, Minn D, Kim S, et al. Seroprevalence of SARS-CoV-2 antibodies in the community based on participants in the 2020 Korea National Health and Nutrition Examination Survey. Epidemiol Health. Korean Society of Epidemiology; </w:t>
      </w:r>
      <w:r w:rsidRPr="0090476D">
        <w:rPr>
          <w:b/>
          <w:bCs/>
        </w:rPr>
        <w:t>2022</w:t>
      </w:r>
      <w:r w:rsidRPr="0090476D">
        <w:t xml:space="preserve">; 44:e2022028. </w:t>
      </w:r>
    </w:p>
    <w:p w14:paraId="708F64B1" w14:textId="77777777" w:rsidR="0090476D" w:rsidRPr="0090476D" w:rsidRDefault="0090476D" w:rsidP="0090476D">
      <w:pPr>
        <w:pStyle w:val="Bibliography"/>
      </w:pPr>
      <w:r w:rsidRPr="0090476D">
        <w:t xml:space="preserve">23. </w:t>
      </w:r>
      <w:r w:rsidRPr="0090476D">
        <w:tab/>
        <w:t xml:space="preserve">Zeng F, Dai C, Cai P, et al. A comparison study of SARS-CoV-2 IgG antibody between male and female COVID-19 patients: A possible reason underlying different outcome between sex. J Med Virol. Wiley; </w:t>
      </w:r>
      <w:r w:rsidRPr="0090476D">
        <w:rPr>
          <w:b/>
          <w:bCs/>
        </w:rPr>
        <w:t>2020</w:t>
      </w:r>
      <w:r w:rsidRPr="0090476D">
        <w:t xml:space="preserve">; 92(10):2050–2054. </w:t>
      </w:r>
    </w:p>
    <w:p w14:paraId="4816BB08" w14:textId="77777777" w:rsidR="0090476D" w:rsidRPr="0090476D" w:rsidRDefault="0090476D" w:rsidP="0090476D">
      <w:pPr>
        <w:pStyle w:val="Bibliography"/>
      </w:pPr>
      <w:r w:rsidRPr="0090476D">
        <w:t xml:space="preserve">24. </w:t>
      </w:r>
      <w:r w:rsidRPr="0090476D">
        <w:tab/>
        <w:t xml:space="preserve">Jang EJ, Choe YJ, Choe SA, et al. Presumed population immunity to SARS-CoV-2 in South Korea, April 2022. Osong Public Health Res Perspect. Korea Disease Control and Prevention Agency; </w:t>
      </w:r>
      <w:r w:rsidRPr="0090476D">
        <w:rPr>
          <w:b/>
          <w:bCs/>
        </w:rPr>
        <w:t>2022</w:t>
      </w:r>
      <w:r w:rsidRPr="0090476D">
        <w:t xml:space="preserve">; 13(5):377–381. </w:t>
      </w:r>
    </w:p>
    <w:p w14:paraId="2B120EEE" w14:textId="77777777" w:rsidR="0090476D" w:rsidRPr="0090476D" w:rsidRDefault="0090476D" w:rsidP="0090476D">
      <w:pPr>
        <w:pStyle w:val="Bibliography"/>
      </w:pPr>
      <w:r w:rsidRPr="0090476D">
        <w:t xml:space="preserve">25. </w:t>
      </w:r>
      <w:r w:rsidRPr="0090476D">
        <w:tab/>
        <w:t xml:space="preserve">Shin A, Kim DW, Kim YE, Kim DR, Jung J, Kim YJ. COVID-19 Vaccination Status Among Korean Pediatric Population With Comorbidities. J Korean Med Sci. The Korean Academy of Medical Sciences; </w:t>
      </w:r>
      <w:r w:rsidRPr="0090476D">
        <w:rPr>
          <w:b/>
          <w:bCs/>
        </w:rPr>
        <w:t>2023</w:t>
      </w:r>
      <w:r w:rsidRPr="0090476D">
        <w:t xml:space="preserve">; 38(32):e248. </w:t>
      </w:r>
    </w:p>
    <w:p w14:paraId="6ED37EF3" w14:textId="77777777" w:rsidR="0090476D" w:rsidRPr="0090476D" w:rsidRDefault="0090476D" w:rsidP="0090476D">
      <w:pPr>
        <w:pStyle w:val="Bibliography"/>
      </w:pPr>
      <w:r w:rsidRPr="0090476D">
        <w:t xml:space="preserve">26. </w:t>
      </w:r>
      <w:r w:rsidRPr="0090476D">
        <w:tab/>
        <w:t xml:space="preserve">Lipsitch M, Krammer F, Regev-Yochay G, others. SARS-CoV-2 breakthrough infections in vaccinated individuals: measurement, causes and impact. Nat Rev Immunol. Springer Nature; </w:t>
      </w:r>
      <w:r w:rsidRPr="0090476D">
        <w:rPr>
          <w:b/>
          <w:bCs/>
        </w:rPr>
        <w:t>2022</w:t>
      </w:r>
      <w:r w:rsidRPr="0090476D">
        <w:t xml:space="preserve">; 22:57–65. </w:t>
      </w:r>
    </w:p>
    <w:p w14:paraId="42BA1CD9" w14:textId="77777777" w:rsidR="0090476D" w:rsidRPr="0090476D" w:rsidRDefault="0090476D" w:rsidP="0090476D">
      <w:pPr>
        <w:pStyle w:val="Bibliography"/>
      </w:pPr>
      <w:r w:rsidRPr="0090476D">
        <w:t xml:space="preserve">27. </w:t>
      </w:r>
      <w:r w:rsidRPr="0090476D">
        <w:tab/>
        <w:t>Statista. National COVID-19 Vaccination Rate in South Korea as of March 14, 2023, by Age Group [Internet]. 2023. Available from: https://www.statista.com/statistics/1358025/south-korea-national-covid-19-vaccination-rate-by-age/</w:t>
      </w:r>
    </w:p>
    <w:p w14:paraId="78F19250" w14:textId="77777777" w:rsidR="0090476D" w:rsidRPr="0090476D" w:rsidRDefault="0090476D" w:rsidP="0090476D">
      <w:pPr>
        <w:pStyle w:val="Bibliography"/>
      </w:pPr>
      <w:r w:rsidRPr="0090476D">
        <w:t xml:space="preserve">28. </w:t>
      </w:r>
      <w:r w:rsidRPr="0090476D">
        <w:tab/>
        <w:t xml:space="preserve">Selvam SP, Ramadoss R, Shanmugam R, Sundar S, Ta L, Ramani P. Assessment of Female Hormonal Influence on COVID-19 Vaccine Response: A Prospective Cohort Study. Cureus. Cureus, Inc.; </w:t>
      </w:r>
      <w:r w:rsidRPr="0090476D">
        <w:rPr>
          <w:b/>
          <w:bCs/>
        </w:rPr>
        <w:t>2024</w:t>
      </w:r>
      <w:r w:rsidRPr="0090476D">
        <w:t xml:space="preserve">; 16(2):e54417. </w:t>
      </w:r>
    </w:p>
    <w:p w14:paraId="6686ECF7" w14:textId="77777777" w:rsidR="0090476D" w:rsidRPr="0090476D" w:rsidRDefault="0090476D" w:rsidP="0090476D">
      <w:pPr>
        <w:pStyle w:val="Bibliography"/>
      </w:pPr>
      <w:r w:rsidRPr="0090476D">
        <w:t xml:space="preserve">29. </w:t>
      </w:r>
      <w:r w:rsidRPr="0090476D">
        <w:tab/>
        <w:t xml:space="preserve">Arnold CG, Libby A, Vest A, Hopkinson A, Monte AA. Immune mechanisms associated with sex-based differences in severe COVID-19 clinical outcomes. Biol Sex Differ. BioMed Central; </w:t>
      </w:r>
      <w:r w:rsidRPr="0090476D">
        <w:rPr>
          <w:b/>
          <w:bCs/>
        </w:rPr>
        <w:t>2022</w:t>
      </w:r>
      <w:r w:rsidRPr="0090476D">
        <w:t xml:space="preserve">; 13(1):7. </w:t>
      </w:r>
    </w:p>
    <w:p w14:paraId="613D9AC4" w14:textId="77777777" w:rsidR="0090476D" w:rsidRPr="0090476D" w:rsidRDefault="0090476D" w:rsidP="0090476D">
      <w:pPr>
        <w:pStyle w:val="Bibliography"/>
      </w:pPr>
      <w:r w:rsidRPr="0090476D">
        <w:t xml:space="preserve">30. </w:t>
      </w:r>
      <w:r w:rsidRPr="0090476D">
        <w:tab/>
        <w:t xml:space="preserve">Springer DN, Perkmann T, Jani CM, et al. Reduced Sensitivity of Commercial Spike-Specific Antibody Assays after Primary Infection with the SARS-CoV-2 Omicron Variant. Microbiol Spectr. American Society for Microbiology; </w:t>
      </w:r>
      <w:r w:rsidRPr="0090476D">
        <w:rPr>
          <w:b/>
          <w:bCs/>
        </w:rPr>
        <w:t>2022</w:t>
      </w:r>
      <w:r w:rsidRPr="0090476D">
        <w:t xml:space="preserve">; 10(5):e0212922. </w:t>
      </w:r>
    </w:p>
    <w:p w14:paraId="136745A5" w14:textId="77777777" w:rsidR="0090476D" w:rsidRPr="0090476D" w:rsidRDefault="0090476D" w:rsidP="0090476D">
      <w:pPr>
        <w:pStyle w:val="Bibliography"/>
      </w:pPr>
      <w:r w:rsidRPr="0090476D">
        <w:t xml:space="preserve">31. </w:t>
      </w:r>
      <w:r w:rsidRPr="0090476D">
        <w:tab/>
        <w:t xml:space="preserve">Montes-González JA, Zaragoza-Jiménez CA, Antonio-Villa NE, et al. Protection of hybrid immunity against SARS-CoV-2 reinfection and severe COVID-19 during periods of Omicron variant predominance in Mexico. Front Public Health. Frontiers Media SA; </w:t>
      </w:r>
      <w:r w:rsidRPr="0090476D">
        <w:rPr>
          <w:b/>
          <w:bCs/>
        </w:rPr>
        <w:t>2023</w:t>
      </w:r>
      <w:r w:rsidRPr="0090476D">
        <w:t xml:space="preserve">; 11:1146059. </w:t>
      </w:r>
    </w:p>
    <w:p w14:paraId="7BE788C1" w14:textId="77777777" w:rsidR="0090476D" w:rsidRPr="0090476D" w:rsidRDefault="0090476D" w:rsidP="0090476D">
      <w:pPr>
        <w:pStyle w:val="Bibliography"/>
      </w:pPr>
      <w:r w:rsidRPr="0090476D">
        <w:t xml:space="preserve">32. </w:t>
      </w:r>
      <w:r w:rsidRPr="0090476D">
        <w:tab/>
        <w:t xml:space="preserve">Karron RA, Quesada MG, Schappell EA, et al. Binding and neutralizing antibody responses to SARS-CoV-2 in very young children exceed those in adults. JCI Insight. American Society for Clinical Investigation; </w:t>
      </w:r>
      <w:r w:rsidRPr="0090476D">
        <w:rPr>
          <w:b/>
          <w:bCs/>
        </w:rPr>
        <w:t>2022</w:t>
      </w:r>
      <w:r w:rsidRPr="0090476D">
        <w:t xml:space="preserve">; 7(8):e157963. </w:t>
      </w:r>
    </w:p>
    <w:p w14:paraId="7C764EB1" w14:textId="77777777" w:rsidR="0090476D" w:rsidRPr="0090476D" w:rsidRDefault="0090476D" w:rsidP="0090476D">
      <w:pPr>
        <w:pStyle w:val="Bibliography"/>
      </w:pPr>
      <w:r w:rsidRPr="0090476D">
        <w:t xml:space="preserve">33. </w:t>
      </w:r>
      <w:r w:rsidRPr="0090476D">
        <w:tab/>
        <w:t xml:space="preserve">Chiara CD, Cantarutti A, Costenaro P, et al. Long-term Immune Response to SARS-CoV-2 Infection Among Children and Adults After Mild Infection. JAMA Netw Open. American Medical Association; </w:t>
      </w:r>
      <w:r w:rsidRPr="0090476D">
        <w:rPr>
          <w:b/>
          <w:bCs/>
        </w:rPr>
        <w:t>2022</w:t>
      </w:r>
      <w:r w:rsidRPr="0090476D">
        <w:t xml:space="preserve">; 5(7):e2221616. </w:t>
      </w:r>
    </w:p>
    <w:p w14:paraId="61B5E2CC" w14:textId="77777777" w:rsidR="0090476D" w:rsidRPr="0090476D" w:rsidRDefault="0090476D" w:rsidP="0090476D">
      <w:pPr>
        <w:pStyle w:val="Bibliography"/>
      </w:pPr>
      <w:r w:rsidRPr="0090476D">
        <w:t xml:space="preserve">34. </w:t>
      </w:r>
      <w:r w:rsidRPr="0090476D">
        <w:tab/>
        <w:t xml:space="preserve">Nathanielsz J, Toh ZQ, Do LH, Mulholland K, Licciardi PV. SARS-CoV-2 infection in children and implications for vaccination. Pediatr Res. Springer Nature; </w:t>
      </w:r>
      <w:r w:rsidRPr="0090476D">
        <w:rPr>
          <w:b/>
          <w:bCs/>
        </w:rPr>
        <w:t>2023</w:t>
      </w:r>
      <w:r w:rsidRPr="0090476D">
        <w:t xml:space="preserve">; 93(5):1177–1187. </w:t>
      </w:r>
    </w:p>
    <w:p w14:paraId="6E71E4E4" w14:textId="77777777" w:rsidR="007621F2" w:rsidRDefault="004E2854" w:rsidP="00864535">
      <w:pPr>
        <w:pStyle w:val="Bibliography"/>
        <w:ind w:left="0" w:firstLine="0"/>
        <w:rPr>
          <w:rFonts w:eastAsiaTheme="minorEastAsia"/>
          <w:noProof/>
          <w:lang w:eastAsia="ko-KR"/>
        </w:rPr>
      </w:pPr>
      <w:r>
        <w:rPr>
          <w:rFonts w:eastAsiaTheme="minorEastAsia"/>
          <w:noProof/>
          <w:lang w:eastAsia="ko-KR"/>
        </w:rPr>
        <w:fldChar w:fldCharType="end"/>
      </w:r>
    </w:p>
    <w:p w14:paraId="0D391755" w14:textId="77777777" w:rsidR="007621F2" w:rsidRDefault="007621F2" w:rsidP="00864535">
      <w:pPr>
        <w:pStyle w:val="Bibliography"/>
        <w:ind w:left="0" w:firstLine="0"/>
        <w:rPr>
          <w:rFonts w:eastAsiaTheme="minorEastAsia"/>
          <w:noProof/>
          <w:lang w:eastAsia="ko-KR"/>
        </w:rPr>
      </w:pPr>
    </w:p>
    <w:p w14:paraId="017BAC00" w14:textId="588BFB6B" w:rsidR="00B8340E" w:rsidRDefault="00B8340E" w:rsidP="00864535">
      <w:pPr>
        <w:pStyle w:val="Bibliography"/>
        <w:ind w:left="0" w:firstLine="0"/>
        <w:rPr>
          <w:rFonts w:eastAsiaTheme="minorEastAsia"/>
          <w:b/>
          <w:bCs/>
          <w:lang w:eastAsia="ko-KR"/>
        </w:rPr>
      </w:pPr>
      <w:r w:rsidRPr="00B8340E">
        <w:rPr>
          <w:rFonts w:eastAsiaTheme="minorEastAsia" w:hint="eastAsia"/>
          <w:b/>
          <w:bCs/>
          <w:lang w:eastAsia="ko-KR"/>
        </w:rPr>
        <w:t>Appendix</w:t>
      </w:r>
    </w:p>
    <w:p w14:paraId="422C626E" w14:textId="77777777" w:rsidR="00CD3A19" w:rsidRDefault="00CD3A19" w:rsidP="008737AA">
      <w:pPr>
        <w:rPr>
          <w:rFonts w:eastAsiaTheme="minorEastAsia"/>
          <w:b/>
          <w:bCs/>
          <w:lang w:eastAsia="zh-CN"/>
        </w:rPr>
      </w:pPr>
    </w:p>
    <w:p w14:paraId="5A49692C" w14:textId="21FBBBC8" w:rsidR="00CD3A19" w:rsidRPr="00DB794E" w:rsidRDefault="00DB794E" w:rsidP="00CD3A19">
      <w:pPr>
        <w:pStyle w:val="ListParagraph"/>
        <w:numPr>
          <w:ilvl w:val="0"/>
          <w:numId w:val="6"/>
        </w:numPr>
        <w:tabs>
          <w:tab w:val="left" w:pos="3793"/>
        </w:tabs>
        <w:spacing w:line="276" w:lineRule="auto"/>
        <w:rPr>
          <w:rFonts w:eastAsiaTheme="minorEastAsia"/>
          <w:b/>
          <w:bCs/>
          <w:lang w:eastAsia="ko-KR"/>
        </w:rPr>
      </w:pPr>
      <w:r>
        <w:rPr>
          <w:b/>
          <w:bCs/>
        </w:rPr>
        <w:t>Pseudo Code of PMM Imputation</w:t>
      </w:r>
    </w:p>
    <w:p w14:paraId="30A00FB7" w14:textId="67041936" w:rsidR="00DB794E" w:rsidRDefault="00DB794E" w:rsidP="00223444">
      <w:pPr>
        <w:tabs>
          <w:tab w:val="left" w:pos="3793"/>
        </w:tabs>
        <w:spacing w:line="276" w:lineRule="auto"/>
        <w:jc w:val="center"/>
        <w:rPr>
          <w:rFonts w:eastAsiaTheme="minorEastAsia"/>
          <w:b/>
          <w:bCs/>
          <w:lang w:eastAsia="zh-CN"/>
        </w:rPr>
      </w:pPr>
      <w:r w:rsidRPr="00DB794E">
        <w:rPr>
          <w:rFonts w:eastAsiaTheme="minorEastAsia"/>
          <w:b/>
          <w:bCs/>
          <w:noProof/>
          <w:lang w:eastAsia="zh-CN"/>
        </w:rPr>
        <w:drawing>
          <wp:inline distT="0" distB="0" distL="0" distR="0" wp14:anchorId="4895D972" wp14:editId="15E6A1AE">
            <wp:extent cx="4322021" cy="2970004"/>
            <wp:effectExtent l="0" t="0" r="0" b="1905"/>
            <wp:docPr id="90261342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13428" name="Picture 1" descr="A white paper with black text&#10;&#10;Description automatically generated"/>
                    <pic:cNvPicPr/>
                  </pic:nvPicPr>
                  <pic:blipFill>
                    <a:blip r:embed="rId28"/>
                    <a:stretch>
                      <a:fillRect/>
                    </a:stretch>
                  </pic:blipFill>
                  <pic:spPr>
                    <a:xfrm>
                      <a:off x="0" y="0"/>
                      <a:ext cx="4352334" cy="2990835"/>
                    </a:xfrm>
                    <a:prstGeom prst="rect">
                      <a:avLst/>
                    </a:prstGeom>
                  </pic:spPr>
                </pic:pic>
              </a:graphicData>
            </a:graphic>
          </wp:inline>
        </w:drawing>
      </w:r>
    </w:p>
    <w:p w14:paraId="10BB9593" w14:textId="77777777" w:rsidR="006F66CD" w:rsidRDefault="006F66CD" w:rsidP="00223444">
      <w:pPr>
        <w:tabs>
          <w:tab w:val="left" w:pos="3793"/>
        </w:tabs>
        <w:spacing w:line="276" w:lineRule="auto"/>
        <w:jc w:val="center"/>
        <w:rPr>
          <w:rFonts w:eastAsiaTheme="minorEastAsia"/>
          <w:b/>
          <w:bCs/>
          <w:lang w:eastAsia="zh-CN"/>
        </w:rPr>
      </w:pPr>
    </w:p>
    <w:p w14:paraId="75D63C58" w14:textId="08BDC6F2" w:rsidR="006F66CD" w:rsidRPr="00DB794E" w:rsidRDefault="006F66CD" w:rsidP="006F66CD">
      <w:pPr>
        <w:pStyle w:val="ListParagraph"/>
        <w:numPr>
          <w:ilvl w:val="0"/>
          <w:numId w:val="6"/>
        </w:numPr>
        <w:tabs>
          <w:tab w:val="left" w:pos="3793"/>
        </w:tabs>
        <w:spacing w:line="276" w:lineRule="auto"/>
        <w:rPr>
          <w:rFonts w:eastAsiaTheme="minorEastAsia"/>
          <w:b/>
          <w:bCs/>
          <w:lang w:eastAsia="ko-KR"/>
        </w:rPr>
      </w:pPr>
      <w:r>
        <w:rPr>
          <w:rFonts w:eastAsiaTheme="minorEastAsia"/>
          <w:b/>
          <w:bCs/>
          <w:lang w:eastAsia="ko-KR"/>
        </w:rPr>
        <w:t>Cox Proportional Hazard Model Justification</w:t>
      </w:r>
    </w:p>
    <w:p w14:paraId="2F83AAEF" w14:textId="51E7AA8F" w:rsidR="00A3023D" w:rsidRDefault="00F338BD" w:rsidP="00E304D6">
      <w:pPr>
        <w:tabs>
          <w:tab w:val="left" w:pos="3793"/>
        </w:tabs>
        <w:spacing w:line="276" w:lineRule="auto"/>
        <w:rPr>
          <w:rFonts w:eastAsiaTheme="minorEastAsia"/>
          <w:lang w:eastAsia="zh-CN"/>
        </w:rPr>
      </w:pPr>
      <w:r w:rsidRPr="00F338BD">
        <w:rPr>
          <w:rFonts w:eastAsiaTheme="minorEastAsia"/>
          <w:lang w:eastAsia="zh-CN"/>
        </w:rPr>
        <w:t>Fitting the varying coefficient models for both the conservative and inclusive cohorts reveals violations of the proportional hazards (PH) assumption. In the Schoenfeld Residual Test, a p-value &lt; 0.05 indicates a violation of the assumption. For the conservative model, the Immune Type and its interaction with Vaccine Doses show significant violations (p &lt; 0.05). In the inclusive model, the PH assumption is violated for the majority of covariates.</w:t>
      </w:r>
      <w:r w:rsidR="00B13AB0">
        <w:rPr>
          <w:rFonts w:eastAsiaTheme="minorEastAsia"/>
          <w:lang w:eastAsia="zh-CN"/>
        </w:rPr>
        <w:t xml:space="preserve"> </w:t>
      </w:r>
      <w:r w:rsidR="00E304D6" w:rsidRPr="00E304D6">
        <w:rPr>
          <w:rFonts w:eastAsiaTheme="minorEastAsia"/>
          <w:lang w:eastAsia="zh-CN"/>
        </w:rPr>
        <w:t>As a result, we opted to fit separate models for different immune types and cohorts, ensuring that the proportional hazards (PH) assumption remains valid.</w:t>
      </w:r>
      <w:r w:rsidR="00B235A0">
        <w:rPr>
          <w:rFonts w:eastAsiaTheme="minorEastAsia"/>
          <w:noProof/>
          <w:lang w:eastAsia="zh-CN"/>
          <w14:ligatures w14:val="standardContextual"/>
        </w:rPr>
        <w:drawing>
          <wp:inline distT="0" distB="0" distL="0" distR="0" wp14:anchorId="0D296C03" wp14:editId="3451E2E7">
            <wp:extent cx="6207969" cy="2103120"/>
            <wp:effectExtent l="0" t="0" r="2540" b="5080"/>
            <wp:docPr id="485087806" name="Picture 1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7806" name="Picture 11" descr="A table with numbers and symbol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207969" cy="2103120"/>
                    </a:xfrm>
                    <a:prstGeom prst="rect">
                      <a:avLst/>
                    </a:prstGeom>
                  </pic:spPr>
                </pic:pic>
              </a:graphicData>
            </a:graphic>
          </wp:inline>
        </w:drawing>
      </w:r>
    </w:p>
    <w:p w14:paraId="47177F67" w14:textId="39CEFF8D" w:rsidR="00762E0D" w:rsidRDefault="00762E0D" w:rsidP="00762E0D">
      <w:pPr>
        <w:pStyle w:val="BodyText"/>
        <w:spacing w:line="276" w:lineRule="auto"/>
        <w:contextualSpacing/>
        <w:jc w:val="center"/>
        <w:rPr>
          <w:rFonts w:eastAsiaTheme="minorEastAsia"/>
          <w:sz w:val="22"/>
          <w:szCs w:val="22"/>
          <w:lang w:eastAsia="ko-KR"/>
        </w:rPr>
      </w:pPr>
      <w:r w:rsidRPr="006B571D">
        <w:rPr>
          <w:sz w:val="22"/>
          <w:szCs w:val="22"/>
        </w:rPr>
        <w:t xml:space="preserve">Table </w:t>
      </w:r>
      <w:r>
        <w:rPr>
          <w:sz w:val="22"/>
          <w:szCs w:val="22"/>
        </w:rPr>
        <w:t>S</w:t>
      </w:r>
      <w:r w:rsidRPr="006B571D">
        <w:rPr>
          <w:sz w:val="22"/>
          <w:szCs w:val="22"/>
        </w:rPr>
        <w:t xml:space="preserve">1: </w:t>
      </w:r>
      <w:r w:rsidR="00684FD0" w:rsidRPr="00684FD0">
        <w:rPr>
          <w:sz w:val="22"/>
          <w:szCs w:val="22"/>
        </w:rPr>
        <w:t>Schoenfeld Residual Test for Proportional Hazards Assumption in Varying Coefficient Models</w:t>
      </w:r>
    </w:p>
    <w:p w14:paraId="6B679336" w14:textId="77777777" w:rsidR="00762E0D" w:rsidRDefault="00762E0D" w:rsidP="00EC680C">
      <w:pPr>
        <w:tabs>
          <w:tab w:val="left" w:pos="3793"/>
        </w:tabs>
        <w:spacing w:line="276" w:lineRule="auto"/>
        <w:jc w:val="both"/>
        <w:rPr>
          <w:rFonts w:eastAsiaTheme="minorEastAsia"/>
          <w:lang w:eastAsia="zh-CN"/>
        </w:rPr>
      </w:pPr>
    </w:p>
    <w:p w14:paraId="20C40739" w14:textId="5C8BB4BB" w:rsidR="005F6254" w:rsidRDefault="00A925E9" w:rsidP="00EC680C">
      <w:pPr>
        <w:tabs>
          <w:tab w:val="left" w:pos="3793"/>
        </w:tabs>
        <w:spacing w:line="276" w:lineRule="auto"/>
        <w:jc w:val="both"/>
        <w:rPr>
          <w:rFonts w:eastAsiaTheme="minorEastAsia"/>
          <w:lang w:eastAsia="zh-CN"/>
        </w:rPr>
      </w:pPr>
      <w:r>
        <w:rPr>
          <w:rFonts w:eastAsiaTheme="minorEastAsia"/>
          <w:noProof/>
          <w:lang w:eastAsia="zh-CN"/>
          <w14:ligatures w14:val="standardContextual"/>
        </w:rPr>
        <w:drawing>
          <wp:inline distT="0" distB="0" distL="0" distR="0" wp14:anchorId="76A14604" wp14:editId="5283E487">
            <wp:extent cx="6207969" cy="2103120"/>
            <wp:effectExtent l="0" t="0" r="2540" b="5080"/>
            <wp:docPr id="1355373171" name="Picture 10"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73171" name="Picture 10" descr="A table with numbers and symbol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207969" cy="2103120"/>
                    </a:xfrm>
                    <a:prstGeom prst="rect">
                      <a:avLst/>
                    </a:prstGeom>
                  </pic:spPr>
                </pic:pic>
              </a:graphicData>
            </a:graphic>
          </wp:inline>
        </w:drawing>
      </w:r>
    </w:p>
    <w:p w14:paraId="3EFBDFD3" w14:textId="18FD793E" w:rsidR="00223444" w:rsidRDefault="00684FD0" w:rsidP="00E304D6">
      <w:pPr>
        <w:pStyle w:val="BodyText"/>
        <w:spacing w:line="276" w:lineRule="auto"/>
        <w:contextualSpacing/>
        <w:jc w:val="center"/>
        <w:rPr>
          <w:rFonts w:eastAsiaTheme="minorEastAsia"/>
          <w:sz w:val="22"/>
          <w:szCs w:val="22"/>
          <w:lang w:eastAsia="ko-KR"/>
        </w:rPr>
      </w:pPr>
      <w:r w:rsidRPr="006B571D">
        <w:rPr>
          <w:sz w:val="22"/>
          <w:szCs w:val="22"/>
        </w:rPr>
        <w:t xml:space="preserve">Table </w:t>
      </w:r>
      <w:r>
        <w:rPr>
          <w:sz w:val="22"/>
          <w:szCs w:val="22"/>
        </w:rPr>
        <w:t>S</w:t>
      </w:r>
      <w:r>
        <w:rPr>
          <w:rFonts w:hint="eastAsia"/>
          <w:sz w:val="22"/>
          <w:szCs w:val="22"/>
          <w:lang w:eastAsia="zh-CN"/>
        </w:rPr>
        <w:t>2</w:t>
      </w:r>
      <w:r w:rsidRPr="006B571D">
        <w:rPr>
          <w:sz w:val="22"/>
          <w:szCs w:val="22"/>
        </w:rPr>
        <w:t xml:space="preserve">: </w:t>
      </w:r>
      <w:r w:rsidR="00037BFE" w:rsidRPr="00037BFE">
        <w:rPr>
          <w:sz w:val="22"/>
          <w:szCs w:val="22"/>
        </w:rPr>
        <w:t>Schoenfeld Residual Test for Proportional Hazards Assumption in Immune-Type-Specific Models</w:t>
      </w:r>
    </w:p>
    <w:p w14:paraId="49531111" w14:textId="77777777" w:rsidR="007621F2" w:rsidRPr="007621F2" w:rsidRDefault="007621F2" w:rsidP="00E304D6">
      <w:pPr>
        <w:pStyle w:val="BodyText"/>
        <w:spacing w:line="276" w:lineRule="auto"/>
        <w:contextualSpacing/>
        <w:jc w:val="center"/>
        <w:rPr>
          <w:rFonts w:eastAsiaTheme="minorEastAsia"/>
          <w:sz w:val="22"/>
          <w:szCs w:val="22"/>
          <w:lang w:eastAsia="ko-KR"/>
        </w:rPr>
      </w:pPr>
    </w:p>
    <w:p w14:paraId="5D562646" w14:textId="25DCA6B8" w:rsidR="00CD3A19" w:rsidRPr="00DB794E" w:rsidRDefault="00DB794E" w:rsidP="00DB794E">
      <w:pPr>
        <w:pStyle w:val="ListParagraph"/>
        <w:numPr>
          <w:ilvl w:val="0"/>
          <w:numId w:val="6"/>
        </w:numPr>
        <w:tabs>
          <w:tab w:val="left" w:pos="3793"/>
        </w:tabs>
        <w:spacing w:line="276" w:lineRule="auto"/>
        <w:rPr>
          <w:rFonts w:eastAsiaTheme="minorEastAsia"/>
          <w:b/>
          <w:bCs/>
          <w:lang w:eastAsia="ko-KR"/>
        </w:rPr>
      </w:pPr>
      <w:r>
        <w:rPr>
          <w:rFonts w:eastAsiaTheme="minorEastAsia"/>
          <w:b/>
          <w:bCs/>
          <w:lang w:eastAsia="ko-KR"/>
        </w:rPr>
        <w:t>Cox Proportional Hazard Model Equations</w:t>
      </w:r>
    </w:p>
    <w:p w14:paraId="783E3E1A" w14:textId="784C4650" w:rsidR="002738A2" w:rsidRDefault="002738A2" w:rsidP="00CD3A19">
      <w:pPr>
        <w:tabs>
          <w:tab w:val="left" w:pos="3793"/>
        </w:tabs>
        <w:spacing w:line="276" w:lineRule="auto"/>
        <w:rPr>
          <w:rFonts w:eastAsiaTheme="minorEastAsia"/>
          <w:lang w:eastAsia="zh-CN"/>
        </w:rPr>
      </w:pPr>
      <w:r w:rsidRPr="002738A2">
        <w:rPr>
          <w:rFonts w:eastAsiaTheme="minorEastAsia"/>
          <w:lang w:eastAsia="zh-CN"/>
        </w:rPr>
        <w:t xml:space="preserve">The equation below represents the Cox proportional hazards model, describing the hazard rates since the start of surveillance. Here, </w:t>
      </w:r>
      <m:oMath>
        <m:sSub>
          <m:sSubPr>
            <m:ctrlPr>
              <w:rPr>
                <w:rFonts w:ascii="Cambria Math" w:eastAsiaTheme="minorEastAsia" w:hAnsi="Cambria Math"/>
                <w:i/>
                <w:lang w:eastAsia="ko-KR"/>
              </w:rPr>
            </m:ctrlPr>
          </m:sSubPr>
          <m:e>
            <m:r>
              <w:rPr>
                <w:rFonts w:ascii="Cambria Math" w:eastAsiaTheme="minorEastAsia" w:hAnsi="Cambria Math"/>
                <w:lang w:eastAsia="ko-KR"/>
              </w:rPr>
              <m:t>h</m:t>
            </m:r>
          </m:e>
          <m:sub>
            <m:r>
              <w:rPr>
                <w:rFonts w:ascii="Cambria Math" w:eastAsiaTheme="minorEastAsia" w:hAnsi="Cambria Math"/>
                <w:lang w:eastAsia="ko-KR"/>
              </w:rPr>
              <m:t>1</m:t>
            </m:r>
          </m:sub>
        </m:sSub>
        <m:r>
          <w:rPr>
            <w:rFonts w:ascii="Cambria Math" w:eastAsiaTheme="minorEastAsia" w:hAnsi="Cambria Math"/>
            <w:lang w:eastAsia="ko-KR"/>
          </w:rPr>
          <m:t>(t)</m:t>
        </m:r>
      </m:oMath>
      <w:r>
        <w:rPr>
          <w:rFonts w:eastAsiaTheme="minorEastAsia"/>
          <w:lang w:eastAsia="ko-KR"/>
        </w:rPr>
        <w:t xml:space="preserve"> </w:t>
      </w:r>
      <w:r w:rsidRPr="002738A2">
        <w:rPr>
          <w:rFonts w:eastAsiaTheme="minorEastAsia"/>
          <w:lang w:eastAsia="zh-CN"/>
        </w:rPr>
        <w:t xml:space="preserve">corresponds to the fitted model for the hybrid-induced group, while </w:t>
      </w:r>
      <m:oMath>
        <m:sSub>
          <m:sSubPr>
            <m:ctrlPr>
              <w:rPr>
                <w:rFonts w:ascii="Cambria Math" w:eastAsiaTheme="minorEastAsia" w:hAnsi="Cambria Math"/>
                <w:i/>
                <w:lang w:eastAsia="ko-KR"/>
              </w:rPr>
            </m:ctrlPr>
          </m:sSubPr>
          <m:e>
            <m:r>
              <w:rPr>
                <w:rFonts w:ascii="Cambria Math" w:eastAsiaTheme="minorEastAsia" w:hAnsi="Cambria Math"/>
                <w:lang w:eastAsia="ko-KR"/>
              </w:rPr>
              <m:t>h</m:t>
            </m:r>
          </m:e>
          <m:sub>
            <m:r>
              <w:rPr>
                <w:rFonts w:ascii="Cambria Math" w:eastAsiaTheme="minorEastAsia" w:hAnsi="Cambria Math"/>
                <w:lang w:eastAsia="ko-KR"/>
              </w:rPr>
              <m:t>2</m:t>
            </m:r>
          </m:sub>
        </m:sSub>
        <m:r>
          <w:rPr>
            <w:rFonts w:ascii="Cambria Math" w:eastAsiaTheme="minorEastAsia" w:hAnsi="Cambria Math"/>
            <w:lang w:eastAsia="ko-KR"/>
          </w:rPr>
          <m:t>(t)</m:t>
        </m:r>
      </m:oMath>
      <w:r>
        <w:rPr>
          <w:rFonts w:eastAsiaTheme="minorEastAsia"/>
          <w:lang w:eastAsia="ko-KR"/>
        </w:rPr>
        <w:t xml:space="preserve"> </w:t>
      </w:r>
      <w:r w:rsidRPr="002738A2">
        <w:rPr>
          <w:rFonts w:eastAsiaTheme="minorEastAsia"/>
          <w:lang w:eastAsia="zh-CN"/>
        </w:rPr>
        <w:t>represents the model for the vaccine-induced group.</w:t>
      </w:r>
    </w:p>
    <w:p w14:paraId="7917DB08" w14:textId="77777777" w:rsidR="0066008C" w:rsidRDefault="0066008C" w:rsidP="008737AA">
      <w:pPr>
        <w:rPr>
          <w:rFonts w:eastAsiaTheme="minorEastAsia"/>
          <w:lang w:eastAsia="ko-KR"/>
        </w:rPr>
      </w:pPr>
    </w:p>
    <w:p w14:paraId="319B970E" w14:textId="73CB4564" w:rsidR="0098221C" w:rsidRDefault="0098221C" w:rsidP="00A525FA">
      <w:pPr>
        <w:tabs>
          <w:tab w:val="left" w:pos="3793"/>
        </w:tabs>
        <w:spacing w:line="276" w:lineRule="auto"/>
        <w:rPr>
          <w:rFonts w:eastAsiaTheme="minorEastAsia"/>
          <w:lang w:eastAsia="zh-CN"/>
        </w:rPr>
      </w:pPr>
      <w:r>
        <w:rPr>
          <w:rFonts w:eastAsiaTheme="minorEastAsia"/>
          <w:lang w:eastAsia="zh-CN"/>
        </w:rPr>
        <w:t>C</w:t>
      </w:r>
      <w:r w:rsidR="00A525FA">
        <w:rPr>
          <w:rFonts w:eastAsiaTheme="minorEastAsia"/>
          <w:lang w:eastAsia="zh-CN"/>
        </w:rPr>
        <w:t xml:space="preserve">onservative models: </w:t>
      </w:r>
    </w:p>
    <w:p w14:paraId="21EC6D0C" w14:textId="78B53E27" w:rsidR="0098221C" w:rsidRPr="00547A24" w:rsidRDefault="00000000" w:rsidP="0098221C">
      <w:pPr>
        <w:tabs>
          <w:tab w:val="left" w:pos="3793"/>
        </w:tabs>
        <w:spacing w:line="276" w:lineRule="auto"/>
        <w:rPr>
          <w:rFonts w:eastAsiaTheme="minorEastAsia"/>
          <w:sz w:val="20"/>
          <w:szCs w:val="20"/>
          <w:lang w:eastAsia="zh-CN"/>
        </w:rPr>
      </w:pPr>
      <m:oMathPara>
        <m:oMath>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h</m:t>
              </m:r>
            </m:e>
            <m:sub>
              <m:r>
                <w:rPr>
                  <w:rFonts w:ascii="Cambria Math" w:eastAsiaTheme="minorEastAsia" w:hAnsi="Cambria Math"/>
                  <w:sz w:val="20"/>
                  <w:szCs w:val="20"/>
                  <w:lang w:eastAsia="zh-CN"/>
                </w:rPr>
                <m:t>1</m:t>
              </m:r>
            </m:sub>
          </m:sSub>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t</m:t>
              </m:r>
            </m:e>
          </m:d>
          <m:r>
            <w:rPr>
              <w:rFonts w:ascii="Cambria Math" w:eastAsiaTheme="minorEastAsia" w:hAnsi="Cambria Math"/>
              <w:sz w:val="20"/>
              <w:szCs w:val="20"/>
              <w:lang w:eastAsia="zh-CN"/>
            </w:rPr>
            <m:t>=</m:t>
          </m:r>
          <m:sSubSup>
            <m:sSubSupPr>
              <m:ctrlPr>
                <w:rPr>
                  <w:rFonts w:ascii="Cambria Math" w:eastAsiaTheme="minorEastAsia" w:hAnsi="Cambria Math"/>
                  <w:i/>
                  <w:sz w:val="20"/>
                  <w:szCs w:val="20"/>
                  <w:lang w:eastAsia="zh-CN"/>
                </w:rPr>
              </m:ctrlPr>
            </m:sSubSupPr>
            <m:e>
              <m:r>
                <w:rPr>
                  <w:rFonts w:ascii="Cambria Math" w:eastAsiaTheme="minorEastAsia" w:hAnsi="Cambria Math"/>
                  <w:sz w:val="20"/>
                  <w:szCs w:val="20"/>
                  <w:lang w:eastAsia="zh-CN"/>
                </w:rPr>
                <m:t>h</m:t>
              </m:r>
            </m:e>
            <m:sub>
              <m:r>
                <w:rPr>
                  <w:rFonts w:ascii="Cambria Math" w:eastAsiaTheme="minorEastAsia" w:hAnsi="Cambria Math"/>
                  <w:sz w:val="20"/>
                  <w:szCs w:val="20"/>
                  <w:lang w:eastAsia="zh-CN"/>
                </w:rPr>
                <m:t>0</m:t>
              </m:r>
            </m:sub>
            <m:sup>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1</m:t>
                  </m:r>
                </m:e>
              </m:d>
            </m:sup>
          </m:sSubSup>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t</m:t>
              </m:r>
            </m:e>
          </m:d>
          <m:r>
            <w:rPr>
              <w:rFonts w:ascii="Cambria Math" w:eastAsiaTheme="minorEastAsia" w:hAnsi="Cambria Math"/>
              <w:sz w:val="20"/>
              <w:szCs w:val="20"/>
              <w:lang w:eastAsia="zh-CN"/>
            </w:rPr>
            <m:t>×</m:t>
          </m:r>
          <m:r>
            <m:rPr>
              <m:sty m:val="p"/>
            </m:rPr>
            <w:rPr>
              <w:rFonts w:ascii="Cambria Math" w:eastAsiaTheme="minorEastAsia" w:hAnsi="Cambria Math"/>
              <w:sz w:val="20"/>
              <w:szCs w:val="20"/>
              <w:lang w:eastAsia="zh-CN"/>
            </w:rPr>
            <m:t>exp⁡</m:t>
          </m:r>
          <m:r>
            <w:rPr>
              <w:rFonts w:ascii="Cambria Math" w:eastAsiaTheme="minorEastAsia" w:hAnsi="Cambria Math"/>
              <w:sz w:val="20"/>
              <w:szCs w:val="20"/>
              <w:lang w:eastAsia="zh-CN"/>
            </w:rPr>
            <m:t>(0.63*Female+0.59*Ag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&lt;20</m:t>
              </m:r>
            </m:sub>
          </m:sSub>
          <m:r>
            <w:rPr>
              <w:rFonts w:ascii="Cambria Math" w:eastAsiaTheme="minorEastAsia" w:hAnsi="Cambria Math"/>
              <w:sz w:val="20"/>
              <w:szCs w:val="20"/>
              <w:lang w:eastAsia="zh-CN"/>
            </w:rPr>
            <m:t>-0.09*Ag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20-39</m:t>
              </m:r>
            </m:sub>
          </m:sSub>
          <m:r>
            <w:rPr>
              <w:rFonts w:ascii="Cambria Math" w:eastAsiaTheme="minorEastAsia" w:hAnsi="Cambria Math"/>
              <w:sz w:val="20"/>
              <w:szCs w:val="20"/>
              <w:lang w:eastAsia="zh-CN"/>
            </w:rPr>
            <m:t>+0.01*Ag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≥60</m:t>
              </m:r>
            </m:sub>
          </m:sSub>
          <m:r>
            <w:rPr>
              <w:rFonts w:ascii="Cambria Math" w:eastAsiaTheme="minorEastAsia" w:hAnsi="Cambria Math"/>
              <w:sz w:val="20"/>
              <w:szCs w:val="20"/>
              <w:lang w:eastAsia="zh-CN"/>
            </w:rPr>
            <m:t>+0.43*VacDose)</m:t>
          </m:r>
        </m:oMath>
      </m:oMathPara>
    </w:p>
    <w:p w14:paraId="41CA274F" w14:textId="6FFCA4A8" w:rsidR="00AB0FC7" w:rsidRPr="00AB0FC7" w:rsidRDefault="00000000" w:rsidP="0098221C">
      <w:pPr>
        <w:tabs>
          <w:tab w:val="left" w:pos="3793"/>
        </w:tabs>
        <w:spacing w:line="276" w:lineRule="auto"/>
        <w:rPr>
          <w:rFonts w:eastAsiaTheme="minorEastAsia"/>
          <w:sz w:val="20"/>
          <w:szCs w:val="20"/>
          <w:lang w:eastAsia="zh-CN"/>
        </w:rPr>
      </w:pPr>
      <m:oMathPara>
        <m:oMath>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h</m:t>
              </m:r>
            </m:e>
            <m:sub>
              <m:r>
                <w:rPr>
                  <w:rFonts w:ascii="Cambria Math" w:eastAsiaTheme="minorEastAsia" w:hAnsi="Cambria Math"/>
                  <w:sz w:val="20"/>
                  <w:szCs w:val="20"/>
                  <w:lang w:eastAsia="zh-CN"/>
                </w:rPr>
                <m:t>2</m:t>
              </m:r>
            </m:sub>
          </m:sSub>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t</m:t>
              </m:r>
            </m:e>
          </m:d>
          <m:r>
            <w:rPr>
              <w:rFonts w:ascii="Cambria Math" w:eastAsiaTheme="minorEastAsia" w:hAnsi="Cambria Math"/>
              <w:sz w:val="20"/>
              <w:szCs w:val="20"/>
              <w:lang w:eastAsia="zh-CN"/>
            </w:rPr>
            <m:t>=</m:t>
          </m:r>
          <m:sSubSup>
            <m:sSubSupPr>
              <m:ctrlPr>
                <w:rPr>
                  <w:rFonts w:ascii="Cambria Math" w:eastAsiaTheme="minorEastAsia" w:hAnsi="Cambria Math"/>
                  <w:i/>
                  <w:sz w:val="20"/>
                  <w:szCs w:val="20"/>
                  <w:lang w:eastAsia="zh-CN"/>
                </w:rPr>
              </m:ctrlPr>
            </m:sSubSupPr>
            <m:e>
              <m:r>
                <w:rPr>
                  <w:rFonts w:ascii="Cambria Math" w:eastAsiaTheme="minorEastAsia" w:hAnsi="Cambria Math"/>
                  <w:sz w:val="20"/>
                  <w:szCs w:val="20"/>
                  <w:lang w:eastAsia="zh-CN"/>
                </w:rPr>
                <m:t>h</m:t>
              </m:r>
            </m:e>
            <m:sub>
              <m:r>
                <w:rPr>
                  <w:rFonts w:ascii="Cambria Math" w:eastAsiaTheme="minorEastAsia" w:hAnsi="Cambria Math"/>
                  <w:sz w:val="20"/>
                  <w:szCs w:val="20"/>
                  <w:lang w:eastAsia="zh-CN"/>
                </w:rPr>
                <m:t>0</m:t>
              </m:r>
            </m:sub>
            <m:sup>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2</m:t>
                  </m:r>
                </m:e>
              </m:d>
            </m:sup>
          </m:sSubSup>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t</m:t>
              </m:r>
            </m:e>
          </m:d>
          <m:r>
            <w:rPr>
              <w:rFonts w:ascii="Cambria Math" w:eastAsiaTheme="minorEastAsia" w:hAnsi="Cambria Math"/>
              <w:sz w:val="20"/>
              <w:szCs w:val="20"/>
              <w:lang w:eastAsia="zh-CN"/>
            </w:rPr>
            <m:t>×</m:t>
          </m:r>
          <m:r>
            <m:rPr>
              <m:sty m:val="p"/>
            </m:rPr>
            <w:rPr>
              <w:rFonts w:ascii="Cambria Math" w:eastAsiaTheme="minorEastAsia" w:hAnsi="Cambria Math"/>
              <w:sz w:val="20"/>
              <w:szCs w:val="20"/>
              <w:lang w:eastAsia="zh-CN"/>
            </w:rPr>
            <m:t>exp⁡</m:t>
          </m:r>
          <m:r>
            <w:rPr>
              <w:rFonts w:ascii="Cambria Math" w:eastAsiaTheme="minorEastAsia" w:hAnsi="Cambria Math"/>
              <w:sz w:val="20"/>
              <w:szCs w:val="20"/>
              <w:lang w:eastAsia="zh-CN"/>
            </w:rPr>
            <m:t>(0.22*Female+0.47*Ag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&lt;20</m:t>
              </m:r>
            </m:sub>
          </m:sSub>
          <m:r>
            <w:rPr>
              <w:rFonts w:ascii="Cambria Math" w:eastAsiaTheme="minorEastAsia" w:hAnsi="Cambria Math"/>
              <w:sz w:val="20"/>
              <w:szCs w:val="20"/>
              <w:lang w:eastAsia="zh-CN"/>
            </w:rPr>
            <m:t>+0.01*Ag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20-39</m:t>
              </m:r>
            </m:sub>
          </m:sSub>
          <m:r>
            <w:rPr>
              <w:rFonts w:ascii="Cambria Math" w:eastAsiaTheme="minorEastAsia" w:hAnsi="Cambria Math"/>
              <w:sz w:val="20"/>
              <w:szCs w:val="20"/>
              <w:lang w:eastAsia="zh-CN"/>
            </w:rPr>
            <m:t>+0.10*Ag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≥60</m:t>
              </m:r>
            </m:sub>
          </m:sSub>
          <m:r>
            <w:rPr>
              <w:rFonts w:ascii="Cambria Math" w:eastAsiaTheme="minorEastAsia" w:hAnsi="Cambria Math"/>
              <w:sz w:val="20"/>
              <w:szCs w:val="20"/>
              <w:lang w:eastAsia="zh-CN"/>
            </w:rPr>
            <m:t>+ 0.02*VacDose)</m:t>
          </m:r>
        </m:oMath>
      </m:oMathPara>
    </w:p>
    <w:p w14:paraId="67D2A547" w14:textId="77777777" w:rsidR="00AB0FC7" w:rsidRDefault="00AB0FC7" w:rsidP="00AB0FC7">
      <w:pPr>
        <w:tabs>
          <w:tab w:val="left" w:pos="3793"/>
        </w:tabs>
        <w:spacing w:line="276" w:lineRule="auto"/>
        <w:rPr>
          <w:rFonts w:eastAsiaTheme="minorEastAsia"/>
          <w:lang w:eastAsia="zh-CN"/>
        </w:rPr>
      </w:pPr>
      <w:r>
        <w:rPr>
          <w:rFonts w:eastAsiaTheme="minorEastAsia"/>
          <w:lang w:eastAsia="zh-CN"/>
        </w:rPr>
        <w:t xml:space="preserve">Inclusive models: </w:t>
      </w:r>
    </w:p>
    <w:p w14:paraId="171B9081" w14:textId="426C788F" w:rsidR="00AB0FC7" w:rsidRPr="00547A24" w:rsidRDefault="00000000" w:rsidP="00AB0FC7">
      <w:pPr>
        <w:tabs>
          <w:tab w:val="left" w:pos="3793"/>
        </w:tabs>
        <w:spacing w:line="276" w:lineRule="auto"/>
        <w:rPr>
          <w:rFonts w:eastAsiaTheme="minorEastAsia"/>
          <w:sz w:val="20"/>
          <w:szCs w:val="20"/>
          <w:lang w:eastAsia="zh-CN"/>
        </w:rPr>
      </w:pPr>
      <m:oMathPara>
        <m:oMath>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h</m:t>
              </m:r>
            </m:e>
            <m:sub>
              <m:r>
                <w:rPr>
                  <w:rFonts w:ascii="Cambria Math" w:eastAsiaTheme="minorEastAsia" w:hAnsi="Cambria Math"/>
                  <w:sz w:val="20"/>
                  <w:szCs w:val="20"/>
                  <w:lang w:eastAsia="zh-CN"/>
                </w:rPr>
                <m:t>1</m:t>
              </m:r>
            </m:sub>
          </m:sSub>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t</m:t>
              </m:r>
            </m:e>
          </m:d>
          <m:r>
            <w:rPr>
              <w:rFonts w:ascii="Cambria Math" w:eastAsiaTheme="minorEastAsia" w:hAnsi="Cambria Math"/>
              <w:sz w:val="20"/>
              <w:szCs w:val="20"/>
              <w:lang w:eastAsia="zh-CN"/>
            </w:rPr>
            <m:t>=</m:t>
          </m:r>
          <m:sSubSup>
            <m:sSubSupPr>
              <m:ctrlPr>
                <w:rPr>
                  <w:rFonts w:ascii="Cambria Math" w:eastAsiaTheme="minorEastAsia" w:hAnsi="Cambria Math"/>
                  <w:i/>
                  <w:sz w:val="20"/>
                  <w:szCs w:val="20"/>
                  <w:lang w:eastAsia="zh-CN"/>
                </w:rPr>
              </m:ctrlPr>
            </m:sSubSupPr>
            <m:e>
              <m:r>
                <w:rPr>
                  <w:rFonts w:ascii="Cambria Math" w:eastAsiaTheme="minorEastAsia" w:hAnsi="Cambria Math"/>
                  <w:sz w:val="20"/>
                  <w:szCs w:val="20"/>
                  <w:lang w:eastAsia="zh-CN"/>
                </w:rPr>
                <m:t>h</m:t>
              </m:r>
            </m:e>
            <m:sub>
              <m:r>
                <w:rPr>
                  <w:rFonts w:ascii="Cambria Math" w:eastAsiaTheme="minorEastAsia" w:hAnsi="Cambria Math"/>
                  <w:sz w:val="20"/>
                  <w:szCs w:val="20"/>
                  <w:lang w:eastAsia="zh-CN"/>
                </w:rPr>
                <m:t>0</m:t>
              </m:r>
            </m:sub>
            <m:sup>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1</m:t>
                  </m:r>
                </m:e>
              </m:d>
            </m:sup>
          </m:sSubSup>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t</m:t>
              </m:r>
            </m:e>
          </m:d>
          <m:r>
            <w:rPr>
              <w:rFonts w:ascii="Cambria Math" w:eastAsiaTheme="minorEastAsia" w:hAnsi="Cambria Math"/>
              <w:sz w:val="20"/>
              <w:szCs w:val="20"/>
              <w:lang w:eastAsia="zh-CN"/>
            </w:rPr>
            <m:t>×</m:t>
          </m:r>
          <m:r>
            <m:rPr>
              <m:sty m:val="p"/>
            </m:rPr>
            <w:rPr>
              <w:rFonts w:ascii="Cambria Math" w:eastAsiaTheme="minorEastAsia" w:hAnsi="Cambria Math"/>
              <w:sz w:val="20"/>
              <w:szCs w:val="20"/>
              <w:lang w:eastAsia="zh-CN"/>
            </w:rPr>
            <m:t>exp⁡</m:t>
          </m:r>
          <m:r>
            <w:rPr>
              <w:rFonts w:ascii="Cambria Math" w:eastAsiaTheme="minorEastAsia" w:hAnsi="Cambria Math"/>
              <w:sz w:val="20"/>
              <w:szCs w:val="20"/>
              <w:lang w:eastAsia="zh-CN"/>
            </w:rPr>
            <m:t>(0.27*Female-0.53*Ag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&lt;20</m:t>
              </m:r>
            </m:sub>
          </m:sSub>
          <m:r>
            <w:rPr>
              <w:rFonts w:ascii="Cambria Math" w:eastAsiaTheme="minorEastAsia" w:hAnsi="Cambria Math"/>
              <w:sz w:val="20"/>
              <w:szCs w:val="20"/>
              <w:lang w:eastAsia="zh-CN"/>
            </w:rPr>
            <m:t>+0.05*Ag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20-39</m:t>
              </m:r>
            </m:sub>
          </m:sSub>
          <m:r>
            <w:rPr>
              <w:rFonts w:ascii="Cambria Math" w:eastAsiaTheme="minorEastAsia" w:hAnsi="Cambria Math"/>
              <w:sz w:val="20"/>
              <w:szCs w:val="20"/>
              <w:lang w:eastAsia="zh-CN"/>
            </w:rPr>
            <m:t>+0.11*Ag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≥60</m:t>
              </m:r>
            </m:sub>
          </m:sSub>
          <m:r>
            <w:rPr>
              <w:rFonts w:ascii="Cambria Math" w:eastAsiaTheme="minorEastAsia" w:hAnsi="Cambria Math"/>
              <w:sz w:val="20"/>
              <w:szCs w:val="20"/>
              <w:lang w:eastAsia="zh-CN"/>
            </w:rPr>
            <m:t>+0.08*VacDose)</m:t>
          </m:r>
        </m:oMath>
      </m:oMathPara>
    </w:p>
    <w:p w14:paraId="1304723C" w14:textId="658BF596" w:rsidR="00AB0FC7" w:rsidRPr="00547A24" w:rsidRDefault="00000000" w:rsidP="0098221C">
      <w:pPr>
        <w:tabs>
          <w:tab w:val="left" w:pos="3793"/>
        </w:tabs>
        <w:spacing w:line="276" w:lineRule="auto"/>
        <w:rPr>
          <w:rFonts w:eastAsiaTheme="minorEastAsia"/>
          <w:sz w:val="20"/>
          <w:szCs w:val="20"/>
          <w:lang w:eastAsia="zh-CN"/>
        </w:rPr>
      </w:pPr>
      <m:oMathPara>
        <m:oMath>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h</m:t>
              </m:r>
            </m:e>
            <m:sub>
              <m:r>
                <w:rPr>
                  <w:rFonts w:ascii="Cambria Math" w:eastAsiaTheme="minorEastAsia" w:hAnsi="Cambria Math"/>
                  <w:sz w:val="20"/>
                  <w:szCs w:val="20"/>
                  <w:lang w:eastAsia="zh-CN"/>
                </w:rPr>
                <m:t>2</m:t>
              </m:r>
            </m:sub>
          </m:sSub>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t</m:t>
              </m:r>
            </m:e>
          </m:d>
          <m:r>
            <w:rPr>
              <w:rFonts w:ascii="Cambria Math" w:eastAsiaTheme="minorEastAsia" w:hAnsi="Cambria Math"/>
              <w:sz w:val="20"/>
              <w:szCs w:val="20"/>
              <w:lang w:eastAsia="zh-CN"/>
            </w:rPr>
            <m:t>=</m:t>
          </m:r>
          <m:sSubSup>
            <m:sSubSupPr>
              <m:ctrlPr>
                <w:rPr>
                  <w:rFonts w:ascii="Cambria Math" w:eastAsiaTheme="minorEastAsia" w:hAnsi="Cambria Math"/>
                  <w:i/>
                  <w:sz w:val="20"/>
                  <w:szCs w:val="20"/>
                  <w:lang w:eastAsia="zh-CN"/>
                </w:rPr>
              </m:ctrlPr>
            </m:sSubSupPr>
            <m:e>
              <m:r>
                <w:rPr>
                  <w:rFonts w:ascii="Cambria Math" w:eastAsiaTheme="minorEastAsia" w:hAnsi="Cambria Math"/>
                  <w:sz w:val="20"/>
                  <w:szCs w:val="20"/>
                  <w:lang w:eastAsia="zh-CN"/>
                </w:rPr>
                <m:t>h</m:t>
              </m:r>
            </m:e>
            <m:sub>
              <m:r>
                <w:rPr>
                  <w:rFonts w:ascii="Cambria Math" w:eastAsiaTheme="minorEastAsia" w:hAnsi="Cambria Math"/>
                  <w:sz w:val="20"/>
                  <w:szCs w:val="20"/>
                  <w:lang w:eastAsia="zh-CN"/>
                </w:rPr>
                <m:t>0</m:t>
              </m:r>
            </m:sub>
            <m:sup>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2</m:t>
                  </m:r>
                </m:e>
              </m:d>
            </m:sup>
          </m:sSubSup>
          <m:d>
            <m:dPr>
              <m:ctrlPr>
                <w:rPr>
                  <w:rFonts w:ascii="Cambria Math" w:eastAsiaTheme="minorEastAsia" w:hAnsi="Cambria Math"/>
                  <w:i/>
                  <w:sz w:val="20"/>
                  <w:szCs w:val="20"/>
                  <w:lang w:eastAsia="zh-CN"/>
                </w:rPr>
              </m:ctrlPr>
            </m:dPr>
            <m:e>
              <m:r>
                <w:rPr>
                  <w:rFonts w:ascii="Cambria Math" w:eastAsiaTheme="minorEastAsia" w:hAnsi="Cambria Math"/>
                  <w:sz w:val="20"/>
                  <w:szCs w:val="20"/>
                  <w:lang w:eastAsia="zh-CN"/>
                </w:rPr>
                <m:t>t</m:t>
              </m:r>
            </m:e>
          </m:d>
          <m:r>
            <w:rPr>
              <w:rFonts w:ascii="Cambria Math" w:eastAsiaTheme="minorEastAsia" w:hAnsi="Cambria Math"/>
              <w:sz w:val="20"/>
              <w:szCs w:val="20"/>
              <w:lang w:eastAsia="zh-CN"/>
            </w:rPr>
            <m:t>×</m:t>
          </m:r>
          <m:r>
            <m:rPr>
              <m:sty m:val="p"/>
            </m:rPr>
            <w:rPr>
              <w:rFonts w:ascii="Cambria Math" w:eastAsiaTheme="minorEastAsia" w:hAnsi="Cambria Math"/>
              <w:sz w:val="20"/>
              <w:szCs w:val="20"/>
              <w:lang w:eastAsia="zh-CN"/>
            </w:rPr>
            <m:t>exp⁡</m:t>
          </m:r>
          <m:r>
            <w:rPr>
              <w:rFonts w:ascii="Cambria Math" w:eastAsiaTheme="minorEastAsia" w:hAnsi="Cambria Math"/>
              <w:sz w:val="20"/>
              <w:szCs w:val="20"/>
              <w:lang w:eastAsia="zh-CN"/>
            </w:rPr>
            <m:t>(0.22*Female+0.11*Ag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&lt;20</m:t>
              </m:r>
            </m:sub>
          </m:sSub>
          <m:r>
            <w:rPr>
              <w:rFonts w:ascii="Cambria Math" w:eastAsiaTheme="minorEastAsia" w:hAnsi="Cambria Math"/>
              <w:sz w:val="20"/>
              <w:szCs w:val="20"/>
              <w:lang w:eastAsia="zh-CN"/>
            </w:rPr>
            <m:t>-0.17*Ag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20-39</m:t>
              </m:r>
            </m:sub>
          </m:sSub>
          <m:r>
            <w:rPr>
              <w:rFonts w:ascii="Cambria Math" w:eastAsiaTheme="minorEastAsia" w:hAnsi="Cambria Math"/>
              <w:sz w:val="20"/>
              <w:szCs w:val="20"/>
              <w:lang w:eastAsia="zh-CN"/>
            </w:rPr>
            <m:t>+0.02*Ag</m:t>
          </m:r>
          <m:sSub>
            <m:sSubPr>
              <m:ctrlPr>
                <w:rPr>
                  <w:rFonts w:ascii="Cambria Math" w:eastAsiaTheme="minorEastAsia" w:hAnsi="Cambria Math"/>
                  <w:i/>
                  <w:sz w:val="20"/>
                  <w:szCs w:val="20"/>
                  <w:lang w:eastAsia="zh-CN"/>
                </w:rPr>
              </m:ctrlPr>
            </m:sSubPr>
            <m:e>
              <m:r>
                <w:rPr>
                  <w:rFonts w:ascii="Cambria Math" w:eastAsiaTheme="minorEastAsia" w:hAnsi="Cambria Math"/>
                  <w:sz w:val="20"/>
                  <w:szCs w:val="20"/>
                  <w:lang w:eastAsia="zh-CN"/>
                </w:rPr>
                <m:t>e</m:t>
              </m:r>
            </m:e>
            <m:sub>
              <m:r>
                <w:rPr>
                  <w:rFonts w:ascii="Cambria Math" w:eastAsiaTheme="minorEastAsia" w:hAnsi="Cambria Math"/>
                  <w:sz w:val="20"/>
                  <w:szCs w:val="20"/>
                  <w:lang w:eastAsia="zh-CN"/>
                </w:rPr>
                <m:t>≥60</m:t>
              </m:r>
            </m:sub>
          </m:sSub>
          <m:r>
            <w:rPr>
              <w:rFonts w:ascii="Cambria Math" w:eastAsiaTheme="minorEastAsia" w:hAnsi="Cambria Math"/>
              <w:sz w:val="20"/>
              <w:szCs w:val="20"/>
              <w:lang w:eastAsia="zh-CN"/>
            </w:rPr>
            <m:t>-0.05*VacDose)</m:t>
          </m:r>
        </m:oMath>
      </m:oMathPara>
    </w:p>
    <w:p w14:paraId="15C00D11" w14:textId="77777777" w:rsidR="0098221C" w:rsidRDefault="0098221C" w:rsidP="00A525FA">
      <w:pPr>
        <w:tabs>
          <w:tab w:val="left" w:pos="3793"/>
        </w:tabs>
        <w:spacing w:line="276" w:lineRule="auto"/>
        <w:rPr>
          <w:rFonts w:eastAsiaTheme="minorEastAsia"/>
          <w:lang w:eastAsia="zh-CN"/>
        </w:rPr>
      </w:pPr>
    </w:p>
    <w:p w14:paraId="41353B74" w14:textId="37AABFED" w:rsidR="000E6116" w:rsidRDefault="00E304D6" w:rsidP="008737AA">
      <w:pPr>
        <w:pStyle w:val="ListParagraph"/>
        <w:numPr>
          <w:ilvl w:val="0"/>
          <w:numId w:val="6"/>
        </w:numPr>
        <w:tabs>
          <w:tab w:val="left" w:pos="3793"/>
        </w:tabs>
        <w:spacing w:line="276" w:lineRule="auto"/>
        <w:rPr>
          <w:rFonts w:eastAsiaTheme="minorEastAsia"/>
          <w:b/>
          <w:bCs/>
          <w:lang w:eastAsia="ko-KR"/>
        </w:rPr>
      </w:pPr>
      <w:r w:rsidRPr="007621F2">
        <w:rPr>
          <w:rFonts w:eastAsiaTheme="minorEastAsia"/>
          <w:b/>
          <w:bCs/>
          <w:lang w:eastAsia="ko-KR"/>
        </w:rPr>
        <w:t xml:space="preserve">Distributions of </w:t>
      </w:r>
      <w:r w:rsidR="009F0C56" w:rsidRPr="007621F2">
        <w:rPr>
          <w:rFonts w:eastAsiaTheme="minorEastAsia"/>
          <w:b/>
          <w:bCs/>
          <w:lang w:eastAsia="ko-KR"/>
        </w:rPr>
        <w:t>I</w:t>
      </w:r>
      <w:r w:rsidRPr="007621F2">
        <w:rPr>
          <w:rFonts w:eastAsiaTheme="minorEastAsia"/>
          <w:b/>
          <w:bCs/>
          <w:lang w:eastAsia="ko-KR"/>
        </w:rPr>
        <w:t xml:space="preserve">nfection </w:t>
      </w:r>
      <w:r w:rsidR="009F0C56" w:rsidRPr="007621F2">
        <w:rPr>
          <w:rFonts w:eastAsiaTheme="minorEastAsia"/>
          <w:b/>
          <w:bCs/>
          <w:lang w:eastAsia="ko-KR"/>
        </w:rPr>
        <w:t>C</w:t>
      </w:r>
      <w:r w:rsidRPr="007621F2">
        <w:rPr>
          <w:rFonts w:eastAsiaTheme="minorEastAsia"/>
          <w:b/>
          <w:bCs/>
          <w:lang w:eastAsia="ko-KR"/>
        </w:rPr>
        <w:t xml:space="preserve">ases </w:t>
      </w:r>
      <w:r w:rsidR="009F0C56" w:rsidRPr="007621F2">
        <w:rPr>
          <w:rFonts w:eastAsiaTheme="minorEastAsia"/>
          <w:b/>
          <w:bCs/>
          <w:lang w:eastAsia="ko-KR"/>
        </w:rPr>
        <w:t>by Immune Types and Covariates</w:t>
      </w:r>
    </w:p>
    <w:p w14:paraId="4AC39A3F" w14:textId="77777777" w:rsidR="007621F2" w:rsidRPr="007621F2" w:rsidRDefault="007621F2" w:rsidP="007621F2">
      <w:pPr>
        <w:pStyle w:val="ListParagraph"/>
        <w:tabs>
          <w:tab w:val="left" w:pos="3793"/>
        </w:tabs>
        <w:spacing w:line="276" w:lineRule="auto"/>
        <w:ind w:left="360"/>
        <w:rPr>
          <w:rFonts w:eastAsiaTheme="minorEastAsia"/>
          <w:b/>
          <w:bCs/>
          <w:lang w:eastAsia="ko-KR"/>
        </w:rPr>
      </w:pPr>
    </w:p>
    <w:p w14:paraId="7AFDA4A4" w14:textId="77777777" w:rsidR="00864535" w:rsidRDefault="0041324C" w:rsidP="00864535">
      <w:pPr>
        <w:rPr>
          <w:rFonts w:eastAsiaTheme="minorEastAsia"/>
          <w:lang w:eastAsia="zh-CN"/>
        </w:rPr>
      </w:pPr>
      <w:r w:rsidRPr="0041324C">
        <w:rPr>
          <w:rFonts w:eastAsiaTheme="minorEastAsia"/>
          <w:lang w:eastAsia="zh-CN"/>
        </w:rPr>
        <w:t>In the table below, confirmed</w:t>
      </w:r>
      <w:r w:rsidR="00FD46F4">
        <w:rPr>
          <w:rFonts w:eastAsiaTheme="minorEastAsia"/>
          <w:lang w:eastAsia="zh-CN"/>
        </w:rPr>
        <w:t xml:space="preserve"> infections</w:t>
      </w:r>
      <w:r w:rsidRPr="0041324C">
        <w:rPr>
          <w:rFonts w:eastAsiaTheme="minorEastAsia"/>
          <w:lang w:eastAsia="zh-CN"/>
        </w:rPr>
        <w:t xml:space="preserve"> and </w:t>
      </w:r>
      <w:r w:rsidR="00FD46F4">
        <w:rPr>
          <w:rFonts w:eastAsiaTheme="minorEastAsia"/>
          <w:lang w:eastAsia="zh-CN"/>
        </w:rPr>
        <w:t xml:space="preserve">N increase cases </w:t>
      </w:r>
      <w:r w:rsidRPr="0041324C">
        <w:rPr>
          <w:rFonts w:eastAsiaTheme="minorEastAsia"/>
          <w:lang w:eastAsia="zh-CN"/>
        </w:rPr>
        <w:t xml:space="preserve">are defined according to the conservative and inclusive cohorts outlined in Figure 1. </w:t>
      </w:r>
      <w:r w:rsidR="006831D0" w:rsidRPr="006831D0">
        <w:rPr>
          <w:rFonts w:eastAsiaTheme="minorEastAsia"/>
          <w:lang w:eastAsia="zh-CN"/>
        </w:rPr>
        <w:t xml:space="preserve">The N increase but not confirmed cases group is a subset of the ‘N increase’ group, excluding individuals with confirmed infections. The proportions are weighted using age-based </w:t>
      </w:r>
      <w:r w:rsidR="005D5765" w:rsidRPr="006831D0">
        <w:rPr>
          <w:rFonts w:eastAsiaTheme="minorEastAsia"/>
          <w:lang w:eastAsia="zh-CN"/>
        </w:rPr>
        <w:t>weights.</w:t>
      </w:r>
      <w:r w:rsidR="005D5765">
        <w:rPr>
          <w:rFonts w:eastAsiaTheme="minorEastAsia"/>
          <w:lang w:eastAsia="zh-CN"/>
        </w:rPr>
        <w:t xml:space="preserve"> The bar plot to compare the weighted proportion </w:t>
      </w:r>
      <w:r w:rsidR="001B2390">
        <w:rPr>
          <w:rFonts w:eastAsiaTheme="minorEastAsia"/>
          <w:lang w:eastAsia="zh-CN"/>
        </w:rPr>
        <w:t xml:space="preserve">is shown in </w:t>
      </w:r>
      <w:r w:rsidR="005D5765">
        <w:rPr>
          <w:rFonts w:eastAsiaTheme="minorEastAsia"/>
          <w:lang w:eastAsia="zh-CN"/>
        </w:rPr>
        <w:t xml:space="preserve">Figure S1. </w:t>
      </w:r>
    </w:p>
    <w:p w14:paraId="2F8360B2" w14:textId="77777777" w:rsidR="00864535" w:rsidRDefault="00864535" w:rsidP="00864535">
      <w:pPr>
        <w:rPr>
          <w:rFonts w:eastAsiaTheme="minorEastAsia"/>
          <w:lang w:eastAsia="zh-CN"/>
        </w:rPr>
      </w:pPr>
    </w:p>
    <w:p w14:paraId="67530A33" w14:textId="368081BB" w:rsidR="00A961C6" w:rsidRDefault="00864535" w:rsidP="00864535">
      <w:pPr>
        <w:rPr>
          <w:lang w:eastAsia="zh-CN"/>
        </w:rPr>
      </w:pPr>
      <w:r w:rsidRPr="00864535">
        <w:rPr>
          <w:noProof/>
        </w:rPr>
        <w:drawing>
          <wp:inline distT="0" distB="0" distL="0" distR="0" wp14:anchorId="37B0E5E5" wp14:editId="1D8FAE49">
            <wp:extent cx="6598518" cy="4353636"/>
            <wp:effectExtent l="0" t="0" r="0" b="8890"/>
            <wp:docPr id="214167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0242" cy="4361372"/>
                    </a:xfrm>
                    <a:prstGeom prst="rect">
                      <a:avLst/>
                    </a:prstGeom>
                    <a:noFill/>
                    <a:ln>
                      <a:noFill/>
                    </a:ln>
                  </pic:spPr>
                </pic:pic>
              </a:graphicData>
            </a:graphic>
          </wp:inline>
        </w:drawing>
      </w:r>
    </w:p>
    <w:p w14:paraId="58F33091" w14:textId="50443ACF" w:rsidR="009F0C56" w:rsidRPr="00E304D6" w:rsidRDefault="009F0C56" w:rsidP="009F0C56">
      <w:pPr>
        <w:pStyle w:val="BodyText"/>
        <w:spacing w:line="276" w:lineRule="auto"/>
        <w:contextualSpacing/>
        <w:jc w:val="center"/>
        <w:rPr>
          <w:rFonts w:eastAsiaTheme="minorEastAsia"/>
          <w:sz w:val="22"/>
          <w:szCs w:val="22"/>
          <w:lang w:eastAsia="ko-KR"/>
        </w:rPr>
      </w:pPr>
      <w:r w:rsidRPr="006B571D">
        <w:rPr>
          <w:sz w:val="22"/>
          <w:szCs w:val="22"/>
        </w:rPr>
        <w:t xml:space="preserve">Table </w:t>
      </w:r>
      <w:r>
        <w:rPr>
          <w:sz w:val="22"/>
          <w:szCs w:val="22"/>
        </w:rPr>
        <w:t>S</w:t>
      </w:r>
      <w:r>
        <w:rPr>
          <w:sz w:val="22"/>
          <w:szCs w:val="22"/>
          <w:lang w:eastAsia="zh-CN"/>
        </w:rPr>
        <w:t>3</w:t>
      </w:r>
      <w:r w:rsidRPr="006B571D">
        <w:rPr>
          <w:sz w:val="22"/>
          <w:szCs w:val="22"/>
        </w:rPr>
        <w:t xml:space="preserve">: </w:t>
      </w:r>
      <w:r>
        <w:rPr>
          <w:sz w:val="22"/>
          <w:szCs w:val="22"/>
        </w:rPr>
        <w:t>Summary table of infection cases distribution</w:t>
      </w:r>
    </w:p>
    <w:sectPr w:rsidR="009F0C56" w:rsidRPr="00E304D6" w:rsidSect="00127F59">
      <w:pgSz w:w="11910" w:h="16840"/>
      <w:pgMar w:top="720" w:right="720" w:bottom="720" w:left="72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Dong Hyun Kim" w:date="2025-03-28T10:52:00Z" w:initials="DK">
    <w:p w14:paraId="0F31CB93" w14:textId="77777777" w:rsidR="00EF227A" w:rsidRDefault="00EF227A" w:rsidP="00EF227A">
      <w:pPr>
        <w:pStyle w:val="CommentText"/>
      </w:pPr>
      <w:r>
        <w:rPr>
          <w:rStyle w:val="CommentReference"/>
        </w:rPr>
        <w:annotationRef/>
      </w:r>
      <w:r>
        <w:t>95% CI ??</w:t>
      </w:r>
    </w:p>
  </w:comment>
  <w:comment w:id="2" w:author="Dong Hyun Kim" w:date="2025-03-28T10:39:00Z" w:initials="DK">
    <w:p w14:paraId="2C37474E" w14:textId="77777777" w:rsidR="00820782" w:rsidRDefault="004910C8" w:rsidP="00820782">
      <w:pPr>
        <w:pStyle w:val="CommentText"/>
      </w:pPr>
      <w:r>
        <w:rPr>
          <w:rStyle w:val="CommentReference"/>
        </w:rPr>
        <w:annotationRef/>
      </w:r>
      <w:r w:rsidR="00820782">
        <w:t>Fivefold to twofold for what ??</w:t>
      </w:r>
    </w:p>
  </w:comment>
  <w:comment w:id="3" w:author="Dong Hyun Kim" w:date="2025-03-28T11:11:00Z" w:initials="DK">
    <w:p w14:paraId="10F95558" w14:textId="77777777" w:rsidR="00820782" w:rsidRDefault="00237AFE" w:rsidP="00820782">
      <w:pPr>
        <w:pStyle w:val="CommentText"/>
      </w:pPr>
      <w:r>
        <w:rPr>
          <w:rStyle w:val="CommentReference"/>
        </w:rPr>
        <w:annotationRef/>
      </w:r>
      <w:r w:rsidR="00820782">
        <w:t>Which groups'(hybrid or vaccine) results ? 95% CI ??</w:t>
      </w:r>
    </w:p>
  </w:comment>
  <w:comment w:id="4" w:author="Dong Hyun Kim" w:date="2025-03-28T11:51:00Z" w:initials="DK">
    <w:p w14:paraId="5F4F61A3" w14:textId="77777777" w:rsidR="00820782" w:rsidRDefault="00820782" w:rsidP="00820782">
      <w:pPr>
        <w:pStyle w:val="CommentText"/>
      </w:pPr>
      <w:r>
        <w:rPr>
          <w:rStyle w:val="CommentReference"/>
        </w:rPr>
        <w:annotationRef/>
      </w:r>
      <w:r>
        <w:t>Which group(older age group vs those aged 40-59) is compared with youngest group ? 95% CI ??</w:t>
      </w:r>
    </w:p>
  </w:comment>
  <w:comment w:id="5" w:author="Dong Hyun Kim" w:date="2025-03-28T11:32:00Z" w:initials="DK">
    <w:p w14:paraId="16C50372" w14:textId="6402B96C" w:rsidR="00E92CDF" w:rsidRDefault="00E92CDF" w:rsidP="00E92CDF">
      <w:pPr>
        <w:pStyle w:val="CommentText"/>
      </w:pPr>
      <w:r>
        <w:rPr>
          <w:rStyle w:val="CommentReference"/>
        </w:rPr>
        <w:annotationRef/>
      </w:r>
      <w:r>
        <w:t xml:space="preserve">Statistically 61% higher hazard rate ?? Inclusive definition </w:t>
      </w:r>
      <w:r>
        <w:rPr>
          <w:rFonts w:hint="eastAsia"/>
        </w:rPr>
        <w:t>에서는</w:t>
      </w:r>
      <w:r>
        <w:t xml:space="preserve"> ? Hybrid group </w:t>
      </w:r>
      <w:r>
        <w:rPr>
          <w:rFonts w:hint="eastAsia"/>
        </w:rPr>
        <w:t>에서는</w:t>
      </w:r>
      <w:r>
        <w:t xml:space="preserve"> ??</w:t>
      </w:r>
    </w:p>
  </w:comment>
  <w:comment w:id="6" w:author="Dong Hyun Kim" w:date="2025-03-28T11:42:00Z" w:initials="DK">
    <w:p w14:paraId="213F9AAC" w14:textId="77777777" w:rsidR="00B370B0" w:rsidRDefault="00E92CDF" w:rsidP="00B370B0">
      <w:pPr>
        <w:pStyle w:val="CommentText"/>
      </w:pPr>
      <w:r>
        <w:rPr>
          <w:rStyle w:val="CommentReference"/>
        </w:rPr>
        <w:annotationRef/>
      </w:r>
      <w:r w:rsidR="00B370B0">
        <w:t xml:space="preserve">What about male ?? Higher risk for younger group is major finding of this study ?? </w:t>
      </w:r>
    </w:p>
  </w:comment>
  <w:comment w:id="7" w:author="Jo,Youngji" w:date="2025-03-28T22:43:00Z" w:initials="YJ">
    <w:p w14:paraId="510732D2" w14:textId="77777777" w:rsidR="00BC5050" w:rsidRDefault="00BC5050" w:rsidP="00BC5050">
      <w:pPr>
        <w:pStyle w:val="CommentText"/>
      </w:pPr>
      <w:r>
        <w:rPr>
          <w:rStyle w:val="CommentReference"/>
        </w:rPr>
        <w:annotationRef/>
      </w:r>
      <w:r>
        <w:t>Infection risk</w:t>
      </w:r>
    </w:p>
  </w:comment>
  <w:comment w:id="8" w:author="Dong Hyun Kim" w:date="2025-03-28T15:21:00Z" w:initials="DK">
    <w:p w14:paraId="0969AE0D" w14:textId="4C7A1BA8" w:rsidR="00FD030E" w:rsidRDefault="00FD030E" w:rsidP="00FD030E">
      <w:pPr>
        <w:pStyle w:val="CommentText"/>
      </w:pPr>
      <w:r>
        <w:rPr>
          <w:rStyle w:val="CommentReference"/>
        </w:rPr>
        <w:annotationRef/>
      </w:r>
      <w:r>
        <w:t>Hazard rates --&gt; hazard ratio ??</w:t>
      </w:r>
    </w:p>
  </w:comment>
  <w:comment w:id="9" w:author="Jo,Youngji" w:date="2025-03-28T22:42:00Z" w:initials="YJ">
    <w:p w14:paraId="6066D6E7" w14:textId="77777777" w:rsidR="00BC5050" w:rsidRDefault="00BC5050" w:rsidP="00BC5050">
      <w:pPr>
        <w:pStyle w:val="CommentText"/>
      </w:pPr>
      <w:r>
        <w:rPr>
          <w:rStyle w:val="CommentReference"/>
        </w:rPr>
        <w:annotationRef/>
      </w:r>
      <w:r>
        <w:t xml:space="preserve">Ratio </w:t>
      </w:r>
      <w:r>
        <w:rPr>
          <w:rFonts w:hint="eastAsia"/>
          <w:lang w:eastAsia="ko-KR"/>
        </w:rPr>
        <w:t>통일</w:t>
      </w:r>
    </w:p>
  </w:comment>
  <w:comment w:id="11" w:author="Dong Hyun Kim" w:date="2025-03-28T16:33:00Z" w:initials="DK">
    <w:p w14:paraId="57DC63F1" w14:textId="35169B09" w:rsidR="00D920A7" w:rsidRDefault="00D920A7" w:rsidP="00D920A7">
      <w:pPr>
        <w:pStyle w:val="CommentText"/>
      </w:pPr>
      <w:r>
        <w:rPr>
          <w:rStyle w:val="CommentReference"/>
        </w:rPr>
        <w:annotationRef/>
      </w:r>
      <w:r>
        <w:t>--&gt; Public health center ?</w:t>
      </w:r>
    </w:p>
  </w:comment>
  <w:comment w:id="12" w:author="Dong Hyun Kim" w:date="2025-03-28T15:24:00Z" w:initials="DK">
    <w:p w14:paraId="0391AF12" w14:textId="57D78D18" w:rsidR="00FD030E" w:rsidRDefault="00FD030E" w:rsidP="00FD030E">
      <w:pPr>
        <w:pStyle w:val="CommentText"/>
      </w:pPr>
      <w:r>
        <w:rPr>
          <w:rStyle w:val="CommentReference"/>
        </w:rPr>
        <w:annotationRef/>
      </w:r>
      <w:r>
        <w:t>??</w:t>
      </w:r>
    </w:p>
  </w:comment>
  <w:comment w:id="16" w:author="Jo,Youngji" w:date="2025-03-28T22:58:00Z" w:initials="YJ">
    <w:p w14:paraId="39AC6603" w14:textId="77777777" w:rsidR="00A76710" w:rsidRDefault="00A76710" w:rsidP="00A76710">
      <w:pPr>
        <w:pStyle w:val="CommentText"/>
      </w:pPr>
      <w:r>
        <w:rPr>
          <w:rStyle w:val="CommentReference"/>
        </w:rPr>
        <w:annotationRef/>
      </w:r>
      <w:r>
        <w:t>Y</w:t>
      </w:r>
      <w:r>
        <w:rPr>
          <w:rFonts w:hint="eastAsia"/>
          <w:lang w:eastAsia="ko-KR"/>
        </w:rPr>
        <w:t>축</w:t>
      </w:r>
      <w:r>
        <w:rPr>
          <w:lang w:eastAsia="ko-KR"/>
        </w:rPr>
        <w:t xml:space="preserve"> </w:t>
      </w:r>
      <w:r>
        <w:rPr>
          <w:rFonts w:hint="eastAsia"/>
          <w:lang w:eastAsia="ko-KR"/>
        </w:rPr>
        <w:t>확장</w:t>
      </w:r>
    </w:p>
  </w:comment>
  <w:comment w:id="19" w:author="Dong Hyun Kim" w:date="2025-03-28T16:36:00Z" w:initials="DK">
    <w:p w14:paraId="030F9B7C" w14:textId="3C8BBE2B" w:rsidR="009E61D7" w:rsidRDefault="009E61D7" w:rsidP="009E61D7">
      <w:pPr>
        <w:pStyle w:val="CommentText"/>
      </w:pPr>
      <w:r>
        <w:rPr>
          <w:rStyle w:val="CommentReference"/>
        </w:rPr>
        <w:annotationRef/>
      </w:r>
      <w:r>
        <w:t>Summarize the key findings only ! Don’t write in detail the discussion points here !!</w:t>
      </w:r>
    </w:p>
  </w:comment>
  <w:comment w:id="20" w:author="Jo,Youngji" w:date="2025-03-28T22:54:00Z" w:initials="YJ">
    <w:p w14:paraId="4B7CBC8C" w14:textId="77777777" w:rsidR="00A76710" w:rsidRDefault="00A76710" w:rsidP="00A76710">
      <w:pPr>
        <w:pStyle w:val="CommentText"/>
      </w:pPr>
      <w:r>
        <w:rPr>
          <w:rStyle w:val="CommentReference"/>
        </w:rPr>
        <w:annotationRef/>
      </w:r>
      <w:r>
        <w:rPr>
          <w:rFonts w:hint="eastAsia"/>
        </w:rPr>
        <w:t>백신</w:t>
      </w:r>
      <w:r>
        <w:t xml:space="preserve"> 2022 </w:t>
      </w:r>
      <w:r>
        <w:rPr>
          <w:rFonts w:hint="eastAsia"/>
          <w:lang w:eastAsia="ko-KR"/>
        </w:rPr>
        <w:t>초</w:t>
      </w:r>
      <w:r>
        <w:rPr>
          <w:lang w:eastAsia="ko-KR"/>
        </w:rPr>
        <w:t xml:space="preserve"> </w:t>
      </w:r>
      <w:r>
        <w:rPr>
          <w:rFonts w:hint="eastAsia"/>
          <w:lang w:eastAsia="ko-KR"/>
        </w:rPr>
        <w:t>말</w:t>
      </w:r>
    </w:p>
  </w:comment>
  <w:comment w:id="21" w:author="Jo,Youngji" w:date="2025-03-28T22:34:00Z" w:initials="YJ">
    <w:p w14:paraId="25FD413B" w14:textId="26109972" w:rsidR="00B523DA" w:rsidRDefault="00B523DA" w:rsidP="00B523DA">
      <w:pPr>
        <w:pStyle w:val="CommentText"/>
      </w:pPr>
      <w:r>
        <w:rPr>
          <w:rStyle w:val="CommentReference"/>
        </w:rPr>
        <w:annotationRef/>
      </w:r>
      <w:r>
        <w:t>detection</w:t>
      </w:r>
    </w:p>
  </w:comment>
  <w:comment w:id="22" w:author="Jo,Youngji" w:date="2025-03-28T22:34:00Z" w:initials="YJ">
    <w:p w14:paraId="66163348" w14:textId="77777777" w:rsidR="00B523DA" w:rsidRDefault="00B523DA" w:rsidP="00B523DA">
      <w:pPr>
        <w:pStyle w:val="CommentText"/>
      </w:pPr>
      <w:r>
        <w:rPr>
          <w:rStyle w:val="CommentReference"/>
        </w:rPr>
        <w:annotationRef/>
      </w:r>
      <w:r>
        <w:t>Connect to the behaviors</w:t>
      </w:r>
    </w:p>
  </w:comment>
  <w:comment w:id="23" w:author="Jo,Youngji" w:date="2025-03-28T22:35:00Z" w:initials="YJ">
    <w:p w14:paraId="0FE023AA" w14:textId="77777777" w:rsidR="00B523DA" w:rsidRDefault="00B523DA" w:rsidP="00B523DA">
      <w:pPr>
        <w:pStyle w:val="CommentText"/>
      </w:pPr>
      <w:r>
        <w:rPr>
          <w:rStyle w:val="CommentReference"/>
        </w:rPr>
        <w:annotationRef/>
      </w:r>
      <w:r>
        <w:t>2</w:t>
      </w:r>
    </w:p>
  </w:comment>
  <w:comment w:id="24" w:author="Jo,Youngji" w:date="2025-03-28T22:34:00Z" w:initials="YJ">
    <w:p w14:paraId="22940B78" w14:textId="639DE5EB" w:rsidR="00B523DA" w:rsidRDefault="00B523DA" w:rsidP="00B523DA">
      <w:pPr>
        <w:pStyle w:val="CommentText"/>
      </w:pPr>
      <w:r>
        <w:rPr>
          <w:rStyle w:val="CommentReference"/>
        </w:rPr>
        <w:annotationRef/>
      </w:r>
      <w:r>
        <w:t>Biological mechanisms</w:t>
      </w:r>
    </w:p>
  </w:comment>
  <w:comment w:id="25" w:author="Jo,Youngji" w:date="2025-03-28T22:34:00Z" w:initials="YJ">
    <w:p w14:paraId="1A601FD7" w14:textId="77777777" w:rsidR="00B523DA" w:rsidRDefault="00B523DA" w:rsidP="00B523DA">
      <w:pPr>
        <w:pStyle w:val="CommentText"/>
      </w:pPr>
      <w:r>
        <w:rPr>
          <w:rStyle w:val="CommentReference"/>
        </w:rPr>
        <w:annotationRef/>
      </w:r>
      <w:r>
        <w:t>Put this first.</w:t>
      </w:r>
    </w:p>
  </w:comment>
  <w:comment w:id="26" w:author="Jo,Youngji" w:date="2025-03-28T22:36:00Z" w:initials="YJ">
    <w:p w14:paraId="5762C682" w14:textId="77777777" w:rsidR="00B523DA" w:rsidRDefault="00B523DA" w:rsidP="00B523DA">
      <w:pPr>
        <w:pStyle w:val="CommentText"/>
      </w:pPr>
      <w:r>
        <w:rPr>
          <w:rStyle w:val="CommentReference"/>
        </w:rPr>
        <w:annotationRef/>
      </w:r>
      <w:r>
        <w:t>3</w:t>
      </w:r>
    </w:p>
  </w:comment>
  <w:comment w:id="27" w:author="Jo,Youngji" w:date="2025-03-28T22:38:00Z" w:initials="YJ">
    <w:p w14:paraId="7B39F102" w14:textId="77777777" w:rsidR="00C452D4" w:rsidRDefault="00C452D4" w:rsidP="00C452D4">
      <w:pPr>
        <w:pStyle w:val="CommentText"/>
      </w:pPr>
      <w:r>
        <w:rPr>
          <w:rStyle w:val="CommentReference"/>
        </w:rPr>
        <w:annotationRef/>
      </w:r>
      <w:r>
        <w:rPr>
          <w:rFonts w:hint="eastAsia"/>
        </w:rPr>
        <w:t>왜</w:t>
      </w:r>
      <w:r>
        <w:t xml:space="preserve"> susceptible </w:t>
      </w:r>
      <w:r>
        <w:rPr>
          <w:rFonts w:hint="eastAsia"/>
        </w:rPr>
        <w:t>하게되는지</w:t>
      </w:r>
      <w:r>
        <w:t xml:space="preserve"> </w:t>
      </w:r>
      <w:r>
        <w:rPr>
          <w:rFonts w:hint="eastAsia"/>
        </w:rPr>
        <w:t>추가</w:t>
      </w:r>
      <w:r>
        <w:rPr>
          <w:lang w:eastAsia="ko-KR"/>
        </w:rPr>
        <w:t xml:space="preserve"> antibody kinetics</w:t>
      </w:r>
      <w:r>
        <w:rPr>
          <w:rFonts w:hint="eastAsia"/>
          <w:lang w:eastAsia="ko-KR"/>
        </w:rPr>
        <w:t>를</w:t>
      </w:r>
      <w:r>
        <w:rPr>
          <w:lang w:eastAsia="ko-KR"/>
        </w:rPr>
        <w:t xml:space="preserve"> </w:t>
      </w:r>
      <w:r>
        <w:rPr>
          <w:rFonts w:hint="eastAsia"/>
          <w:lang w:eastAsia="ko-KR"/>
        </w:rPr>
        <w:t>어떻게</w:t>
      </w:r>
      <w:r>
        <w:rPr>
          <w:lang w:eastAsia="ko-KR"/>
        </w:rPr>
        <w:t xml:space="preserve"> </w:t>
      </w:r>
      <w:r>
        <w:rPr>
          <w:rFonts w:hint="eastAsia"/>
          <w:lang w:eastAsia="ko-KR"/>
        </w:rPr>
        <w:t>바꾸는지</w:t>
      </w:r>
    </w:p>
  </w:comment>
  <w:comment w:id="28" w:author="Jo,Youngji" w:date="2025-03-28T22:35:00Z" w:initials="YJ">
    <w:p w14:paraId="0D78169E" w14:textId="0A10866C" w:rsidR="00B523DA" w:rsidRDefault="00B523DA" w:rsidP="00B523DA">
      <w:pPr>
        <w:pStyle w:val="CommentText"/>
      </w:pPr>
      <w:r>
        <w:rPr>
          <w:rStyle w:val="CommentReference"/>
        </w:rPr>
        <w:annotationRef/>
      </w:r>
      <w:r>
        <w:t>Put this first- social mechanisms</w:t>
      </w:r>
    </w:p>
  </w:comment>
  <w:comment w:id="29" w:author="Jo,Youngji" w:date="2025-03-28T22:35:00Z" w:initials="YJ">
    <w:p w14:paraId="67F9AB6C" w14:textId="77777777" w:rsidR="00B523DA" w:rsidRDefault="00B523DA" w:rsidP="00B523DA">
      <w:pPr>
        <w:pStyle w:val="CommentText"/>
      </w:pPr>
      <w:r>
        <w:rPr>
          <w:rStyle w:val="CommentReference"/>
        </w:rPr>
        <w:annotationRef/>
      </w:r>
      <w:r>
        <w:t>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F31CB93" w15:done="0"/>
  <w15:commentEx w15:paraId="2C37474E" w15:done="0"/>
  <w15:commentEx w15:paraId="10F95558" w15:done="0"/>
  <w15:commentEx w15:paraId="5F4F61A3" w15:done="0"/>
  <w15:commentEx w15:paraId="16C50372" w15:done="0"/>
  <w15:commentEx w15:paraId="213F9AAC" w15:done="0"/>
  <w15:commentEx w15:paraId="510732D2" w15:done="0"/>
  <w15:commentEx w15:paraId="0969AE0D" w15:done="0"/>
  <w15:commentEx w15:paraId="6066D6E7" w15:paraIdParent="0969AE0D" w15:done="0"/>
  <w15:commentEx w15:paraId="57DC63F1" w15:done="0"/>
  <w15:commentEx w15:paraId="0391AF12" w15:done="0"/>
  <w15:commentEx w15:paraId="39AC6603" w15:done="0"/>
  <w15:commentEx w15:paraId="030F9B7C" w15:done="0"/>
  <w15:commentEx w15:paraId="4B7CBC8C" w15:done="0"/>
  <w15:commentEx w15:paraId="25FD413B" w15:done="0"/>
  <w15:commentEx w15:paraId="66163348" w15:paraIdParent="25FD413B" w15:done="0"/>
  <w15:commentEx w15:paraId="0FE023AA" w15:paraIdParent="25FD413B" w15:done="0"/>
  <w15:commentEx w15:paraId="22940B78" w15:done="0"/>
  <w15:commentEx w15:paraId="1A601FD7" w15:paraIdParent="22940B78" w15:done="0"/>
  <w15:commentEx w15:paraId="5762C682" w15:paraIdParent="22940B78" w15:done="0"/>
  <w15:commentEx w15:paraId="7B39F102" w15:paraIdParent="22940B78" w15:done="0"/>
  <w15:commentEx w15:paraId="0D78169E" w15:done="0"/>
  <w15:commentEx w15:paraId="67F9AB6C" w15:paraIdParent="0D7816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75646A" w16cex:dateUtc="2025-03-28T01:52:00Z"/>
  <w16cex:commentExtensible w16cex:durableId="3D64A0BC" w16cex:dateUtc="2025-03-28T01:39:00Z"/>
  <w16cex:commentExtensible w16cex:durableId="5CB71209" w16cex:dateUtc="2025-03-28T02:11:00Z"/>
  <w16cex:commentExtensible w16cex:durableId="3534614F" w16cex:dateUtc="2025-03-28T02:51:00Z"/>
  <w16cex:commentExtensible w16cex:durableId="69683577" w16cex:dateUtc="2025-03-28T02:32:00Z"/>
  <w16cex:commentExtensible w16cex:durableId="3EEAE19C" w16cex:dateUtc="2025-03-28T02:42:00Z"/>
  <w16cex:commentExtensible w16cex:durableId="0D07B4D7" w16cex:dateUtc="2025-03-29T02:43:00Z"/>
  <w16cex:commentExtensible w16cex:durableId="061D5EDF" w16cex:dateUtc="2025-03-28T06:21:00Z"/>
  <w16cex:commentExtensible w16cex:durableId="21B0C0DB" w16cex:dateUtc="2025-03-29T02:42:00Z"/>
  <w16cex:commentExtensible w16cex:durableId="2BD5C4E6" w16cex:dateUtc="2025-03-28T07:33:00Z"/>
  <w16cex:commentExtensible w16cex:durableId="066D22B1" w16cex:dateUtc="2025-03-28T06:24:00Z"/>
  <w16cex:commentExtensible w16cex:durableId="73A5ED1C" w16cex:dateUtc="2025-03-29T02:58:00Z"/>
  <w16cex:commentExtensible w16cex:durableId="12D5E32E" w16cex:dateUtc="2025-03-28T07:36:00Z"/>
  <w16cex:commentExtensible w16cex:durableId="32EC1166" w16cex:dateUtc="2025-03-29T02:54:00Z"/>
  <w16cex:commentExtensible w16cex:durableId="67E54B0C" w16cex:dateUtc="2025-03-29T02:34:00Z"/>
  <w16cex:commentExtensible w16cex:durableId="27E74C5C" w16cex:dateUtc="2025-03-29T02:34:00Z"/>
  <w16cex:commentExtensible w16cex:durableId="5FBE4463" w16cex:dateUtc="2025-03-29T02:35:00Z"/>
  <w16cex:commentExtensible w16cex:durableId="211F0C9E" w16cex:dateUtc="2025-03-29T02:34:00Z"/>
  <w16cex:commentExtensible w16cex:durableId="488906CA" w16cex:dateUtc="2025-03-29T02:34:00Z"/>
  <w16cex:commentExtensible w16cex:durableId="62A89147" w16cex:dateUtc="2025-03-29T02:36:00Z"/>
  <w16cex:commentExtensible w16cex:durableId="40C9D9CF" w16cex:dateUtc="2025-03-29T02:38:00Z"/>
  <w16cex:commentExtensible w16cex:durableId="36C6F680" w16cex:dateUtc="2025-03-29T02:35:00Z"/>
  <w16cex:commentExtensible w16cex:durableId="589D8C90" w16cex:dateUtc="2025-03-29T0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F31CB93" w16cid:durableId="7E75646A"/>
  <w16cid:commentId w16cid:paraId="2C37474E" w16cid:durableId="3D64A0BC"/>
  <w16cid:commentId w16cid:paraId="10F95558" w16cid:durableId="5CB71209"/>
  <w16cid:commentId w16cid:paraId="5F4F61A3" w16cid:durableId="3534614F"/>
  <w16cid:commentId w16cid:paraId="16C50372" w16cid:durableId="69683577"/>
  <w16cid:commentId w16cid:paraId="213F9AAC" w16cid:durableId="3EEAE19C"/>
  <w16cid:commentId w16cid:paraId="510732D2" w16cid:durableId="0D07B4D7"/>
  <w16cid:commentId w16cid:paraId="0969AE0D" w16cid:durableId="061D5EDF"/>
  <w16cid:commentId w16cid:paraId="6066D6E7" w16cid:durableId="21B0C0DB"/>
  <w16cid:commentId w16cid:paraId="57DC63F1" w16cid:durableId="2BD5C4E6"/>
  <w16cid:commentId w16cid:paraId="0391AF12" w16cid:durableId="066D22B1"/>
  <w16cid:commentId w16cid:paraId="39AC6603" w16cid:durableId="73A5ED1C"/>
  <w16cid:commentId w16cid:paraId="030F9B7C" w16cid:durableId="12D5E32E"/>
  <w16cid:commentId w16cid:paraId="4B7CBC8C" w16cid:durableId="32EC1166"/>
  <w16cid:commentId w16cid:paraId="25FD413B" w16cid:durableId="67E54B0C"/>
  <w16cid:commentId w16cid:paraId="66163348" w16cid:durableId="27E74C5C"/>
  <w16cid:commentId w16cid:paraId="0FE023AA" w16cid:durableId="5FBE4463"/>
  <w16cid:commentId w16cid:paraId="22940B78" w16cid:durableId="211F0C9E"/>
  <w16cid:commentId w16cid:paraId="1A601FD7" w16cid:durableId="488906CA"/>
  <w16cid:commentId w16cid:paraId="5762C682" w16cid:durableId="62A89147"/>
  <w16cid:commentId w16cid:paraId="7B39F102" w16cid:durableId="40C9D9CF"/>
  <w16cid:commentId w16cid:paraId="0D78169E" w16cid:durableId="36C6F680"/>
  <w16cid:commentId w16cid:paraId="67F9AB6C" w16cid:durableId="589D8C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F2C18B" w14:textId="77777777" w:rsidR="00217BF8" w:rsidRDefault="00217BF8" w:rsidP="00D3651D">
      <w:r>
        <w:separator/>
      </w:r>
    </w:p>
  </w:endnote>
  <w:endnote w:type="continuationSeparator" w:id="0">
    <w:p w14:paraId="663B6236" w14:textId="77777777" w:rsidR="00217BF8" w:rsidRDefault="00217BF8" w:rsidP="00D3651D">
      <w:r>
        <w:continuationSeparator/>
      </w:r>
    </w:p>
  </w:endnote>
  <w:endnote w:type="continuationNotice" w:id="1">
    <w:p w14:paraId="4A093BB0" w14:textId="77777777" w:rsidR="00217BF8" w:rsidRDefault="00217B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1609B" w14:textId="77777777" w:rsidR="00217BF8" w:rsidRDefault="00217BF8" w:rsidP="00D3651D">
      <w:r>
        <w:separator/>
      </w:r>
    </w:p>
  </w:footnote>
  <w:footnote w:type="continuationSeparator" w:id="0">
    <w:p w14:paraId="2C5AB469" w14:textId="77777777" w:rsidR="00217BF8" w:rsidRDefault="00217BF8" w:rsidP="00D3651D">
      <w:r>
        <w:continuationSeparator/>
      </w:r>
    </w:p>
  </w:footnote>
  <w:footnote w:type="continuationNotice" w:id="1">
    <w:p w14:paraId="47415C11" w14:textId="77777777" w:rsidR="00217BF8" w:rsidRDefault="00217B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999"/>
    <w:multiLevelType w:val="hybridMultilevel"/>
    <w:tmpl w:val="67A0F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865A5"/>
    <w:multiLevelType w:val="hybridMultilevel"/>
    <w:tmpl w:val="D16A6B06"/>
    <w:lvl w:ilvl="0" w:tplc="FFD2E35C">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74CAB"/>
    <w:multiLevelType w:val="hybridMultilevel"/>
    <w:tmpl w:val="57C472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69656F3"/>
    <w:multiLevelType w:val="hybridMultilevel"/>
    <w:tmpl w:val="88387650"/>
    <w:lvl w:ilvl="0" w:tplc="31DC3BF4">
      <w:start w:val="1"/>
      <w:numFmt w:val="upperLetter"/>
      <w:lvlText w:val="%1."/>
      <w:lvlJc w:val="left"/>
      <w:pPr>
        <w:ind w:left="720" w:hanging="360"/>
      </w:pPr>
      <w:rPr>
        <w:rFonts w:eastAsiaTheme="minorEastAsi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5" w15:restartNumberingAfterBreak="0">
    <w:nsid w:val="37DD4F42"/>
    <w:multiLevelType w:val="hybridMultilevel"/>
    <w:tmpl w:val="C50A9CC2"/>
    <w:lvl w:ilvl="0" w:tplc="44E20B18">
      <w:start w:val="1"/>
      <w:numFmt w:val="bullet"/>
      <w:lvlText w:val=""/>
      <w:lvlJc w:val="left"/>
      <w:pPr>
        <w:ind w:left="1080" w:hanging="360"/>
      </w:pPr>
      <w:rPr>
        <w:rFonts w:ascii="Symbol" w:hAnsi="Symbol"/>
      </w:rPr>
    </w:lvl>
    <w:lvl w:ilvl="1" w:tplc="DF401CFA">
      <w:start w:val="1"/>
      <w:numFmt w:val="bullet"/>
      <w:lvlText w:val=""/>
      <w:lvlJc w:val="left"/>
      <w:pPr>
        <w:ind w:left="1080" w:hanging="360"/>
      </w:pPr>
      <w:rPr>
        <w:rFonts w:ascii="Symbol" w:hAnsi="Symbol"/>
      </w:rPr>
    </w:lvl>
    <w:lvl w:ilvl="2" w:tplc="048A83F2">
      <w:start w:val="1"/>
      <w:numFmt w:val="bullet"/>
      <w:lvlText w:val=""/>
      <w:lvlJc w:val="left"/>
      <w:pPr>
        <w:ind w:left="1080" w:hanging="360"/>
      </w:pPr>
      <w:rPr>
        <w:rFonts w:ascii="Symbol" w:hAnsi="Symbol"/>
      </w:rPr>
    </w:lvl>
    <w:lvl w:ilvl="3" w:tplc="7C3C8390">
      <w:start w:val="1"/>
      <w:numFmt w:val="bullet"/>
      <w:lvlText w:val=""/>
      <w:lvlJc w:val="left"/>
      <w:pPr>
        <w:ind w:left="1080" w:hanging="360"/>
      </w:pPr>
      <w:rPr>
        <w:rFonts w:ascii="Symbol" w:hAnsi="Symbol"/>
      </w:rPr>
    </w:lvl>
    <w:lvl w:ilvl="4" w:tplc="CA92E4AE">
      <w:start w:val="1"/>
      <w:numFmt w:val="bullet"/>
      <w:lvlText w:val=""/>
      <w:lvlJc w:val="left"/>
      <w:pPr>
        <w:ind w:left="1080" w:hanging="360"/>
      </w:pPr>
      <w:rPr>
        <w:rFonts w:ascii="Symbol" w:hAnsi="Symbol"/>
      </w:rPr>
    </w:lvl>
    <w:lvl w:ilvl="5" w:tplc="6406928A">
      <w:start w:val="1"/>
      <w:numFmt w:val="bullet"/>
      <w:lvlText w:val=""/>
      <w:lvlJc w:val="left"/>
      <w:pPr>
        <w:ind w:left="1080" w:hanging="360"/>
      </w:pPr>
      <w:rPr>
        <w:rFonts w:ascii="Symbol" w:hAnsi="Symbol"/>
      </w:rPr>
    </w:lvl>
    <w:lvl w:ilvl="6" w:tplc="4CDE3CB0">
      <w:start w:val="1"/>
      <w:numFmt w:val="bullet"/>
      <w:lvlText w:val=""/>
      <w:lvlJc w:val="left"/>
      <w:pPr>
        <w:ind w:left="1080" w:hanging="360"/>
      </w:pPr>
      <w:rPr>
        <w:rFonts w:ascii="Symbol" w:hAnsi="Symbol"/>
      </w:rPr>
    </w:lvl>
    <w:lvl w:ilvl="7" w:tplc="A7526DB6">
      <w:start w:val="1"/>
      <w:numFmt w:val="bullet"/>
      <w:lvlText w:val=""/>
      <w:lvlJc w:val="left"/>
      <w:pPr>
        <w:ind w:left="1080" w:hanging="360"/>
      </w:pPr>
      <w:rPr>
        <w:rFonts w:ascii="Symbol" w:hAnsi="Symbol"/>
      </w:rPr>
    </w:lvl>
    <w:lvl w:ilvl="8" w:tplc="570E1F6A">
      <w:start w:val="1"/>
      <w:numFmt w:val="bullet"/>
      <w:lvlText w:val=""/>
      <w:lvlJc w:val="left"/>
      <w:pPr>
        <w:ind w:left="1080" w:hanging="360"/>
      </w:pPr>
      <w:rPr>
        <w:rFonts w:ascii="Symbol" w:hAnsi="Symbol"/>
      </w:rPr>
    </w:lvl>
  </w:abstractNum>
  <w:abstractNum w:abstractNumId="6" w15:restartNumberingAfterBreak="0">
    <w:nsid w:val="3A674931"/>
    <w:multiLevelType w:val="hybridMultilevel"/>
    <w:tmpl w:val="5B261F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8" w15:restartNumberingAfterBreak="0">
    <w:nsid w:val="3FA55934"/>
    <w:multiLevelType w:val="multilevel"/>
    <w:tmpl w:val="D9646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1D2559"/>
    <w:multiLevelType w:val="hybridMultilevel"/>
    <w:tmpl w:val="9F0C09FA"/>
    <w:lvl w:ilvl="0" w:tplc="FFFFFFF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4DB6063B"/>
    <w:multiLevelType w:val="hybridMultilevel"/>
    <w:tmpl w:val="6AE8BB12"/>
    <w:lvl w:ilvl="0" w:tplc="4F4C7F50">
      <w:start w:val="1"/>
      <w:numFmt w:val="bullet"/>
      <w:lvlText w:val=""/>
      <w:lvlJc w:val="left"/>
      <w:pPr>
        <w:ind w:left="1080" w:hanging="360"/>
      </w:pPr>
      <w:rPr>
        <w:rFonts w:ascii="Symbol" w:hAnsi="Symbol"/>
      </w:rPr>
    </w:lvl>
    <w:lvl w:ilvl="1" w:tplc="C00C0276">
      <w:start w:val="1"/>
      <w:numFmt w:val="bullet"/>
      <w:lvlText w:val=""/>
      <w:lvlJc w:val="left"/>
      <w:pPr>
        <w:ind w:left="1080" w:hanging="360"/>
      </w:pPr>
      <w:rPr>
        <w:rFonts w:ascii="Symbol" w:hAnsi="Symbol"/>
      </w:rPr>
    </w:lvl>
    <w:lvl w:ilvl="2" w:tplc="D9288278">
      <w:start w:val="1"/>
      <w:numFmt w:val="bullet"/>
      <w:lvlText w:val=""/>
      <w:lvlJc w:val="left"/>
      <w:pPr>
        <w:ind w:left="1080" w:hanging="360"/>
      </w:pPr>
      <w:rPr>
        <w:rFonts w:ascii="Symbol" w:hAnsi="Symbol"/>
      </w:rPr>
    </w:lvl>
    <w:lvl w:ilvl="3" w:tplc="D980B3D2">
      <w:start w:val="1"/>
      <w:numFmt w:val="bullet"/>
      <w:lvlText w:val=""/>
      <w:lvlJc w:val="left"/>
      <w:pPr>
        <w:ind w:left="1080" w:hanging="360"/>
      </w:pPr>
      <w:rPr>
        <w:rFonts w:ascii="Symbol" w:hAnsi="Symbol"/>
      </w:rPr>
    </w:lvl>
    <w:lvl w:ilvl="4" w:tplc="153ACA3C">
      <w:start w:val="1"/>
      <w:numFmt w:val="bullet"/>
      <w:lvlText w:val=""/>
      <w:lvlJc w:val="left"/>
      <w:pPr>
        <w:ind w:left="1080" w:hanging="360"/>
      </w:pPr>
      <w:rPr>
        <w:rFonts w:ascii="Symbol" w:hAnsi="Symbol"/>
      </w:rPr>
    </w:lvl>
    <w:lvl w:ilvl="5" w:tplc="FCDAFF76">
      <w:start w:val="1"/>
      <w:numFmt w:val="bullet"/>
      <w:lvlText w:val=""/>
      <w:lvlJc w:val="left"/>
      <w:pPr>
        <w:ind w:left="1080" w:hanging="360"/>
      </w:pPr>
      <w:rPr>
        <w:rFonts w:ascii="Symbol" w:hAnsi="Symbol"/>
      </w:rPr>
    </w:lvl>
    <w:lvl w:ilvl="6" w:tplc="1A605B5E">
      <w:start w:val="1"/>
      <w:numFmt w:val="bullet"/>
      <w:lvlText w:val=""/>
      <w:lvlJc w:val="left"/>
      <w:pPr>
        <w:ind w:left="1080" w:hanging="360"/>
      </w:pPr>
      <w:rPr>
        <w:rFonts w:ascii="Symbol" w:hAnsi="Symbol"/>
      </w:rPr>
    </w:lvl>
    <w:lvl w:ilvl="7" w:tplc="B3A8C0FE">
      <w:start w:val="1"/>
      <w:numFmt w:val="bullet"/>
      <w:lvlText w:val=""/>
      <w:lvlJc w:val="left"/>
      <w:pPr>
        <w:ind w:left="1080" w:hanging="360"/>
      </w:pPr>
      <w:rPr>
        <w:rFonts w:ascii="Symbol" w:hAnsi="Symbol"/>
      </w:rPr>
    </w:lvl>
    <w:lvl w:ilvl="8" w:tplc="4D042160">
      <w:start w:val="1"/>
      <w:numFmt w:val="bullet"/>
      <w:lvlText w:val=""/>
      <w:lvlJc w:val="left"/>
      <w:pPr>
        <w:ind w:left="1080" w:hanging="360"/>
      </w:pPr>
      <w:rPr>
        <w:rFonts w:ascii="Symbol" w:hAnsi="Symbol"/>
      </w:rPr>
    </w:lvl>
  </w:abstractNum>
  <w:abstractNum w:abstractNumId="11" w15:restartNumberingAfterBreak="0">
    <w:nsid w:val="4F123093"/>
    <w:multiLevelType w:val="hybridMultilevel"/>
    <w:tmpl w:val="67A0F5F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E63E61"/>
    <w:multiLevelType w:val="hybridMultilevel"/>
    <w:tmpl w:val="6D62AB72"/>
    <w:lvl w:ilvl="0" w:tplc="1D4EC4D4">
      <w:start w:val="1"/>
      <w:numFmt w:val="upperLetter"/>
      <w:lvlText w:val="%1."/>
      <w:lvlJc w:val="left"/>
      <w:pPr>
        <w:ind w:left="720" w:hanging="360"/>
      </w:pPr>
      <w:rPr>
        <w:rFonts w:eastAsiaTheme="minorEastAsi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9C04E5"/>
    <w:multiLevelType w:val="hybridMultilevel"/>
    <w:tmpl w:val="C6D8FD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52227FD"/>
    <w:multiLevelType w:val="hybridMultilevel"/>
    <w:tmpl w:val="82600FB8"/>
    <w:lvl w:ilvl="0" w:tplc="7DB06A14">
      <w:start w:val="1"/>
      <w:numFmt w:val="bullet"/>
      <w:lvlText w:val=""/>
      <w:lvlJc w:val="left"/>
      <w:pPr>
        <w:ind w:left="720" w:hanging="360"/>
      </w:pPr>
      <w:rPr>
        <w:rFonts w:ascii="Symbol" w:hAnsi="Symbol"/>
      </w:rPr>
    </w:lvl>
    <w:lvl w:ilvl="1" w:tplc="00949BCC">
      <w:start w:val="1"/>
      <w:numFmt w:val="bullet"/>
      <w:lvlText w:val=""/>
      <w:lvlJc w:val="left"/>
      <w:pPr>
        <w:ind w:left="720" w:hanging="360"/>
      </w:pPr>
      <w:rPr>
        <w:rFonts w:ascii="Symbol" w:hAnsi="Symbol"/>
      </w:rPr>
    </w:lvl>
    <w:lvl w:ilvl="2" w:tplc="54C6C246">
      <w:start w:val="1"/>
      <w:numFmt w:val="bullet"/>
      <w:lvlText w:val=""/>
      <w:lvlJc w:val="left"/>
      <w:pPr>
        <w:ind w:left="720" w:hanging="360"/>
      </w:pPr>
      <w:rPr>
        <w:rFonts w:ascii="Symbol" w:hAnsi="Symbol"/>
      </w:rPr>
    </w:lvl>
    <w:lvl w:ilvl="3" w:tplc="8D7E8A98">
      <w:start w:val="1"/>
      <w:numFmt w:val="bullet"/>
      <w:lvlText w:val=""/>
      <w:lvlJc w:val="left"/>
      <w:pPr>
        <w:ind w:left="720" w:hanging="360"/>
      </w:pPr>
      <w:rPr>
        <w:rFonts w:ascii="Symbol" w:hAnsi="Symbol"/>
      </w:rPr>
    </w:lvl>
    <w:lvl w:ilvl="4" w:tplc="789C6E20">
      <w:start w:val="1"/>
      <w:numFmt w:val="bullet"/>
      <w:lvlText w:val=""/>
      <w:lvlJc w:val="left"/>
      <w:pPr>
        <w:ind w:left="720" w:hanging="360"/>
      </w:pPr>
      <w:rPr>
        <w:rFonts w:ascii="Symbol" w:hAnsi="Symbol"/>
      </w:rPr>
    </w:lvl>
    <w:lvl w:ilvl="5" w:tplc="341ED516">
      <w:start w:val="1"/>
      <w:numFmt w:val="bullet"/>
      <w:lvlText w:val=""/>
      <w:lvlJc w:val="left"/>
      <w:pPr>
        <w:ind w:left="720" w:hanging="360"/>
      </w:pPr>
      <w:rPr>
        <w:rFonts w:ascii="Symbol" w:hAnsi="Symbol"/>
      </w:rPr>
    </w:lvl>
    <w:lvl w:ilvl="6" w:tplc="34FAB87E">
      <w:start w:val="1"/>
      <w:numFmt w:val="bullet"/>
      <w:lvlText w:val=""/>
      <w:lvlJc w:val="left"/>
      <w:pPr>
        <w:ind w:left="720" w:hanging="360"/>
      </w:pPr>
      <w:rPr>
        <w:rFonts w:ascii="Symbol" w:hAnsi="Symbol"/>
      </w:rPr>
    </w:lvl>
    <w:lvl w:ilvl="7" w:tplc="41A25222">
      <w:start w:val="1"/>
      <w:numFmt w:val="bullet"/>
      <w:lvlText w:val=""/>
      <w:lvlJc w:val="left"/>
      <w:pPr>
        <w:ind w:left="720" w:hanging="360"/>
      </w:pPr>
      <w:rPr>
        <w:rFonts w:ascii="Symbol" w:hAnsi="Symbol"/>
      </w:rPr>
    </w:lvl>
    <w:lvl w:ilvl="8" w:tplc="699E577E">
      <w:start w:val="1"/>
      <w:numFmt w:val="bullet"/>
      <w:lvlText w:val=""/>
      <w:lvlJc w:val="left"/>
      <w:pPr>
        <w:ind w:left="720" w:hanging="360"/>
      </w:pPr>
      <w:rPr>
        <w:rFonts w:ascii="Symbol" w:hAnsi="Symbol"/>
      </w:rPr>
    </w:lvl>
  </w:abstractNum>
  <w:abstractNum w:abstractNumId="17" w15:restartNumberingAfterBreak="0">
    <w:nsid w:val="65327FA6"/>
    <w:multiLevelType w:val="hybridMultilevel"/>
    <w:tmpl w:val="91445C5C"/>
    <w:lvl w:ilvl="0" w:tplc="A7A4A9C2">
      <w:start w:val="1"/>
      <w:numFmt w:val="bullet"/>
      <w:lvlText w:val=""/>
      <w:lvlJc w:val="left"/>
      <w:pPr>
        <w:ind w:left="720" w:hanging="360"/>
      </w:pPr>
      <w:rPr>
        <w:rFonts w:ascii="Symbol" w:hAnsi="Symbol"/>
      </w:rPr>
    </w:lvl>
    <w:lvl w:ilvl="1" w:tplc="0E3A2590">
      <w:start w:val="1"/>
      <w:numFmt w:val="bullet"/>
      <w:lvlText w:val=""/>
      <w:lvlJc w:val="left"/>
      <w:pPr>
        <w:ind w:left="720" w:hanging="360"/>
      </w:pPr>
      <w:rPr>
        <w:rFonts w:ascii="Symbol" w:hAnsi="Symbol"/>
      </w:rPr>
    </w:lvl>
    <w:lvl w:ilvl="2" w:tplc="64EE5D76">
      <w:start w:val="1"/>
      <w:numFmt w:val="bullet"/>
      <w:lvlText w:val=""/>
      <w:lvlJc w:val="left"/>
      <w:pPr>
        <w:ind w:left="720" w:hanging="360"/>
      </w:pPr>
      <w:rPr>
        <w:rFonts w:ascii="Symbol" w:hAnsi="Symbol"/>
      </w:rPr>
    </w:lvl>
    <w:lvl w:ilvl="3" w:tplc="DE32A290">
      <w:start w:val="1"/>
      <w:numFmt w:val="bullet"/>
      <w:lvlText w:val=""/>
      <w:lvlJc w:val="left"/>
      <w:pPr>
        <w:ind w:left="720" w:hanging="360"/>
      </w:pPr>
      <w:rPr>
        <w:rFonts w:ascii="Symbol" w:hAnsi="Symbol"/>
      </w:rPr>
    </w:lvl>
    <w:lvl w:ilvl="4" w:tplc="F4609950">
      <w:start w:val="1"/>
      <w:numFmt w:val="bullet"/>
      <w:lvlText w:val=""/>
      <w:lvlJc w:val="left"/>
      <w:pPr>
        <w:ind w:left="720" w:hanging="360"/>
      </w:pPr>
      <w:rPr>
        <w:rFonts w:ascii="Symbol" w:hAnsi="Symbol"/>
      </w:rPr>
    </w:lvl>
    <w:lvl w:ilvl="5" w:tplc="26087742">
      <w:start w:val="1"/>
      <w:numFmt w:val="bullet"/>
      <w:lvlText w:val=""/>
      <w:lvlJc w:val="left"/>
      <w:pPr>
        <w:ind w:left="720" w:hanging="360"/>
      </w:pPr>
      <w:rPr>
        <w:rFonts w:ascii="Symbol" w:hAnsi="Symbol"/>
      </w:rPr>
    </w:lvl>
    <w:lvl w:ilvl="6" w:tplc="BB64890C">
      <w:start w:val="1"/>
      <w:numFmt w:val="bullet"/>
      <w:lvlText w:val=""/>
      <w:lvlJc w:val="left"/>
      <w:pPr>
        <w:ind w:left="720" w:hanging="360"/>
      </w:pPr>
      <w:rPr>
        <w:rFonts w:ascii="Symbol" w:hAnsi="Symbol"/>
      </w:rPr>
    </w:lvl>
    <w:lvl w:ilvl="7" w:tplc="32A67628">
      <w:start w:val="1"/>
      <w:numFmt w:val="bullet"/>
      <w:lvlText w:val=""/>
      <w:lvlJc w:val="left"/>
      <w:pPr>
        <w:ind w:left="720" w:hanging="360"/>
      </w:pPr>
      <w:rPr>
        <w:rFonts w:ascii="Symbol" w:hAnsi="Symbol"/>
      </w:rPr>
    </w:lvl>
    <w:lvl w:ilvl="8" w:tplc="725EEEBE">
      <w:start w:val="1"/>
      <w:numFmt w:val="bullet"/>
      <w:lvlText w:val=""/>
      <w:lvlJc w:val="left"/>
      <w:pPr>
        <w:ind w:left="720" w:hanging="360"/>
      </w:pPr>
      <w:rPr>
        <w:rFonts w:ascii="Symbol" w:hAnsi="Symbol"/>
      </w:rPr>
    </w:lvl>
  </w:abstractNum>
  <w:abstractNum w:abstractNumId="18" w15:restartNumberingAfterBreak="0">
    <w:nsid w:val="67894D76"/>
    <w:multiLevelType w:val="hybridMultilevel"/>
    <w:tmpl w:val="57C472B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4"/>
  </w:num>
  <w:num w:numId="2" w16cid:durableId="387842681">
    <w:abstractNumId w:val="7"/>
  </w:num>
  <w:num w:numId="3" w16cid:durableId="2057578860">
    <w:abstractNumId w:val="13"/>
  </w:num>
  <w:num w:numId="4" w16cid:durableId="914169778">
    <w:abstractNumId w:val="12"/>
  </w:num>
  <w:num w:numId="5" w16cid:durableId="1840387213">
    <w:abstractNumId w:val="19"/>
  </w:num>
  <w:num w:numId="6" w16cid:durableId="842284517">
    <w:abstractNumId w:val="6"/>
  </w:num>
  <w:num w:numId="7" w16cid:durableId="2114398685">
    <w:abstractNumId w:val="9"/>
  </w:num>
  <w:num w:numId="8" w16cid:durableId="209802491">
    <w:abstractNumId w:val="15"/>
  </w:num>
  <w:num w:numId="9" w16cid:durableId="1407916377">
    <w:abstractNumId w:val="18"/>
  </w:num>
  <w:num w:numId="10" w16cid:durableId="1427338718">
    <w:abstractNumId w:val="3"/>
  </w:num>
  <w:num w:numId="11" w16cid:durableId="1348289123">
    <w:abstractNumId w:val="14"/>
  </w:num>
  <w:num w:numId="12" w16cid:durableId="1868366721">
    <w:abstractNumId w:val="2"/>
  </w:num>
  <w:num w:numId="13" w16cid:durableId="1530292567">
    <w:abstractNumId w:val="8"/>
  </w:num>
  <w:num w:numId="14" w16cid:durableId="1605651159">
    <w:abstractNumId w:val="10"/>
  </w:num>
  <w:num w:numId="15" w16cid:durableId="1462114711">
    <w:abstractNumId w:val="5"/>
  </w:num>
  <w:num w:numId="16" w16cid:durableId="1112894334">
    <w:abstractNumId w:val="17"/>
  </w:num>
  <w:num w:numId="17" w16cid:durableId="1803301153">
    <w:abstractNumId w:val="16"/>
  </w:num>
  <w:num w:numId="18" w16cid:durableId="2032343038">
    <w:abstractNumId w:val="0"/>
  </w:num>
  <w:num w:numId="19" w16cid:durableId="620187913">
    <w:abstractNumId w:val="1"/>
  </w:num>
  <w:num w:numId="20" w16cid:durableId="103673148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ong Hyun Kim">
    <w15:presenceInfo w15:providerId="Windows Live" w15:userId="5f3cba6880f32b50"/>
  </w15:person>
  <w15:person w15:author="Jo,Youngji">
    <w15:presenceInfo w15:providerId="AD" w15:userId="S::jo@uchc.edu::e92a225a-1793-4826-8320-2f52e73f74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aoFAGx3ohAtAAAA"/>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zztrzavlesfwse50sfp0vatx9swzext5swv&quot;&gt;My EndNote Library&lt;record-ids&gt;&lt;item&gt;208&lt;/item&gt;&lt;/record-ids&gt;&lt;/item&gt;&lt;/Libraries&gt;"/>
  </w:docVars>
  <w:rsids>
    <w:rsidRoot w:val="00D3651D"/>
    <w:rsid w:val="00000680"/>
    <w:rsid w:val="00000905"/>
    <w:rsid w:val="0000182A"/>
    <w:rsid w:val="00001E86"/>
    <w:rsid w:val="0000240F"/>
    <w:rsid w:val="00003E9F"/>
    <w:rsid w:val="00006ECD"/>
    <w:rsid w:val="00012F06"/>
    <w:rsid w:val="00014DCB"/>
    <w:rsid w:val="00016A1B"/>
    <w:rsid w:val="00016F3A"/>
    <w:rsid w:val="00020FA5"/>
    <w:rsid w:val="00021D7E"/>
    <w:rsid w:val="00022F10"/>
    <w:rsid w:val="000256E2"/>
    <w:rsid w:val="00027C00"/>
    <w:rsid w:val="00030B51"/>
    <w:rsid w:val="00030C3E"/>
    <w:rsid w:val="00031BE9"/>
    <w:rsid w:val="00031EBF"/>
    <w:rsid w:val="00034707"/>
    <w:rsid w:val="00034C00"/>
    <w:rsid w:val="00035343"/>
    <w:rsid w:val="00036CAB"/>
    <w:rsid w:val="0003724F"/>
    <w:rsid w:val="0003732D"/>
    <w:rsid w:val="00037BFE"/>
    <w:rsid w:val="00037F70"/>
    <w:rsid w:val="00040381"/>
    <w:rsid w:val="00041348"/>
    <w:rsid w:val="00041A7F"/>
    <w:rsid w:val="00044391"/>
    <w:rsid w:val="0004589B"/>
    <w:rsid w:val="00046B6D"/>
    <w:rsid w:val="00046F66"/>
    <w:rsid w:val="000504BA"/>
    <w:rsid w:val="00050991"/>
    <w:rsid w:val="00054E87"/>
    <w:rsid w:val="00055229"/>
    <w:rsid w:val="0005639D"/>
    <w:rsid w:val="00056424"/>
    <w:rsid w:val="00056B18"/>
    <w:rsid w:val="00060910"/>
    <w:rsid w:val="00061473"/>
    <w:rsid w:val="000617BB"/>
    <w:rsid w:val="00063192"/>
    <w:rsid w:val="00064590"/>
    <w:rsid w:val="00064B0A"/>
    <w:rsid w:val="00066775"/>
    <w:rsid w:val="000670D4"/>
    <w:rsid w:val="000673CC"/>
    <w:rsid w:val="000677AD"/>
    <w:rsid w:val="0007052F"/>
    <w:rsid w:val="00070C45"/>
    <w:rsid w:val="0007120B"/>
    <w:rsid w:val="000714B2"/>
    <w:rsid w:val="000738B8"/>
    <w:rsid w:val="00077330"/>
    <w:rsid w:val="000777C9"/>
    <w:rsid w:val="00080B5E"/>
    <w:rsid w:val="00085D02"/>
    <w:rsid w:val="000869CA"/>
    <w:rsid w:val="00087981"/>
    <w:rsid w:val="00087CBE"/>
    <w:rsid w:val="000904F4"/>
    <w:rsid w:val="00090985"/>
    <w:rsid w:val="00090A0A"/>
    <w:rsid w:val="00091594"/>
    <w:rsid w:val="00091673"/>
    <w:rsid w:val="000920E0"/>
    <w:rsid w:val="00093074"/>
    <w:rsid w:val="00093522"/>
    <w:rsid w:val="0009354D"/>
    <w:rsid w:val="00093D97"/>
    <w:rsid w:val="0009508F"/>
    <w:rsid w:val="0009595F"/>
    <w:rsid w:val="000972B4"/>
    <w:rsid w:val="000A1207"/>
    <w:rsid w:val="000A1B42"/>
    <w:rsid w:val="000A1BDB"/>
    <w:rsid w:val="000A2145"/>
    <w:rsid w:val="000A43BC"/>
    <w:rsid w:val="000A458E"/>
    <w:rsid w:val="000A4B8A"/>
    <w:rsid w:val="000A5184"/>
    <w:rsid w:val="000A5AB4"/>
    <w:rsid w:val="000A6795"/>
    <w:rsid w:val="000A6990"/>
    <w:rsid w:val="000B0261"/>
    <w:rsid w:val="000B1844"/>
    <w:rsid w:val="000B309A"/>
    <w:rsid w:val="000B36A5"/>
    <w:rsid w:val="000B4CFA"/>
    <w:rsid w:val="000B7EAB"/>
    <w:rsid w:val="000C18A8"/>
    <w:rsid w:val="000C2374"/>
    <w:rsid w:val="000C2EBD"/>
    <w:rsid w:val="000C2F3A"/>
    <w:rsid w:val="000C3D37"/>
    <w:rsid w:val="000C4F16"/>
    <w:rsid w:val="000C5051"/>
    <w:rsid w:val="000C5492"/>
    <w:rsid w:val="000C5884"/>
    <w:rsid w:val="000D0737"/>
    <w:rsid w:val="000D1166"/>
    <w:rsid w:val="000D23EA"/>
    <w:rsid w:val="000D2E74"/>
    <w:rsid w:val="000D3241"/>
    <w:rsid w:val="000D33ED"/>
    <w:rsid w:val="000D38F8"/>
    <w:rsid w:val="000D623E"/>
    <w:rsid w:val="000D6935"/>
    <w:rsid w:val="000D6D81"/>
    <w:rsid w:val="000D74C1"/>
    <w:rsid w:val="000D7ADB"/>
    <w:rsid w:val="000D7BC2"/>
    <w:rsid w:val="000E03FA"/>
    <w:rsid w:val="000E0ED8"/>
    <w:rsid w:val="000E1AF9"/>
    <w:rsid w:val="000E225D"/>
    <w:rsid w:val="000E3E81"/>
    <w:rsid w:val="000E4CDE"/>
    <w:rsid w:val="000E5143"/>
    <w:rsid w:val="000E6116"/>
    <w:rsid w:val="000E7199"/>
    <w:rsid w:val="000F39A6"/>
    <w:rsid w:val="000F410F"/>
    <w:rsid w:val="000F4222"/>
    <w:rsid w:val="000F49A7"/>
    <w:rsid w:val="000F51BE"/>
    <w:rsid w:val="000F5E11"/>
    <w:rsid w:val="000F6D49"/>
    <w:rsid w:val="000F7068"/>
    <w:rsid w:val="000F7721"/>
    <w:rsid w:val="000F7E0B"/>
    <w:rsid w:val="00101F2E"/>
    <w:rsid w:val="0010307B"/>
    <w:rsid w:val="00103198"/>
    <w:rsid w:val="00103A85"/>
    <w:rsid w:val="00103FF0"/>
    <w:rsid w:val="00104FC5"/>
    <w:rsid w:val="00105627"/>
    <w:rsid w:val="00106AA9"/>
    <w:rsid w:val="00107495"/>
    <w:rsid w:val="001076A2"/>
    <w:rsid w:val="0010784D"/>
    <w:rsid w:val="00107AC1"/>
    <w:rsid w:val="00107EC3"/>
    <w:rsid w:val="00110837"/>
    <w:rsid w:val="001112FC"/>
    <w:rsid w:val="001118CC"/>
    <w:rsid w:val="00111F70"/>
    <w:rsid w:val="00112244"/>
    <w:rsid w:val="00114A32"/>
    <w:rsid w:val="00114BF9"/>
    <w:rsid w:val="001161FB"/>
    <w:rsid w:val="0011688C"/>
    <w:rsid w:val="00120BC9"/>
    <w:rsid w:val="00120FA2"/>
    <w:rsid w:val="00121F51"/>
    <w:rsid w:val="00122568"/>
    <w:rsid w:val="00124179"/>
    <w:rsid w:val="00124879"/>
    <w:rsid w:val="0012514E"/>
    <w:rsid w:val="00126760"/>
    <w:rsid w:val="00126B68"/>
    <w:rsid w:val="001279A1"/>
    <w:rsid w:val="00127F59"/>
    <w:rsid w:val="001308DA"/>
    <w:rsid w:val="00131477"/>
    <w:rsid w:val="0013193D"/>
    <w:rsid w:val="00132071"/>
    <w:rsid w:val="001329AD"/>
    <w:rsid w:val="00132FFC"/>
    <w:rsid w:val="00133223"/>
    <w:rsid w:val="001335A5"/>
    <w:rsid w:val="001363CD"/>
    <w:rsid w:val="00136C7C"/>
    <w:rsid w:val="0014174E"/>
    <w:rsid w:val="00142578"/>
    <w:rsid w:val="00142FB8"/>
    <w:rsid w:val="00145CED"/>
    <w:rsid w:val="001477E7"/>
    <w:rsid w:val="0014796B"/>
    <w:rsid w:val="0015016F"/>
    <w:rsid w:val="0015171F"/>
    <w:rsid w:val="00152EFA"/>
    <w:rsid w:val="0015377B"/>
    <w:rsid w:val="001539F9"/>
    <w:rsid w:val="0015512C"/>
    <w:rsid w:val="0015573B"/>
    <w:rsid w:val="00155A81"/>
    <w:rsid w:val="001570C5"/>
    <w:rsid w:val="001579FF"/>
    <w:rsid w:val="001603E9"/>
    <w:rsid w:val="00163294"/>
    <w:rsid w:val="00164B33"/>
    <w:rsid w:val="00165064"/>
    <w:rsid w:val="00165E2F"/>
    <w:rsid w:val="001663AD"/>
    <w:rsid w:val="0016672A"/>
    <w:rsid w:val="00167E91"/>
    <w:rsid w:val="0017035C"/>
    <w:rsid w:val="001704BC"/>
    <w:rsid w:val="001708E2"/>
    <w:rsid w:val="00170940"/>
    <w:rsid w:val="00170C70"/>
    <w:rsid w:val="00171847"/>
    <w:rsid w:val="00171EB7"/>
    <w:rsid w:val="001723C5"/>
    <w:rsid w:val="001724BD"/>
    <w:rsid w:val="001724C1"/>
    <w:rsid w:val="00172C4D"/>
    <w:rsid w:val="00172F73"/>
    <w:rsid w:val="00174244"/>
    <w:rsid w:val="001761EF"/>
    <w:rsid w:val="0017763D"/>
    <w:rsid w:val="00177984"/>
    <w:rsid w:val="001779FF"/>
    <w:rsid w:val="00181209"/>
    <w:rsid w:val="0018167E"/>
    <w:rsid w:val="00182C4F"/>
    <w:rsid w:val="00183652"/>
    <w:rsid w:val="001867B5"/>
    <w:rsid w:val="00186965"/>
    <w:rsid w:val="00192897"/>
    <w:rsid w:val="00195BAA"/>
    <w:rsid w:val="0019712A"/>
    <w:rsid w:val="001A051C"/>
    <w:rsid w:val="001A0746"/>
    <w:rsid w:val="001A07AF"/>
    <w:rsid w:val="001A2CC0"/>
    <w:rsid w:val="001A2F8A"/>
    <w:rsid w:val="001A3616"/>
    <w:rsid w:val="001A36B9"/>
    <w:rsid w:val="001A4394"/>
    <w:rsid w:val="001A44EE"/>
    <w:rsid w:val="001A5193"/>
    <w:rsid w:val="001A568B"/>
    <w:rsid w:val="001A5699"/>
    <w:rsid w:val="001A5D73"/>
    <w:rsid w:val="001A6C8C"/>
    <w:rsid w:val="001A7587"/>
    <w:rsid w:val="001B0213"/>
    <w:rsid w:val="001B0334"/>
    <w:rsid w:val="001B0CD1"/>
    <w:rsid w:val="001B0D0C"/>
    <w:rsid w:val="001B1798"/>
    <w:rsid w:val="001B1D56"/>
    <w:rsid w:val="001B2390"/>
    <w:rsid w:val="001B64C1"/>
    <w:rsid w:val="001B672E"/>
    <w:rsid w:val="001B775E"/>
    <w:rsid w:val="001B7EBD"/>
    <w:rsid w:val="001C2AD3"/>
    <w:rsid w:val="001C2B41"/>
    <w:rsid w:val="001C2CB7"/>
    <w:rsid w:val="001C3AE8"/>
    <w:rsid w:val="001C3CDA"/>
    <w:rsid w:val="001C3E30"/>
    <w:rsid w:val="001C445C"/>
    <w:rsid w:val="001C4594"/>
    <w:rsid w:val="001C4A65"/>
    <w:rsid w:val="001C5164"/>
    <w:rsid w:val="001D07B1"/>
    <w:rsid w:val="001D235D"/>
    <w:rsid w:val="001D23D1"/>
    <w:rsid w:val="001D2CAC"/>
    <w:rsid w:val="001D48EB"/>
    <w:rsid w:val="001D6625"/>
    <w:rsid w:val="001D7525"/>
    <w:rsid w:val="001E11A6"/>
    <w:rsid w:val="001E1346"/>
    <w:rsid w:val="001E1DF6"/>
    <w:rsid w:val="001E21B8"/>
    <w:rsid w:val="001E36B7"/>
    <w:rsid w:val="001E5684"/>
    <w:rsid w:val="001E56B3"/>
    <w:rsid w:val="001E5743"/>
    <w:rsid w:val="001F0279"/>
    <w:rsid w:val="001F062F"/>
    <w:rsid w:val="001F08FA"/>
    <w:rsid w:val="001F1013"/>
    <w:rsid w:val="001F1064"/>
    <w:rsid w:val="001F2D1B"/>
    <w:rsid w:val="001F4AE0"/>
    <w:rsid w:val="001F5B0D"/>
    <w:rsid w:val="001F5CCC"/>
    <w:rsid w:val="001F5E3E"/>
    <w:rsid w:val="001F62C4"/>
    <w:rsid w:val="001F668E"/>
    <w:rsid w:val="001F7CA7"/>
    <w:rsid w:val="00200A21"/>
    <w:rsid w:val="00203E44"/>
    <w:rsid w:val="00205671"/>
    <w:rsid w:val="0020732D"/>
    <w:rsid w:val="00207942"/>
    <w:rsid w:val="0021060E"/>
    <w:rsid w:val="00211776"/>
    <w:rsid w:val="00211803"/>
    <w:rsid w:val="0021246D"/>
    <w:rsid w:val="0021248F"/>
    <w:rsid w:val="002126A7"/>
    <w:rsid w:val="00212E40"/>
    <w:rsid w:val="00213C1F"/>
    <w:rsid w:val="00213EB8"/>
    <w:rsid w:val="002145D9"/>
    <w:rsid w:val="002153A3"/>
    <w:rsid w:val="002161D7"/>
    <w:rsid w:val="00216908"/>
    <w:rsid w:val="00217BF8"/>
    <w:rsid w:val="00220517"/>
    <w:rsid w:val="00221611"/>
    <w:rsid w:val="00223444"/>
    <w:rsid w:val="0022365B"/>
    <w:rsid w:val="00224C5A"/>
    <w:rsid w:val="00227BB5"/>
    <w:rsid w:val="00230D4D"/>
    <w:rsid w:val="00231E9E"/>
    <w:rsid w:val="00234576"/>
    <w:rsid w:val="00234821"/>
    <w:rsid w:val="00235AE2"/>
    <w:rsid w:val="002365BB"/>
    <w:rsid w:val="0023799A"/>
    <w:rsid w:val="00237AFE"/>
    <w:rsid w:val="002405EA"/>
    <w:rsid w:val="00240B1B"/>
    <w:rsid w:val="00241C1C"/>
    <w:rsid w:val="00242051"/>
    <w:rsid w:val="002423E1"/>
    <w:rsid w:val="0024298E"/>
    <w:rsid w:val="00243E1B"/>
    <w:rsid w:val="002454D0"/>
    <w:rsid w:val="00246C34"/>
    <w:rsid w:val="002470B5"/>
    <w:rsid w:val="0024780A"/>
    <w:rsid w:val="00247DC9"/>
    <w:rsid w:val="00251862"/>
    <w:rsid w:val="00251C91"/>
    <w:rsid w:val="00252000"/>
    <w:rsid w:val="002533B6"/>
    <w:rsid w:val="002533E9"/>
    <w:rsid w:val="00254DEB"/>
    <w:rsid w:val="00257A17"/>
    <w:rsid w:val="002606DA"/>
    <w:rsid w:val="00261F5A"/>
    <w:rsid w:val="00262BE0"/>
    <w:rsid w:val="00263416"/>
    <w:rsid w:val="0026446E"/>
    <w:rsid w:val="002655EA"/>
    <w:rsid w:val="002656BC"/>
    <w:rsid w:val="00265E0F"/>
    <w:rsid w:val="002710A1"/>
    <w:rsid w:val="00272A39"/>
    <w:rsid w:val="002738A2"/>
    <w:rsid w:val="0027730D"/>
    <w:rsid w:val="00277F01"/>
    <w:rsid w:val="00280001"/>
    <w:rsid w:val="00281B59"/>
    <w:rsid w:val="002825D5"/>
    <w:rsid w:val="00284E13"/>
    <w:rsid w:val="0029012B"/>
    <w:rsid w:val="0029030A"/>
    <w:rsid w:val="002905D7"/>
    <w:rsid w:val="00290E19"/>
    <w:rsid w:val="00292678"/>
    <w:rsid w:val="00293910"/>
    <w:rsid w:val="002939F4"/>
    <w:rsid w:val="002946DF"/>
    <w:rsid w:val="002955F7"/>
    <w:rsid w:val="002978A5"/>
    <w:rsid w:val="002A0C06"/>
    <w:rsid w:val="002A2763"/>
    <w:rsid w:val="002A53AA"/>
    <w:rsid w:val="002A7475"/>
    <w:rsid w:val="002A784F"/>
    <w:rsid w:val="002B0EB1"/>
    <w:rsid w:val="002B184B"/>
    <w:rsid w:val="002B2723"/>
    <w:rsid w:val="002B2788"/>
    <w:rsid w:val="002B5470"/>
    <w:rsid w:val="002B5EAA"/>
    <w:rsid w:val="002B6656"/>
    <w:rsid w:val="002B7016"/>
    <w:rsid w:val="002B7734"/>
    <w:rsid w:val="002C21BB"/>
    <w:rsid w:val="002C2924"/>
    <w:rsid w:val="002C32AF"/>
    <w:rsid w:val="002C334B"/>
    <w:rsid w:val="002C3542"/>
    <w:rsid w:val="002C3D2C"/>
    <w:rsid w:val="002C3E27"/>
    <w:rsid w:val="002C40CF"/>
    <w:rsid w:val="002C43AA"/>
    <w:rsid w:val="002C43D3"/>
    <w:rsid w:val="002C45F1"/>
    <w:rsid w:val="002C4A2A"/>
    <w:rsid w:val="002C6343"/>
    <w:rsid w:val="002C698A"/>
    <w:rsid w:val="002C7699"/>
    <w:rsid w:val="002C7C7F"/>
    <w:rsid w:val="002C7D2B"/>
    <w:rsid w:val="002D01D4"/>
    <w:rsid w:val="002D0D89"/>
    <w:rsid w:val="002D196E"/>
    <w:rsid w:val="002D2801"/>
    <w:rsid w:val="002D2C1F"/>
    <w:rsid w:val="002D5EE0"/>
    <w:rsid w:val="002D6BCE"/>
    <w:rsid w:val="002D77BA"/>
    <w:rsid w:val="002D78C4"/>
    <w:rsid w:val="002D7DBA"/>
    <w:rsid w:val="002E0144"/>
    <w:rsid w:val="002E1406"/>
    <w:rsid w:val="002E190B"/>
    <w:rsid w:val="002E23F1"/>
    <w:rsid w:val="002E2F3B"/>
    <w:rsid w:val="002E2FB7"/>
    <w:rsid w:val="002E3A5D"/>
    <w:rsid w:val="002E3DDD"/>
    <w:rsid w:val="002E3FA6"/>
    <w:rsid w:val="002E5134"/>
    <w:rsid w:val="002E60BF"/>
    <w:rsid w:val="002E736D"/>
    <w:rsid w:val="002F0C06"/>
    <w:rsid w:val="002F0C3B"/>
    <w:rsid w:val="002F10C7"/>
    <w:rsid w:val="002F2A4D"/>
    <w:rsid w:val="002F375B"/>
    <w:rsid w:val="002F5096"/>
    <w:rsid w:val="002F577F"/>
    <w:rsid w:val="002F660F"/>
    <w:rsid w:val="002F7E66"/>
    <w:rsid w:val="0030236A"/>
    <w:rsid w:val="00302BC8"/>
    <w:rsid w:val="00303184"/>
    <w:rsid w:val="003034E8"/>
    <w:rsid w:val="0030421C"/>
    <w:rsid w:val="0030422C"/>
    <w:rsid w:val="00305B6E"/>
    <w:rsid w:val="00306D24"/>
    <w:rsid w:val="00310D1F"/>
    <w:rsid w:val="00310DF9"/>
    <w:rsid w:val="00311588"/>
    <w:rsid w:val="0031163C"/>
    <w:rsid w:val="00311A24"/>
    <w:rsid w:val="003120B6"/>
    <w:rsid w:val="00312986"/>
    <w:rsid w:val="00313EFA"/>
    <w:rsid w:val="003153B9"/>
    <w:rsid w:val="003165B2"/>
    <w:rsid w:val="003166AD"/>
    <w:rsid w:val="00320460"/>
    <w:rsid w:val="003220D5"/>
    <w:rsid w:val="00323185"/>
    <w:rsid w:val="003232C1"/>
    <w:rsid w:val="003234E7"/>
    <w:rsid w:val="00324B5F"/>
    <w:rsid w:val="00325823"/>
    <w:rsid w:val="003260D5"/>
    <w:rsid w:val="00327421"/>
    <w:rsid w:val="0033085E"/>
    <w:rsid w:val="00330BCF"/>
    <w:rsid w:val="0033252F"/>
    <w:rsid w:val="003338CB"/>
    <w:rsid w:val="00334DCF"/>
    <w:rsid w:val="00335328"/>
    <w:rsid w:val="00335C2A"/>
    <w:rsid w:val="003364EB"/>
    <w:rsid w:val="003365A2"/>
    <w:rsid w:val="00336C51"/>
    <w:rsid w:val="00337367"/>
    <w:rsid w:val="00337CD2"/>
    <w:rsid w:val="00340897"/>
    <w:rsid w:val="00340DAB"/>
    <w:rsid w:val="00341E99"/>
    <w:rsid w:val="0034247F"/>
    <w:rsid w:val="00342D35"/>
    <w:rsid w:val="00344432"/>
    <w:rsid w:val="0034613C"/>
    <w:rsid w:val="003465FF"/>
    <w:rsid w:val="003466F9"/>
    <w:rsid w:val="00352391"/>
    <w:rsid w:val="00352A5A"/>
    <w:rsid w:val="00352C35"/>
    <w:rsid w:val="00353689"/>
    <w:rsid w:val="00353751"/>
    <w:rsid w:val="00353E7B"/>
    <w:rsid w:val="00354098"/>
    <w:rsid w:val="00355C4A"/>
    <w:rsid w:val="00356180"/>
    <w:rsid w:val="00357BD8"/>
    <w:rsid w:val="00361AF1"/>
    <w:rsid w:val="00362F40"/>
    <w:rsid w:val="00364FD3"/>
    <w:rsid w:val="0036515B"/>
    <w:rsid w:val="003651BD"/>
    <w:rsid w:val="00365F91"/>
    <w:rsid w:val="00366072"/>
    <w:rsid w:val="003660C3"/>
    <w:rsid w:val="0036748A"/>
    <w:rsid w:val="0036786B"/>
    <w:rsid w:val="00371C56"/>
    <w:rsid w:val="003723A5"/>
    <w:rsid w:val="00372A23"/>
    <w:rsid w:val="00373DE4"/>
    <w:rsid w:val="00374293"/>
    <w:rsid w:val="00375226"/>
    <w:rsid w:val="003762B2"/>
    <w:rsid w:val="0037646B"/>
    <w:rsid w:val="00380090"/>
    <w:rsid w:val="003802F0"/>
    <w:rsid w:val="00381360"/>
    <w:rsid w:val="00381385"/>
    <w:rsid w:val="00381F18"/>
    <w:rsid w:val="00382154"/>
    <w:rsid w:val="00382677"/>
    <w:rsid w:val="00382752"/>
    <w:rsid w:val="00384182"/>
    <w:rsid w:val="00384FF0"/>
    <w:rsid w:val="00385C63"/>
    <w:rsid w:val="003862A8"/>
    <w:rsid w:val="00387A87"/>
    <w:rsid w:val="00390179"/>
    <w:rsid w:val="003905CF"/>
    <w:rsid w:val="00391116"/>
    <w:rsid w:val="003925CE"/>
    <w:rsid w:val="00392E2B"/>
    <w:rsid w:val="00393985"/>
    <w:rsid w:val="003946BD"/>
    <w:rsid w:val="00394B34"/>
    <w:rsid w:val="00394FD3"/>
    <w:rsid w:val="00395F19"/>
    <w:rsid w:val="00396F53"/>
    <w:rsid w:val="00397550"/>
    <w:rsid w:val="00397A81"/>
    <w:rsid w:val="003A164D"/>
    <w:rsid w:val="003A2B47"/>
    <w:rsid w:val="003A2DFC"/>
    <w:rsid w:val="003A2F36"/>
    <w:rsid w:val="003A35DB"/>
    <w:rsid w:val="003A4EC3"/>
    <w:rsid w:val="003A66C6"/>
    <w:rsid w:val="003A7085"/>
    <w:rsid w:val="003A78CA"/>
    <w:rsid w:val="003B18DB"/>
    <w:rsid w:val="003B359E"/>
    <w:rsid w:val="003B3C53"/>
    <w:rsid w:val="003B4449"/>
    <w:rsid w:val="003B4592"/>
    <w:rsid w:val="003B4747"/>
    <w:rsid w:val="003B4D5B"/>
    <w:rsid w:val="003B4DAE"/>
    <w:rsid w:val="003B76A5"/>
    <w:rsid w:val="003C0F37"/>
    <w:rsid w:val="003C108F"/>
    <w:rsid w:val="003C1798"/>
    <w:rsid w:val="003C331C"/>
    <w:rsid w:val="003C3579"/>
    <w:rsid w:val="003C3AD1"/>
    <w:rsid w:val="003C55E5"/>
    <w:rsid w:val="003C57FD"/>
    <w:rsid w:val="003C68ED"/>
    <w:rsid w:val="003C69F2"/>
    <w:rsid w:val="003C6F00"/>
    <w:rsid w:val="003C732B"/>
    <w:rsid w:val="003C7889"/>
    <w:rsid w:val="003C7D8F"/>
    <w:rsid w:val="003D00FA"/>
    <w:rsid w:val="003D092F"/>
    <w:rsid w:val="003D10FB"/>
    <w:rsid w:val="003D204E"/>
    <w:rsid w:val="003D47BD"/>
    <w:rsid w:val="003D513E"/>
    <w:rsid w:val="003D5EE4"/>
    <w:rsid w:val="003D6F3E"/>
    <w:rsid w:val="003D7D9A"/>
    <w:rsid w:val="003E0276"/>
    <w:rsid w:val="003E19B5"/>
    <w:rsid w:val="003E4C73"/>
    <w:rsid w:val="003E4DA1"/>
    <w:rsid w:val="003E6022"/>
    <w:rsid w:val="003E66E0"/>
    <w:rsid w:val="003E7D75"/>
    <w:rsid w:val="003E7F26"/>
    <w:rsid w:val="003F02CA"/>
    <w:rsid w:val="003F18C8"/>
    <w:rsid w:val="003F1E8B"/>
    <w:rsid w:val="003F2706"/>
    <w:rsid w:val="003F2835"/>
    <w:rsid w:val="003F3739"/>
    <w:rsid w:val="003F4E7F"/>
    <w:rsid w:val="003F5D49"/>
    <w:rsid w:val="003F7224"/>
    <w:rsid w:val="003F76EE"/>
    <w:rsid w:val="003F7F46"/>
    <w:rsid w:val="003F7F48"/>
    <w:rsid w:val="00401094"/>
    <w:rsid w:val="0040169B"/>
    <w:rsid w:val="00402484"/>
    <w:rsid w:val="004026AD"/>
    <w:rsid w:val="004026DB"/>
    <w:rsid w:val="00402D9D"/>
    <w:rsid w:val="004043EB"/>
    <w:rsid w:val="0040465B"/>
    <w:rsid w:val="00406147"/>
    <w:rsid w:val="004068DE"/>
    <w:rsid w:val="00407078"/>
    <w:rsid w:val="00410703"/>
    <w:rsid w:val="00411103"/>
    <w:rsid w:val="00411A10"/>
    <w:rsid w:val="00411B84"/>
    <w:rsid w:val="00411D22"/>
    <w:rsid w:val="00411F31"/>
    <w:rsid w:val="00412CEF"/>
    <w:rsid w:val="0041324C"/>
    <w:rsid w:val="004141A6"/>
    <w:rsid w:val="00414941"/>
    <w:rsid w:val="00414F95"/>
    <w:rsid w:val="0041600C"/>
    <w:rsid w:val="00416558"/>
    <w:rsid w:val="004167DB"/>
    <w:rsid w:val="00417561"/>
    <w:rsid w:val="00417907"/>
    <w:rsid w:val="00417EBA"/>
    <w:rsid w:val="00420C98"/>
    <w:rsid w:val="00420EBA"/>
    <w:rsid w:val="00423391"/>
    <w:rsid w:val="00424E8B"/>
    <w:rsid w:val="0042551A"/>
    <w:rsid w:val="00426A7F"/>
    <w:rsid w:val="00427745"/>
    <w:rsid w:val="004278A1"/>
    <w:rsid w:val="00427BF4"/>
    <w:rsid w:val="00427DD0"/>
    <w:rsid w:val="004301FF"/>
    <w:rsid w:val="004326D3"/>
    <w:rsid w:val="00432DD4"/>
    <w:rsid w:val="00433641"/>
    <w:rsid w:val="004347C1"/>
    <w:rsid w:val="00434E58"/>
    <w:rsid w:val="004366F6"/>
    <w:rsid w:val="00437D94"/>
    <w:rsid w:val="00437DEB"/>
    <w:rsid w:val="00442CA6"/>
    <w:rsid w:val="00442FD7"/>
    <w:rsid w:val="00444399"/>
    <w:rsid w:val="00446CE8"/>
    <w:rsid w:val="004500DA"/>
    <w:rsid w:val="00452596"/>
    <w:rsid w:val="004526F4"/>
    <w:rsid w:val="00452713"/>
    <w:rsid w:val="00452D0D"/>
    <w:rsid w:val="00453066"/>
    <w:rsid w:val="00453DCC"/>
    <w:rsid w:val="00455377"/>
    <w:rsid w:val="004567C4"/>
    <w:rsid w:val="00460521"/>
    <w:rsid w:val="004608F6"/>
    <w:rsid w:val="0046196F"/>
    <w:rsid w:val="00461BF9"/>
    <w:rsid w:val="00462C84"/>
    <w:rsid w:val="00463EA2"/>
    <w:rsid w:val="00465EB6"/>
    <w:rsid w:val="00467A58"/>
    <w:rsid w:val="00470B6C"/>
    <w:rsid w:val="00470C4A"/>
    <w:rsid w:val="00471695"/>
    <w:rsid w:val="004746E6"/>
    <w:rsid w:val="00476573"/>
    <w:rsid w:val="00476FC4"/>
    <w:rsid w:val="004775FA"/>
    <w:rsid w:val="0048046E"/>
    <w:rsid w:val="00480F71"/>
    <w:rsid w:val="004812BA"/>
    <w:rsid w:val="00482327"/>
    <w:rsid w:val="0048232A"/>
    <w:rsid w:val="00482D4F"/>
    <w:rsid w:val="00484037"/>
    <w:rsid w:val="00484E4E"/>
    <w:rsid w:val="00485A2D"/>
    <w:rsid w:val="00486C0B"/>
    <w:rsid w:val="004871F3"/>
    <w:rsid w:val="00487E20"/>
    <w:rsid w:val="004908C5"/>
    <w:rsid w:val="004909E3"/>
    <w:rsid w:val="004910C8"/>
    <w:rsid w:val="00491286"/>
    <w:rsid w:val="0049289D"/>
    <w:rsid w:val="00493C76"/>
    <w:rsid w:val="00494BDF"/>
    <w:rsid w:val="00494D22"/>
    <w:rsid w:val="00495569"/>
    <w:rsid w:val="00496B94"/>
    <w:rsid w:val="004A03B0"/>
    <w:rsid w:val="004A0CBF"/>
    <w:rsid w:val="004A2FFA"/>
    <w:rsid w:val="004A31AA"/>
    <w:rsid w:val="004A334B"/>
    <w:rsid w:val="004A4370"/>
    <w:rsid w:val="004A4841"/>
    <w:rsid w:val="004A4FCB"/>
    <w:rsid w:val="004A51D9"/>
    <w:rsid w:val="004A5609"/>
    <w:rsid w:val="004A57B0"/>
    <w:rsid w:val="004A5E27"/>
    <w:rsid w:val="004A6195"/>
    <w:rsid w:val="004A6B55"/>
    <w:rsid w:val="004A7E58"/>
    <w:rsid w:val="004B1415"/>
    <w:rsid w:val="004B1A19"/>
    <w:rsid w:val="004B2C09"/>
    <w:rsid w:val="004B5044"/>
    <w:rsid w:val="004B5098"/>
    <w:rsid w:val="004B51AD"/>
    <w:rsid w:val="004B578F"/>
    <w:rsid w:val="004B5C01"/>
    <w:rsid w:val="004B67A9"/>
    <w:rsid w:val="004B7F5F"/>
    <w:rsid w:val="004C0421"/>
    <w:rsid w:val="004C0593"/>
    <w:rsid w:val="004C1193"/>
    <w:rsid w:val="004C1402"/>
    <w:rsid w:val="004C1C8A"/>
    <w:rsid w:val="004C28AB"/>
    <w:rsid w:val="004C28AF"/>
    <w:rsid w:val="004C34F0"/>
    <w:rsid w:val="004C39A8"/>
    <w:rsid w:val="004C51CF"/>
    <w:rsid w:val="004C57D7"/>
    <w:rsid w:val="004C5C65"/>
    <w:rsid w:val="004D0B5D"/>
    <w:rsid w:val="004D1167"/>
    <w:rsid w:val="004D118C"/>
    <w:rsid w:val="004D2B95"/>
    <w:rsid w:val="004D31F0"/>
    <w:rsid w:val="004D5584"/>
    <w:rsid w:val="004D592A"/>
    <w:rsid w:val="004D5CF7"/>
    <w:rsid w:val="004D695E"/>
    <w:rsid w:val="004D6B1E"/>
    <w:rsid w:val="004D72BB"/>
    <w:rsid w:val="004D7E00"/>
    <w:rsid w:val="004E0773"/>
    <w:rsid w:val="004E087D"/>
    <w:rsid w:val="004E0885"/>
    <w:rsid w:val="004E08D4"/>
    <w:rsid w:val="004E0EEA"/>
    <w:rsid w:val="004E16E2"/>
    <w:rsid w:val="004E1A91"/>
    <w:rsid w:val="004E2854"/>
    <w:rsid w:val="004E3139"/>
    <w:rsid w:val="004E3D5E"/>
    <w:rsid w:val="004E4074"/>
    <w:rsid w:val="004E457A"/>
    <w:rsid w:val="004E45E9"/>
    <w:rsid w:val="004E4603"/>
    <w:rsid w:val="004E4F4F"/>
    <w:rsid w:val="004E51D2"/>
    <w:rsid w:val="004E5792"/>
    <w:rsid w:val="004E5C31"/>
    <w:rsid w:val="004E6258"/>
    <w:rsid w:val="004E6625"/>
    <w:rsid w:val="004E69CF"/>
    <w:rsid w:val="004F124D"/>
    <w:rsid w:val="004F1D15"/>
    <w:rsid w:val="004F1FF1"/>
    <w:rsid w:val="004F413D"/>
    <w:rsid w:val="004F590C"/>
    <w:rsid w:val="004F5CF5"/>
    <w:rsid w:val="004F6852"/>
    <w:rsid w:val="004F6A66"/>
    <w:rsid w:val="004F7379"/>
    <w:rsid w:val="004F7B3B"/>
    <w:rsid w:val="0050006C"/>
    <w:rsid w:val="005034B1"/>
    <w:rsid w:val="0050400F"/>
    <w:rsid w:val="00504108"/>
    <w:rsid w:val="005042E5"/>
    <w:rsid w:val="00506C11"/>
    <w:rsid w:val="005072F0"/>
    <w:rsid w:val="005113A3"/>
    <w:rsid w:val="00511806"/>
    <w:rsid w:val="00511D38"/>
    <w:rsid w:val="005131F1"/>
    <w:rsid w:val="0051394E"/>
    <w:rsid w:val="00515CC5"/>
    <w:rsid w:val="00516561"/>
    <w:rsid w:val="00520C2B"/>
    <w:rsid w:val="005211C7"/>
    <w:rsid w:val="00522A49"/>
    <w:rsid w:val="00524DB4"/>
    <w:rsid w:val="0052685C"/>
    <w:rsid w:val="00527374"/>
    <w:rsid w:val="00527C82"/>
    <w:rsid w:val="00527EEB"/>
    <w:rsid w:val="00531452"/>
    <w:rsid w:val="00531674"/>
    <w:rsid w:val="00531978"/>
    <w:rsid w:val="00531D9A"/>
    <w:rsid w:val="0053321B"/>
    <w:rsid w:val="00535E9E"/>
    <w:rsid w:val="00535F8D"/>
    <w:rsid w:val="00536B72"/>
    <w:rsid w:val="00537A33"/>
    <w:rsid w:val="00537CA4"/>
    <w:rsid w:val="00541328"/>
    <w:rsid w:val="00543492"/>
    <w:rsid w:val="00543518"/>
    <w:rsid w:val="00543BB8"/>
    <w:rsid w:val="00544296"/>
    <w:rsid w:val="005447EA"/>
    <w:rsid w:val="00544872"/>
    <w:rsid w:val="00544BA9"/>
    <w:rsid w:val="005468BE"/>
    <w:rsid w:val="0054772F"/>
    <w:rsid w:val="00547A24"/>
    <w:rsid w:val="00555067"/>
    <w:rsid w:val="0055546D"/>
    <w:rsid w:val="00555AD8"/>
    <w:rsid w:val="005569BA"/>
    <w:rsid w:val="00556F9F"/>
    <w:rsid w:val="00557B14"/>
    <w:rsid w:val="00557BD0"/>
    <w:rsid w:val="00560211"/>
    <w:rsid w:val="00560814"/>
    <w:rsid w:val="005609FF"/>
    <w:rsid w:val="00562498"/>
    <w:rsid w:val="00562777"/>
    <w:rsid w:val="0056313F"/>
    <w:rsid w:val="005637FF"/>
    <w:rsid w:val="00563E2B"/>
    <w:rsid w:val="00563EA8"/>
    <w:rsid w:val="00565335"/>
    <w:rsid w:val="0056606A"/>
    <w:rsid w:val="00566193"/>
    <w:rsid w:val="00570395"/>
    <w:rsid w:val="00573686"/>
    <w:rsid w:val="00574CFE"/>
    <w:rsid w:val="005753D1"/>
    <w:rsid w:val="00575C18"/>
    <w:rsid w:val="00575E2E"/>
    <w:rsid w:val="00576EDC"/>
    <w:rsid w:val="0057707C"/>
    <w:rsid w:val="005773D0"/>
    <w:rsid w:val="00582C0D"/>
    <w:rsid w:val="005842BA"/>
    <w:rsid w:val="00584527"/>
    <w:rsid w:val="00585EEE"/>
    <w:rsid w:val="00586065"/>
    <w:rsid w:val="005868D3"/>
    <w:rsid w:val="005904F6"/>
    <w:rsid w:val="0059058B"/>
    <w:rsid w:val="005912AD"/>
    <w:rsid w:val="005913E5"/>
    <w:rsid w:val="005926EE"/>
    <w:rsid w:val="0059325D"/>
    <w:rsid w:val="00594502"/>
    <w:rsid w:val="00594E81"/>
    <w:rsid w:val="00595309"/>
    <w:rsid w:val="00596738"/>
    <w:rsid w:val="0059790F"/>
    <w:rsid w:val="00597E83"/>
    <w:rsid w:val="005A1BBB"/>
    <w:rsid w:val="005A29E1"/>
    <w:rsid w:val="005A2CD6"/>
    <w:rsid w:val="005A2D97"/>
    <w:rsid w:val="005A3A25"/>
    <w:rsid w:val="005A466F"/>
    <w:rsid w:val="005A4B06"/>
    <w:rsid w:val="005A524B"/>
    <w:rsid w:val="005A5B6B"/>
    <w:rsid w:val="005A7F04"/>
    <w:rsid w:val="005B1548"/>
    <w:rsid w:val="005B3550"/>
    <w:rsid w:val="005B364E"/>
    <w:rsid w:val="005B3FC5"/>
    <w:rsid w:val="005B4637"/>
    <w:rsid w:val="005B5EC1"/>
    <w:rsid w:val="005B78F3"/>
    <w:rsid w:val="005B7F6E"/>
    <w:rsid w:val="005C0908"/>
    <w:rsid w:val="005C1BCD"/>
    <w:rsid w:val="005C2E30"/>
    <w:rsid w:val="005C308F"/>
    <w:rsid w:val="005C42FA"/>
    <w:rsid w:val="005C4E26"/>
    <w:rsid w:val="005C5A46"/>
    <w:rsid w:val="005C5BA9"/>
    <w:rsid w:val="005C6778"/>
    <w:rsid w:val="005C6DEB"/>
    <w:rsid w:val="005D041C"/>
    <w:rsid w:val="005D06A5"/>
    <w:rsid w:val="005D19A6"/>
    <w:rsid w:val="005D5765"/>
    <w:rsid w:val="005D6B60"/>
    <w:rsid w:val="005D70F9"/>
    <w:rsid w:val="005D738A"/>
    <w:rsid w:val="005D7A1D"/>
    <w:rsid w:val="005D7A3D"/>
    <w:rsid w:val="005E1855"/>
    <w:rsid w:val="005E1BA4"/>
    <w:rsid w:val="005E2E2E"/>
    <w:rsid w:val="005E48FC"/>
    <w:rsid w:val="005E6B4C"/>
    <w:rsid w:val="005E6C7F"/>
    <w:rsid w:val="005E7E4F"/>
    <w:rsid w:val="005F14FE"/>
    <w:rsid w:val="005F1B4F"/>
    <w:rsid w:val="005F281C"/>
    <w:rsid w:val="005F3594"/>
    <w:rsid w:val="005F3CE7"/>
    <w:rsid w:val="005F3EFA"/>
    <w:rsid w:val="005F4BEA"/>
    <w:rsid w:val="005F6254"/>
    <w:rsid w:val="005F7B31"/>
    <w:rsid w:val="0060025F"/>
    <w:rsid w:val="006019C7"/>
    <w:rsid w:val="00602366"/>
    <w:rsid w:val="006023ED"/>
    <w:rsid w:val="00602848"/>
    <w:rsid w:val="00602B58"/>
    <w:rsid w:val="006048CD"/>
    <w:rsid w:val="00604EF4"/>
    <w:rsid w:val="00606550"/>
    <w:rsid w:val="00606974"/>
    <w:rsid w:val="00610C56"/>
    <w:rsid w:val="00611341"/>
    <w:rsid w:val="00611A3B"/>
    <w:rsid w:val="00612502"/>
    <w:rsid w:val="00612ED7"/>
    <w:rsid w:val="0061327D"/>
    <w:rsid w:val="00613AD7"/>
    <w:rsid w:val="0061608C"/>
    <w:rsid w:val="0061624A"/>
    <w:rsid w:val="00616BAC"/>
    <w:rsid w:val="006204F1"/>
    <w:rsid w:val="006206DD"/>
    <w:rsid w:val="006228B0"/>
    <w:rsid w:val="00623C0D"/>
    <w:rsid w:val="00624A32"/>
    <w:rsid w:val="00624D82"/>
    <w:rsid w:val="00625AAB"/>
    <w:rsid w:val="00626950"/>
    <w:rsid w:val="006269FB"/>
    <w:rsid w:val="00632A5C"/>
    <w:rsid w:val="00633781"/>
    <w:rsid w:val="00636098"/>
    <w:rsid w:val="00640A37"/>
    <w:rsid w:val="00640BFB"/>
    <w:rsid w:val="00641211"/>
    <w:rsid w:val="0064137B"/>
    <w:rsid w:val="006414D8"/>
    <w:rsid w:val="00641617"/>
    <w:rsid w:val="00641B2E"/>
    <w:rsid w:val="0064256C"/>
    <w:rsid w:val="006426A3"/>
    <w:rsid w:val="00642818"/>
    <w:rsid w:val="00642DD1"/>
    <w:rsid w:val="006438E2"/>
    <w:rsid w:val="006439C0"/>
    <w:rsid w:val="00643C7F"/>
    <w:rsid w:val="00645A14"/>
    <w:rsid w:val="00646228"/>
    <w:rsid w:val="00646AB3"/>
    <w:rsid w:val="006500D0"/>
    <w:rsid w:val="0065058D"/>
    <w:rsid w:val="006506D5"/>
    <w:rsid w:val="00651915"/>
    <w:rsid w:val="0065283D"/>
    <w:rsid w:val="00655EAA"/>
    <w:rsid w:val="0065761C"/>
    <w:rsid w:val="00657F53"/>
    <w:rsid w:val="0066008C"/>
    <w:rsid w:val="00660D96"/>
    <w:rsid w:val="00660DAD"/>
    <w:rsid w:val="00661967"/>
    <w:rsid w:val="00662341"/>
    <w:rsid w:val="006644B1"/>
    <w:rsid w:val="00664BD5"/>
    <w:rsid w:val="0066524B"/>
    <w:rsid w:val="00666EF0"/>
    <w:rsid w:val="00667E63"/>
    <w:rsid w:val="00667F47"/>
    <w:rsid w:val="006707D4"/>
    <w:rsid w:val="00670A09"/>
    <w:rsid w:val="00670D6A"/>
    <w:rsid w:val="00673CEE"/>
    <w:rsid w:val="00674499"/>
    <w:rsid w:val="00674597"/>
    <w:rsid w:val="00677E1C"/>
    <w:rsid w:val="00680625"/>
    <w:rsid w:val="00680EC7"/>
    <w:rsid w:val="006821C4"/>
    <w:rsid w:val="006831D0"/>
    <w:rsid w:val="00683607"/>
    <w:rsid w:val="00684FD0"/>
    <w:rsid w:val="00685F4B"/>
    <w:rsid w:val="00685FE5"/>
    <w:rsid w:val="00686B04"/>
    <w:rsid w:val="00687A15"/>
    <w:rsid w:val="00690652"/>
    <w:rsid w:val="006928B8"/>
    <w:rsid w:val="00692FDA"/>
    <w:rsid w:val="006946AE"/>
    <w:rsid w:val="00694882"/>
    <w:rsid w:val="00694FC1"/>
    <w:rsid w:val="00695757"/>
    <w:rsid w:val="00696693"/>
    <w:rsid w:val="006A08D9"/>
    <w:rsid w:val="006A0BB2"/>
    <w:rsid w:val="006A124D"/>
    <w:rsid w:val="006A1341"/>
    <w:rsid w:val="006A1975"/>
    <w:rsid w:val="006A1A45"/>
    <w:rsid w:val="006A215D"/>
    <w:rsid w:val="006A2552"/>
    <w:rsid w:val="006A269F"/>
    <w:rsid w:val="006A4BF1"/>
    <w:rsid w:val="006A530C"/>
    <w:rsid w:val="006A5652"/>
    <w:rsid w:val="006A5700"/>
    <w:rsid w:val="006A60EE"/>
    <w:rsid w:val="006A628A"/>
    <w:rsid w:val="006A65E2"/>
    <w:rsid w:val="006A6922"/>
    <w:rsid w:val="006A7624"/>
    <w:rsid w:val="006B08F4"/>
    <w:rsid w:val="006B35D5"/>
    <w:rsid w:val="006B38F8"/>
    <w:rsid w:val="006B3E32"/>
    <w:rsid w:val="006B5237"/>
    <w:rsid w:val="006B53B2"/>
    <w:rsid w:val="006B571D"/>
    <w:rsid w:val="006B7A02"/>
    <w:rsid w:val="006C18E6"/>
    <w:rsid w:val="006C1938"/>
    <w:rsid w:val="006C1B0C"/>
    <w:rsid w:val="006C20C2"/>
    <w:rsid w:val="006C2A57"/>
    <w:rsid w:val="006C3762"/>
    <w:rsid w:val="006C3F40"/>
    <w:rsid w:val="006C4188"/>
    <w:rsid w:val="006C4459"/>
    <w:rsid w:val="006C4637"/>
    <w:rsid w:val="006C4DD7"/>
    <w:rsid w:val="006C5924"/>
    <w:rsid w:val="006C6067"/>
    <w:rsid w:val="006C6F8D"/>
    <w:rsid w:val="006D001D"/>
    <w:rsid w:val="006D0089"/>
    <w:rsid w:val="006D072A"/>
    <w:rsid w:val="006D08DE"/>
    <w:rsid w:val="006D0EA5"/>
    <w:rsid w:val="006D1062"/>
    <w:rsid w:val="006D1577"/>
    <w:rsid w:val="006D19AF"/>
    <w:rsid w:val="006D271F"/>
    <w:rsid w:val="006D4FC7"/>
    <w:rsid w:val="006D53FC"/>
    <w:rsid w:val="006D5874"/>
    <w:rsid w:val="006D6499"/>
    <w:rsid w:val="006D68D3"/>
    <w:rsid w:val="006D71A5"/>
    <w:rsid w:val="006E000E"/>
    <w:rsid w:val="006E045C"/>
    <w:rsid w:val="006E177E"/>
    <w:rsid w:val="006E23EB"/>
    <w:rsid w:val="006E2E1C"/>
    <w:rsid w:val="006E37A2"/>
    <w:rsid w:val="006E5814"/>
    <w:rsid w:val="006E6C11"/>
    <w:rsid w:val="006F1135"/>
    <w:rsid w:val="006F2A63"/>
    <w:rsid w:val="006F2AD8"/>
    <w:rsid w:val="006F38A5"/>
    <w:rsid w:val="006F3B90"/>
    <w:rsid w:val="006F52EF"/>
    <w:rsid w:val="006F543F"/>
    <w:rsid w:val="006F66C7"/>
    <w:rsid w:val="006F66CD"/>
    <w:rsid w:val="006F6D85"/>
    <w:rsid w:val="007034C2"/>
    <w:rsid w:val="0070386D"/>
    <w:rsid w:val="00704477"/>
    <w:rsid w:val="0070601E"/>
    <w:rsid w:val="00707EE0"/>
    <w:rsid w:val="007101D3"/>
    <w:rsid w:val="00710B46"/>
    <w:rsid w:val="007126A8"/>
    <w:rsid w:val="007134C9"/>
    <w:rsid w:val="007135CD"/>
    <w:rsid w:val="00713C00"/>
    <w:rsid w:val="007141F1"/>
    <w:rsid w:val="00714B16"/>
    <w:rsid w:val="00714C12"/>
    <w:rsid w:val="00715BCE"/>
    <w:rsid w:val="00715D8D"/>
    <w:rsid w:val="0071679B"/>
    <w:rsid w:val="00716D24"/>
    <w:rsid w:val="00720C61"/>
    <w:rsid w:val="007225A0"/>
    <w:rsid w:val="007227DA"/>
    <w:rsid w:val="00723A34"/>
    <w:rsid w:val="00724B7B"/>
    <w:rsid w:val="0072526B"/>
    <w:rsid w:val="007265EA"/>
    <w:rsid w:val="00726631"/>
    <w:rsid w:val="0072734B"/>
    <w:rsid w:val="00731E97"/>
    <w:rsid w:val="00732D32"/>
    <w:rsid w:val="00733667"/>
    <w:rsid w:val="00733BB8"/>
    <w:rsid w:val="00733D6A"/>
    <w:rsid w:val="007341B9"/>
    <w:rsid w:val="007347A5"/>
    <w:rsid w:val="00735B29"/>
    <w:rsid w:val="00735D8D"/>
    <w:rsid w:val="0073762E"/>
    <w:rsid w:val="00737727"/>
    <w:rsid w:val="007417C5"/>
    <w:rsid w:val="00741C37"/>
    <w:rsid w:val="00744656"/>
    <w:rsid w:val="00744DE7"/>
    <w:rsid w:val="00745C09"/>
    <w:rsid w:val="0074740E"/>
    <w:rsid w:val="007500F2"/>
    <w:rsid w:val="007509F0"/>
    <w:rsid w:val="0075171F"/>
    <w:rsid w:val="0075176C"/>
    <w:rsid w:val="007572F8"/>
    <w:rsid w:val="00757D34"/>
    <w:rsid w:val="007600E5"/>
    <w:rsid w:val="00760687"/>
    <w:rsid w:val="0076161E"/>
    <w:rsid w:val="00761D8E"/>
    <w:rsid w:val="00762184"/>
    <w:rsid w:val="007621F2"/>
    <w:rsid w:val="00762E0D"/>
    <w:rsid w:val="00763DD9"/>
    <w:rsid w:val="00764193"/>
    <w:rsid w:val="00765064"/>
    <w:rsid w:val="00766CAA"/>
    <w:rsid w:val="00771367"/>
    <w:rsid w:val="00776814"/>
    <w:rsid w:val="00776B42"/>
    <w:rsid w:val="007772F3"/>
    <w:rsid w:val="00777679"/>
    <w:rsid w:val="0078032C"/>
    <w:rsid w:val="00780B9B"/>
    <w:rsid w:val="0078148E"/>
    <w:rsid w:val="007829EF"/>
    <w:rsid w:val="00783030"/>
    <w:rsid w:val="00783AAA"/>
    <w:rsid w:val="0078483C"/>
    <w:rsid w:val="00784B3A"/>
    <w:rsid w:val="00785020"/>
    <w:rsid w:val="00786752"/>
    <w:rsid w:val="00786A19"/>
    <w:rsid w:val="00786B0E"/>
    <w:rsid w:val="00786E6A"/>
    <w:rsid w:val="00793A5D"/>
    <w:rsid w:val="007943C6"/>
    <w:rsid w:val="00795EC5"/>
    <w:rsid w:val="007965C9"/>
    <w:rsid w:val="007971D2"/>
    <w:rsid w:val="00797393"/>
    <w:rsid w:val="007978EA"/>
    <w:rsid w:val="007A1CD7"/>
    <w:rsid w:val="007A1E7F"/>
    <w:rsid w:val="007A2A22"/>
    <w:rsid w:val="007A2D8F"/>
    <w:rsid w:val="007A3A7C"/>
    <w:rsid w:val="007A3B09"/>
    <w:rsid w:val="007A3D51"/>
    <w:rsid w:val="007A42FC"/>
    <w:rsid w:val="007A4C50"/>
    <w:rsid w:val="007A54FF"/>
    <w:rsid w:val="007A5C98"/>
    <w:rsid w:val="007A6512"/>
    <w:rsid w:val="007A6F75"/>
    <w:rsid w:val="007A786B"/>
    <w:rsid w:val="007A78B9"/>
    <w:rsid w:val="007B0E49"/>
    <w:rsid w:val="007B13EA"/>
    <w:rsid w:val="007B194A"/>
    <w:rsid w:val="007B24A0"/>
    <w:rsid w:val="007B27E4"/>
    <w:rsid w:val="007B3B12"/>
    <w:rsid w:val="007B4FC3"/>
    <w:rsid w:val="007B521C"/>
    <w:rsid w:val="007B522C"/>
    <w:rsid w:val="007B5493"/>
    <w:rsid w:val="007B5759"/>
    <w:rsid w:val="007B6048"/>
    <w:rsid w:val="007B707E"/>
    <w:rsid w:val="007B70CE"/>
    <w:rsid w:val="007B7EC8"/>
    <w:rsid w:val="007B7F07"/>
    <w:rsid w:val="007C0AAD"/>
    <w:rsid w:val="007C1009"/>
    <w:rsid w:val="007C2579"/>
    <w:rsid w:val="007C2B71"/>
    <w:rsid w:val="007C3332"/>
    <w:rsid w:val="007C3867"/>
    <w:rsid w:val="007C4C46"/>
    <w:rsid w:val="007C51AE"/>
    <w:rsid w:val="007C5CAB"/>
    <w:rsid w:val="007C5F1F"/>
    <w:rsid w:val="007C6237"/>
    <w:rsid w:val="007C6331"/>
    <w:rsid w:val="007C6646"/>
    <w:rsid w:val="007C6842"/>
    <w:rsid w:val="007C6B67"/>
    <w:rsid w:val="007C6EBB"/>
    <w:rsid w:val="007D0C5A"/>
    <w:rsid w:val="007D1D7A"/>
    <w:rsid w:val="007D2CC1"/>
    <w:rsid w:val="007D39CC"/>
    <w:rsid w:val="007D4587"/>
    <w:rsid w:val="007D4A34"/>
    <w:rsid w:val="007D5F24"/>
    <w:rsid w:val="007D6536"/>
    <w:rsid w:val="007D6A41"/>
    <w:rsid w:val="007E13A9"/>
    <w:rsid w:val="007E15BC"/>
    <w:rsid w:val="007E1A03"/>
    <w:rsid w:val="007E4377"/>
    <w:rsid w:val="007E46EA"/>
    <w:rsid w:val="007E4C91"/>
    <w:rsid w:val="007E587D"/>
    <w:rsid w:val="007E6683"/>
    <w:rsid w:val="007E7819"/>
    <w:rsid w:val="007F03F8"/>
    <w:rsid w:val="007F064D"/>
    <w:rsid w:val="007F15B8"/>
    <w:rsid w:val="007F4024"/>
    <w:rsid w:val="007F5360"/>
    <w:rsid w:val="007F5CDC"/>
    <w:rsid w:val="007F618F"/>
    <w:rsid w:val="0080072C"/>
    <w:rsid w:val="00801098"/>
    <w:rsid w:val="00801167"/>
    <w:rsid w:val="00805769"/>
    <w:rsid w:val="00806588"/>
    <w:rsid w:val="008068D5"/>
    <w:rsid w:val="00807295"/>
    <w:rsid w:val="00810F47"/>
    <w:rsid w:val="00811D0E"/>
    <w:rsid w:val="008136D2"/>
    <w:rsid w:val="008141BE"/>
    <w:rsid w:val="00814338"/>
    <w:rsid w:val="008143E3"/>
    <w:rsid w:val="0081567E"/>
    <w:rsid w:val="00816110"/>
    <w:rsid w:val="00816A29"/>
    <w:rsid w:val="00817399"/>
    <w:rsid w:val="00820782"/>
    <w:rsid w:val="0082111B"/>
    <w:rsid w:val="008216C2"/>
    <w:rsid w:val="008222DD"/>
    <w:rsid w:val="008230E9"/>
    <w:rsid w:val="00824B4C"/>
    <w:rsid w:val="0082619F"/>
    <w:rsid w:val="00827AA8"/>
    <w:rsid w:val="00830571"/>
    <w:rsid w:val="00830897"/>
    <w:rsid w:val="00831C72"/>
    <w:rsid w:val="008329E3"/>
    <w:rsid w:val="00834CD0"/>
    <w:rsid w:val="0083502C"/>
    <w:rsid w:val="00835C18"/>
    <w:rsid w:val="00840F75"/>
    <w:rsid w:val="00840FD0"/>
    <w:rsid w:val="008432A0"/>
    <w:rsid w:val="0084404B"/>
    <w:rsid w:val="008443AE"/>
    <w:rsid w:val="0084519A"/>
    <w:rsid w:val="008453F9"/>
    <w:rsid w:val="00845750"/>
    <w:rsid w:val="00845BB3"/>
    <w:rsid w:val="008519A4"/>
    <w:rsid w:val="0085481F"/>
    <w:rsid w:val="00855466"/>
    <w:rsid w:val="00856875"/>
    <w:rsid w:val="00856EF2"/>
    <w:rsid w:val="00861132"/>
    <w:rsid w:val="00861ADD"/>
    <w:rsid w:val="0086279B"/>
    <w:rsid w:val="00863278"/>
    <w:rsid w:val="00864535"/>
    <w:rsid w:val="008651B7"/>
    <w:rsid w:val="00865A99"/>
    <w:rsid w:val="00865FBE"/>
    <w:rsid w:val="008660C9"/>
    <w:rsid w:val="008663E7"/>
    <w:rsid w:val="0086696C"/>
    <w:rsid w:val="00866B71"/>
    <w:rsid w:val="0086786D"/>
    <w:rsid w:val="008717C0"/>
    <w:rsid w:val="00871A7A"/>
    <w:rsid w:val="00872A75"/>
    <w:rsid w:val="00873033"/>
    <w:rsid w:val="008737AA"/>
    <w:rsid w:val="00874608"/>
    <w:rsid w:val="008749FD"/>
    <w:rsid w:val="0087642B"/>
    <w:rsid w:val="0087740B"/>
    <w:rsid w:val="00880280"/>
    <w:rsid w:val="008803CA"/>
    <w:rsid w:val="00880DC3"/>
    <w:rsid w:val="00882470"/>
    <w:rsid w:val="00882472"/>
    <w:rsid w:val="008843BE"/>
    <w:rsid w:val="00884482"/>
    <w:rsid w:val="0088487E"/>
    <w:rsid w:val="00885AC3"/>
    <w:rsid w:val="00886C05"/>
    <w:rsid w:val="00886EFB"/>
    <w:rsid w:val="0088764F"/>
    <w:rsid w:val="00890B4D"/>
    <w:rsid w:val="0089195C"/>
    <w:rsid w:val="00892081"/>
    <w:rsid w:val="008927CC"/>
    <w:rsid w:val="008936AB"/>
    <w:rsid w:val="008940A1"/>
    <w:rsid w:val="008950B7"/>
    <w:rsid w:val="008967A8"/>
    <w:rsid w:val="00896C34"/>
    <w:rsid w:val="00897409"/>
    <w:rsid w:val="008A14FA"/>
    <w:rsid w:val="008A19CF"/>
    <w:rsid w:val="008A2034"/>
    <w:rsid w:val="008A38C8"/>
    <w:rsid w:val="008A3BB1"/>
    <w:rsid w:val="008A43BA"/>
    <w:rsid w:val="008A48ED"/>
    <w:rsid w:val="008A5AFF"/>
    <w:rsid w:val="008B0CFC"/>
    <w:rsid w:val="008B1E6D"/>
    <w:rsid w:val="008B2F56"/>
    <w:rsid w:val="008B3373"/>
    <w:rsid w:val="008B63B4"/>
    <w:rsid w:val="008B65D1"/>
    <w:rsid w:val="008B68E4"/>
    <w:rsid w:val="008B7B1F"/>
    <w:rsid w:val="008C393D"/>
    <w:rsid w:val="008C5EF7"/>
    <w:rsid w:val="008D0179"/>
    <w:rsid w:val="008D184F"/>
    <w:rsid w:val="008D2E33"/>
    <w:rsid w:val="008D33A5"/>
    <w:rsid w:val="008D34AD"/>
    <w:rsid w:val="008D460F"/>
    <w:rsid w:val="008D4D0F"/>
    <w:rsid w:val="008D5C18"/>
    <w:rsid w:val="008D64BA"/>
    <w:rsid w:val="008D6DA6"/>
    <w:rsid w:val="008E0DE6"/>
    <w:rsid w:val="008E0F0E"/>
    <w:rsid w:val="008E1D7E"/>
    <w:rsid w:val="008E4472"/>
    <w:rsid w:val="008E55C0"/>
    <w:rsid w:val="008E5817"/>
    <w:rsid w:val="008E5B76"/>
    <w:rsid w:val="008E5E2D"/>
    <w:rsid w:val="008E63CD"/>
    <w:rsid w:val="008E7630"/>
    <w:rsid w:val="008F052F"/>
    <w:rsid w:val="008F0876"/>
    <w:rsid w:val="008F1E37"/>
    <w:rsid w:val="008F2802"/>
    <w:rsid w:val="008F3F91"/>
    <w:rsid w:val="008F5DD1"/>
    <w:rsid w:val="008F6DBC"/>
    <w:rsid w:val="008F740A"/>
    <w:rsid w:val="008F7D75"/>
    <w:rsid w:val="00901120"/>
    <w:rsid w:val="00903367"/>
    <w:rsid w:val="00903941"/>
    <w:rsid w:val="0090476D"/>
    <w:rsid w:val="00905FF3"/>
    <w:rsid w:val="0090700F"/>
    <w:rsid w:val="00910970"/>
    <w:rsid w:val="00910EAD"/>
    <w:rsid w:val="00911C77"/>
    <w:rsid w:val="0091223A"/>
    <w:rsid w:val="0091234B"/>
    <w:rsid w:val="009149D9"/>
    <w:rsid w:val="00915A96"/>
    <w:rsid w:val="00915F98"/>
    <w:rsid w:val="009175CE"/>
    <w:rsid w:val="00917DBA"/>
    <w:rsid w:val="009206CF"/>
    <w:rsid w:val="00922016"/>
    <w:rsid w:val="0092263A"/>
    <w:rsid w:val="00923F27"/>
    <w:rsid w:val="009245D7"/>
    <w:rsid w:val="00924DF6"/>
    <w:rsid w:val="00925693"/>
    <w:rsid w:val="0092582B"/>
    <w:rsid w:val="00925FA8"/>
    <w:rsid w:val="009268EC"/>
    <w:rsid w:val="00927277"/>
    <w:rsid w:val="00927EB1"/>
    <w:rsid w:val="00930EBB"/>
    <w:rsid w:val="00930F3C"/>
    <w:rsid w:val="00934978"/>
    <w:rsid w:val="009356E5"/>
    <w:rsid w:val="009361E2"/>
    <w:rsid w:val="00936CA8"/>
    <w:rsid w:val="00937D92"/>
    <w:rsid w:val="00937ED7"/>
    <w:rsid w:val="00941861"/>
    <w:rsid w:val="009423EC"/>
    <w:rsid w:val="00942976"/>
    <w:rsid w:val="00943A5B"/>
    <w:rsid w:val="00943CEC"/>
    <w:rsid w:val="009445D2"/>
    <w:rsid w:val="00947609"/>
    <w:rsid w:val="00950009"/>
    <w:rsid w:val="009503D5"/>
    <w:rsid w:val="00950989"/>
    <w:rsid w:val="00951723"/>
    <w:rsid w:val="0095274B"/>
    <w:rsid w:val="009527B3"/>
    <w:rsid w:val="009529AD"/>
    <w:rsid w:val="00956385"/>
    <w:rsid w:val="0095649D"/>
    <w:rsid w:val="00956E69"/>
    <w:rsid w:val="00957041"/>
    <w:rsid w:val="009607EA"/>
    <w:rsid w:val="00960A1D"/>
    <w:rsid w:val="00960A65"/>
    <w:rsid w:val="00960E34"/>
    <w:rsid w:val="00961687"/>
    <w:rsid w:val="009634B8"/>
    <w:rsid w:val="00963C27"/>
    <w:rsid w:val="00963F77"/>
    <w:rsid w:val="00964E86"/>
    <w:rsid w:val="0096708A"/>
    <w:rsid w:val="00967C7D"/>
    <w:rsid w:val="00967D36"/>
    <w:rsid w:val="00970A5C"/>
    <w:rsid w:val="0097169E"/>
    <w:rsid w:val="00972F6C"/>
    <w:rsid w:val="009732E2"/>
    <w:rsid w:val="009738BB"/>
    <w:rsid w:val="009756B3"/>
    <w:rsid w:val="00975ACD"/>
    <w:rsid w:val="00975D75"/>
    <w:rsid w:val="0097618A"/>
    <w:rsid w:val="009767D4"/>
    <w:rsid w:val="00976DDF"/>
    <w:rsid w:val="00977021"/>
    <w:rsid w:val="009773B7"/>
    <w:rsid w:val="00980ED7"/>
    <w:rsid w:val="00981202"/>
    <w:rsid w:val="0098221C"/>
    <w:rsid w:val="00982CBF"/>
    <w:rsid w:val="00982FC6"/>
    <w:rsid w:val="00983199"/>
    <w:rsid w:val="00983C0D"/>
    <w:rsid w:val="00983D4E"/>
    <w:rsid w:val="00985400"/>
    <w:rsid w:val="00985DA2"/>
    <w:rsid w:val="009864E1"/>
    <w:rsid w:val="00986684"/>
    <w:rsid w:val="00987FDD"/>
    <w:rsid w:val="00992CEA"/>
    <w:rsid w:val="00993B6F"/>
    <w:rsid w:val="00993BF1"/>
    <w:rsid w:val="009951A5"/>
    <w:rsid w:val="009959E2"/>
    <w:rsid w:val="00995E9B"/>
    <w:rsid w:val="00996948"/>
    <w:rsid w:val="00997234"/>
    <w:rsid w:val="00997D3F"/>
    <w:rsid w:val="00997ED1"/>
    <w:rsid w:val="009A0DF7"/>
    <w:rsid w:val="009A2B71"/>
    <w:rsid w:val="009A41A3"/>
    <w:rsid w:val="009A4689"/>
    <w:rsid w:val="009A529F"/>
    <w:rsid w:val="009A6248"/>
    <w:rsid w:val="009A739E"/>
    <w:rsid w:val="009A7581"/>
    <w:rsid w:val="009B0432"/>
    <w:rsid w:val="009B10FF"/>
    <w:rsid w:val="009B17E0"/>
    <w:rsid w:val="009B2C5A"/>
    <w:rsid w:val="009B33E0"/>
    <w:rsid w:val="009B3507"/>
    <w:rsid w:val="009B3A5F"/>
    <w:rsid w:val="009B3B1F"/>
    <w:rsid w:val="009B3C87"/>
    <w:rsid w:val="009B43E6"/>
    <w:rsid w:val="009B4720"/>
    <w:rsid w:val="009B5FE5"/>
    <w:rsid w:val="009C0461"/>
    <w:rsid w:val="009C0700"/>
    <w:rsid w:val="009C07C6"/>
    <w:rsid w:val="009C0A7A"/>
    <w:rsid w:val="009C0F49"/>
    <w:rsid w:val="009C1751"/>
    <w:rsid w:val="009C1B7E"/>
    <w:rsid w:val="009C4688"/>
    <w:rsid w:val="009C653D"/>
    <w:rsid w:val="009D179D"/>
    <w:rsid w:val="009D2CEB"/>
    <w:rsid w:val="009D3483"/>
    <w:rsid w:val="009D546C"/>
    <w:rsid w:val="009D63EE"/>
    <w:rsid w:val="009D66F9"/>
    <w:rsid w:val="009D7967"/>
    <w:rsid w:val="009E0E16"/>
    <w:rsid w:val="009E1655"/>
    <w:rsid w:val="009E1EB0"/>
    <w:rsid w:val="009E33D3"/>
    <w:rsid w:val="009E4C4F"/>
    <w:rsid w:val="009E5355"/>
    <w:rsid w:val="009E6050"/>
    <w:rsid w:val="009E607C"/>
    <w:rsid w:val="009E61D7"/>
    <w:rsid w:val="009E686C"/>
    <w:rsid w:val="009E6EB6"/>
    <w:rsid w:val="009E7B71"/>
    <w:rsid w:val="009F0C56"/>
    <w:rsid w:val="009F1CEC"/>
    <w:rsid w:val="009F2737"/>
    <w:rsid w:val="009F39E6"/>
    <w:rsid w:val="009F4F34"/>
    <w:rsid w:val="009F5E68"/>
    <w:rsid w:val="009F6F78"/>
    <w:rsid w:val="009F7848"/>
    <w:rsid w:val="009F78DF"/>
    <w:rsid w:val="009F7ED5"/>
    <w:rsid w:val="009F7FE5"/>
    <w:rsid w:val="00A00632"/>
    <w:rsid w:val="00A03341"/>
    <w:rsid w:val="00A04B29"/>
    <w:rsid w:val="00A06F97"/>
    <w:rsid w:val="00A0702B"/>
    <w:rsid w:val="00A07419"/>
    <w:rsid w:val="00A07652"/>
    <w:rsid w:val="00A077DB"/>
    <w:rsid w:val="00A10577"/>
    <w:rsid w:val="00A11B4F"/>
    <w:rsid w:val="00A1223F"/>
    <w:rsid w:val="00A136CE"/>
    <w:rsid w:val="00A13957"/>
    <w:rsid w:val="00A14575"/>
    <w:rsid w:val="00A150A5"/>
    <w:rsid w:val="00A15920"/>
    <w:rsid w:val="00A16ACB"/>
    <w:rsid w:val="00A16CEF"/>
    <w:rsid w:val="00A17541"/>
    <w:rsid w:val="00A17ACA"/>
    <w:rsid w:val="00A20B29"/>
    <w:rsid w:val="00A219DA"/>
    <w:rsid w:val="00A21C2D"/>
    <w:rsid w:val="00A2237C"/>
    <w:rsid w:val="00A22EA8"/>
    <w:rsid w:val="00A22EBF"/>
    <w:rsid w:val="00A23116"/>
    <w:rsid w:val="00A23348"/>
    <w:rsid w:val="00A2687D"/>
    <w:rsid w:val="00A26CB5"/>
    <w:rsid w:val="00A26F7E"/>
    <w:rsid w:val="00A3023D"/>
    <w:rsid w:val="00A305E7"/>
    <w:rsid w:val="00A30CB9"/>
    <w:rsid w:val="00A310C3"/>
    <w:rsid w:val="00A320F2"/>
    <w:rsid w:val="00A333DF"/>
    <w:rsid w:val="00A33504"/>
    <w:rsid w:val="00A33F8C"/>
    <w:rsid w:val="00A33FA4"/>
    <w:rsid w:val="00A34C54"/>
    <w:rsid w:val="00A36E57"/>
    <w:rsid w:val="00A407F2"/>
    <w:rsid w:val="00A40B04"/>
    <w:rsid w:val="00A40BA2"/>
    <w:rsid w:val="00A41309"/>
    <w:rsid w:val="00A414CC"/>
    <w:rsid w:val="00A418A9"/>
    <w:rsid w:val="00A418D5"/>
    <w:rsid w:val="00A4248B"/>
    <w:rsid w:val="00A42CCC"/>
    <w:rsid w:val="00A439C9"/>
    <w:rsid w:val="00A43B30"/>
    <w:rsid w:val="00A47146"/>
    <w:rsid w:val="00A47AE5"/>
    <w:rsid w:val="00A5039F"/>
    <w:rsid w:val="00A51DA8"/>
    <w:rsid w:val="00A525A9"/>
    <w:rsid w:val="00A525FA"/>
    <w:rsid w:val="00A52AEE"/>
    <w:rsid w:val="00A54A00"/>
    <w:rsid w:val="00A54A73"/>
    <w:rsid w:val="00A55283"/>
    <w:rsid w:val="00A554FE"/>
    <w:rsid w:val="00A55703"/>
    <w:rsid w:val="00A55F93"/>
    <w:rsid w:val="00A5673C"/>
    <w:rsid w:val="00A568F4"/>
    <w:rsid w:val="00A56FA7"/>
    <w:rsid w:val="00A616D8"/>
    <w:rsid w:val="00A61A5D"/>
    <w:rsid w:val="00A6253F"/>
    <w:rsid w:val="00A64F38"/>
    <w:rsid w:val="00A65161"/>
    <w:rsid w:val="00A654FA"/>
    <w:rsid w:val="00A6567A"/>
    <w:rsid w:val="00A65B17"/>
    <w:rsid w:val="00A65E00"/>
    <w:rsid w:val="00A70E9B"/>
    <w:rsid w:val="00A72662"/>
    <w:rsid w:val="00A72734"/>
    <w:rsid w:val="00A7332E"/>
    <w:rsid w:val="00A73ECE"/>
    <w:rsid w:val="00A75A34"/>
    <w:rsid w:val="00A76710"/>
    <w:rsid w:val="00A7730F"/>
    <w:rsid w:val="00A778B1"/>
    <w:rsid w:val="00A77ACD"/>
    <w:rsid w:val="00A80D37"/>
    <w:rsid w:val="00A80D79"/>
    <w:rsid w:val="00A829A1"/>
    <w:rsid w:val="00A8313F"/>
    <w:rsid w:val="00A83728"/>
    <w:rsid w:val="00A84347"/>
    <w:rsid w:val="00A843F8"/>
    <w:rsid w:val="00A84CCF"/>
    <w:rsid w:val="00A8758A"/>
    <w:rsid w:val="00A904AA"/>
    <w:rsid w:val="00A92173"/>
    <w:rsid w:val="00A924A8"/>
    <w:rsid w:val="00A925E9"/>
    <w:rsid w:val="00A942A7"/>
    <w:rsid w:val="00A95836"/>
    <w:rsid w:val="00A961C6"/>
    <w:rsid w:val="00A9741F"/>
    <w:rsid w:val="00A97AF5"/>
    <w:rsid w:val="00AA23BC"/>
    <w:rsid w:val="00AA4851"/>
    <w:rsid w:val="00AA4AF2"/>
    <w:rsid w:val="00AA60B2"/>
    <w:rsid w:val="00AA6395"/>
    <w:rsid w:val="00AA65BB"/>
    <w:rsid w:val="00AA66A9"/>
    <w:rsid w:val="00AA6958"/>
    <w:rsid w:val="00AA719B"/>
    <w:rsid w:val="00AA77C2"/>
    <w:rsid w:val="00AB0159"/>
    <w:rsid w:val="00AB0209"/>
    <w:rsid w:val="00AB0FC7"/>
    <w:rsid w:val="00AB1483"/>
    <w:rsid w:val="00AB26EB"/>
    <w:rsid w:val="00AB2AD5"/>
    <w:rsid w:val="00AB3A98"/>
    <w:rsid w:val="00AB6859"/>
    <w:rsid w:val="00AB76A2"/>
    <w:rsid w:val="00AC0181"/>
    <w:rsid w:val="00AC0C73"/>
    <w:rsid w:val="00AC1232"/>
    <w:rsid w:val="00AC19CD"/>
    <w:rsid w:val="00AC1E82"/>
    <w:rsid w:val="00AC2FBD"/>
    <w:rsid w:val="00AC4A3F"/>
    <w:rsid w:val="00AC5793"/>
    <w:rsid w:val="00AC69B3"/>
    <w:rsid w:val="00AC6A28"/>
    <w:rsid w:val="00AC6BF8"/>
    <w:rsid w:val="00AD0318"/>
    <w:rsid w:val="00AD042A"/>
    <w:rsid w:val="00AD1CBC"/>
    <w:rsid w:val="00AD265B"/>
    <w:rsid w:val="00AD3037"/>
    <w:rsid w:val="00AD3921"/>
    <w:rsid w:val="00AD3D31"/>
    <w:rsid w:val="00AD64F6"/>
    <w:rsid w:val="00AD69FD"/>
    <w:rsid w:val="00AE00F4"/>
    <w:rsid w:val="00AE0255"/>
    <w:rsid w:val="00AE157C"/>
    <w:rsid w:val="00AE1F1D"/>
    <w:rsid w:val="00AE3047"/>
    <w:rsid w:val="00AE442C"/>
    <w:rsid w:val="00AE4759"/>
    <w:rsid w:val="00AE5558"/>
    <w:rsid w:val="00AE69CE"/>
    <w:rsid w:val="00AE6EF7"/>
    <w:rsid w:val="00AF01FB"/>
    <w:rsid w:val="00AF02E0"/>
    <w:rsid w:val="00AF1F0F"/>
    <w:rsid w:val="00AF3586"/>
    <w:rsid w:val="00AF43DE"/>
    <w:rsid w:val="00AF4B73"/>
    <w:rsid w:val="00AF5056"/>
    <w:rsid w:val="00AF7CC3"/>
    <w:rsid w:val="00B0016D"/>
    <w:rsid w:val="00B004F7"/>
    <w:rsid w:val="00B00E67"/>
    <w:rsid w:val="00B01A06"/>
    <w:rsid w:val="00B022E9"/>
    <w:rsid w:val="00B03294"/>
    <w:rsid w:val="00B04736"/>
    <w:rsid w:val="00B0652C"/>
    <w:rsid w:val="00B07BBC"/>
    <w:rsid w:val="00B102AA"/>
    <w:rsid w:val="00B11D3F"/>
    <w:rsid w:val="00B12585"/>
    <w:rsid w:val="00B12E2B"/>
    <w:rsid w:val="00B13AB0"/>
    <w:rsid w:val="00B13BB1"/>
    <w:rsid w:val="00B1695A"/>
    <w:rsid w:val="00B1740E"/>
    <w:rsid w:val="00B17DFC"/>
    <w:rsid w:val="00B17FB3"/>
    <w:rsid w:val="00B21D9A"/>
    <w:rsid w:val="00B226C9"/>
    <w:rsid w:val="00B228E8"/>
    <w:rsid w:val="00B22B92"/>
    <w:rsid w:val="00B22FE8"/>
    <w:rsid w:val="00B235A0"/>
    <w:rsid w:val="00B25710"/>
    <w:rsid w:val="00B2763A"/>
    <w:rsid w:val="00B30758"/>
    <w:rsid w:val="00B30E82"/>
    <w:rsid w:val="00B3190F"/>
    <w:rsid w:val="00B31AB8"/>
    <w:rsid w:val="00B31DEA"/>
    <w:rsid w:val="00B34CB0"/>
    <w:rsid w:val="00B352C4"/>
    <w:rsid w:val="00B3651A"/>
    <w:rsid w:val="00B36C55"/>
    <w:rsid w:val="00B370B0"/>
    <w:rsid w:val="00B37821"/>
    <w:rsid w:val="00B37A09"/>
    <w:rsid w:val="00B40370"/>
    <w:rsid w:val="00B41426"/>
    <w:rsid w:val="00B42D6F"/>
    <w:rsid w:val="00B432A3"/>
    <w:rsid w:val="00B445A9"/>
    <w:rsid w:val="00B44C59"/>
    <w:rsid w:val="00B46BE0"/>
    <w:rsid w:val="00B478D4"/>
    <w:rsid w:val="00B50443"/>
    <w:rsid w:val="00B50532"/>
    <w:rsid w:val="00B50892"/>
    <w:rsid w:val="00B51431"/>
    <w:rsid w:val="00B51F23"/>
    <w:rsid w:val="00B523DA"/>
    <w:rsid w:val="00B52C20"/>
    <w:rsid w:val="00B53DB3"/>
    <w:rsid w:val="00B5460A"/>
    <w:rsid w:val="00B54F69"/>
    <w:rsid w:val="00B5541D"/>
    <w:rsid w:val="00B55D68"/>
    <w:rsid w:val="00B5609A"/>
    <w:rsid w:val="00B5650E"/>
    <w:rsid w:val="00B577EE"/>
    <w:rsid w:val="00B603E8"/>
    <w:rsid w:val="00B61119"/>
    <w:rsid w:val="00B61189"/>
    <w:rsid w:val="00B63621"/>
    <w:rsid w:val="00B63823"/>
    <w:rsid w:val="00B657B1"/>
    <w:rsid w:val="00B6603C"/>
    <w:rsid w:val="00B7010D"/>
    <w:rsid w:val="00B71AEB"/>
    <w:rsid w:val="00B7390E"/>
    <w:rsid w:val="00B73E9A"/>
    <w:rsid w:val="00B741F4"/>
    <w:rsid w:val="00B7682C"/>
    <w:rsid w:val="00B7689E"/>
    <w:rsid w:val="00B77154"/>
    <w:rsid w:val="00B77586"/>
    <w:rsid w:val="00B81CD6"/>
    <w:rsid w:val="00B8287D"/>
    <w:rsid w:val="00B828F1"/>
    <w:rsid w:val="00B8340E"/>
    <w:rsid w:val="00B838C0"/>
    <w:rsid w:val="00B83CF1"/>
    <w:rsid w:val="00B8445C"/>
    <w:rsid w:val="00B844AF"/>
    <w:rsid w:val="00B847E1"/>
    <w:rsid w:val="00B86596"/>
    <w:rsid w:val="00B86A43"/>
    <w:rsid w:val="00B879E6"/>
    <w:rsid w:val="00B900F8"/>
    <w:rsid w:val="00B92A75"/>
    <w:rsid w:val="00B939C1"/>
    <w:rsid w:val="00B94146"/>
    <w:rsid w:val="00B948C2"/>
    <w:rsid w:val="00B959B7"/>
    <w:rsid w:val="00B95CF1"/>
    <w:rsid w:val="00B96411"/>
    <w:rsid w:val="00B97560"/>
    <w:rsid w:val="00BA05ED"/>
    <w:rsid w:val="00BA0CB7"/>
    <w:rsid w:val="00BA27FE"/>
    <w:rsid w:val="00BA314F"/>
    <w:rsid w:val="00BA333F"/>
    <w:rsid w:val="00BA3C67"/>
    <w:rsid w:val="00BA4FF4"/>
    <w:rsid w:val="00BA5AE9"/>
    <w:rsid w:val="00BA7EB4"/>
    <w:rsid w:val="00BB006F"/>
    <w:rsid w:val="00BB03B8"/>
    <w:rsid w:val="00BB0533"/>
    <w:rsid w:val="00BB0B91"/>
    <w:rsid w:val="00BB1460"/>
    <w:rsid w:val="00BB26C2"/>
    <w:rsid w:val="00BB3E38"/>
    <w:rsid w:val="00BB4866"/>
    <w:rsid w:val="00BB49FF"/>
    <w:rsid w:val="00BB4B6F"/>
    <w:rsid w:val="00BB4FE8"/>
    <w:rsid w:val="00BB5D40"/>
    <w:rsid w:val="00BB788C"/>
    <w:rsid w:val="00BC1575"/>
    <w:rsid w:val="00BC20D7"/>
    <w:rsid w:val="00BC2809"/>
    <w:rsid w:val="00BC4DE3"/>
    <w:rsid w:val="00BC5050"/>
    <w:rsid w:val="00BC5365"/>
    <w:rsid w:val="00BC614F"/>
    <w:rsid w:val="00BC63FF"/>
    <w:rsid w:val="00BC6A91"/>
    <w:rsid w:val="00BC79A3"/>
    <w:rsid w:val="00BD3A2A"/>
    <w:rsid w:val="00BD4A38"/>
    <w:rsid w:val="00BD4D37"/>
    <w:rsid w:val="00BD5A11"/>
    <w:rsid w:val="00BD6B68"/>
    <w:rsid w:val="00BD7835"/>
    <w:rsid w:val="00BE097F"/>
    <w:rsid w:val="00BE15EF"/>
    <w:rsid w:val="00BE1984"/>
    <w:rsid w:val="00BE1C65"/>
    <w:rsid w:val="00BE28D7"/>
    <w:rsid w:val="00BE2CDC"/>
    <w:rsid w:val="00BE2EF3"/>
    <w:rsid w:val="00BE608C"/>
    <w:rsid w:val="00BE630E"/>
    <w:rsid w:val="00BE63CD"/>
    <w:rsid w:val="00BE6C43"/>
    <w:rsid w:val="00BF0D39"/>
    <w:rsid w:val="00BF106B"/>
    <w:rsid w:val="00BF3B98"/>
    <w:rsid w:val="00BF4669"/>
    <w:rsid w:val="00BF4C1D"/>
    <w:rsid w:val="00BF72E6"/>
    <w:rsid w:val="00BF7665"/>
    <w:rsid w:val="00C0009F"/>
    <w:rsid w:val="00C00EC2"/>
    <w:rsid w:val="00C0134E"/>
    <w:rsid w:val="00C013D3"/>
    <w:rsid w:val="00C01F5E"/>
    <w:rsid w:val="00C0224E"/>
    <w:rsid w:val="00C02B94"/>
    <w:rsid w:val="00C02D62"/>
    <w:rsid w:val="00C041F5"/>
    <w:rsid w:val="00C0460F"/>
    <w:rsid w:val="00C05034"/>
    <w:rsid w:val="00C054A8"/>
    <w:rsid w:val="00C059DB"/>
    <w:rsid w:val="00C07B17"/>
    <w:rsid w:val="00C108B0"/>
    <w:rsid w:val="00C10CFB"/>
    <w:rsid w:val="00C10F3B"/>
    <w:rsid w:val="00C11110"/>
    <w:rsid w:val="00C11433"/>
    <w:rsid w:val="00C11F1A"/>
    <w:rsid w:val="00C12206"/>
    <w:rsid w:val="00C12F2B"/>
    <w:rsid w:val="00C1419B"/>
    <w:rsid w:val="00C14EB9"/>
    <w:rsid w:val="00C1611B"/>
    <w:rsid w:val="00C1621D"/>
    <w:rsid w:val="00C207DE"/>
    <w:rsid w:val="00C20F24"/>
    <w:rsid w:val="00C21A45"/>
    <w:rsid w:val="00C21D91"/>
    <w:rsid w:val="00C222A5"/>
    <w:rsid w:val="00C22F9C"/>
    <w:rsid w:val="00C23319"/>
    <w:rsid w:val="00C242A6"/>
    <w:rsid w:val="00C26728"/>
    <w:rsid w:val="00C273BB"/>
    <w:rsid w:val="00C27616"/>
    <w:rsid w:val="00C31152"/>
    <w:rsid w:val="00C319AC"/>
    <w:rsid w:val="00C31FED"/>
    <w:rsid w:val="00C3372B"/>
    <w:rsid w:val="00C34D31"/>
    <w:rsid w:val="00C35264"/>
    <w:rsid w:val="00C365C1"/>
    <w:rsid w:val="00C3741D"/>
    <w:rsid w:val="00C3742D"/>
    <w:rsid w:val="00C3789B"/>
    <w:rsid w:val="00C37BB7"/>
    <w:rsid w:val="00C411C5"/>
    <w:rsid w:val="00C41A56"/>
    <w:rsid w:val="00C4237F"/>
    <w:rsid w:val="00C423FD"/>
    <w:rsid w:val="00C43328"/>
    <w:rsid w:val="00C4362E"/>
    <w:rsid w:val="00C4498C"/>
    <w:rsid w:val="00C44ED5"/>
    <w:rsid w:val="00C452BF"/>
    <w:rsid w:val="00C452D4"/>
    <w:rsid w:val="00C4583D"/>
    <w:rsid w:val="00C4658E"/>
    <w:rsid w:val="00C46F97"/>
    <w:rsid w:val="00C47FCD"/>
    <w:rsid w:val="00C508DF"/>
    <w:rsid w:val="00C51E56"/>
    <w:rsid w:val="00C520FF"/>
    <w:rsid w:val="00C52191"/>
    <w:rsid w:val="00C53902"/>
    <w:rsid w:val="00C5487E"/>
    <w:rsid w:val="00C54FBA"/>
    <w:rsid w:val="00C555E3"/>
    <w:rsid w:val="00C55643"/>
    <w:rsid w:val="00C5706D"/>
    <w:rsid w:val="00C570FF"/>
    <w:rsid w:val="00C57496"/>
    <w:rsid w:val="00C57E5A"/>
    <w:rsid w:val="00C61CCB"/>
    <w:rsid w:val="00C628DE"/>
    <w:rsid w:val="00C63038"/>
    <w:rsid w:val="00C64161"/>
    <w:rsid w:val="00C64F32"/>
    <w:rsid w:val="00C654F0"/>
    <w:rsid w:val="00C66E40"/>
    <w:rsid w:val="00C66F38"/>
    <w:rsid w:val="00C6796D"/>
    <w:rsid w:val="00C703A6"/>
    <w:rsid w:val="00C70C42"/>
    <w:rsid w:val="00C711E9"/>
    <w:rsid w:val="00C7170D"/>
    <w:rsid w:val="00C720D3"/>
    <w:rsid w:val="00C75FE7"/>
    <w:rsid w:val="00C76248"/>
    <w:rsid w:val="00C76776"/>
    <w:rsid w:val="00C767FC"/>
    <w:rsid w:val="00C76D16"/>
    <w:rsid w:val="00C777E6"/>
    <w:rsid w:val="00C77D4A"/>
    <w:rsid w:val="00C77D69"/>
    <w:rsid w:val="00C80529"/>
    <w:rsid w:val="00C80689"/>
    <w:rsid w:val="00C812A0"/>
    <w:rsid w:val="00C81F32"/>
    <w:rsid w:val="00C83163"/>
    <w:rsid w:val="00C836FB"/>
    <w:rsid w:val="00C848F0"/>
    <w:rsid w:val="00C864F2"/>
    <w:rsid w:val="00C87B8A"/>
    <w:rsid w:val="00C902F4"/>
    <w:rsid w:val="00C9049B"/>
    <w:rsid w:val="00C90E48"/>
    <w:rsid w:val="00C91269"/>
    <w:rsid w:val="00C92412"/>
    <w:rsid w:val="00C92B45"/>
    <w:rsid w:val="00C92C7B"/>
    <w:rsid w:val="00C93A83"/>
    <w:rsid w:val="00C94D51"/>
    <w:rsid w:val="00C94D5C"/>
    <w:rsid w:val="00C95D3E"/>
    <w:rsid w:val="00C964BE"/>
    <w:rsid w:val="00C9745D"/>
    <w:rsid w:val="00C9749B"/>
    <w:rsid w:val="00CA23C0"/>
    <w:rsid w:val="00CA2F41"/>
    <w:rsid w:val="00CA429D"/>
    <w:rsid w:val="00CA460F"/>
    <w:rsid w:val="00CA511C"/>
    <w:rsid w:val="00CA51AD"/>
    <w:rsid w:val="00CA69B3"/>
    <w:rsid w:val="00CA7047"/>
    <w:rsid w:val="00CB1739"/>
    <w:rsid w:val="00CB1ACE"/>
    <w:rsid w:val="00CB2C37"/>
    <w:rsid w:val="00CB2F15"/>
    <w:rsid w:val="00CB3469"/>
    <w:rsid w:val="00CB603B"/>
    <w:rsid w:val="00CB62BE"/>
    <w:rsid w:val="00CB745E"/>
    <w:rsid w:val="00CC1285"/>
    <w:rsid w:val="00CC18C2"/>
    <w:rsid w:val="00CC6386"/>
    <w:rsid w:val="00CC6E1A"/>
    <w:rsid w:val="00CC733C"/>
    <w:rsid w:val="00CD0829"/>
    <w:rsid w:val="00CD169C"/>
    <w:rsid w:val="00CD16A4"/>
    <w:rsid w:val="00CD18A3"/>
    <w:rsid w:val="00CD24C8"/>
    <w:rsid w:val="00CD2992"/>
    <w:rsid w:val="00CD3145"/>
    <w:rsid w:val="00CD3A08"/>
    <w:rsid w:val="00CD3A19"/>
    <w:rsid w:val="00CD5250"/>
    <w:rsid w:val="00CD62BF"/>
    <w:rsid w:val="00CD6B28"/>
    <w:rsid w:val="00CD7D7B"/>
    <w:rsid w:val="00CE086A"/>
    <w:rsid w:val="00CE265E"/>
    <w:rsid w:val="00CE2C6E"/>
    <w:rsid w:val="00CE2F18"/>
    <w:rsid w:val="00CE303F"/>
    <w:rsid w:val="00CE467A"/>
    <w:rsid w:val="00CE4E26"/>
    <w:rsid w:val="00CE7366"/>
    <w:rsid w:val="00CF1BF4"/>
    <w:rsid w:val="00CF23AC"/>
    <w:rsid w:val="00CF2549"/>
    <w:rsid w:val="00CF2B0B"/>
    <w:rsid w:val="00CF33D9"/>
    <w:rsid w:val="00CF37D4"/>
    <w:rsid w:val="00CF3DCE"/>
    <w:rsid w:val="00CF430B"/>
    <w:rsid w:val="00CF47C0"/>
    <w:rsid w:val="00CF58DF"/>
    <w:rsid w:val="00CF5B0B"/>
    <w:rsid w:val="00D00203"/>
    <w:rsid w:val="00D0055E"/>
    <w:rsid w:val="00D02313"/>
    <w:rsid w:val="00D0236F"/>
    <w:rsid w:val="00D02C1A"/>
    <w:rsid w:val="00D03318"/>
    <w:rsid w:val="00D042B0"/>
    <w:rsid w:val="00D044DB"/>
    <w:rsid w:val="00D04E67"/>
    <w:rsid w:val="00D06581"/>
    <w:rsid w:val="00D07AF8"/>
    <w:rsid w:val="00D07DA4"/>
    <w:rsid w:val="00D1049F"/>
    <w:rsid w:val="00D112A3"/>
    <w:rsid w:val="00D114D9"/>
    <w:rsid w:val="00D11DE4"/>
    <w:rsid w:val="00D12982"/>
    <w:rsid w:val="00D151F0"/>
    <w:rsid w:val="00D15278"/>
    <w:rsid w:val="00D1608C"/>
    <w:rsid w:val="00D171FD"/>
    <w:rsid w:val="00D17413"/>
    <w:rsid w:val="00D17512"/>
    <w:rsid w:val="00D20A5C"/>
    <w:rsid w:val="00D2260F"/>
    <w:rsid w:val="00D239E0"/>
    <w:rsid w:val="00D246D0"/>
    <w:rsid w:val="00D264FC"/>
    <w:rsid w:val="00D2659A"/>
    <w:rsid w:val="00D2783E"/>
    <w:rsid w:val="00D316CD"/>
    <w:rsid w:val="00D337B9"/>
    <w:rsid w:val="00D33DFE"/>
    <w:rsid w:val="00D348B0"/>
    <w:rsid w:val="00D3599B"/>
    <w:rsid w:val="00D35D6D"/>
    <w:rsid w:val="00D3651D"/>
    <w:rsid w:val="00D36B6D"/>
    <w:rsid w:val="00D37ED3"/>
    <w:rsid w:val="00D405E3"/>
    <w:rsid w:val="00D450DD"/>
    <w:rsid w:val="00D45D8D"/>
    <w:rsid w:val="00D45F06"/>
    <w:rsid w:val="00D466C6"/>
    <w:rsid w:val="00D46A30"/>
    <w:rsid w:val="00D4770D"/>
    <w:rsid w:val="00D50802"/>
    <w:rsid w:val="00D50CC9"/>
    <w:rsid w:val="00D519E1"/>
    <w:rsid w:val="00D51A27"/>
    <w:rsid w:val="00D52F71"/>
    <w:rsid w:val="00D536EF"/>
    <w:rsid w:val="00D53E6A"/>
    <w:rsid w:val="00D55124"/>
    <w:rsid w:val="00D5529C"/>
    <w:rsid w:val="00D5728E"/>
    <w:rsid w:val="00D57C43"/>
    <w:rsid w:val="00D57D37"/>
    <w:rsid w:val="00D600BF"/>
    <w:rsid w:val="00D603E1"/>
    <w:rsid w:val="00D60547"/>
    <w:rsid w:val="00D60EF6"/>
    <w:rsid w:val="00D624C2"/>
    <w:rsid w:val="00D62DD6"/>
    <w:rsid w:val="00D62FEB"/>
    <w:rsid w:val="00D6358D"/>
    <w:rsid w:val="00D64D2B"/>
    <w:rsid w:val="00D665FA"/>
    <w:rsid w:val="00D66F3D"/>
    <w:rsid w:val="00D67BFA"/>
    <w:rsid w:val="00D7033C"/>
    <w:rsid w:val="00D724A5"/>
    <w:rsid w:val="00D7277D"/>
    <w:rsid w:val="00D73865"/>
    <w:rsid w:val="00D75F04"/>
    <w:rsid w:val="00D80917"/>
    <w:rsid w:val="00D82B5E"/>
    <w:rsid w:val="00D82FA4"/>
    <w:rsid w:val="00D838D9"/>
    <w:rsid w:val="00D83968"/>
    <w:rsid w:val="00D8439F"/>
    <w:rsid w:val="00D855D8"/>
    <w:rsid w:val="00D85F29"/>
    <w:rsid w:val="00D86CB3"/>
    <w:rsid w:val="00D920A7"/>
    <w:rsid w:val="00D94F20"/>
    <w:rsid w:val="00D94FFD"/>
    <w:rsid w:val="00D9676C"/>
    <w:rsid w:val="00D96B53"/>
    <w:rsid w:val="00D96D6E"/>
    <w:rsid w:val="00D972A4"/>
    <w:rsid w:val="00D9742E"/>
    <w:rsid w:val="00D97490"/>
    <w:rsid w:val="00DA20F2"/>
    <w:rsid w:val="00DA2186"/>
    <w:rsid w:val="00DA2280"/>
    <w:rsid w:val="00DA2A71"/>
    <w:rsid w:val="00DA2E54"/>
    <w:rsid w:val="00DA37A1"/>
    <w:rsid w:val="00DA3F97"/>
    <w:rsid w:val="00DA73EC"/>
    <w:rsid w:val="00DA7DCF"/>
    <w:rsid w:val="00DA7DF2"/>
    <w:rsid w:val="00DB23C0"/>
    <w:rsid w:val="00DB23DC"/>
    <w:rsid w:val="00DB2DEF"/>
    <w:rsid w:val="00DB3389"/>
    <w:rsid w:val="00DB3BA6"/>
    <w:rsid w:val="00DB40D0"/>
    <w:rsid w:val="00DB53F1"/>
    <w:rsid w:val="00DB794E"/>
    <w:rsid w:val="00DB7C99"/>
    <w:rsid w:val="00DC1A85"/>
    <w:rsid w:val="00DC1D39"/>
    <w:rsid w:val="00DC2078"/>
    <w:rsid w:val="00DC2232"/>
    <w:rsid w:val="00DC3431"/>
    <w:rsid w:val="00DC3D06"/>
    <w:rsid w:val="00DC45D4"/>
    <w:rsid w:val="00DC5B0B"/>
    <w:rsid w:val="00DC69D6"/>
    <w:rsid w:val="00DC6F48"/>
    <w:rsid w:val="00DC700E"/>
    <w:rsid w:val="00DD4FA9"/>
    <w:rsid w:val="00DD6156"/>
    <w:rsid w:val="00DD65F9"/>
    <w:rsid w:val="00DD6957"/>
    <w:rsid w:val="00DD7423"/>
    <w:rsid w:val="00DE00FC"/>
    <w:rsid w:val="00DE0160"/>
    <w:rsid w:val="00DE0277"/>
    <w:rsid w:val="00DE0B8B"/>
    <w:rsid w:val="00DE0CCB"/>
    <w:rsid w:val="00DE0D45"/>
    <w:rsid w:val="00DE1EC2"/>
    <w:rsid w:val="00DE2095"/>
    <w:rsid w:val="00DE29D0"/>
    <w:rsid w:val="00DE2A53"/>
    <w:rsid w:val="00DE3A12"/>
    <w:rsid w:val="00DE4056"/>
    <w:rsid w:val="00DE40A8"/>
    <w:rsid w:val="00DE44D7"/>
    <w:rsid w:val="00DE499F"/>
    <w:rsid w:val="00DE4FC4"/>
    <w:rsid w:val="00DE6574"/>
    <w:rsid w:val="00DE72D1"/>
    <w:rsid w:val="00DE7BB8"/>
    <w:rsid w:val="00DF09BC"/>
    <w:rsid w:val="00DF1C0D"/>
    <w:rsid w:val="00DF270F"/>
    <w:rsid w:val="00DF288B"/>
    <w:rsid w:val="00DF4396"/>
    <w:rsid w:val="00DF444E"/>
    <w:rsid w:val="00DF6085"/>
    <w:rsid w:val="00E003BE"/>
    <w:rsid w:val="00E009FF"/>
    <w:rsid w:val="00E00A32"/>
    <w:rsid w:val="00E00C26"/>
    <w:rsid w:val="00E02B9E"/>
    <w:rsid w:val="00E039F6"/>
    <w:rsid w:val="00E04692"/>
    <w:rsid w:val="00E04A2F"/>
    <w:rsid w:val="00E069DB"/>
    <w:rsid w:val="00E07017"/>
    <w:rsid w:val="00E102C9"/>
    <w:rsid w:val="00E108BE"/>
    <w:rsid w:val="00E12320"/>
    <w:rsid w:val="00E123FA"/>
    <w:rsid w:val="00E13F24"/>
    <w:rsid w:val="00E1541D"/>
    <w:rsid w:val="00E17C4F"/>
    <w:rsid w:val="00E2196F"/>
    <w:rsid w:val="00E21A44"/>
    <w:rsid w:val="00E22773"/>
    <w:rsid w:val="00E2284B"/>
    <w:rsid w:val="00E23752"/>
    <w:rsid w:val="00E23C1D"/>
    <w:rsid w:val="00E25160"/>
    <w:rsid w:val="00E26770"/>
    <w:rsid w:val="00E27461"/>
    <w:rsid w:val="00E27E12"/>
    <w:rsid w:val="00E304D6"/>
    <w:rsid w:val="00E30753"/>
    <w:rsid w:val="00E309AF"/>
    <w:rsid w:val="00E31BA8"/>
    <w:rsid w:val="00E31BC0"/>
    <w:rsid w:val="00E32CBF"/>
    <w:rsid w:val="00E32D00"/>
    <w:rsid w:val="00E33079"/>
    <w:rsid w:val="00E3374B"/>
    <w:rsid w:val="00E34EFE"/>
    <w:rsid w:val="00E35474"/>
    <w:rsid w:val="00E35A22"/>
    <w:rsid w:val="00E35D16"/>
    <w:rsid w:val="00E36769"/>
    <w:rsid w:val="00E36C88"/>
    <w:rsid w:val="00E411C7"/>
    <w:rsid w:val="00E42C8D"/>
    <w:rsid w:val="00E439B3"/>
    <w:rsid w:val="00E4448C"/>
    <w:rsid w:val="00E447F2"/>
    <w:rsid w:val="00E448DF"/>
    <w:rsid w:val="00E44A09"/>
    <w:rsid w:val="00E45B77"/>
    <w:rsid w:val="00E4603A"/>
    <w:rsid w:val="00E464ED"/>
    <w:rsid w:val="00E46869"/>
    <w:rsid w:val="00E46923"/>
    <w:rsid w:val="00E50E64"/>
    <w:rsid w:val="00E54767"/>
    <w:rsid w:val="00E54B1A"/>
    <w:rsid w:val="00E54D67"/>
    <w:rsid w:val="00E552D0"/>
    <w:rsid w:val="00E5589F"/>
    <w:rsid w:val="00E55E85"/>
    <w:rsid w:val="00E56665"/>
    <w:rsid w:val="00E568EE"/>
    <w:rsid w:val="00E60DD9"/>
    <w:rsid w:val="00E61467"/>
    <w:rsid w:val="00E61E46"/>
    <w:rsid w:val="00E623E1"/>
    <w:rsid w:val="00E63957"/>
    <w:rsid w:val="00E65ECB"/>
    <w:rsid w:val="00E665D7"/>
    <w:rsid w:val="00E66998"/>
    <w:rsid w:val="00E67962"/>
    <w:rsid w:val="00E67A01"/>
    <w:rsid w:val="00E712C8"/>
    <w:rsid w:val="00E74379"/>
    <w:rsid w:val="00E745D8"/>
    <w:rsid w:val="00E75AB8"/>
    <w:rsid w:val="00E777A7"/>
    <w:rsid w:val="00E80FAA"/>
    <w:rsid w:val="00E81FDC"/>
    <w:rsid w:val="00E82940"/>
    <w:rsid w:val="00E832FB"/>
    <w:rsid w:val="00E84360"/>
    <w:rsid w:val="00E84F8E"/>
    <w:rsid w:val="00E85EE4"/>
    <w:rsid w:val="00E86AAA"/>
    <w:rsid w:val="00E86D82"/>
    <w:rsid w:val="00E91550"/>
    <w:rsid w:val="00E9157B"/>
    <w:rsid w:val="00E917EC"/>
    <w:rsid w:val="00E91825"/>
    <w:rsid w:val="00E92123"/>
    <w:rsid w:val="00E92A70"/>
    <w:rsid w:val="00E92CDF"/>
    <w:rsid w:val="00E93FD8"/>
    <w:rsid w:val="00E94011"/>
    <w:rsid w:val="00E9512B"/>
    <w:rsid w:val="00E95EF0"/>
    <w:rsid w:val="00E96190"/>
    <w:rsid w:val="00E967F7"/>
    <w:rsid w:val="00E97F77"/>
    <w:rsid w:val="00E97F7E"/>
    <w:rsid w:val="00EA4A0D"/>
    <w:rsid w:val="00EA4A19"/>
    <w:rsid w:val="00EA4D06"/>
    <w:rsid w:val="00EA4FA1"/>
    <w:rsid w:val="00EA4FDE"/>
    <w:rsid w:val="00EA5404"/>
    <w:rsid w:val="00EA59BC"/>
    <w:rsid w:val="00EA5E93"/>
    <w:rsid w:val="00EA6E18"/>
    <w:rsid w:val="00EA772F"/>
    <w:rsid w:val="00EB003A"/>
    <w:rsid w:val="00EB03B0"/>
    <w:rsid w:val="00EB06DF"/>
    <w:rsid w:val="00EB3AC8"/>
    <w:rsid w:val="00EB3BED"/>
    <w:rsid w:val="00EB597E"/>
    <w:rsid w:val="00EB636F"/>
    <w:rsid w:val="00EB7371"/>
    <w:rsid w:val="00EB7D51"/>
    <w:rsid w:val="00EC001C"/>
    <w:rsid w:val="00EC0053"/>
    <w:rsid w:val="00EC0944"/>
    <w:rsid w:val="00EC1596"/>
    <w:rsid w:val="00EC226C"/>
    <w:rsid w:val="00EC2DA9"/>
    <w:rsid w:val="00EC3128"/>
    <w:rsid w:val="00EC367F"/>
    <w:rsid w:val="00EC450A"/>
    <w:rsid w:val="00EC4B46"/>
    <w:rsid w:val="00EC4F1B"/>
    <w:rsid w:val="00EC5894"/>
    <w:rsid w:val="00EC680C"/>
    <w:rsid w:val="00EC6D2D"/>
    <w:rsid w:val="00EC73F2"/>
    <w:rsid w:val="00EC78C1"/>
    <w:rsid w:val="00ED018D"/>
    <w:rsid w:val="00ED1E37"/>
    <w:rsid w:val="00ED42E9"/>
    <w:rsid w:val="00ED640D"/>
    <w:rsid w:val="00ED7B47"/>
    <w:rsid w:val="00EE0346"/>
    <w:rsid w:val="00EE131C"/>
    <w:rsid w:val="00EE2185"/>
    <w:rsid w:val="00EE37BB"/>
    <w:rsid w:val="00EE4066"/>
    <w:rsid w:val="00EE4A05"/>
    <w:rsid w:val="00EE4A11"/>
    <w:rsid w:val="00EE7968"/>
    <w:rsid w:val="00EF1879"/>
    <w:rsid w:val="00EF1DAE"/>
    <w:rsid w:val="00EF227A"/>
    <w:rsid w:val="00EF3875"/>
    <w:rsid w:val="00EF3E89"/>
    <w:rsid w:val="00EF4543"/>
    <w:rsid w:val="00EF5112"/>
    <w:rsid w:val="00EF6E9D"/>
    <w:rsid w:val="00EF6F12"/>
    <w:rsid w:val="00EF77FA"/>
    <w:rsid w:val="00F009B6"/>
    <w:rsid w:val="00F02F80"/>
    <w:rsid w:val="00F06174"/>
    <w:rsid w:val="00F07C59"/>
    <w:rsid w:val="00F11134"/>
    <w:rsid w:val="00F11C88"/>
    <w:rsid w:val="00F13044"/>
    <w:rsid w:val="00F13588"/>
    <w:rsid w:val="00F1387D"/>
    <w:rsid w:val="00F14B56"/>
    <w:rsid w:val="00F14D4C"/>
    <w:rsid w:val="00F16294"/>
    <w:rsid w:val="00F1768B"/>
    <w:rsid w:val="00F20D9D"/>
    <w:rsid w:val="00F21991"/>
    <w:rsid w:val="00F21CFF"/>
    <w:rsid w:val="00F21FA5"/>
    <w:rsid w:val="00F23441"/>
    <w:rsid w:val="00F23464"/>
    <w:rsid w:val="00F23F7B"/>
    <w:rsid w:val="00F25867"/>
    <w:rsid w:val="00F261C5"/>
    <w:rsid w:val="00F26A95"/>
    <w:rsid w:val="00F3182F"/>
    <w:rsid w:val="00F31DC8"/>
    <w:rsid w:val="00F32863"/>
    <w:rsid w:val="00F33524"/>
    <w:rsid w:val="00F338BD"/>
    <w:rsid w:val="00F33B47"/>
    <w:rsid w:val="00F34BEB"/>
    <w:rsid w:val="00F34BFE"/>
    <w:rsid w:val="00F35C7E"/>
    <w:rsid w:val="00F40EC5"/>
    <w:rsid w:val="00F425F5"/>
    <w:rsid w:val="00F4273A"/>
    <w:rsid w:val="00F434D1"/>
    <w:rsid w:val="00F45906"/>
    <w:rsid w:val="00F469A4"/>
    <w:rsid w:val="00F47F3C"/>
    <w:rsid w:val="00F50446"/>
    <w:rsid w:val="00F5160D"/>
    <w:rsid w:val="00F526BA"/>
    <w:rsid w:val="00F530FC"/>
    <w:rsid w:val="00F5535B"/>
    <w:rsid w:val="00F5752F"/>
    <w:rsid w:val="00F576F2"/>
    <w:rsid w:val="00F57AB2"/>
    <w:rsid w:val="00F60B31"/>
    <w:rsid w:val="00F630B9"/>
    <w:rsid w:val="00F64DFF"/>
    <w:rsid w:val="00F6590F"/>
    <w:rsid w:val="00F65C58"/>
    <w:rsid w:val="00F67097"/>
    <w:rsid w:val="00F7011F"/>
    <w:rsid w:val="00F70624"/>
    <w:rsid w:val="00F70754"/>
    <w:rsid w:val="00F71530"/>
    <w:rsid w:val="00F71916"/>
    <w:rsid w:val="00F720BE"/>
    <w:rsid w:val="00F729E7"/>
    <w:rsid w:val="00F72D3E"/>
    <w:rsid w:val="00F74ED4"/>
    <w:rsid w:val="00F75AD3"/>
    <w:rsid w:val="00F7661C"/>
    <w:rsid w:val="00F7668F"/>
    <w:rsid w:val="00F77754"/>
    <w:rsid w:val="00F82548"/>
    <w:rsid w:val="00F83820"/>
    <w:rsid w:val="00F856E1"/>
    <w:rsid w:val="00F86A30"/>
    <w:rsid w:val="00F86DF1"/>
    <w:rsid w:val="00F90ADB"/>
    <w:rsid w:val="00F90DEE"/>
    <w:rsid w:val="00F91499"/>
    <w:rsid w:val="00F927C0"/>
    <w:rsid w:val="00F9283C"/>
    <w:rsid w:val="00F935B7"/>
    <w:rsid w:val="00F955B1"/>
    <w:rsid w:val="00F96735"/>
    <w:rsid w:val="00FA1289"/>
    <w:rsid w:val="00FA226A"/>
    <w:rsid w:val="00FA248B"/>
    <w:rsid w:val="00FA31EC"/>
    <w:rsid w:val="00FA3CE2"/>
    <w:rsid w:val="00FA4571"/>
    <w:rsid w:val="00FA54CF"/>
    <w:rsid w:val="00FA6F71"/>
    <w:rsid w:val="00FA7199"/>
    <w:rsid w:val="00FA72CB"/>
    <w:rsid w:val="00FA7C04"/>
    <w:rsid w:val="00FB0F4F"/>
    <w:rsid w:val="00FB191D"/>
    <w:rsid w:val="00FB221C"/>
    <w:rsid w:val="00FB310B"/>
    <w:rsid w:val="00FB3510"/>
    <w:rsid w:val="00FB454D"/>
    <w:rsid w:val="00FB45BE"/>
    <w:rsid w:val="00FB478B"/>
    <w:rsid w:val="00FB57F3"/>
    <w:rsid w:val="00FB5807"/>
    <w:rsid w:val="00FB586C"/>
    <w:rsid w:val="00FB5F3B"/>
    <w:rsid w:val="00FB76A9"/>
    <w:rsid w:val="00FC080C"/>
    <w:rsid w:val="00FC11FC"/>
    <w:rsid w:val="00FC1235"/>
    <w:rsid w:val="00FC1332"/>
    <w:rsid w:val="00FC18EB"/>
    <w:rsid w:val="00FC4BA5"/>
    <w:rsid w:val="00FC4EF2"/>
    <w:rsid w:val="00FC5F88"/>
    <w:rsid w:val="00FC6A78"/>
    <w:rsid w:val="00FC6D2D"/>
    <w:rsid w:val="00FD030E"/>
    <w:rsid w:val="00FD1A79"/>
    <w:rsid w:val="00FD1E07"/>
    <w:rsid w:val="00FD217B"/>
    <w:rsid w:val="00FD46F4"/>
    <w:rsid w:val="00FD4EE9"/>
    <w:rsid w:val="00FD6005"/>
    <w:rsid w:val="00FD67AC"/>
    <w:rsid w:val="00FD75C4"/>
    <w:rsid w:val="00FD79E1"/>
    <w:rsid w:val="00FD7FA6"/>
    <w:rsid w:val="00FE0BEB"/>
    <w:rsid w:val="00FE461B"/>
    <w:rsid w:val="00FF0733"/>
    <w:rsid w:val="00FF08E8"/>
    <w:rsid w:val="00FF11E7"/>
    <w:rsid w:val="00FF33BB"/>
    <w:rsid w:val="00FF43ED"/>
    <w:rsid w:val="00FF6308"/>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507C2E00-EABD-4042-9851-0CFE168E2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2A53"/>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 w:val="left" w:pos="500"/>
      </w:tabs>
      <w:spacing w:after="240"/>
      <w:ind w:left="504" w:hanging="50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 w:type="character" w:styleId="Strong">
    <w:name w:val="Strong"/>
    <w:basedOn w:val="DefaultParagraphFont"/>
    <w:uiPriority w:val="22"/>
    <w:qFormat/>
    <w:rsid w:val="003465FF"/>
    <w:rPr>
      <w:b/>
      <w:bCs/>
    </w:rPr>
  </w:style>
  <w:style w:type="character" w:customStyle="1" w:styleId="ui-provider">
    <w:name w:val="ui-provider"/>
    <w:basedOn w:val="DefaultParagraphFont"/>
    <w:rsid w:val="00F935B7"/>
  </w:style>
  <w:style w:type="paragraph" w:customStyle="1" w:styleId="pf0">
    <w:name w:val="pf0"/>
    <w:basedOn w:val="Normal"/>
    <w:rsid w:val="00063192"/>
    <w:pPr>
      <w:widowControl/>
      <w:autoSpaceDE/>
      <w:autoSpaceDN/>
      <w:spacing w:before="100" w:beforeAutospacing="1" w:after="100" w:afterAutospacing="1"/>
    </w:pPr>
    <w:rPr>
      <w:sz w:val="24"/>
      <w:szCs w:val="24"/>
      <w:lang w:eastAsia="ko-KR"/>
    </w:rPr>
  </w:style>
  <w:style w:type="character" w:customStyle="1" w:styleId="cf01">
    <w:name w:val="cf01"/>
    <w:basedOn w:val="DefaultParagraphFont"/>
    <w:rsid w:val="00063192"/>
    <w:rPr>
      <w:rFonts w:ascii="Segoe UI" w:hAnsi="Segoe UI" w:cs="Segoe UI" w:hint="default"/>
      <w:sz w:val="18"/>
      <w:szCs w:val="18"/>
    </w:rPr>
  </w:style>
  <w:style w:type="character" w:customStyle="1" w:styleId="overflow-hidden">
    <w:name w:val="overflow-hidden"/>
    <w:basedOn w:val="DefaultParagraphFont"/>
    <w:rsid w:val="00886EFB"/>
  </w:style>
  <w:style w:type="paragraph" w:styleId="Header">
    <w:name w:val="header"/>
    <w:basedOn w:val="Normal"/>
    <w:link w:val="HeaderChar"/>
    <w:uiPriority w:val="99"/>
    <w:unhideWhenUsed/>
    <w:rsid w:val="0016672A"/>
    <w:pPr>
      <w:tabs>
        <w:tab w:val="center" w:pos="4680"/>
        <w:tab w:val="right" w:pos="9360"/>
      </w:tabs>
    </w:pPr>
  </w:style>
  <w:style w:type="character" w:customStyle="1" w:styleId="HeaderChar">
    <w:name w:val="Header Char"/>
    <w:basedOn w:val="DefaultParagraphFont"/>
    <w:link w:val="Header"/>
    <w:uiPriority w:val="99"/>
    <w:rsid w:val="0016672A"/>
    <w:rPr>
      <w:rFonts w:ascii="Times New Roman" w:eastAsia="Times New Roman" w:hAnsi="Times New Roman" w:cs="Times New Roman"/>
      <w:kern w:val="0"/>
      <w:sz w:val="22"/>
      <w:szCs w:val="22"/>
      <w:lang w:eastAsia="en-US"/>
      <w14:ligatures w14:val="none"/>
    </w:rPr>
  </w:style>
  <w:style w:type="paragraph" w:styleId="Footer">
    <w:name w:val="footer"/>
    <w:basedOn w:val="Normal"/>
    <w:link w:val="FooterChar"/>
    <w:uiPriority w:val="99"/>
    <w:unhideWhenUsed/>
    <w:rsid w:val="0016672A"/>
    <w:pPr>
      <w:tabs>
        <w:tab w:val="center" w:pos="4680"/>
        <w:tab w:val="right" w:pos="9360"/>
      </w:tabs>
    </w:pPr>
  </w:style>
  <w:style w:type="character" w:customStyle="1" w:styleId="FooterChar">
    <w:name w:val="Footer Char"/>
    <w:basedOn w:val="DefaultParagraphFont"/>
    <w:link w:val="Footer"/>
    <w:uiPriority w:val="99"/>
    <w:rsid w:val="0016672A"/>
    <w:rPr>
      <w:rFonts w:ascii="Times New Roman" w:eastAsia="Times New Roman" w:hAnsi="Times New Roman" w:cs="Times New Roman"/>
      <w:kern w:val="0"/>
      <w:sz w:val="22"/>
      <w:szCs w:val="22"/>
      <w:lang w:eastAsia="en-US"/>
      <w14:ligatures w14:val="none"/>
    </w:rPr>
  </w:style>
  <w:style w:type="character" w:styleId="Emphasis">
    <w:name w:val="Emphasis"/>
    <w:basedOn w:val="DefaultParagraphFont"/>
    <w:uiPriority w:val="20"/>
    <w:qFormat/>
    <w:rsid w:val="00BB4B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14059">
      <w:bodyDiv w:val="1"/>
      <w:marLeft w:val="0"/>
      <w:marRight w:val="0"/>
      <w:marTop w:val="0"/>
      <w:marBottom w:val="0"/>
      <w:divBdr>
        <w:top w:val="none" w:sz="0" w:space="0" w:color="auto"/>
        <w:left w:val="none" w:sz="0" w:space="0" w:color="auto"/>
        <w:bottom w:val="none" w:sz="0" w:space="0" w:color="auto"/>
        <w:right w:val="none" w:sz="0" w:space="0" w:color="auto"/>
      </w:divBdr>
    </w:div>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29254127">
      <w:bodyDiv w:val="1"/>
      <w:marLeft w:val="0"/>
      <w:marRight w:val="0"/>
      <w:marTop w:val="0"/>
      <w:marBottom w:val="0"/>
      <w:divBdr>
        <w:top w:val="none" w:sz="0" w:space="0" w:color="auto"/>
        <w:left w:val="none" w:sz="0" w:space="0" w:color="auto"/>
        <w:bottom w:val="none" w:sz="0" w:space="0" w:color="auto"/>
        <w:right w:val="none" w:sz="0" w:space="0" w:color="auto"/>
      </w:divBdr>
    </w:div>
    <w:div w:id="131411977">
      <w:bodyDiv w:val="1"/>
      <w:marLeft w:val="0"/>
      <w:marRight w:val="0"/>
      <w:marTop w:val="0"/>
      <w:marBottom w:val="0"/>
      <w:divBdr>
        <w:top w:val="none" w:sz="0" w:space="0" w:color="auto"/>
        <w:left w:val="none" w:sz="0" w:space="0" w:color="auto"/>
        <w:bottom w:val="none" w:sz="0" w:space="0" w:color="auto"/>
        <w:right w:val="none" w:sz="0" w:space="0" w:color="auto"/>
      </w:divBdr>
      <w:divsChild>
        <w:div w:id="149951032">
          <w:marLeft w:val="0"/>
          <w:marRight w:val="0"/>
          <w:marTop w:val="0"/>
          <w:marBottom w:val="0"/>
          <w:divBdr>
            <w:top w:val="none" w:sz="0" w:space="0" w:color="auto"/>
            <w:left w:val="none" w:sz="0" w:space="0" w:color="auto"/>
            <w:bottom w:val="none" w:sz="0" w:space="0" w:color="auto"/>
            <w:right w:val="none" w:sz="0" w:space="0" w:color="auto"/>
          </w:divBdr>
          <w:divsChild>
            <w:div w:id="155613977">
              <w:marLeft w:val="0"/>
              <w:marRight w:val="0"/>
              <w:marTop w:val="0"/>
              <w:marBottom w:val="0"/>
              <w:divBdr>
                <w:top w:val="none" w:sz="0" w:space="0" w:color="auto"/>
                <w:left w:val="none" w:sz="0" w:space="0" w:color="auto"/>
                <w:bottom w:val="none" w:sz="0" w:space="0" w:color="auto"/>
                <w:right w:val="none" w:sz="0" w:space="0" w:color="auto"/>
              </w:divBdr>
              <w:divsChild>
                <w:div w:id="1661811119">
                  <w:marLeft w:val="0"/>
                  <w:marRight w:val="0"/>
                  <w:marTop w:val="0"/>
                  <w:marBottom w:val="0"/>
                  <w:divBdr>
                    <w:top w:val="none" w:sz="0" w:space="0" w:color="auto"/>
                    <w:left w:val="none" w:sz="0" w:space="0" w:color="auto"/>
                    <w:bottom w:val="none" w:sz="0" w:space="0" w:color="auto"/>
                    <w:right w:val="none" w:sz="0" w:space="0" w:color="auto"/>
                  </w:divBdr>
                  <w:divsChild>
                    <w:div w:id="64339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6587">
          <w:marLeft w:val="0"/>
          <w:marRight w:val="0"/>
          <w:marTop w:val="0"/>
          <w:marBottom w:val="0"/>
          <w:divBdr>
            <w:top w:val="none" w:sz="0" w:space="0" w:color="auto"/>
            <w:left w:val="none" w:sz="0" w:space="0" w:color="auto"/>
            <w:bottom w:val="none" w:sz="0" w:space="0" w:color="auto"/>
            <w:right w:val="none" w:sz="0" w:space="0" w:color="auto"/>
          </w:divBdr>
          <w:divsChild>
            <w:div w:id="2020350898">
              <w:marLeft w:val="0"/>
              <w:marRight w:val="0"/>
              <w:marTop w:val="0"/>
              <w:marBottom w:val="0"/>
              <w:divBdr>
                <w:top w:val="none" w:sz="0" w:space="0" w:color="auto"/>
                <w:left w:val="none" w:sz="0" w:space="0" w:color="auto"/>
                <w:bottom w:val="none" w:sz="0" w:space="0" w:color="auto"/>
                <w:right w:val="none" w:sz="0" w:space="0" w:color="auto"/>
              </w:divBdr>
              <w:divsChild>
                <w:div w:id="337124841">
                  <w:marLeft w:val="0"/>
                  <w:marRight w:val="0"/>
                  <w:marTop w:val="0"/>
                  <w:marBottom w:val="0"/>
                  <w:divBdr>
                    <w:top w:val="none" w:sz="0" w:space="0" w:color="auto"/>
                    <w:left w:val="none" w:sz="0" w:space="0" w:color="auto"/>
                    <w:bottom w:val="none" w:sz="0" w:space="0" w:color="auto"/>
                    <w:right w:val="none" w:sz="0" w:space="0" w:color="auto"/>
                  </w:divBdr>
                  <w:divsChild>
                    <w:div w:id="189500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49676">
      <w:bodyDiv w:val="1"/>
      <w:marLeft w:val="0"/>
      <w:marRight w:val="0"/>
      <w:marTop w:val="0"/>
      <w:marBottom w:val="0"/>
      <w:divBdr>
        <w:top w:val="none" w:sz="0" w:space="0" w:color="auto"/>
        <w:left w:val="none" w:sz="0" w:space="0" w:color="auto"/>
        <w:bottom w:val="none" w:sz="0" w:space="0" w:color="auto"/>
        <w:right w:val="none" w:sz="0" w:space="0" w:color="auto"/>
      </w:divBdr>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396369009">
          <w:marLeft w:val="446"/>
          <w:marRight w:val="0"/>
          <w:marTop w:val="0"/>
          <w:marBottom w:val="0"/>
          <w:divBdr>
            <w:top w:val="none" w:sz="0" w:space="0" w:color="auto"/>
            <w:left w:val="none" w:sz="0" w:space="0" w:color="auto"/>
            <w:bottom w:val="none" w:sz="0" w:space="0" w:color="auto"/>
            <w:right w:val="none" w:sz="0" w:space="0" w:color="auto"/>
          </w:divBdr>
        </w:div>
        <w:div w:id="1501963865">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377365455">
      <w:bodyDiv w:val="1"/>
      <w:marLeft w:val="0"/>
      <w:marRight w:val="0"/>
      <w:marTop w:val="0"/>
      <w:marBottom w:val="0"/>
      <w:divBdr>
        <w:top w:val="none" w:sz="0" w:space="0" w:color="auto"/>
        <w:left w:val="none" w:sz="0" w:space="0" w:color="auto"/>
        <w:bottom w:val="none" w:sz="0" w:space="0" w:color="auto"/>
        <w:right w:val="none" w:sz="0" w:space="0" w:color="auto"/>
      </w:divBdr>
    </w:div>
    <w:div w:id="394818405">
      <w:bodyDiv w:val="1"/>
      <w:marLeft w:val="0"/>
      <w:marRight w:val="0"/>
      <w:marTop w:val="0"/>
      <w:marBottom w:val="0"/>
      <w:divBdr>
        <w:top w:val="none" w:sz="0" w:space="0" w:color="auto"/>
        <w:left w:val="none" w:sz="0" w:space="0" w:color="auto"/>
        <w:bottom w:val="none" w:sz="0" w:space="0" w:color="auto"/>
        <w:right w:val="none" w:sz="0" w:space="0" w:color="auto"/>
      </w:divBdr>
      <w:divsChild>
        <w:div w:id="1915700947">
          <w:marLeft w:val="0"/>
          <w:marRight w:val="0"/>
          <w:marTop w:val="0"/>
          <w:marBottom w:val="0"/>
          <w:divBdr>
            <w:top w:val="none" w:sz="0" w:space="0" w:color="auto"/>
            <w:left w:val="none" w:sz="0" w:space="0" w:color="auto"/>
            <w:bottom w:val="none" w:sz="0" w:space="0" w:color="auto"/>
            <w:right w:val="none" w:sz="0" w:space="0" w:color="auto"/>
          </w:divBdr>
          <w:divsChild>
            <w:div w:id="494103652">
              <w:marLeft w:val="0"/>
              <w:marRight w:val="0"/>
              <w:marTop w:val="0"/>
              <w:marBottom w:val="0"/>
              <w:divBdr>
                <w:top w:val="none" w:sz="0" w:space="0" w:color="auto"/>
                <w:left w:val="none" w:sz="0" w:space="0" w:color="auto"/>
                <w:bottom w:val="none" w:sz="0" w:space="0" w:color="auto"/>
                <w:right w:val="none" w:sz="0" w:space="0" w:color="auto"/>
              </w:divBdr>
              <w:divsChild>
                <w:div w:id="928807755">
                  <w:marLeft w:val="0"/>
                  <w:marRight w:val="0"/>
                  <w:marTop w:val="0"/>
                  <w:marBottom w:val="0"/>
                  <w:divBdr>
                    <w:top w:val="none" w:sz="0" w:space="0" w:color="auto"/>
                    <w:left w:val="none" w:sz="0" w:space="0" w:color="auto"/>
                    <w:bottom w:val="none" w:sz="0" w:space="0" w:color="auto"/>
                    <w:right w:val="none" w:sz="0" w:space="0" w:color="auto"/>
                  </w:divBdr>
                  <w:divsChild>
                    <w:div w:id="1137066380">
                      <w:marLeft w:val="0"/>
                      <w:marRight w:val="0"/>
                      <w:marTop w:val="0"/>
                      <w:marBottom w:val="0"/>
                      <w:divBdr>
                        <w:top w:val="none" w:sz="0" w:space="0" w:color="auto"/>
                        <w:left w:val="none" w:sz="0" w:space="0" w:color="auto"/>
                        <w:bottom w:val="none" w:sz="0" w:space="0" w:color="auto"/>
                        <w:right w:val="none" w:sz="0" w:space="0" w:color="auto"/>
                      </w:divBdr>
                      <w:divsChild>
                        <w:div w:id="364670895">
                          <w:marLeft w:val="0"/>
                          <w:marRight w:val="0"/>
                          <w:marTop w:val="0"/>
                          <w:marBottom w:val="0"/>
                          <w:divBdr>
                            <w:top w:val="none" w:sz="0" w:space="0" w:color="auto"/>
                            <w:left w:val="none" w:sz="0" w:space="0" w:color="auto"/>
                            <w:bottom w:val="none" w:sz="0" w:space="0" w:color="auto"/>
                            <w:right w:val="none" w:sz="0" w:space="0" w:color="auto"/>
                          </w:divBdr>
                          <w:divsChild>
                            <w:div w:id="12716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755625">
      <w:bodyDiv w:val="1"/>
      <w:marLeft w:val="0"/>
      <w:marRight w:val="0"/>
      <w:marTop w:val="0"/>
      <w:marBottom w:val="0"/>
      <w:divBdr>
        <w:top w:val="none" w:sz="0" w:space="0" w:color="auto"/>
        <w:left w:val="none" w:sz="0" w:space="0" w:color="auto"/>
        <w:bottom w:val="none" w:sz="0" w:space="0" w:color="auto"/>
        <w:right w:val="none" w:sz="0" w:space="0" w:color="auto"/>
      </w:divBdr>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329257845">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670281268">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4450">
      <w:bodyDiv w:val="1"/>
      <w:marLeft w:val="0"/>
      <w:marRight w:val="0"/>
      <w:marTop w:val="0"/>
      <w:marBottom w:val="0"/>
      <w:divBdr>
        <w:top w:val="none" w:sz="0" w:space="0" w:color="auto"/>
        <w:left w:val="none" w:sz="0" w:space="0" w:color="auto"/>
        <w:bottom w:val="none" w:sz="0" w:space="0" w:color="auto"/>
        <w:right w:val="none" w:sz="0" w:space="0" w:color="auto"/>
      </w:divBdr>
      <w:divsChild>
        <w:div w:id="999581428">
          <w:marLeft w:val="0"/>
          <w:marRight w:val="0"/>
          <w:marTop w:val="0"/>
          <w:marBottom w:val="0"/>
          <w:divBdr>
            <w:top w:val="none" w:sz="0" w:space="0" w:color="auto"/>
            <w:left w:val="none" w:sz="0" w:space="0" w:color="auto"/>
            <w:bottom w:val="none" w:sz="0" w:space="0" w:color="auto"/>
            <w:right w:val="none" w:sz="0" w:space="0" w:color="auto"/>
          </w:divBdr>
        </w:div>
        <w:div w:id="1272545006">
          <w:marLeft w:val="0"/>
          <w:marRight w:val="0"/>
          <w:marTop w:val="0"/>
          <w:marBottom w:val="0"/>
          <w:divBdr>
            <w:top w:val="none" w:sz="0" w:space="0" w:color="auto"/>
            <w:left w:val="none" w:sz="0" w:space="0" w:color="auto"/>
            <w:bottom w:val="none" w:sz="0" w:space="0" w:color="auto"/>
            <w:right w:val="none" w:sz="0" w:space="0" w:color="auto"/>
          </w:divBdr>
        </w:div>
      </w:divsChild>
    </w:div>
    <w:div w:id="628173704">
      <w:bodyDiv w:val="1"/>
      <w:marLeft w:val="0"/>
      <w:marRight w:val="0"/>
      <w:marTop w:val="0"/>
      <w:marBottom w:val="0"/>
      <w:divBdr>
        <w:top w:val="none" w:sz="0" w:space="0" w:color="auto"/>
        <w:left w:val="none" w:sz="0" w:space="0" w:color="auto"/>
        <w:bottom w:val="none" w:sz="0" w:space="0" w:color="auto"/>
        <w:right w:val="none" w:sz="0" w:space="0" w:color="auto"/>
      </w:divBdr>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33779378">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1401368718">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0152">
      <w:bodyDiv w:val="1"/>
      <w:marLeft w:val="0"/>
      <w:marRight w:val="0"/>
      <w:marTop w:val="0"/>
      <w:marBottom w:val="0"/>
      <w:divBdr>
        <w:top w:val="none" w:sz="0" w:space="0" w:color="auto"/>
        <w:left w:val="none" w:sz="0" w:space="0" w:color="auto"/>
        <w:bottom w:val="none" w:sz="0" w:space="0" w:color="auto"/>
        <w:right w:val="none" w:sz="0" w:space="0" w:color="auto"/>
      </w:divBdr>
    </w:div>
    <w:div w:id="847410419">
      <w:bodyDiv w:val="1"/>
      <w:marLeft w:val="0"/>
      <w:marRight w:val="0"/>
      <w:marTop w:val="0"/>
      <w:marBottom w:val="0"/>
      <w:divBdr>
        <w:top w:val="none" w:sz="0" w:space="0" w:color="auto"/>
        <w:left w:val="none" w:sz="0" w:space="0" w:color="auto"/>
        <w:bottom w:val="none" w:sz="0" w:space="0" w:color="auto"/>
        <w:right w:val="none" w:sz="0" w:space="0" w:color="auto"/>
      </w:divBdr>
      <w:divsChild>
        <w:div w:id="161700042">
          <w:marLeft w:val="0"/>
          <w:marRight w:val="0"/>
          <w:marTop w:val="0"/>
          <w:marBottom w:val="0"/>
          <w:divBdr>
            <w:top w:val="none" w:sz="0" w:space="0" w:color="auto"/>
            <w:left w:val="none" w:sz="0" w:space="0" w:color="auto"/>
            <w:bottom w:val="none" w:sz="0" w:space="0" w:color="auto"/>
            <w:right w:val="none" w:sz="0" w:space="0" w:color="auto"/>
          </w:divBdr>
          <w:divsChild>
            <w:div w:id="1851798372">
              <w:marLeft w:val="0"/>
              <w:marRight w:val="0"/>
              <w:marTop w:val="0"/>
              <w:marBottom w:val="0"/>
              <w:divBdr>
                <w:top w:val="none" w:sz="0" w:space="0" w:color="auto"/>
                <w:left w:val="none" w:sz="0" w:space="0" w:color="auto"/>
                <w:bottom w:val="none" w:sz="0" w:space="0" w:color="auto"/>
                <w:right w:val="none" w:sz="0" w:space="0" w:color="auto"/>
              </w:divBdr>
              <w:divsChild>
                <w:div w:id="122965017">
                  <w:marLeft w:val="0"/>
                  <w:marRight w:val="0"/>
                  <w:marTop w:val="0"/>
                  <w:marBottom w:val="0"/>
                  <w:divBdr>
                    <w:top w:val="none" w:sz="0" w:space="0" w:color="auto"/>
                    <w:left w:val="none" w:sz="0" w:space="0" w:color="auto"/>
                    <w:bottom w:val="none" w:sz="0" w:space="0" w:color="auto"/>
                    <w:right w:val="none" w:sz="0" w:space="0" w:color="auto"/>
                  </w:divBdr>
                  <w:divsChild>
                    <w:div w:id="7429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8513">
          <w:marLeft w:val="0"/>
          <w:marRight w:val="0"/>
          <w:marTop w:val="0"/>
          <w:marBottom w:val="0"/>
          <w:divBdr>
            <w:top w:val="none" w:sz="0" w:space="0" w:color="auto"/>
            <w:left w:val="none" w:sz="0" w:space="0" w:color="auto"/>
            <w:bottom w:val="none" w:sz="0" w:space="0" w:color="auto"/>
            <w:right w:val="none" w:sz="0" w:space="0" w:color="auto"/>
          </w:divBdr>
          <w:divsChild>
            <w:div w:id="1351950683">
              <w:marLeft w:val="0"/>
              <w:marRight w:val="0"/>
              <w:marTop w:val="0"/>
              <w:marBottom w:val="0"/>
              <w:divBdr>
                <w:top w:val="none" w:sz="0" w:space="0" w:color="auto"/>
                <w:left w:val="none" w:sz="0" w:space="0" w:color="auto"/>
                <w:bottom w:val="none" w:sz="0" w:space="0" w:color="auto"/>
                <w:right w:val="none" w:sz="0" w:space="0" w:color="auto"/>
              </w:divBdr>
              <w:divsChild>
                <w:div w:id="569921557">
                  <w:marLeft w:val="0"/>
                  <w:marRight w:val="0"/>
                  <w:marTop w:val="0"/>
                  <w:marBottom w:val="0"/>
                  <w:divBdr>
                    <w:top w:val="none" w:sz="0" w:space="0" w:color="auto"/>
                    <w:left w:val="none" w:sz="0" w:space="0" w:color="auto"/>
                    <w:bottom w:val="none" w:sz="0" w:space="0" w:color="auto"/>
                    <w:right w:val="none" w:sz="0" w:space="0" w:color="auto"/>
                  </w:divBdr>
                  <w:divsChild>
                    <w:div w:id="18887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76478">
      <w:bodyDiv w:val="1"/>
      <w:marLeft w:val="0"/>
      <w:marRight w:val="0"/>
      <w:marTop w:val="0"/>
      <w:marBottom w:val="0"/>
      <w:divBdr>
        <w:top w:val="none" w:sz="0" w:space="0" w:color="auto"/>
        <w:left w:val="none" w:sz="0" w:space="0" w:color="auto"/>
        <w:bottom w:val="none" w:sz="0" w:space="0" w:color="auto"/>
        <w:right w:val="none" w:sz="0" w:space="0" w:color="auto"/>
      </w:divBdr>
    </w:div>
    <w:div w:id="1040058649">
      <w:bodyDiv w:val="1"/>
      <w:marLeft w:val="0"/>
      <w:marRight w:val="0"/>
      <w:marTop w:val="0"/>
      <w:marBottom w:val="0"/>
      <w:divBdr>
        <w:top w:val="none" w:sz="0" w:space="0" w:color="auto"/>
        <w:left w:val="none" w:sz="0" w:space="0" w:color="auto"/>
        <w:bottom w:val="none" w:sz="0" w:space="0" w:color="auto"/>
        <w:right w:val="none" w:sz="0" w:space="0" w:color="auto"/>
      </w:divBdr>
    </w:div>
    <w:div w:id="1078794237">
      <w:bodyDiv w:val="1"/>
      <w:marLeft w:val="0"/>
      <w:marRight w:val="0"/>
      <w:marTop w:val="0"/>
      <w:marBottom w:val="0"/>
      <w:divBdr>
        <w:top w:val="none" w:sz="0" w:space="0" w:color="auto"/>
        <w:left w:val="none" w:sz="0" w:space="0" w:color="auto"/>
        <w:bottom w:val="none" w:sz="0" w:space="0" w:color="auto"/>
        <w:right w:val="none" w:sz="0" w:space="0" w:color="auto"/>
      </w:divBdr>
    </w:div>
    <w:div w:id="1087187213">
      <w:bodyDiv w:val="1"/>
      <w:marLeft w:val="0"/>
      <w:marRight w:val="0"/>
      <w:marTop w:val="0"/>
      <w:marBottom w:val="0"/>
      <w:divBdr>
        <w:top w:val="none" w:sz="0" w:space="0" w:color="auto"/>
        <w:left w:val="none" w:sz="0" w:space="0" w:color="auto"/>
        <w:bottom w:val="none" w:sz="0" w:space="0" w:color="auto"/>
        <w:right w:val="none" w:sz="0" w:space="0" w:color="auto"/>
      </w:divBdr>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sChild>
    </w:div>
    <w:div w:id="1200434997">
      <w:bodyDiv w:val="1"/>
      <w:marLeft w:val="0"/>
      <w:marRight w:val="0"/>
      <w:marTop w:val="0"/>
      <w:marBottom w:val="0"/>
      <w:divBdr>
        <w:top w:val="none" w:sz="0" w:space="0" w:color="auto"/>
        <w:left w:val="none" w:sz="0" w:space="0" w:color="auto"/>
        <w:bottom w:val="none" w:sz="0" w:space="0" w:color="auto"/>
        <w:right w:val="none" w:sz="0" w:space="0" w:color="auto"/>
      </w:divBdr>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339312288">
      <w:bodyDiv w:val="1"/>
      <w:marLeft w:val="0"/>
      <w:marRight w:val="0"/>
      <w:marTop w:val="0"/>
      <w:marBottom w:val="0"/>
      <w:divBdr>
        <w:top w:val="none" w:sz="0" w:space="0" w:color="auto"/>
        <w:left w:val="none" w:sz="0" w:space="0" w:color="auto"/>
        <w:bottom w:val="none" w:sz="0" w:space="0" w:color="auto"/>
        <w:right w:val="none" w:sz="0" w:space="0" w:color="auto"/>
      </w:divBdr>
    </w:div>
    <w:div w:id="1416393993">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50819">
      <w:bodyDiv w:val="1"/>
      <w:marLeft w:val="0"/>
      <w:marRight w:val="0"/>
      <w:marTop w:val="0"/>
      <w:marBottom w:val="0"/>
      <w:divBdr>
        <w:top w:val="none" w:sz="0" w:space="0" w:color="auto"/>
        <w:left w:val="none" w:sz="0" w:space="0" w:color="auto"/>
        <w:bottom w:val="none" w:sz="0" w:space="0" w:color="auto"/>
        <w:right w:val="none" w:sz="0" w:space="0" w:color="auto"/>
      </w:divBdr>
    </w:div>
    <w:div w:id="1506742385">
      <w:bodyDiv w:val="1"/>
      <w:marLeft w:val="0"/>
      <w:marRight w:val="0"/>
      <w:marTop w:val="0"/>
      <w:marBottom w:val="0"/>
      <w:divBdr>
        <w:top w:val="none" w:sz="0" w:space="0" w:color="auto"/>
        <w:left w:val="none" w:sz="0" w:space="0" w:color="auto"/>
        <w:bottom w:val="none" w:sz="0" w:space="0" w:color="auto"/>
        <w:right w:val="none" w:sz="0" w:space="0" w:color="auto"/>
      </w:divBdr>
    </w:div>
    <w:div w:id="1518471334">
      <w:bodyDiv w:val="1"/>
      <w:marLeft w:val="0"/>
      <w:marRight w:val="0"/>
      <w:marTop w:val="0"/>
      <w:marBottom w:val="0"/>
      <w:divBdr>
        <w:top w:val="none" w:sz="0" w:space="0" w:color="auto"/>
        <w:left w:val="none" w:sz="0" w:space="0" w:color="auto"/>
        <w:bottom w:val="none" w:sz="0" w:space="0" w:color="auto"/>
        <w:right w:val="none" w:sz="0" w:space="0" w:color="auto"/>
      </w:divBdr>
    </w:div>
    <w:div w:id="1632980103">
      <w:bodyDiv w:val="1"/>
      <w:marLeft w:val="0"/>
      <w:marRight w:val="0"/>
      <w:marTop w:val="0"/>
      <w:marBottom w:val="0"/>
      <w:divBdr>
        <w:top w:val="none" w:sz="0" w:space="0" w:color="auto"/>
        <w:left w:val="none" w:sz="0" w:space="0" w:color="auto"/>
        <w:bottom w:val="none" w:sz="0" w:space="0" w:color="auto"/>
        <w:right w:val="none" w:sz="0" w:space="0" w:color="auto"/>
      </w:divBdr>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83484">
      <w:bodyDiv w:val="1"/>
      <w:marLeft w:val="0"/>
      <w:marRight w:val="0"/>
      <w:marTop w:val="0"/>
      <w:marBottom w:val="0"/>
      <w:divBdr>
        <w:top w:val="none" w:sz="0" w:space="0" w:color="auto"/>
        <w:left w:val="none" w:sz="0" w:space="0" w:color="auto"/>
        <w:bottom w:val="none" w:sz="0" w:space="0" w:color="auto"/>
        <w:right w:val="none" w:sz="0" w:space="0" w:color="auto"/>
      </w:divBdr>
    </w:div>
    <w:div w:id="1755203974">
      <w:bodyDiv w:val="1"/>
      <w:marLeft w:val="0"/>
      <w:marRight w:val="0"/>
      <w:marTop w:val="0"/>
      <w:marBottom w:val="0"/>
      <w:divBdr>
        <w:top w:val="none" w:sz="0" w:space="0" w:color="auto"/>
        <w:left w:val="none" w:sz="0" w:space="0" w:color="auto"/>
        <w:bottom w:val="none" w:sz="0" w:space="0" w:color="auto"/>
        <w:right w:val="none" w:sz="0" w:space="0" w:color="auto"/>
      </w:divBdr>
    </w:div>
    <w:div w:id="1796560795">
      <w:bodyDiv w:val="1"/>
      <w:marLeft w:val="0"/>
      <w:marRight w:val="0"/>
      <w:marTop w:val="0"/>
      <w:marBottom w:val="0"/>
      <w:divBdr>
        <w:top w:val="none" w:sz="0" w:space="0" w:color="auto"/>
        <w:left w:val="none" w:sz="0" w:space="0" w:color="auto"/>
        <w:bottom w:val="none" w:sz="0" w:space="0" w:color="auto"/>
        <w:right w:val="none" w:sz="0" w:space="0" w:color="auto"/>
      </w:divBdr>
    </w:div>
    <w:div w:id="1810517360">
      <w:bodyDiv w:val="1"/>
      <w:marLeft w:val="0"/>
      <w:marRight w:val="0"/>
      <w:marTop w:val="0"/>
      <w:marBottom w:val="0"/>
      <w:divBdr>
        <w:top w:val="none" w:sz="0" w:space="0" w:color="auto"/>
        <w:left w:val="none" w:sz="0" w:space="0" w:color="auto"/>
        <w:bottom w:val="none" w:sz="0" w:space="0" w:color="auto"/>
        <w:right w:val="none" w:sz="0" w:space="0" w:color="auto"/>
      </w:divBdr>
    </w:div>
    <w:div w:id="1813936062">
      <w:bodyDiv w:val="1"/>
      <w:marLeft w:val="0"/>
      <w:marRight w:val="0"/>
      <w:marTop w:val="0"/>
      <w:marBottom w:val="0"/>
      <w:divBdr>
        <w:top w:val="none" w:sz="0" w:space="0" w:color="auto"/>
        <w:left w:val="none" w:sz="0" w:space="0" w:color="auto"/>
        <w:bottom w:val="none" w:sz="0" w:space="0" w:color="auto"/>
        <w:right w:val="none" w:sz="0" w:space="0" w:color="auto"/>
      </w:divBdr>
    </w:div>
    <w:div w:id="1836728111">
      <w:bodyDiv w:val="1"/>
      <w:marLeft w:val="0"/>
      <w:marRight w:val="0"/>
      <w:marTop w:val="0"/>
      <w:marBottom w:val="0"/>
      <w:divBdr>
        <w:top w:val="none" w:sz="0" w:space="0" w:color="auto"/>
        <w:left w:val="none" w:sz="0" w:space="0" w:color="auto"/>
        <w:bottom w:val="none" w:sz="0" w:space="0" w:color="auto"/>
        <w:right w:val="none" w:sz="0" w:space="0" w:color="auto"/>
      </w:divBdr>
      <w:divsChild>
        <w:div w:id="1383485432">
          <w:marLeft w:val="0"/>
          <w:marRight w:val="0"/>
          <w:marTop w:val="0"/>
          <w:marBottom w:val="0"/>
          <w:divBdr>
            <w:top w:val="none" w:sz="0" w:space="0" w:color="auto"/>
            <w:left w:val="none" w:sz="0" w:space="0" w:color="auto"/>
            <w:bottom w:val="none" w:sz="0" w:space="0" w:color="auto"/>
            <w:right w:val="none" w:sz="0" w:space="0" w:color="auto"/>
          </w:divBdr>
          <w:divsChild>
            <w:div w:id="1693994819">
              <w:marLeft w:val="0"/>
              <w:marRight w:val="0"/>
              <w:marTop w:val="0"/>
              <w:marBottom w:val="0"/>
              <w:divBdr>
                <w:top w:val="none" w:sz="0" w:space="0" w:color="auto"/>
                <w:left w:val="none" w:sz="0" w:space="0" w:color="auto"/>
                <w:bottom w:val="none" w:sz="0" w:space="0" w:color="auto"/>
                <w:right w:val="none" w:sz="0" w:space="0" w:color="auto"/>
              </w:divBdr>
              <w:divsChild>
                <w:div w:id="1458911679">
                  <w:marLeft w:val="0"/>
                  <w:marRight w:val="0"/>
                  <w:marTop w:val="0"/>
                  <w:marBottom w:val="0"/>
                  <w:divBdr>
                    <w:top w:val="none" w:sz="0" w:space="0" w:color="auto"/>
                    <w:left w:val="none" w:sz="0" w:space="0" w:color="auto"/>
                    <w:bottom w:val="none" w:sz="0" w:space="0" w:color="auto"/>
                    <w:right w:val="none" w:sz="0" w:space="0" w:color="auto"/>
                  </w:divBdr>
                  <w:divsChild>
                    <w:div w:id="1207524147">
                      <w:marLeft w:val="0"/>
                      <w:marRight w:val="0"/>
                      <w:marTop w:val="0"/>
                      <w:marBottom w:val="0"/>
                      <w:divBdr>
                        <w:top w:val="none" w:sz="0" w:space="0" w:color="auto"/>
                        <w:left w:val="none" w:sz="0" w:space="0" w:color="auto"/>
                        <w:bottom w:val="none" w:sz="0" w:space="0" w:color="auto"/>
                        <w:right w:val="none" w:sz="0" w:space="0" w:color="auto"/>
                      </w:divBdr>
                      <w:divsChild>
                        <w:div w:id="244724821">
                          <w:marLeft w:val="0"/>
                          <w:marRight w:val="0"/>
                          <w:marTop w:val="0"/>
                          <w:marBottom w:val="0"/>
                          <w:divBdr>
                            <w:top w:val="none" w:sz="0" w:space="0" w:color="auto"/>
                            <w:left w:val="none" w:sz="0" w:space="0" w:color="auto"/>
                            <w:bottom w:val="none" w:sz="0" w:space="0" w:color="auto"/>
                            <w:right w:val="none" w:sz="0" w:space="0" w:color="auto"/>
                          </w:divBdr>
                          <w:divsChild>
                            <w:div w:id="15181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575697">
      <w:bodyDiv w:val="1"/>
      <w:marLeft w:val="0"/>
      <w:marRight w:val="0"/>
      <w:marTop w:val="0"/>
      <w:marBottom w:val="0"/>
      <w:divBdr>
        <w:top w:val="none" w:sz="0" w:space="0" w:color="auto"/>
        <w:left w:val="none" w:sz="0" w:space="0" w:color="auto"/>
        <w:bottom w:val="none" w:sz="0" w:space="0" w:color="auto"/>
        <w:right w:val="none" w:sz="0" w:space="0" w:color="auto"/>
      </w:divBdr>
    </w:div>
    <w:div w:id="1847210992">
      <w:bodyDiv w:val="1"/>
      <w:marLeft w:val="0"/>
      <w:marRight w:val="0"/>
      <w:marTop w:val="0"/>
      <w:marBottom w:val="0"/>
      <w:divBdr>
        <w:top w:val="none" w:sz="0" w:space="0" w:color="auto"/>
        <w:left w:val="none" w:sz="0" w:space="0" w:color="auto"/>
        <w:bottom w:val="none" w:sz="0" w:space="0" w:color="auto"/>
        <w:right w:val="none" w:sz="0" w:space="0" w:color="auto"/>
      </w:divBdr>
    </w:div>
    <w:div w:id="1908228837">
      <w:bodyDiv w:val="1"/>
      <w:marLeft w:val="0"/>
      <w:marRight w:val="0"/>
      <w:marTop w:val="0"/>
      <w:marBottom w:val="0"/>
      <w:divBdr>
        <w:top w:val="none" w:sz="0" w:space="0" w:color="auto"/>
        <w:left w:val="none" w:sz="0" w:space="0" w:color="auto"/>
        <w:bottom w:val="none" w:sz="0" w:space="0" w:color="auto"/>
        <w:right w:val="none" w:sz="0" w:space="0" w:color="auto"/>
      </w:divBdr>
    </w:div>
    <w:div w:id="1923174946">
      <w:bodyDiv w:val="1"/>
      <w:marLeft w:val="0"/>
      <w:marRight w:val="0"/>
      <w:marTop w:val="0"/>
      <w:marBottom w:val="0"/>
      <w:divBdr>
        <w:top w:val="none" w:sz="0" w:space="0" w:color="auto"/>
        <w:left w:val="none" w:sz="0" w:space="0" w:color="auto"/>
        <w:bottom w:val="none" w:sz="0" w:space="0" w:color="auto"/>
        <w:right w:val="none" w:sz="0" w:space="0" w:color="auto"/>
      </w:divBdr>
    </w:div>
    <w:div w:id="1931306814">
      <w:bodyDiv w:val="1"/>
      <w:marLeft w:val="0"/>
      <w:marRight w:val="0"/>
      <w:marTop w:val="0"/>
      <w:marBottom w:val="0"/>
      <w:divBdr>
        <w:top w:val="none" w:sz="0" w:space="0" w:color="auto"/>
        <w:left w:val="none" w:sz="0" w:space="0" w:color="auto"/>
        <w:bottom w:val="none" w:sz="0" w:space="0" w:color="auto"/>
        <w:right w:val="none" w:sz="0" w:space="0" w:color="auto"/>
      </w:divBdr>
    </w:div>
    <w:div w:id="1946420130">
      <w:bodyDiv w:val="1"/>
      <w:marLeft w:val="0"/>
      <w:marRight w:val="0"/>
      <w:marTop w:val="0"/>
      <w:marBottom w:val="0"/>
      <w:divBdr>
        <w:top w:val="none" w:sz="0" w:space="0" w:color="auto"/>
        <w:left w:val="none" w:sz="0" w:space="0" w:color="auto"/>
        <w:bottom w:val="none" w:sz="0" w:space="0" w:color="auto"/>
        <w:right w:val="none" w:sz="0" w:space="0" w:color="auto"/>
      </w:divBdr>
    </w:div>
    <w:div w:id="2003466737">
      <w:bodyDiv w:val="1"/>
      <w:marLeft w:val="0"/>
      <w:marRight w:val="0"/>
      <w:marTop w:val="0"/>
      <w:marBottom w:val="0"/>
      <w:divBdr>
        <w:top w:val="none" w:sz="0" w:space="0" w:color="auto"/>
        <w:left w:val="none" w:sz="0" w:space="0" w:color="auto"/>
        <w:bottom w:val="none" w:sz="0" w:space="0" w:color="auto"/>
        <w:right w:val="none" w:sz="0" w:space="0" w:color="auto"/>
      </w:divBdr>
    </w:div>
    <w:div w:id="2028362439">
      <w:bodyDiv w:val="1"/>
      <w:marLeft w:val="0"/>
      <w:marRight w:val="0"/>
      <w:marTop w:val="0"/>
      <w:marBottom w:val="0"/>
      <w:divBdr>
        <w:top w:val="none" w:sz="0" w:space="0" w:color="auto"/>
        <w:left w:val="none" w:sz="0" w:space="0" w:color="auto"/>
        <w:bottom w:val="none" w:sz="0" w:space="0" w:color="auto"/>
        <w:right w:val="none" w:sz="0" w:space="0" w:color="auto"/>
      </w:divBdr>
    </w:div>
    <w:div w:id="2082754114">
      <w:bodyDiv w:val="1"/>
      <w:marLeft w:val="0"/>
      <w:marRight w:val="0"/>
      <w:marTop w:val="0"/>
      <w:marBottom w:val="0"/>
      <w:divBdr>
        <w:top w:val="none" w:sz="0" w:space="0" w:color="auto"/>
        <w:left w:val="none" w:sz="0" w:space="0" w:color="auto"/>
        <w:bottom w:val="none" w:sz="0" w:space="0" w:color="auto"/>
        <w:right w:val="none" w:sz="0" w:space="0" w:color="auto"/>
      </w:divBdr>
    </w:div>
    <w:div w:id="2134909223">
      <w:bodyDiv w:val="1"/>
      <w:marLeft w:val="0"/>
      <w:marRight w:val="0"/>
      <w:marTop w:val="0"/>
      <w:marBottom w:val="0"/>
      <w:divBdr>
        <w:top w:val="none" w:sz="0" w:space="0" w:color="auto"/>
        <w:left w:val="none" w:sz="0" w:space="0" w:color="auto"/>
        <w:bottom w:val="none" w:sz="0" w:space="0" w:color="auto"/>
        <w:right w:val="none" w:sz="0" w:space="0" w:color="auto"/>
      </w:divBdr>
    </w:div>
    <w:div w:id="214488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yperlink" Target="mailto:jo@uchc.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mailto:dev@n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14</Pages>
  <Words>14189</Words>
  <Characters>84145</Characters>
  <Application>Microsoft Office Word</Application>
  <DocSecurity>0</DocSecurity>
  <Lines>4674</Lines>
  <Paragraphs>3390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94944</CharactersWithSpaces>
  <SharedDoc>false</SharedDoc>
  <HLinks>
    <vt:vector size="12" baseType="variant">
      <vt:variant>
        <vt:i4>5767282</vt:i4>
      </vt:variant>
      <vt:variant>
        <vt:i4>3</vt:i4>
      </vt:variant>
      <vt:variant>
        <vt:i4>0</vt:i4>
      </vt:variant>
      <vt:variant>
        <vt:i4>5</vt:i4>
      </vt:variant>
      <vt:variant>
        <vt:lpwstr>mailto:jo@uchc.edu</vt:lpwstr>
      </vt:variant>
      <vt:variant>
        <vt:lpwstr/>
      </vt:variant>
      <vt:variant>
        <vt:i4>7471130</vt:i4>
      </vt:variant>
      <vt:variant>
        <vt:i4>0</vt:i4>
      </vt:variant>
      <vt:variant>
        <vt:i4>0</vt:i4>
      </vt:variant>
      <vt:variant>
        <vt:i4>5</vt:i4>
      </vt:variant>
      <vt:variant>
        <vt:lpwstr>mailto:dev@null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Jo,Youngji</cp:lastModifiedBy>
  <cp:revision>10</cp:revision>
  <dcterms:created xsi:type="dcterms:W3CDTF">2025-03-28T01:34:00Z</dcterms:created>
  <dcterms:modified xsi:type="dcterms:W3CDTF">2025-04-02T13:42:00Z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id="K5upy2rg"/&gt;&lt;style id="http://www.zotero.org/styles/journal-of-infectious-diseases" hasBibliography="1" bibliographyStyleHasBeenSet="1"/&gt;&lt;prefs&gt;&lt;pref name="fieldType" value="Field"/&gt;&lt;pref name="autom</vt:lpwstr>
  </property>
  <property fmtid="{D5CDD505-2E9C-101B-9397-08002B2CF9AE}" pid="4" name="ZOTERO_PREF_2">
    <vt:lpwstr>aticJournalAbbreviations" value="true"/&gt;&lt;/prefs&gt;&lt;/data&gt;</vt:lpwstr>
  </property>
</Properties>
</file>