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50E3F091" w:rsidR="006A6996" w:rsidRPr="00BB08D6" w:rsidRDefault="00B369F1"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EE01F9">
      <w:pPr>
        <w:pStyle w:val="BodyText"/>
        <w:kinsoku w:val="0"/>
        <w:overflowPunct w:val="0"/>
        <w:spacing w:line="276" w:lineRule="auto"/>
        <w:ind w:left="0"/>
        <w:jc w:val="both"/>
        <w:rPr>
          <w:rFonts w:eastAsiaTheme="minorEastAsia"/>
          <w:color w:val="000000"/>
          <w:sz w:val="22"/>
          <w:szCs w:val="22"/>
          <w:lang w:eastAsia="ko-KR"/>
        </w:rPr>
      </w:pP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w:t>
      </w:r>
      <w:r w:rsidRPr="007724ED">
        <w:rPr>
          <w:rFonts w:eastAsiaTheme="minorEastAsia"/>
          <w:lang w:eastAsia="ko-KR"/>
        </w:rPr>
        <w:lastRenderedPageBreak/>
        <w:t>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3F5900CB"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B16C60">
        <w:rPr>
          <w:rFonts w:eastAsiaTheme="minorEastAsia" w:hint="eastAsia"/>
          <w:lang w:eastAsia="ko-KR"/>
        </w:rPr>
        <w:t>B</w:t>
      </w:r>
      <w:r>
        <w:rPr>
          <w:rFonts w:eastAsiaTheme="minorEastAsia" w:hint="eastAsia"/>
          <w:color w:val="156082" w:themeColor="accent1"/>
          <w:lang w:eastAsia="ko-KR"/>
        </w:rPr>
        <w:t xml:space="preserve">ased on </w:t>
      </w:r>
      <w:r w:rsidR="00520B7D" w:rsidRPr="00520B7D">
        <w:rPr>
          <w:rFonts w:eastAsiaTheme="minorEastAsia"/>
          <w:color w:val="156082" w:themeColor="accent1"/>
          <w:lang w:eastAsia="ko-KR"/>
        </w:rPr>
        <w:t>comprehensive genomic data from the Global Initiative on Sharing All Influenza Data (GISAID) repository</w:t>
      </w:r>
      <w:r w:rsidR="00B16C60">
        <w:rPr>
          <w:rFonts w:eastAsiaTheme="minorEastAsia" w:hint="eastAsia"/>
          <w:color w:val="156082" w:themeColor="accent1"/>
          <w:lang w:eastAsia="ko-KR"/>
        </w:rPr>
        <w:t xml:space="preserve">, we </w:t>
      </w:r>
      <w:r w:rsidR="00520B7D" w:rsidRPr="00520B7D">
        <w:rPr>
          <w:rFonts w:eastAsiaTheme="minorEastAsia"/>
          <w:color w:val="156082" w:themeColor="accent1"/>
          <w:lang w:eastAsia="ko-KR"/>
        </w:rPr>
        <w:t xml:space="preserve">analyze lineage patterns across 15 high-burden countries from January 2020 to May 2024, focusing on three key questions: which variants will rise to dominance, when they will </w:t>
      </w:r>
      <w:r w:rsidR="00520B7D">
        <w:rPr>
          <w:rFonts w:eastAsiaTheme="minorEastAsia" w:hint="eastAsia"/>
          <w:color w:val="156082" w:themeColor="accent1"/>
          <w:lang w:eastAsia="ko-KR"/>
        </w:rPr>
        <w:t>be dominant</w:t>
      </w:r>
      <w:r w:rsidR="00520B7D" w:rsidRPr="00520B7D">
        <w:rPr>
          <w:rFonts w:eastAsiaTheme="minorEastAsia"/>
          <w:color w:val="156082" w:themeColor="accent1"/>
          <w:lang w:eastAsia="ko-KR"/>
        </w:rPr>
        <w:t>, and how these dynamics differ internationally.</w:t>
      </w:r>
      <w:r w:rsidR="00520B7D">
        <w:rPr>
          <w:rFonts w:eastAsiaTheme="minorEastAsia" w:hint="eastAsia"/>
          <w:color w:val="156082" w:themeColor="accent1"/>
          <w:lang w:eastAsia="ko-KR"/>
        </w:rPr>
        <w:t xml:space="preserve"> </w:t>
      </w:r>
      <w:r w:rsidR="00E34DEC" w:rsidRPr="00066BD1">
        <w:rPr>
          <w:rFonts w:eastAsiaTheme="minorEastAsia"/>
          <w:color w:val="156082" w:themeColor="accent1"/>
          <w:lang w:eastAsia="ko-KR"/>
        </w:rPr>
        <w:t>Our approach employs a two-stage modeling framework. Initially, machine learning algorithms analyze early growth rate trajectories of emerging variants, extracting trend-based features to predict dominance potential. For variants projected to exceed 50% prevalence, Bayesian prior-based growth curve fitting estimates the timing of dominance. This sequential strategy—first identifying dominance potential</w:t>
      </w:r>
      <w:r w:rsidR="00162769">
        <w:rPr>
          <w:rFonts w:eastAsiaTheme="minorEastAsia"/>
          <w:color w:val="156082" w:themeColor="accent1"/>
          <w:lang w:eastAsia="ko-KR"/>
        </w:rPr>
        <w:t xml:space="preserve"> and then forecasting timing—offers improved accuracy and long-term predictions </w:t>
      </w:r>
      <w:r w:rsidR="00162769">
        <w:rPr>
          <w:rFonts w:eastAsiaTheme="minorEastAsia" w:hint="eastAsia"/>
          <w:color w:val="156082" w:themeColor="accent1"/>
          <w:lang w:eastAsia="ko-KR"/>
        </w:rPr>
        <w:t xml:space="preserve">(beyond 2-3 weeks) </w:t>
      </w:r>
      <w:r w:rsidR="00162769">
        <w:rPr>
          <w:rFonts w:eastAsiaTheme="minorEastAsia"/>
          <w:color w:val="156082" w:themeColor="accent1"/>
          <w:lang w:eastAsia="ko-KR"/>
        </w:rPr>
        <w:t>for anticipating shifts in variant prevalence that may lead to</w:t>
      </w:r>
      <w:r w:rsidR="00162769">
        <w:rPr>
          <w:rFonts w:eastAsiaTheme="minorEastAsia" w:hint="eastAsia"/>
          <w:color w:val="156082" w:themeColor="accent1"/>
          <w:lang w:eastAsia="ko-KR"/>
        </w:rPr>
        <w:t xml:space="preserve"> </w:t>
      </w:r>
      <w:r w:rsidR="00162769" w:rsidRPr="00520B7D">
        <w:rPr>
          <w:rFonts w:eastAsiaTheme="minorEastAsia"/>
          <w:color w:val="156082" w:themeColor="accent1"/>
          <w:lang w:eastAsia="ko-KR"/>
        </w:rPr>
        <w:t>future dominance potential</w:t>
      </w:r>
      <w:r w:rsidR="00E34DEC" w:rsidRPr="00066BD1">
        <w:rPr>
          <w:rFonts w:eastAsiaTheme="minorEastAsia"/>
          <w:color w:val="156082" w:themeColor="accent1"/>
          <w:lang w:eastAsia="ko-KR"/>
        </w:rPr>
        <w:t xml:space="preserve">. </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4F58785E"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 xml:space="preserve">Data. </w:t>
      </w:r>
      <w:r w:rsidR="0003523D" w:rsidRPr="0003523D">
        <w:rPr>
          <w:rFonts w:eastAsiaTheme="minorEastAsia"/>
          <w:color w:val="156082" w:themeColor="accent1"/>
          <w:sz w:val="22"/>
          <w:szCs w:val="22"/>
          <w:lang w:eastAsia="zh-CN"/>
        </w:rPr>
        <w:t xml:space="preserve">Genomic data for this study were obtained from </w:t>
      </w:r>
      <w:r w:rsidR="0003523D" w:rsidRPr="0003523D">
        <w:rPr>
          <w:rFonts w:eastAsiaTheme="minorEastAsia"/>
          <w:color w:val="156082" w:themeColor="accent1"/>
          <w:sz w:val="22"/>
          <w:szCs w:val="22"/>
          <w:shd w:val="pct15" w:color="auto" w:fill="FFFFFF"/>
          <w:lang w:eastAsia="zh-CN"/>
        </w:rPr>
        <w:t>GISAID (https://www.gisaid.org/) (1). Established in 2017</w:t>
      </w:r>
      <w:r w:rsidR="0003523D"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0003523D" w:rsidRPr="0003523D">
        <w:rPr>
          <w:rFonts w:eastAsiaTheme="minorEastAsia"/>
          <w:color w:val="156082" w:themeColor="accent1"/>
          <w:sz w:val="22"/>
          <w:szCs w:val="22"/>
          <w:lang w:eastAsia="zh-CN"/>
        </w:rPr>
        <w:t>EpiCoV</w:t>
      </w:r>
      <w:proofErr w:type="spellEnd"/>
      <w:r w:rsidR="0003523D"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lastRenderedPageBreak/>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59B68C3C">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7AF36D27" w14:textId="0A34C744" w:rsidR="00355977" w:rsidRDefault="00E26B14" w:rsidP="00380234">
      <w:pPr>
        <w:pStyle w:val="BodyText"/>
        <w:spacing w:line="276" w:lineRule="auto"/>
        <w:ind w:left="0"/>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w:t>
      </w:r>
      <w:r w:rsidR="00354BF7">
        <w:rPr>
          <w:sz w:val="22"/>
          <w:szCs w:val="22"/>
          <w:lang w:eastAsia="zh-CN"/>
        </w:rPr>
        <w:t xml:space="preserve"> monthly</w:t>
      </w:r>
      <w:r w:rsidRPr="00E26B14">
        <w:rPr>
          <w:sz w:val="22"/>
          <w:szCs w:val="22"/>
          <w:lang w:eastAsia="zh-CN"/>
        </w:rPr>
        <w:t xml:space="preserve"> domestic share a variant achieves</w:t>
      </w:r>
      <w:r w:rsidRPr="009C4226">
        <w:rPr>
          <w:sz w:val="22"/>
          <w:szCs w:val="22"/>
          <w:shd w:val="pct15" w:color="auto" w:fill="FFFFFF"/>
          <w:lang w:eastAsia="zh-CN"/>
        </w:rPr>
        <w:t>, while duration corresponds to the length of its epidemic wave</w:t>
      </w:r>
      <w:r w:rsidRPr="00E26B14">
        <w:rPr>
          <w:sz w:val="22"/>
          <w:szCs w:val="22"/>
          <w:lang w:eastAsia="zh-CN"/>
        </w:rPr>
        <w:t>.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r w:rsidR="009C4226">
        <w:rPr>
          <w:sz w:val="22"/>
          <w:szCs w:val="22"/>
          <w:lang w:eastAsia="zh-CN"/>
        </w:rPr>
        <w:t xml:space="preserve"> </w:t>
      </w:r>
      <w:r w:rsidR="00380234" w:rsidRPr="00380234">
        <w:rPr>
          <w:sz w:val="22"/>
          <w:szCs w:val="22"/>
          <w:lang w:eastAsia="zh-CN"/>
        </w:rPr>
        <w:t xml:space="preserve">An overview of the data processing workflow is presented in </w:t>
      </w:r>
      <w:r w:rsidR="00380234" w:rsidRPr="00380234">
        <w:rPr>
          <w:color w:val="C00000"/>
          <w:sz w:val="22"/>
          <w:szCs w:val="22"/>
          <w:lang w:eastAsia="zh-CN"/>
        </w:rPr>
        <w:t>Figure 1</w:t>
      </w:r>
      <w:r w:rsidR="00380234" w:rsidRPr="00380234">
        <w:rPr>
          <w:sz w:val="22"/>
          <w:szCs w:val="22"/>
          <w:lang w:eastAsia="zh-CN"/>
        </w:rPr>
        <w:t>.</w:t>
      </w:r>
    </w:p>
    <w:p w14:paraId="752BEFA9" w14:textId="77777777" w:rsidR="00380234" w:rsidRDefault="00380234" w:rsidP="00380234">
      <w:pPr>
        <w:pStyle w:val="BodyText"/>
        <w:spacing w:line="276" w:lineRule="auto"/>
        <w:ind w:left="0"/>
        <w:jc w:val="both"/>
        <w:rPr>
          <w:sz w:val="22"/>
          <w:szCs w:val="22"/>
          <w:lang w:eastAsia="zh-CN"/>
        </w:rPr>
      </w:pPr>
    </w:p>
    <w:p w14:paraId="6959E3C0" w14:textId="6020D4D2" w:rsidR="00714ECA" w:rsidRPr="00A53E36"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lastRenderedPageBreak/>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FA2A2B1" w14:textId="1C90A983" w:rsidR="00E8099C" w:rsidRDefault="00620248" w:rsidP="00E8099C">
      <w:pPr>
        <w:pStyle w:val="BodyText"/>
        <w:spacing w:line="276" w:lineRule="auto"/>
        <w:jc w:val="center"/>
        <w:rPr>
          <w:sz w:val="22"/>
          <w:szCs w:val="22"/>
          <w:shd w:val="pct15" w:color="auto" w:fill="FFFFFF"/>
          <w:lang w:eastAsia="zh-CN"/>
        </w:rPr>
      </w:pPr>
      <w:r>
        <w:rPr>
          <w:noProof/>
          <w:sz w:val="22"/>
          <w:szCs w:val="22"/>
          <w:shd w:val="pct15" w:color="auto" w:fill="FFFFFF"/>
          <w:lang w:eastAsia="zh-CN"/>
          <w14:ligatures w14:val="standardContextual"/>
        </w:rPr>
        <w:drawing>
          <wp:inline distT="0" distB="0" distL="0" distR="0" wp14:anchorId="74C3B5F1" wp14:editId="1C779F92">
            <wp:extent cx="5486400" cy="4001414"/>
            <wp:effectExtent l="0" t="0" r="0" b="0"/>
            <wp:docPr id="193910905" name="Picture 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0905" name="Picture 6" descr="A diagram of a data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4001414"/>
                    </a:xfrm>
                    <a:prstGeom prst="rect">
                      <a:avLst/>
                    </a:prstGeom>
                  </pic:spPr>
                </pic:pic>
              </a:graphicData>
            </a:graphic>
          </wp:inline>
        </w:drawing>
      </w:r>
    </w:p>
    <w:p w14:paraId="1021652C" w14:textId="23FD4643" w:rsidR="001C6C8F" w:rsidRPr="00E96849" w:rsidRDefault="00476B85" w:rsidP="00476B85">
      <w:pPr>
        <w:pStyle w:val="BodyText"/>
        <w:spacing w:line="276" w:lineRule="auto"/>
        <w:rPr>
          <w:color w:val="C00000"/>
          <w:sz w:val="20"/>
          <w:szCs w:val="20"/>
          <w:lang w:eastAsia="zh-CN"/>
        </w:rPr>
      </w:pPr>
      <w:r w:rsidRPr="00E96849">
        <w:rPr>
          <w:color w:val="C00000"/>
          <w:sz w:val="20"/>
          <w:szCs w:val="20"/>
          <w:lang w:eastAsia="zh-CN"/>
        </w:rPr>
        <w:t xml:space="preserve">Figure 1. Overview of the data processing workflow, including data inclusion, exclusion, and </w:t>
      </w:r>
      <w:r w:rsidR="00DF3753" w:rsidRPr="00E96849">
        <w:rPr>
          <w:color w:val="C00000"/>
          <w:sz w:val="20"/>
          <w:szCs w:val="20"/>
          <w:lang w:eastAsia="zh-CN"/>
        </w:rPr>
        <w:t xml:space="preserve">grouping </w:t>
      </w:r>
      <w:r w:rsidRPr="00E96849">
        <w:rPr>
          <w:color w:val="C00000"/>
          <w:sz w:val="20"/>
          <w:szCs w:val="20"/>
          <w:lang w:eastAsia="zh-CN"/>
        </w:rPr>
        <w:t>steps.</w:t>
      </w:r>
    </w:p>
    <w:p w14:paraId="563A36BD" w14:textId="77777777" w:rsidR="00E8099C" w:rsidRDefault="00E8099C" w:rsidP="00476B85">
      <w:pPr>
        <w:pStyle w:val="BodyText"/>
        <w:spacing w:line="276" w:lineRule="auto"/>
        <w:ind w:left="0"/>
        <w:jc w:val="both"/>
        <w:rPr>
          <w:sz w:val="22"/>
          <w:szCs w:val="22"/>
          <w:shd w:val="pct15" w:color="auto" w:fill="FFFFFF"/>
          <w:lang w:eastAsia="zh-CN"/>
        </w:rPr>
      </w:pPr>
    </w:p>
    <w:p w14:paraId="2E1AF639" w14:textId="6739C977" w:rsidR="000F2CF7" w:rsidRDefault="00D50964" w:rsidP="00E869CA">
      <w:pPr>
        <w:pStyle w:val="BodyText"/>
        <w:spacing w:line="276" w:lineRule="auto"/>
        <w:jc w:val="both"/>
        <w:rPr>
          <w:sz w:val="22"/>
          <w:szCs w:val="22"/>
          <w:lang w:eastAsia="zh-CN"/>
        </w:rPr>
      </w:pPr>
      <w:r w:rsidRPr="00D50964">
        <w:rPr>
          <w:sz w:val="22"/>
          <w:szCs w:val="22"/>
          <w:lang w:eastAsia="zh-CN"/>
        </w:rPr>
        <w:t xml:space="preserve">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w:t>
      </w:r>
      <w:r w:rsidRPr="00393F15">
        <w:rPr>
          <w:sz w:val="22"/>
          <w:szCs w:val="22"/>
          <w:shd w:val="pct15" w:color="auto" w:fill="FFFFFF"/>
          <w:lang w:eastAsia="zh-CN"/>
        </w:rPr>
        <w:t xml:space="preserve">To ensure analytic relevance, each retained group was required to cause at least </w:t>
      </w:r>
      <w:r w:rsidR="00393F15" w:rsidRPr="00393F15">
        <w:rPr>
          <w:sz w:val="22"/>
          <w:szCs w:val="22"/>
          <w:shd w:val="pct15" w:color="auto" w:fill="FFFFFF"/>
          <w:lang w:eastAsia="zh-CN"/>
        </w:rPr>
        <w:t>1000</w:t>
      </w:r>
      <w:r w:rsidRPr="00393F15">
        <w:rPr>
          <w:sz w:val="22"/>
          <w:szCs w:val="22"/>
          <w:shd w:val="pct15" w:color="auto" w:fill="FFFFFF"/>
          <w:lang w:eastAsia="zh-CN"/>
        </w:rPr>
        <w:t xml:space="preserve"> infections by August 2024</w:t>
      </w:r>
      <w:r w:rsidR="00393F15">
        <w:rPr>
          <w:sz w:val="22"/>
          <w:szCs w:val="22"/>
          <w:shd w:val="pct15" w:color="auto" w:fill="FFFFFF"/>
          <w:lang w:eastAsia="zh-CN"/>
        </w:rPr>
        <w:t xml:space="preserve"> (more words to talk about grouping, figures if necessary)</w:t>
      </w:r>
      <w:r w:rsidRPr="00393F15">
        <w:rPr>
          <w:sz w:val="22"/>
          <w:szCs w:val="22"/>
          <w:shd w:val="pct15" w:color="auto" w:fill="FFFFFF"/>
          <w:lang w:eastAsia="zh-CN"/>
        </w:rPr>
        <w:t>.</w:t>
      </w:r>
      <w:r w:rsidR="004B7069">
        <w:rPr>
          <w:rFonts w:hint="eastAsia"/>
          <w:sz w:val="22"/>
          <w:szCs w:val="22"/>
          <w:lang w:eastAsia="zh-CN"/>
        </w:rPr>
        <w:t xml:space="preserve"> </w:t>
      </w:r>
      <w:r w:rsidR="00C51E06" w:rsidRPr="00554364">
        <w:rPr>
          <w:color w:val="C00000"/>
          <w:sz w:val="22"/>
          <w:szCs w:val="22"/>
          <w:lang w:eastAsia="zh-CN"/>
        </w:rPr>
        <w:t xml:space="preserve">Figure </w:t>
      </w:r>
      <w:r w:rsidR="00554364" w:rsidRPr="00554364">
        <w:rPr>
          <w:color w:val="C00000"/>
          <w:sz w:val="22"/>
          <w:szCs w:val="22"/>
          <w:lang w:eastAsia="zh-CN"/>
        </w:rPr>
        <w:t>2</w:t>
      </w:r>
      <w:r w:rsidR="00C51E06" w:rsidRPr="00C51E06">
        <w:rPr>
          <w:sz w:val="22"/>
          <w:szCs w:val="22"/>
          <w:lang w:eastAsia="zh-CN"/>
        </w:rPr>
        <w:t xml:space="preserve">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w:t>
      </w:r>
      <w:r w:rsidR="00087FC7">
        <w:rPr>
          <w:sz w:val="22"/>
          <w:szCs w:val="22"/>
          <w:lang w:eastAsia="zh-CN"/>
        </w:rPr>
        <w:t>o</w:t>
      </w:r>
      <w:r w:rsidR="00C51E06" w:rsidRPr="00C51E06">
        <w:rPr>
          <w:sz w:val="22"/>
          <w:szCs w:val="22"/>
          <w:lang w:eastAsia="zh-CN"/>
        </w:rPr>
        <w:t xml:space="preserve">thers” category remains a substantial share of cases over time, highlighting the persistent diversity of less common lineages. Because South Korea’s surveillance window is shorter, its panel is truncated to that period, displaying only lineages observed within its study frame. After classification and filtering, </w:t>
      </w:r>
      <w:r w:rsidR="00CF6E6E">
        <w:rPr>
          <w:sz w:val="22"/>
          <w:szCs w:val="22"/>
          <w:lang w:eastAsia="zh-CN"/>
        </w:rPr>
        <w:t>75</w:t>
      </w:r>
      <w:r w:rsidR="00C51E06" w:rsidRPr="00C51E06">
        <w:rPr>
          <w:sz w:val="22"/>
          <w:szCs w:val="22"/>
          <w:lang w:eastAsia="zh-CN"/>
        </w:rPr>
        <w:t xml:space="preserve"> variant groups were retained in the UK—</w:t>
      </w:r>
      <w:r w:rsidR="00C51E06" w:rsidRPr="00C51E06">
        <w:rPr>
          <w:sz w:val="22"/>
          <w:szCs w:val="22"/>
          <w:lang w:eastAsia="zh-CN"/>
        </w:rPr>
        <w:lastRenderedPageBreak/>
        <w:t xml:space="preserve">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w:t>
      </w:r>
      <w:r w:rsidR="00CF6E6E">
        <w:rPr>
          <w:sz w:val="22"/>
          <w:szCs w:val="22"/>
          <w:lang w:eastAsia="zh-CN"/>
        </w:rPr>
        <w:t>33</w:t>
      </w:r>
      <w:r w:rsidR="00C51E06" w:rsidRPr="00C51E06">
        <w:rPr>
          <w:sz w:val="22"/>
          <w:szCs w:val="22"/>
          <w:lang w:eastAsia="zh-CN"/>
        </w:rPr>
        <w:t xml:space="preserve"> in South Korea, where BA.2.3-derived lineages and recombinants like EG.5.1 and FL.10.1 predominate, and </w:t>
      </w:r>
      <w:r w:rsidR="00393F15">
        <w:rPr>
          <w:sz w:val="22"/>
          <w:szCs w:val="22"/>
          <w:lang w:eastAsia="zh-CN"/>
        </w:rPr>
        <w:t>104</w:t>
      </w:r>
      <w:r w:rsidR="00C51E06" w:rsidRPr="00C51E06">
        <w:rPr>
          <w:sz w:val="22"/>
          <w:szCs w:val="22"/>
          <w:lang w:eastAsia="zh-CN"/>
        </w:rPr>
        <w:t xml:space="preserve">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26554FDC" w:rsidR="000F2CF7" w:rsidRDefault="00087FC7"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31E566CA" wp14:editId="6E407EFA">
            <wp:extent cx="6191250" cy="3980180"/>
            <wp:effectExtent l="0" t="0" r="6350" b="0"/>
            <wp:docPr id="133615848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8488" name="Picture 4"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116969BC" w14:textId="4FBD64D4" w:rsidR="00C44255" w:rsidRPr="00E96849" w:rsidRDefault="00C44255" w:rsidP="006070D6">
      <w:pPr>
        <w:pStyle w:val="BodyText"/>
        <w:spacing w:line="276" w:lineRule="auto"/>
        <w:jc w:val="both"/>
        <w:rPr>
          <w:rFonts w:eastAsiaTheme="minorEastAsia"/>
          <w:sz w:val="20"/>
          <w:szCs w:val="20"/>
          <w:lang w:eastAsia="ko-KR"/>
        </w:rPr>
      </w:pPr>
      <w:r w:rsidRPr="00E96849">
        <w:rPr>
          <w:rFonts w:eastAsiaTheme="minorEastAsia"/>
          <w:color w:val="C00000"/>
          <w:sz w:val="20"/>
          <w:szCs w:val="20"/>
          <w:lang w:eastAsia="ko-KR"/>
        </w:rPr>
        <w:t xml:space="preserve">Figure </w:t>
      </w:r>
      <w:r w:rsidR="001C6C8F" w:rsidRPr="00E96849">
        <w:rPr>
          <w:rFonts w:eastAsiaTheme="minorEastAsia"/>
          <w:color w:val="C00000"/>
          <w:sz w:val="20"/>
          <w:szCs w:val="20"/>
          <w:lang w:eastAsia="ko-KR"/>
        </w:rPr>
        <w:t>2</w:t>
      </w:r>
      <w:r w:rsidRPr="00E96849">
        <w:rPr>
          <w:rFonts w:eastAsiaTheme="minorEastAsia"/>
          <w:sz w:val="20"/>
          <w:szCs w:val="20"/>
          <w:lang w:eastAsia="ko-KR"/>
        </w:rPr>
        <w:t xml:space="preserve">. </w:t>
      </w:r>
      <w:r w:rsidR="00E73F8F" w:rsidRPr="00E96849">
        <w:rPr>
          <w:rFonts w:eastAsiaTheme="minorEastAsia"/>
          <w:sz w:val="20"/>
          <w:szCs w:val="20"/>
          <w:lang w:eastAsia="ko-KR"/>
        </w:rPr>
        <w:t>Time-series distribution of SARS-CoV-2 PANGO lineages during the analytical period in the United Kingdom, the United States, and South Korea. Only lineages with monthly maximum share &gt; 50% and &gt; 30% share sustained for &gt; 1 month are shown in the legend.</w:t>
      </w: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4DDA2AD0" w:rsidR="007C32E6" w:rsidRDefault="00DC0B3C" w:rsidP="001F2151">
      <w:pPr>
        <w:pStyle w:val="BodyText"/>
        <w:spacing w:line="276" w:lineRule="auto"/>
        <w:ind w:left="0"/>
        <w:jc w:val="both"/>
        <w:rPr>
          <w:sz w:val="22"/>
          <w:szCs w:val="22"/>
          <w:lang w:eastAsia="zh-CN"/>
        </w:rPr>
      </w:pPr>
      <w:r w:rsidRPr="00DC0B3C">
        <w:rPr>
          <w:sz w:val="22"/>
          <w:szCs w:val="22"/>
          <w:lang w:eastAsia="zh-CN"/>
        </w:rPr>
        <w:t xml:space="preserve">Our two‐stage modeling framework proved highly effective at forecasting both a variant’s </w:t>
      </w:r>
      <w:r w:rsidR="002B7E36">
        <w:rPr>
          <w:sz w:val="22"/>
          <w:szCs w:val="22"/>
          <w:lang w:eastAsia="zh-CN"/>
        </w:rPr>
        <w:t>peak</w:t>
      </w:r>
      <w:r w:rsidRPr="00DC0B3C">
        <w:rPr>
          <w:sz w:val="22"/>
          <w:szCs w:val="22"/>
          <w:lang w:eastAsia="zh-CN"/>
        </w:rPr>
        <w:t xml:space="preserve"> share and its takeover timing. By fitting country‐specific logistic‐growth curves to early domestic‐share data, we predicted each variant’s peak prevalence with mean absolute errors below </w:t>
      </w:r>
      <w:r w:rsidR="00B12904">
        <w:rPr>
          <w:sz w:val="22"/>
          <w:szCs w:val="22"/>
          <w:lang w:eastAsia="zh-CN"/>
        </w:rPr>
        <w:t>10</w:t>
      </w:r>
      <w:r w:rsidRPr="00DC0B3C">
        <w:rPr>
          <w:sz w:val="22"/>
          <w:szCs w:val="22"/>
          <w:lang w:eastAsia="zh-CN"/>
        </w:rPr>
        <w:t xml:space="preserve">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0B1D075" w14:textId="77040FC1" w:rsidR="00FB08DA" w:rsidRPr="00C44913" w:rsidRDefault="001C29D5" w:rsidP="004D03EE">
      <w:pPr>
        <w:pStyle w:val="BodyText"/>
        <w:spacing w:line="276" w:lineRule="auto"/>
        <w:ind w:left="0"/>
        <w:jc w:val="both"/>
        <w:rPr>
          <w:color w:val="C00000"/>
          <w:sz w:val="22"/>
          <w:szCs w:val="22"/>
          <w:lang w:eastAsia="zh-CN"/>
        </w:rPr>
      </w:pPr>
      <w:r w:rsidRPr="00C44913">
        <w:rPr>
          <w:rFonts w:hint="eastAsia"/>
          <w:color w:val="C00000"/>
          <w:sz w:val="22"/>
          <w:szCs w:val="22"/>
          <w:lang w:eastAsia="zh-CN"/>
        </w:rPr>
        <w:t xml:space="preserve">In </w:t>
      </w:r>
      <w:r w:rsidRPr="00C44913">
        <w:rPr>
          <w:color w:val="C00000"/>
          <w:sz w:val="22"/>
          <w:szCs w:val="22"/>
          <w:lang w:eastAsia="zh-CN"/>
        </w:rPr>
        <w:t xml:space="preserve">the first part to predict the dominance of the variant, the input is first </w:t>
      </w:r>
      <m:oMath>
        <m:r>
          <w:rPr>
            <w:rFonts w:ascii="Cambria Math" w:hAnsi="Cambria Math"/>
            <w:color w:val="C00000"/>
            <w:sz w:val="22"/>
            <w:szCs w:val="22"/>
            <w:lang w:eastAsia="zh-CN"/>
          </w:rPr>
          <m:t>N</m:t>
        </m:r>
      </m:oMath>
      <w:r w:rsidRPr="00C44913">
        <w:rPr>
          <w:color w:val="C00000"/>
          <w:sz w:val="22"/>
          <w:szCs w:val="22"/>
          <w:lang w:eastAsia="zh-CN"/>
        </w:rPr>
        <w:t xml:space="preserve"> days’ share of the variant. It needs to be mentioned that </w:t>
      </w:r>
      <w:r w:rsidR="00C02880" w:rsidRPr="00C44913">
        <w:rPr>
          <w:color w:val="C00000"/>
          <w:sz w:val="22"/>
          <w:szCs w:val="22"/>
          <w:lang w:eastAsia="zh-CN"/>
        </w:rPr>
        <w:t xml:space="preserve">to avoid the wrongly recorded cases of the variant at the beginning, the first </w:t>
      </w:r>
      <m:oMath>
        <m:r>
          <w:rPr>
            <w:rFonts w:ascii="Cambria Math" w:hAnsi="Cambria Math"/>
            <w:color w:val="C00000"/>
            <w:sz w:val="22"/>
            <w:szCs w:val="22"/>
            <w:lang w:eastAsia="zh-CN"/>
          </w:rPr>
          <m:t>N</m:t>
        </m:r>
      </m:oMath>
      <w:r w:rsidR="00C02880" w:rsidRPr="00C44913">
        <w:rPr>
          <w:color w:val="C00000"/>
          <w:sz w:val="22"/>
          <w:szCs w:val="22"/>
          <w:lang w:eastAsia="zh-CN"/>
        </w:rPr>
        <w:t xml:space="preserve"> days start from the </w:t>
      </w:r>
      <w:r w:rsidR="003627DB" w:rsidRPr="00C44913">
        <w:rPr>
          <w:color w:val="C00000"/>
          <w:sz w:val="22"/>
          <w:szCs w:val="22"/>
          <w:lang w:eastAsia="zh-CN"/>
        </w:rPr>
        <w:t xml:space="preserve">first day to achieved 1% share. </w:t>
      </w:r>
      <w:r w:rsidR="0048029C" w:rsidRPr="00C44913">
        <w:rPr>
          <w:color w:val="C00000"/>
          <w:sz w:val="22"/>
          <w:szCs w:val="22"/>
          <w:lang w:eastAsia="zh-CN"/>
        </w:rPr>
        <w:t xml:space="preserve">To better characterize the dominance of each variant, we employ three evaluation metrics. First, the area under the curve (AUC) of the variant’s prevalence trajectory provides a </w:t>
      </w:r>
      <w:r w:rsidR="0048029C" w:rsidRPr="00C44913">
        <w:rPr>
          <w:color w:val="C00000"/>
          <w:sz w:val="22"/>
          <w:szCs w:val="22"/>
          <w:lang w:eastAsia="zh-CN"/>
        </w:rPr>
        <w:lastRenderedPageBreak/>
        <w:t xml:space="preserve">cumulative measure of its circulation over time, a metric frequently used to capture overall epidemic burden </w:t>
      </w:r>
      <w:r w:rsidR="0048029C" w:rsidRPr="00C44913">
        <w:rPr>
          <w:color w:val="C00000"/>
          <w:sz w:val="22"/>
          <w:szCs w:val="22"/>
          <w:shd w:val="pct15" w:color="auto" w:fill="FFFFFF"/>
          <w:lang w:eastAsia="zh-CN"/>
        </w:rPr>
        <w:t>(see Volz et al., Science 2021; Ritchie et al., Nat Commun 2023)</w:t>
      </w:r>
      <w:r w:rsidR="0048029C" w:rsidRPr="00C44913">
        <w:rPr>
          <w:color w:val="C00000"/>
          <w:sz w:val="22"/>
          <w:szCs w:val="22"/>
          <w:lang w:eastAsia="zh-CN"/>
        </w:rPr>
        <w:t>. Second, we consider the monthly maximum share, which smooths short-term fluctuations and reflects sustained dominance rather than transient daily peaks (</w:t>
      </w:r>
      <w:r w:rsidR="0048029C" w:rsidRPr="00C44913">
        <w:rPr>
          <w:color w:val="C00000"/>
          <w:sz w:val="22"/>
          <w:szCs w:val="22"/>
          <w:shd w:val="pct15" w:color="auto" w:fill="FFFFFF"/>
          <w:lang w:eastAsia="zh-CN"/>
        </w:rPr>
        <w:t>as recommended in outbreak dynamics analyses; see Davies et al., Nat Med 2021)</w:t>
      </w:r>
      <w:r w:rsidR="0048029C" w:rsidRPr="00C44913">
        <w:rPr>
          <w:color w:val="C00000"/>
          <w:sz w:val="22"/>
          <w:szCs w:val="22"/>
          <w:lang w:eastAsia="zh-CN"/>
        </w:rPr>
        <w:t>. Finally, we use the time above a 30% share threshold, which indicates how long a variant maintains substantial prevalence. Unlike the more conventional 50% threshold for defining dominance, which is appropriate for single-lineage tracking, in our grouped-variant setting over 90% of variants would yield zero duration at 50%. Therefore, the 30% threshold provides a more sensitive and discriminative measure of dominance duration across groups.</w:t>
      </w:r>
    </w:p>
    <w:p w14:paraId="76DD8477" w14:textId="77777777" w:rsidR="00FB08DA" w:rsidRPr="00C44913" w:rsidRDefault="00FB08DA" w:rsidP="004D03EE">
      <w:pPr>
        <w:pStyle w:val="BodyText"/>
        <w:spacing w:line="276" w:lineRule="auto"/>
        <w:ind w:left="0"/>
        <w:jc w:val="both"/>
        <w:rPr>
          <w:color w:val="C00000"/>
          <w:sz w:val="22"/>
          <w:szCs w:val="22"/>
          <w:lang w:eastAsia="zh-CN"/>
        </w:rPr>
      </w:pPr>
    </w:p>
    <w:p w14:paraId="52708E8D" w14:textId="7EF44489" w:rsidR="003060A7" w:rsidRPr="00C44913" w:rsidRDefault="00064AA8" w:rsidP="00336107">
      <w:pPr>
        <w:pStyle w:val="BodyText"/>
        <w:spacing w:line="276" w:lineRule="auto"/>
        <w:ind w:left="0"/>
        <w:jc w:val="both"/>
        <w:rPr>
          <w:color w:val="C00000"/>
          <w:sz w:val="22"/>
          <w:szCs w:val="22"/>
          <w:lang w:eastAsia="zh-CN"/>
        </w:rPr>
      </w:pPr>
      <w:r w:rsidRPr="00C44913">
        <w:rPr>
          <w:color w:val="C00000"/>
          <w:sz w:val="22"/>
          <w:szCs w:val="22"/>
          <w:lang w:eastAsia="zh-CN"/>
        </w:rPr>
        <w:t xml:space="preserve">To guard against dominance effects biasing early indicators, we apply a fixed early window of 14, 21, </w:t>
      </w:r>
      <w:r w:rsidR="00947292" w:rsidRPr="00C44913">
        <w:rPr>
          <w:color w:val="C00000"/>
          <w:sz w:val="22"/>
          <w:szCs w:val="22"/>
          <w:lang w:eastAsia="zh-CN"/>
        </w:rPr>
        <w:t xml:space="preserve">28 </w:t>
      </w:r>
      <w:r w:rsidRPr="00C44913">
        <w:rPr>
          <w:color w:val="C00000"/>
          <w:sz w:val="22"/>
          <w:szCs w:val="22"/>
          <w:lang w:eastAsia="zh-CN"/>
        </w:rPr>
        <w:t xml:space="preserve">or </w:t>
      </w:r>
      <w:r w:rsidR="00947292" w:rsidRPr="00C44913">
        <w:rPr>
          <w:color w:val="C00000"/>
          <w:sz w:val="22"/>
          <w:szCs w:val="22"/>
          <w:lang w:eastAsia="zh-CN"/>
        </w:rPr>
        <w:t>35</w:t>
      </w:r>
      <w:r w:rsidRPr="00C44913">
        <w:rPr>
          <w:color w:val="C00000"/>
          <w:sz w:val="22"/>
          <w:szCs w:val="22"/>
          <w:lang w:eastAsia="zh-CN"/>
        </w:rPr>
        <w:t xml:space="preserve"> days </w:t>
      </w:r>
      <w:r w:rsidR="0029605B" w:rsidRPr="00C44913">
        <w:rPr>
          <w:color w:val="C00000"/>
          <w:sz w:val="22"/>
          <w:szCs w:val="22"/>
          <w:lang w:eastAsia="zh-CN"/>
        </w:rPr>
        <w:fldChar w:fldCharType="begin"/>
      </w:r>
      <w:r w:rsidR="004540D4" w:rsidRPr="00C44913">
        <w:rPr>
          <w:color w:val="C00000"/>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sidRPr="00C44913">
        <w:rPr>
          <w:color w:val="C00000"/>
          <w:sz w:val="22"/>
          <w:szCs w:val="22"/>
          <w:lang w:eastAsia="zh-CN"/>
        </w:rPr>
        <w:fldChar w:fldCharType="separate"/>
      </w:r>
      <w:r w:rsidR="004540D4" w:rsidRPr="00C44913">
        <w:rPr>
          <w:noProof/>
          <w:color w:val="C00000"/>
          <w:sz w:val="22"/>
          <w:szCs w:val="22"/>
          <w:lang w:eastAsia="zh-CN"/>
        </w:rPr>
        <w:t>[2], [10]</w:t>
      </w:r>
      <w:r w:rsidR="0029605B" w:rsidRPr="00C44913">
        <w:rPr>
          <w:color w:val="C00000"/>
          <w:sz w:val="22"/>
          <w:szCs w:val="22"/>
          <w:lang w:eastAsia="zh-CN"/>
        </w:rPr>
        <w:fldChar w:fldCharType="end"/>
      </w:r>
      <w:r w:rsidRPr="00C44913">
        <w:rPr>
          <w:color w:val="C00000"/>
          <w:sz w:val="22"/>
          <w:szCs w:val="22"/>
          <w:lang w:eastAsia="zh-CN"/>
        </w:rPr>
        <w:t xml:space="preserve">: variants that fail to surpass </w:t>
      </w:r>
      <w:r w:rsidR="00586477" w:rsidRPr="00C44913">
        <w:rPr>
          <w:color w:val="C00000"/>
          <w:sz w:val="22"/>
          <w:szCs w:val="22"/>
          <w:lang w:eastAsia="zh-CN"/>
        </w:rPr>
        <w:t>30</w:t>
      </w:r>
      <w:r w:rsidRPr="00C44913">
        <w:rPr>
          <w:color w:val="C00000"/>
          <w:sz w:val="22"/>
          <w:szCs w:val="22"/>
          <w:lang w:eastAsia="zh-CN"/>
        </w:rPr>
        <w:t xml:space="preserve">% share within this period enter early‐stage modeling, whereas those exceeding </w:t>
      </w:r>
      <w:r w:rsidR="00586477" w:rsidRPr="00C44913">
        <w:rPr>
          <w:color w:val="C00000"/>
          <w:sz w:val="22"/>
          <w:szCs w:val="22"/>
          <w:lang w:eastAsia="zh-CN"/>
        </w:rPr>
        <w:t>3</w:t>
      </w:r>
      <w:r w:rsidR="00B25E8D" w:rsidRPr="00C44913">
        <w:rPr>
          <w:color w:val="C00000"/>
          <w:sz w:val="22"/>
          <w:szCs w:val="22"/>
          <w:lang w:eastAsia="zh-CN"/>
        </w:rPr>
        <w:t>0</w:t>
      </w:r>
      <w:r w:rsidRPr="00C44913">
        <w:rPr>
          <w:color w:val="C00000"/>
          <w:sz w:val="22"/>
          <w:szCs w:val="22"/>
          <w:lang w:eastAsia="zh-CN"/>
        </w:rPr>
        <w:t xml:space="preserve">% are excluded, having already exhibited dominance. </w:t>
      </w:r>
      <w:r w:rsidR="00EF46AC" w:rsidRPr="00C44913">
        <w:rPr>
          <w:color w:val="C00000"/>
          <w:sz w:val="22"/>
          <w:szCs w:val="22"/>
          <w:lang w:eastAsia="zh-CN"/>
        </w:rPr>
        <w:t>To quantify the early growth dynamics of each variant (grouped lineage), we extracted a broad set of time–series features from its daily share trajectory. From the first N days of share data, we derived handcrafted features that capture growth rate, variability, and trajectory shape (linear and logit slopes, quadratic curvature, maximum daily increase, variance, autocorrelation, time to reach defined thresholds, and doubling time). These were computed using base R functions and custom routines tailored to summarize epidemic growth patterns. In addition, we incorporated the catch22 feature set (Lubba et al., Nat. Commun., 2019), implemented through the Rcatch22 R package, which provides 22 well-validated and minimally redundant descriptors of time–series structure such as entropy, fluctuation scaling, and motif frequency. The catch22 features are particularly appropriate in this context because they are computationally efficient, robust to short and noisy sequences, and designed to be broadly applicable without requiring parameter tuning—an important advantage given the heterogeneous, sometimes sparse early trajectories of viral variants. By combining interpretable, epidemiology-motivated measures with this standardized set of machine-learning–oriented descriptors, our approach balances domain interpretability with statistical power and has been shown to improve generalization across diverse temporal signals. Together, these features quantify each trajectory’s level, variability, early acceleration, and persistence, providing a rich basis for downstream prediction of peak share and time to dominance.</w:t>
      </w:r>
      <w:r w:rsidR="008B1F6C" w:rsidRPr="00C44913">
        <w:rPr>
          <w:color w:val="C00000"/>
          <w:sz w:val="22"/>
          <w:szCs w:val="22"/>
          <w:lang w:eastAsia="zh-CN"/>
        </w:rPr>
        <w:t xml:space="preserve"> </w:t>
      </w:r>
      <w:r w:rsidR="00245895" w:rsidRPr="00C44913">
        <w:rPr>
          <w:color w:val="C00000"/>
          <w:sz w:val="22"/>
          <w:szCs w:val="22"/>
          <w:lang w:eastAsia="zh-CN"/>
        </w:rPr>
        <w:t xml:space="preserve">We based our summary‐feature approach on established methods for extracting interpretable time‐series characteristics </w:t>
      </w:r>
      <w:r w:rsidR="003D58FF" w:rsidRPr="00C44913">
        <w:rPr>
          <w:color w:val="C00000"/>
          <w:sz w:val="22"/>
          <w:szCs w:val="22"/>
          <w:lang w:eastAsia="zh-CN"/>
        </w:rPr>
        <w:fldChar w:fldCharType="begin"/>
      </w:r>
      <w:r w:rsidR="00423F43" w:rsidRPr="00C44913">
        <w:rPr>
          <w:color w:val="C00000"/>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C44913">
        <w:rPr>
          <w:color w:val="C00000"/>
          <w:sz w:val="22"/>
          <w:szCs w:val="22"/>
          <w:lang w:eastAsia="zh-CN"/>
        </w:rPr>
        <w:fldChar w:fldCharType="separate"/>
      </w:r>
      <w:r w:rsidR="00423F43" w:rsidRPr="00C44913">
        <w:rPr>
          <w:noProof/>
          <w:color w:val="C00000"/>
          <w:sz w:val="22"/>
          <w:szCs w:val="22"/>
          <w:lang w:eastAsia="zh-CN"/>
        </w:rPr>
        <w:t>[11]</w:t>
      </w:r>
      <w:r w:rsidR="003D58FF" w:rsidRPr="00C44913">
        <w:rPr>
          <w:color w:val="C00000"/>
          <w:sz w:val="22"/>
          <w:szCs w:val="22"/>
          <w:lang w:eastAsia="zh-CN"/>
        </w:rPr>
        <w:fldChar w:fldCharType="end"/>
      </w:r>
      <w:r w:rsidR="00423F43" w:rsidRPr="00C44913">
        <w:rPr>
          <w:color w:val="C00000"/>
          <w:sz w:val="22"/>
          <w:szCs w:val="22"/>
          <w:lang w:eastAsia="zh-CN"/>
        </w:rPr>
        <w:t xml:space="preserve"> </w:t>
      </w:r>
      <w:r w:rsidR="00245895" w:rsidRPr="00C44913">
        <w:rPr>
          <w:color w:val="C00000"/>
          <w:sz w:val="22"/>
          <w:szCs w:val="22"/>
          <w:lang w:eastAsia="zh-CN"/>
        </w:rPr>
        <w:t>and on prior applications to SARS‐CoV-2 variant growth</w:t>
      </w:r>
      <w:r w:rsidR="00847435" w:rsidRPr="00C44913">
        <w:rPr>
          <w:color w:val="C00000"/>
          <w:sz w:val="22"/>
          <w:szCs w:val="22"/>
          <w:lang w:eastAsia="zh-CN"/>
        </w:rPr>
        <w:t xml:space="preserve"> </w:t>
      </w:r>
      <w:r w:rsidR="00847435" w:rsidRPr="00C44913">
        <w:rPr>
          <w:color w:val="C00000"/>
          <w:sz w:val="22"/>
          <w:szCs w:val="22"/>
          <w:lang w:eastAsia="zh-CN"/>
        </w:rPr>
        <w:fldChar w:fldCharType="begin"/>
      </w:r>
      <w:r w:rsidR="00847435" w:rsidRPr="00C44913">
        <w:rPr>
          <w:color w:val="C00000"/>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C44913">
        <w:rPr>
          <w:color w:val="C00000"/>
          <w:sz w:val="22"/>
          <w:szCs w:val="22"/>
          <w:lang w:eastAsia="zh-CN"/>
        </w:rPr>
        <w:fldChar w:fldCharType="separate"/>
      </w:r>
      <w:r w:rsidR="00847435" w:rsidRPr="00C44913">
        <w:rPr>
          <w:noProof/>
          <w:color w:val="C00000"/>
          <w:sz w:val="22"/>
          <w:szCs w:val="22"/>
          <w:lang w:eastAsia="zh-CN"/>
        </w:rPr>
        <w:t>[12]</w:t>
      </w:r>
      <w:r w:rsidR="00847435" w:rsidRPr="00C44913">
        <w:rPr>
          <w:color w:val="C00000"/>
          <w:sz w:val="22"/>
          <w:szCs w:val="22"/>
          <w:lang w:eastAsia="zh-CN"/>
        </w:rPr>
        <w:fldChar w:fldCharType="end"/>
      </w:r>
      <w:r w:rsidR="00245895" w:rsidRPr="00C44913">
        <w:rPr>
          <w:color w:val="C00000"/>
          <w:sz w:val="22"/>
          <w:szCs w:val="22"/>
          <w:lang w:eastAsia="zh-CN"/>
        </w:rPr>
        <w:t>, yielding a compact set of metrics that capture level, variability, early acceleration, and persistence.</w:t>
      </w:r>
    </w:p>
    <w:p w14:paraId="2A551035" w14:textId="77777777" w:rsidR="00336107" w:rsidRPr="00C44913" w:rsidRDefault="00336107" w:rsidP="00336107">
      <w:pPr>
        <w:pStyle w:val="BodyText"/>
        <w:spacing w:line="276" w:lineRule="auto"/>
        <w:ind w:left="0"/>
        <w:jc w:val="both"/>
        <w:rPr>
          <w:color w:val="C00000"/>
          <w:sz w:val="22"/>
          <w:szCs w:val="22"/>
          <w:lang w:eastAsia="zh-CN"/>
        </w:rPr>
      </w:pPr>
    </w:p>
    <w:p w14:paraId="3160E753" w14:textId="30BA0428" w:rsidR="00336107" w:rsidRDefault="00C44913" w:rsidP="00336107">
      <w:pPr>
        <w:pStyle w:val="BodyText"/>
        <w:spacing w:line="276" w:lineRule="auto"/>
        <w:ind w:left="0"/>
        <w:jc w:val="both"/>
        <w:rPr>
          <w:color w:val="C00000"/>
          <w:sz w:val="22"/>
          <w:szCs w:val="22"/>
          <w:lang w:eastAsia="zh-CN"/>
        </w:rPr>
      </w:pPr>
      <w:r w:rsidRPr="00C44913">
        <w:rPr>
          <w:color w:val="C00000"/>
          <w:sz w:val="22"/>
          <w:szCs w:val="22"/>
          <w:lang w:eastAsia="zh-CN"/>
        </w:rPr>
        <w:t xml:space="preserve">Before model fitting, we grouped countries by the volatility of their lineage share trajectories to account for heterogeneity in epidemic dynamics. Volatility was quantified using distributional features of daily share changes (mean absolute change, standard deviation, interquartile range, tail range, entropy, and sign imbalance), standardized via robust scaling and aggregated into a composite index. Countries were then partitioned using Jenks natural breaks (Fisher 1958; Jenks 1967; </w:t>
      </w:r>
      <w:proofErr w:type="spellStart"/>
      <w:r w:rsidRPr="00C44913">
        <w:rPr>
          <w:color w:val="C00000"/>
          <w:sz w:val="22"/>
          <w:szCs w:val="22"/>
          <w:lang w:eastAsia="zh-CN"/>
        </w:rPr>
        <w:t>Bivand</w:t>
      </w:r>
      <w:proofErr w:type="spellEnd"/>
      <w:r w:rsidRPr="00C44913">
        <w:rPr>
          <w:color w:val="C00000"/>
          <w:sz w:val="22"/>
          <w:szCs w:val="22"/>
          <w:lang w:eastAsia="zh-CN"/>
        </w:rPr>
        <w:t xml:space="preserve"> &amp; Rundel 2021), with hierarchical clustering as fallback, and the optimal number of groups selected by silhouette analysis (</w:t>
      </w:r>
      <w:proofErr w:type="spellStart"/>
      <w:r w:rsidRPr="00C44913">
        <w:rPr>
          <w:color w:val="C00000"/>
          <w:sz w:val="22"/>
          <w:szCs w:val="22"/>
          <w:lang w:eastAsia="zh-CN"/>
        </w:rPr>
        <w:t>Rousseeuw</w:t>
      </w:r>
      <w:proofErr w:type="spellEnd"/>
      <w:r w:rsidRPr="00C44913">
        <w:rPr>
          <w:color w:val="C00000"/>
          <w:sz w:val="22"/>
          <w:szCs w:val="22"/>
          <w:lang w:eastAsia="zh-CN"/>
        </w:rPr>
        <w:t xml:space="preserve"> 1987). This grouping was necessary because, if models were fit at the country level directly, each country would only contribute about 30–40 variants, making cross-validation ineffective and leading to severe overfitting and instability. The four-group solution (e.g., United States and United Kingdom in the lowest-volatility group vs. Austria, Italy, and India in the highest) provided more homogeneous subsets for downstream modeling, improving both stability and interpretability.</w:t>
      </w:r>
    </w:p>
    <w:p w14:paraId="113CBDC1" w14:textId="77777777" w:rsidR="00C27D54" w:rsidRDefault="00C27D54" w:rsidP="00336107">
      <w:pPr>
        <w:pStyle w:val="BodyText"/>
        <w:spacing w:line="276" w:lineRule="auto"/>
        <w:ind w:left="0"/>
        <w:jc w:val="both"/>
        <w:rPr>
          <w:color w:val="C00000"/>
          <w:sz w:val="22"/>
          <w:szCs w:val="22"/>
          <w:lang w:eastAsia="zh-CN"/>
        </w:rPr>
      </w:pPr>
    </w:p>
    <w:p w14:paraId="00F082ED" w14:textId="1759CEFF" w:rsidR="00534FC1" w:rsidRPr="00350801" w:rsidRDefault="00C27D54" w:rsidP="00FA7F1A">
      <w:pPr>
        <w:pStyle w:val="BodyText"/>
        <w:spacing w:line="276" w:lineRule="auto"/>
        <w:ind w:left="0"/>
        <w:jc w:val="both"/>
        <w:rPr>
          <w:color w:val="C00000"/>
          <w:sz w:val="22"/>
          <w:szCs w:val="22"/>
          <w:lang w:eastAsia="zh-CN"/>
        </w:rPr>
      </w:pPr>
      <w:r w:rsidRPr="00C27D54">
        <w:rPr>
          <w:color w:val="C00000"/>
          <w:sz w:val="22"/>
          <w:szCs w:val="22"/>
          <w:lang w:eastAsia="zh-CN"/>
        </w:rPr>
        <w:t>To predict the three evaluation indexes of dominance (area under the curve, peak monthly share, and time above 30% share), we trained a diverse set of machine-learning models representing linear, nonlinear, and ensemble approaches. Specifically, we implemented Elastic Net regression (Zou &amp; Hastie 2005), Random Forests (</w:t>
      </w:r>
      <w:proofErr w:type="spellStart"/>
      <w:r w:rsidRPr="00C27D54">
        <w:rPr>
          <w:color w:val="C00000"/>
          <w:sz w:val="22"/>
          <w:szCs w:val="22"/>
          <w:lang w:eastAsia="zh-CN"/>
        </w:rPr>
        <w:t>Breiman</w:t>
      </w:r>
      <w:proofErr w:type="spellEnd"/>
      <w:r w:rsidRPr="00C27D54">
        <w:rPr>
          <w:color w:val="C00000"/>
          <w:sz w:val="22"/>
          <w:szCs w:val="22"/>
          <w:lang w:eastAsia="zh-CN"/>
        </w:rPr>
        <w:t xml:space="preserve"> 2001), Gradient Boosting via GBM (Friedman 2001) and </w:t>
      </w:r>
      <w:proofErr w:type="spellStart"/>
      <w:r w:rsidRPr="00C27D54">
        <w:rPr>
          <w:color w:val="C00000"/>
          <w:sz w:val="22"/>
          <w:szCs w:val="22"/>
          <w:lang w:eastAsia="zh-CN"/>
        </w:rPr>
        <w:t>XGBoost</w:t>
      </w:r>
      <w:proofErr w:type="spellEnd"/>
      <w:r w:rsidRPr="00C27D54">
        <w:rPr>
          <w:color w:val="C00000"/>
          <w:sz w:val="22"/>
          <w:szCs w:val="22"/>
          <w:lang w:eastAsia="zh-CN"/>
        </w:rPr>
        <w:t xml:space="preserve"> (Chen &amp; </w:t>
      </w:r>
      <w:proofErr w:type="spellStart"/>
      <w:r w:rsidRPr="00C27D54">
        <w:rPr>
          <w:color w:val="C00000"/>
          <w:sz w:val="22"/>
          <w:szCs w:val="22"/>
          <w:lang w:eastAsia="zh-CN"/>
        </w:rPr>
        <w:t>Guestrin</w:t>
      </w:r>
      <w:proofErr w:type="spellEnd"/>
      <w:r w:rsidRPr="00C27D54">
        <w:rPr>
          <w:color w:val="C00000"/>
          <w:sz w:val="22"/>
          <w:szCs w:val="22"/>
          <w:lang w:eastAsia="zh-CN"/>
        </w:rPr>
        <w:t xml:space="preserve"> 2016), Support Vector Machines with radial kernels (Cortes &amp; </w:t>
      </w:r>
      <w:proofErr w:type="spellStart"/>
      <w:r w:rsidRPr="00C27D54">
        <w:rPr>
          <w:color w:val="C00000"/>
          <w:sz w:val="22"/>
          <w:szCs w:val="22"/>
          <w:lang w:eastAsia="zh-CN"/>
        </w:rPr>
        <w:t>Vapnik</w:t>
      </w:r>
      <w:proofErr w:type="spellEnd"/>
      <w:r w:rsidRPr="00C27D54">
        <w:rPr>
          <w:color w:val="C00000"/>
          <w:sz w:val="22"/>
          <w:szCs w:val="22"/>
          <w:lang w:eastAsia="zh-CN"/>
        </w:rPr>
        <w:t xml:space="preserve"> 1995), Multivariate Adaptive Regression Splines </w:t>
      </w:r>
      <w:r w:rsidRPr="00C27D54">
        <w:rPr>
          <w:color w:val="C00000"/>
          <w:sz w:val="22"/>
          <w:szCs w:val="22"/>
          <w:lang w:eastAsia="zh-CN"/>
        </w:rPr>
        <w:lastRenderedPageBreak/>
        <w:t>(Friedman 1991), k-Nearest Neighbors (Cover &amp; Hart 1967), and Cubist regression (Quinlan 1993). This combination was chosen to balance interpretability, robustness, and the ability to capture nonlinear dynamics in the variant trajectories. For each group and outcome, the data were randomly split into 80% training and 20% testing sets, with preprocessing (imputation, scaling, and filtering) performed strictly within the training fold. Model hyperparameters were tuned using repeated cross-validation on the training set only, and final performance was evaluated exclusively on the out-of-sample 20% test data, ensuring unbiased estimates of predictive accuracy.</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zh-CN"/>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02096663" w14:textId="62851BAC" w:rsidR="00444F62" w:rsidRPr="00A15AA3" w:rsidRDefault="00B30C89" w:rsidP="000C7544">
      <w:pPr>
        <w:pStyle w:val="BodyText"/>
        <w:spacing w:line="276" w:lineRule="auto"/>
        <w:ind w:left="0"/>
        <w:jc w:val="both"/>
        <w:rPr>
          <w:rFonts w:eastAsiaTheme="minorEastAsia"/>
          <w:color w:val="156082" w:themeColor="accent1"/>
          <w:sz w:val="22"/>
          <w:szCs w:val="22"/>
          <w:shd w:val="pct15" w:color="auto" w:fill="FFFFFF"/>
          <w:lang w:eastAsia="ko-KR"/>
        </w:rPr>
      </w:pPr>
      <w:r w:rsidRPr="00A15AA3">
        <w:rPr>
          <w:rFonts w:eastAsiaTheme="minorEastAsia"/>
          <w:color w:val="156082" w:themeColor="accent1"/>
          <w:sz w:val="22"/>
          <w:szCs w:val="22"/>
          <w:shd w:val="pct15" w:color="auto" w:fill="FFFFFF"/>
          <w:lang w:eastAsia="ko-KR"/>
        </w:rPr>
        <w:t>Table 2 summarize</w:t>
      </w:r>
      <w:r w:rsidR="00CD3BF7" w:rsidRPr="00A15AA3">
        <w:rPr>
          <w:rFonts w:eastAsiaTheme="minorEastAsia"/>
          <w:color w:val="156082" w:themeColor="accent1"/>
          <w:sz w:val="22"/>
          <w:szCs w:val="22"/>
          <w:shd w:val="pct15" w:color="auto" w:fill="FFFFFF"/>
          <w:lang w:eastAsia="ko-KR"/>
        </w:rPr>
        <w:t>s</w:t>
      </w:r>
      <w:r w:rsidRPr="00A15AA3">
        <w:rPr>
          <w:rFonts w:eastAsiaTheme="minorEastAsia"/>
          <w:color w:val="156082" w:themeColor="accent1"/>
          <w:sz w:val="22"/>
          <w:szCs w:val="22"/>
          <w:shd w:val="pct15" w:color="auto" w:fill="FFFFFF"/>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A15AA3">
        <w:rPr>
          <w:rFonts w:eastAsiaTheme="minorEastAsia"/>
          <w:color w:val="156082" w:themeColor="accent1"/>
          <w:sz w:val="22"/>
          <w:szCs w:val="22"/>
          <w:shd w:val="pct15" w:color="auto" w:fill="FFFFFF"/>
          <w:lang w:eastAsia="ko-KR"/>
        </w:rPr>
        <w:t>XGBoost</w:t>
      </w:r>
      <w:proofErr w:type="spellEnd"/>
      <w:r w:rsidRPr="00A15AA3">
        <w:rPr>
          <w:rFonts w:eastAsiaTheme="minorEastAsia"/>
          <w:color w:val="156082" w:themeColor="accent1"/>
          <w:sz w:val="22"/>
          <w:szCs w:val="22"/>
          <w:shd w:val="pct15" w:color="auto" w:fill="FFFFFF"/>
          <w:lang w:eastAsia="ko-KR"/>
        </w:rPr>
        <w:t xml:space="preserve"> with a 28-day input window was optimal, achieving R² = 0.84. </w:t>
      </w:r>
      <w:r w:rsidR="001172C9" w:rsidRPr="00A15AA3">
        <w:rPr>
          <w:rFonts w:eastAsiaTheme="minorEastAsia"/>
          <w:color w:val="156082" w:themeColor="accent1"/>
          <w:sz w:val="22"/>
          <w:szCs w:val="22"/>
          <w:shd w:val="pct15" w:color="auto" w:fill="FFFFFF"/>
          <w:lang w:eastAsia="ko-KR"/>
        </w:rPr>
        <w:t xml:space="preserve">Figure 3 compares model performance across South Korea, the United Kingdom, and the United States using different input window lengths (14, 21, 28, and 35 days), evaluated by R². Overall, longer input windows generally lead to better predictive performance. The United States and South Korea show clear improvements with 28- and 35-day inputs, where models such as </w:t>
      </w:r>
      <w:proofErr w:type="spellStart"/>
      <w:r w:rsidR="001172C9" w:rsidRPr="00A15AA3">
        <w:rPr>
          <w:rFonts w:eastAsiaTheme="minorEastAsia"/>
          <w:color w:val="156082" w:themeColor="accent1"/>
          <w:sz w:val="22"/>
          <w:szCs w:val="22"/>
          <w:shd w:val="pct15" w:color="auto" w:fill="FFFFFF"/>
          <w:lang w:eastAsia="ko-KR"/>
        </w:rPr>
        <w:t>xgboost</w:t>
      </w:r>
      <w:proofErr w:type="spellEnd"/>
      <w:r w:rsidR="001172C9" w:rsidRPr="00A15AA3">
        <w:rPr>
          <w:rFonts w:eastAsiaTheme="minorEastAsia"/>
          <w:color w:val="156082" w:themeColor="accent1"/>
          <w:sz w:val="22"/>
          <w:szCs w:val="22"/>
          <w:shd w:val="pct15" w:color="auto" w:fill="FFFFFF"/>
          <w:lang w:eastAsia="ko-KR"/>
        </w:rPr>
        <w:t xml:space="preserve">, BART, Ridge, and SVR achieve R² values around 0.4–0.6, indicating strong predictive power. In contrast, the United Kingdom performs notably worse, with many models yielding negative or near-zero R² values, except for BART at 35 days which shows a marked improvement. </w:t>
      </w:r>
    </w:p>
    <w:p w14:paraId="1A34A641" w14:textId="77777777" w:rsidR="009F6D30" w:rsidRPr="00A15AA3" w:rsidRDefault="009F6D30" w:rsidP="000C7544">
      <w:pPr>
        <w:pStyle w:val="BodyText"/>
        <w:spacing w:line="276" w:lineRule="auto"/>
        <w:ind w:left="0"/>
        <w:jc w:val="both"/>
        <w:rPr>
          <w:rFonts w:eastAsiaTheme="minorEastAsia"/>
          <w:color w:val="156082" w:themeColor="accent1"/>
          <w:sz w:val="22"/>
          <w:szCs w:val="22"/>
          <w:shd w:val="pct15" w:color="auto" w:fill="FFFFFF"/>
          <w:lang w:eastAsia="ko-KR"/>
        </w:rPr>
      </w:pPr>
    </w:p>
    <w:p w14:paraId="3467E17B" w14:textId="31A409F1" w:rsidR="000C7544" w:rsidRPr="00A15AA3" w:rsidRDefault="009F6D30" w:rsidP="003A3CE9">
      <w:pPr>
        <w:pStyle w:val="BodyText"/>
        <w:spacing w:line="276" w:lineRule="auto"/>
        <w:ind w:left="0"/>
        <w:jc w:val="both"/>
        <w:rPr>
          <w:rFonts w:eastAsiaTheme="minorEastAsia"/>
          <w:color w:val="156082" w:themeColor="accent1"/>
          <w:sz w:val="22"/>
          <w:szCs w:val="22"/>
          <w:shd w:val="pct15" w:color="auto" w:fill="FFFFFF"/>
          <w:lang w:eastAsia="ko-KR"/>
        </w:rPr>
      </w:pPr>
      <w:r w:rsidRPr="00A15AA3">
        <w:rPr>
          <w:rFonts w:eastAsiaTheme="minorEastAsia"/>
          <w:color w:val="156082" w:themeColor="accent1"/>
          <w:sz w:val="22"/>
          <w:szCs w:val="22"/>
          <w:shd w:val="pct15" w:color="auto" w:fill="FFFFFF"/>
          <w:lang w:eastAsia="ko-KR"/>
        </w:rPr>
        <w:t xml:space="preserve">Tree-based methods allow interpretation of feature contributions through SHAP values, which decompose each prediction into positive or negative influences from individual features. As shown in Figure 4, this provides insight into how early indicators drive variant dominance predictions. In the United States, growth-related measures such as </w:t>
      </w:r>
      <w:proofErr w:type="spellStart"/>
      <w:r w:rsidRPr="00A15AA3">
        <w:rPr>
          <w:rFonts w:eastAsiaTheme="minorEastAsia"/>
          <w:color w:val="156082" w:themeColor="accent1"/>
          <w:sz w:val="22"/>
          <w:szCs w:val="22"/>
          <w:shd w:val="pct15" w:color="auto" w:fill="FFFFFF"/>
          <w:lang w:eastAsia="ko-KR"/>
        </w:rPr>
        <w:t>max_delta</w:t>
      </w:r>
      <w:proofErr w:type="spellEnd"/>
      <w:r w:rsidRPr="00A15AA3">
        <w:rPr>
          <w:rFonts w:eastAsiaTheme="minorEastAsia"/>
          <w:color w:val="156082" w:themeColor="accent1"/>
          <w:sz w:val="22"/>
          <w:szCs w:val="22"/>
          <w:shd w:val="pct15" w:color="auto" w:fill="FFFFFF"/>
          <w:lang w:eastAsia="ko-KR"/>
        </w:rPr>
        <w:t xml:space="preserve"> and </w:t>
      </w:r>
      <w:proofErr w:type="spellStart"/>
      <w:r w:rsidRPr="00A15AA3">
        <w:rPr>
          <w:rFonts w:eastAsiaTheme="minorEastAsia"/>
          <w:color w:val="156082" w:themeColor="accent1"/>
          <w:sz w:val="22"/>
          <w:szCs w:val="22"/>
          <w:shd w:val="pct15" w:color="auto" w:fill="FFFFFF"/>
          <w:lang w:eastAsia="ko-KR"/>
        </w:rPr>
        <w:t>var_share</w:t>
      </w:r>
      <w:proofErr w:type="spellEnd"/>
      <w:r w:rsidRPr="00A15AA3">
        <w:rPr>
          <w:rFonts w:eastAsiaTheme="minorEastAsia"/>
          <w:color w:val="156082" w:themeColor="accent1"/>
          <w:sz w:val="22"/>
          <w:szCs w:val="22"/>
          <w:shd w:val="pct15" w:color="auto" w:fill="FFFFFF"/>
          <w:lang w:eastAsia="ko-KR"/>
        </w:rPr>
        <w:t xml:space="preserve"> had strong negative impacts, while in the United Kingdom </w:t>
      </w:r>
      <w:proofErr w:type="spellStart"/>
      <w:r w:rsidRPr="00A15AA3">
        <w:rPr>
          <w:rFonts w:eastAsiaTheme="minorEastAsia"/>
          <w:color w:val="156082" w:themeColor="accent1"/>
          <w:sz w:val="22"/>
          <w:szCs w:val="22"/>
          <w:shd w:val="pct15" w:color="auto" w:fill="FFFFFF"/>
          <w:lang w:eastAsia="ko-KR"/>
        </w:rPr>
        <w:t>share_last</w:t>
      </w:r>
      <w:proofErr w:type="spellEnd"/>
      <w:r w:rsidRPr="00A15AA3">
        <w:rPr>
          <w:rFonts w:eastAsiaTheme="minorEastAsia"/>
          <w:color w:val="156082" w:themeColor="accent1"/>
          <w:sz w:val="22"/>
          <w:szCs w:val="22"/>
          <w:shd w:val="pct15" w:color="auto" w:fill="FFFFFF"/>
          <w:lang w:eastAsia="ko-KR"/>
        </w:rPr>
        <w:t xml:space="preserve"> and related features contributed positively. In South Korea, </w:t>
      </w:r>
      <w:proofErr w:type="spellStart"/>
      <w:r w:rsidRPr="00A15AA3">
        <w:rPr>
          <w:rFonts w:eastAsiaTheme="minorEastAsia"/>
          <w:color w:val="156082" w:themeColor="accent1"/>
          <w:sz w:val="22"/>
          <w:szCs w:val="22"/>
          <w:shd w:val="pct15" w:color="auto" w:fill="FFFFFF"/>
          <w:lang w:eastAsia="ko-KR"/>
        </w:rPr>
        <w:t>var_share</w:t>
      </w:r>
      <w:proofErr w:type="spellEnd"/>
      <w:r w:rsidRPr="00A15AA3">
        <w:rPr>
          <w:rFonts w:eastAsiaTheme="minorEastAsia"/>
          <w:color w:val="156082" w:themeColor="accent1"/>
          <w:sz w:val="22"/>
          <w:szCs w:val="22"/>
          <w:shd w:val="pct15" w:color="auto" w:fill="FFFFFF"/>
          <w:lang w:eastAsia="ko-KR"/>
        </w:rPr>
        <w:t xml:space="preserve">, mean_7d, and </w:t>
      </w:r>
      <w:proofErr w:type="spellStart"/>
      <w:r w:rsidRPr="00A15AA3">
        <w:rPr>
          <w:rFonts w:eastAsiaTheme="minorEastAsia"/>
          <w:color w:val="156082" w:themeColor="accent1"/>
          <w:sz w:val="22"/>
          <w:szCs w:val="22"/>
          <w:shd w:val="pct15" w:color="auto" w:fill="FFFFFF"/>
          <w:lang w:eastAsia="ko-KR"/>
        </w:rPr>
        <w:t>max_delta</w:t>
      </w:r>
      <w:proofErr w:type="spellEnd"/>
      <w:r w:rsidRPr="00A15AA3">
        <w:rPr>
          <w:rFonts w:eastAsiaTheme="minorEastAsia"/>
          <w:color w:val="156082" w:themeColor="accent1"/>
          <w:sz w:val="22"/>
          <w:szCs w:val="22"/>
          <w:shd w:val="pct15" w:color="auto" w:fill="FFFFFF"/>
          <w:lang w:eastAsia="ko-KR"/>
        </w:rPr>
        <w:t xml:space="preserve"> were the most influential, highlighting rapid growth as the key signal. Overall, SHAP analysis confirms that share dynamics and short-term growth trends are consistent predictors of dominance across settings.</w:t>
      </w:r>
    </w:p>
    <w:p w14:paraId="19078CBB" w14:textId="5876B71C" w:rsidR="00C325AF" w:rsidRDefault="00C325AF" w:rsidP="003A3CE9">
      <w:pPr>
        <w:pStyle w:val="BodyText"/>
        <w:spacing w:line="276" w:lineRule="auto"/>
        <w:ind w:left="0"/>
        <w:rPr>
          <w:rFonts w:eastAsiaTheme="minorEastAsia"/>
          <w:b/>
          <w:bCs/>
          <w:sz w:val="22"/>
          <w:szCs w:val="22"/>
          <w:lang w:eastAsia="zh-CN"/>
        </w:rPr>
      </w:pPr>
    </w:p>
    <w:p w14:paraId="55E44A39" w14:textId="445F3BC1" w:rsidR="009F4686" w:rsidRDefault="008F40EA" w:rsidP="00D144C6">
      <w:pPr>
        <w:pStyle w:val="BodyText"/>
        <w:spacing w:line="276" w:lineRule="auto"/>
        <w:ind w:left="0"/>
        <w:jc w:val="center"/>
        <w:rPr>
          <w:rFonts w:eastAsiaTheme="minorEastAsia"/>
          <w:b/>
          <w:bCs/>
          <w:sz w:val="22"/>
          <w:szCs w:val="22"/>
          <w:lang w:eastAsia="zh-CN"/>
        </w:rPr>
      </w:pPr>
      <w:r w:rsidRPr="008F40EA">
        <w:rPr>
          <w:rFonts w:eastAsiaTheme="minorEastAsia"/>
          <w:b/>
          <w:bCs/>
          <w:noProof/>
          <w:sz w:val="22"/>
          <w:szCs w:val="22"/>
          <w:lang w:eastAsia="zh-CN"/>
        </w:rPr>
        <w:drawing>
          <wp:inline distT="0" distB="0" distL="0" distR="0" wp14:anchorId="148440DE" wp14:editId="361C42B1">
            <wp:extent cx="6191250" cy="1381125"/>
            <wp:effectExtent l="0" t="0" r="6350" b="3175"/>
            <wp:docPr id="527344380"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44380" name="Picture 1" descr="A table of numbers and a number&#10;&#10;AI-generated content may be incorrect."/>
                    <pic:cNvPicPr/>
                  </pic:nvPicPr>
                  <pic:blipFill>
                    <a:blip r:embed="rId11"/>
                    <a:stretch>
                      <a:fillRect/>
                    </a:stretch>
                  </pic:blipFill>
                  <pic:spPr>
                    <a:xfrm>
                      <a:off x="0" y="0"/>
                      <a:ext cx="6191250" cy="1381125"/>
                    </a:xfrm>
                    <a:prstGeom prst="rect">
                      <a:avLst/>
                    </a:prstGeom>
                  </pic:spPr>
                </pic:pic>
              </a:graphicData>
            </a:graphic>
          </wp:inline>
        </w:drawing>
      </w:r>
    </w:p>
    <w:p w14:paraId="1206ED80" w14:textId="7A18912A" w:rsidR="00297062" w:rsidRPr="00201469" w:rsidRDefault="00297062" w:rsidP="00297062">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Table 2</w:t>
      </w:r>
      <w:r w:rsidRPr="00201469">
        <w:rPr>
          <w:rFonts w:eastAsiaTheme="minorEastAsia" w:hint="eastAsia"/>
          <w:color w:val="C00000"/>
          <w:sz w:val="20"/>
          <w:szCs w:val="20"/>
          <w:lang w:eastAsia="zh-CN"/>
        </w:rPr>
        <w:t xml:space="preserve"> (</w:t>
      </w:r>
      <w:r w:rsidR="008F40EA" w:rsidRPr="00201469">
        <w:rPr>
          <w:rFonts w:eastAsiaTheme="minorEastAsia" w:hint="eastAsia"/>
          <w:color w:val="C00000"/>
          <w:sz w:val="20"/>
          <w:szCs w:val="20"/>
          <w:lang w:eastAsia="zh-CN"/>
        </w:rPr>
        <w:t>a</w:t>
      </w:r>
      <w:r w:rsidRPr="00201469">
        <w:rPr>
          <w:rFonts w:eastAsiaTheme="minorEastAsia" w:hint="eastAsia"/>
          <w:color w:val="C00000"/>
          <w:sz w:val="20"/>
          <w:szCs w:val="20"/>
          <w:lang w:eastAsia="zh-CN"/>
        </w:rPr>
        <w:t>)</w:t>
      </w:r>
      <w:r w:rsidRPr="00201469">
        <w:rPr>
          <w:rFonts w:eastAsiaTheme="minorEastAsia"/>
          <w:color w:val="C00000"/>
          <w:sz w:val="20"/>
          <w:szCs w:val="20"/>
          <w:lang w:eastAsia="ko-KR"/>
        </w:rPr>
        <w:t xml:space="preserve">. Model performance for predicting the </w:t>
      </w:r>
      <w:r w:rsidR="00CF3030" w:rsidRPr="00201469">
        <w:rPr>
          <w:rFonts w:eastAsiaTheme="minorEastAsia"/>
          <w:color w:val="C00000"/>
          <w:sz w:val="20"/>
          <w:szCs w:val="20"/>
          <w:lang w:eastAsia="ko-KR"/>
        </w:rPr>
        <w:t>Monthly Maximum Share</w:t>
      </w:r>
      <w:r w:rsidRPr="00201469">
        <w:rPr>
          <w:rFonts w:eastAsiaTheme="minorEastAsia"/>
          <w:color w:val="C00000"/>
          <w:sz w:val="20"/>
          <w:szCs w:val="20"/>
          <w:lang w:eastAsia="ko-KR"/>
        </w:rPr>
        <w:t xml:space="preserve">. </w:t>
      </w:r>
    </w:p>
    <w:p w14:paraId="1533B9FB" w14:textId="77777777" w:rsidR="00297062" w:rsidRDefault="00297062" w:rsidP="00D144C6">
      <w:pPr>
        <w:pStyle w:val="BodyText"/>
        <w:spacing w:line="276" w:lineRule="auto"/>
        <w:ind w:left="0"/>
        <w:jc w:val="center"/>
        <w:rPr>
          <w:rFonts w:eastAsiaTheme="minorEastAsia"/>
          <w:b/>
          <w:bCs/>
          <w:sz w:val="22"/>
          <w:szCs w:val="22"/>
          <w:lang w:eastAsia="zh-CN"/>
        </w:rPr>
      </w:pPr>
    </w:p>
    <w:p w14:paraId="711A6DAC" w14:textId="335E77C7" w:rsidR="007C675A" w:rsidRPr="00D447F3" w:rsidRDefault="00D447F3" w:rsidP="0052192E">
      <w:pPr>
        <w:pStyle w:val="BodyText"/>
        <w:spacing w:line="276" w:lineRule="auto"/>
        <w:ind w:left="0"/>
        <w:jc w:val="both"/>
        <w:rPr>
          <w:rFonts w:eastAsiaTheme="minorEastAsia"/>
          <w:sz w:val="22"/>
          <w:szCs w:val="22"/>
          <w:lang w:eastAsia="zh-CN"/>
        </w:rPr>
      </w:pPr>
      <w:r w:rsidRPr="00D447F3">
        <w:rPr>
          <w:rFonts w:eastAsiaTheme="minorEastAsia"/>
          <w:noProof/>
          <w:sz w:val="22"/>
          <w:szCs w:val="22"/>
          <w:lang w:eastAsia="zh-CN"/>
        </w:rPr>
        <w:lastRenderedPageBreak/>
        <w:drawing>
          <wp:inline distT="0" distB="0" distL="0" distR="0" wp14:anchorId="4A25D90C" wp14:editId="0EB9A4D2">
            <wp:extent cx="6191250" cy="1376680"/>
            <wp:effectExtent l="0" t="0" r="6350" b="0"/>
            <wp:docPr id="2134376947" name="Picture 1"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6947" name="Picture 1" descr="A table with numbers and a number&#10;&#10;AI-generated content may be incorrect."/>
                    <pic:cNvPicPr/>
                  </pic:nvPicPr>
                  <pic:blipFill>
                    <a:blip r:embed="rId12"/>
                    <a:stretch>
                      <a:fillRect/>
                    </a:stretch>
                  </pic:blipFill>
                  <pic:spPr>
                    <a:xfrm>
                      <a:off x="0" y="0"/>
                      <a:ext cx="6191250" cy="1376680"/>
                    </a:xfrm>
                    <a:prstGeom prst="rect">
                      <a:avLst/>
                    </a:prstGeom>
                  </pic:spPr>
                </pic:pic>
              </a:graphicData>
            </a:graphic>
          </wp:inline>
        </w:drawing>
      </w:r>
    </w:p>
    <w:p w14:paraId="1262A4C7" w14:textId="77777777" w:rsidR="008F40EA" w:rsidRPr="00201469" w:rsidRDefault="008F40EA" w:rsidP="008F40EA">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Table 2</w:t>
      </w:r>
      <w:r w:rsidRPr="00201469">
        <w:rPr>
          <w:rFonts w:eastAsiaTheme="minorEastAsia" w:hint="eastAsia"/>
          <w:color w:val="C00000"/>
          <w:sz w:val="20"/>
          <w:szCs w:val="20"/>
          <w:lang w:eastAsia="zh-CN"/>
        </w:rPr>
        <w:t xml:space="preserve"> (a)</w:t>
      </w:r>
      <w:r w:rsidRPr="00201469">
        <w:rPr>
          <w:rFonts w:eastAsiaTheme="minorEastAsia"/>
          <w:color w:val="C00000"/>
          <w:sz w:val="20"/>
          <w:szCs w:val="20"/>
          <w:lang w:eastAsia="ko-KR"/>
        </w:rPr>
        <w:t xml:space="preserve">. Model performance for predicting the Time over 30% share. </w:t>
      </w:r>
    </w:p>
    <w:p w14:paraId="028FE416" w14:textId="77777777" w:rsidR="00D447F3" w:rsidRPr="00E96849" w:rsidRDefault="00D447F3" w:rsidP="008F40EA">
      <w:pPr>
        <w:pStyle w:val="BodyText"/>
        <w:spacing w:line="276" w:lineRule="auto"/>
        <w:ind w:left="0"/>
        <w:jc w:val="both"/>
        <w:rPr>
          <w:rFonts w:eastAsiaTheme="minorEastAsia"/>
          <w:sz w:val="20"/>
          <w:szCs w:val="20"/>
          <w:lang w:eastAsia="ko-KR"/>
        </w:rPr>
      </w:pPr>
    </w:p>
    <w:p w14:paraId="67779F12" w14:textId="20F9A4AF" w:rsidR="00AA69E7" w:rsidRDefault="00502848" w:rsidP="00502848">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242F9548" wp14:editId="5E437D14">
            <wp:extent cx="4114800" cy="2618701"/>
            <wp:effectExtent l="0" t="0" r="0" b="0"/>
            <wp:docPr id="2025540941" name="Picture 1" descr="A graph with numbers and a red and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0941" name="Picture 1" descr="A graph with numbers and a red and blue box&#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4800" cy="2618701"/>
                    </a:xfrm>
                    <a:prstGeom prst="rect">
                      <a:avLst/>
                    </a:prstGeom>
                  </pic:spPr>
                </pic:pic>
              </a:graphicData>
            </a:graphic>
          </wp:inline>
        </w:drawing>
      </w:r>
    </w:p>
    <w:p w14:paraId="3F1DA822" w14:textId="16E48512" w:rsidR="00D447F3" w:rsidRPr="00201469" w:rsidRDefault="00201469" w:rsidP="00E96849">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Figure 3(a). Heatmap of RMSE across models and countries for predicting monthly maximum share using a 28-day input. Blue = lower, red = higher; columns clustered by performance similarity.</w:t>
      </w:r>
    </w:p>
    <w:p w14:paraId="607CF5C8" w14:textId="77777777" w:rsidR="00201469" w:rsidRDefault="00201469" w:rsidP="00E96849">
      <w:pPr>
        <w:pStyle w:val="BodyText"/>
        <w:spacing w:line="276" w:lineRule="auto"/>
        <w:ind w:left="0"/>
        <w:rPr>
          <w:rFonts w:eastAsiaTheme="minorEastAsia"/>
          <w:sz w:val="20"/>
          <w:szCs w:val="20"/>
          <w:lang w:eastAsia="zh-CN"/>
        </w:rPr>
      </w:pPr>
    </w:p>
    <w:p w14:paraId="19B86173" w14:textId="77777777" w:rsidR="00D447F3" w:rsidRDefault="00D447F3" w:rsidP="00E96849">
      <w:pPr>
        <w:pStyle w:val="BodyText"/>
        <w:spacing w:line="276" w:lineRule="auto"/>
        <w:ind w:left="0"/>
        <w:rPr>
          <w:rFonts w:eastAsiaTheme="minorEastAsia"/>
          <w:sz w:val="20"/>
          <w:szCs w:val="20"/>
          <w:lang w:eastAsia="zh-CN"/>
        </w:rPr>
      </w:pPr>
    </w:p>
    <w:p w14:paraId="2C03FA78" w14:textId="49BBFCC6" w:rsidR="00D447F3" w:rsidRDefault="00505AB3" w:rsidP="00505AB3">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BDD12E4" wp14:editId="4E7449E4">
            <wp:extent cx="4114800" cy="2618701"/>
            <wp:effectExtent l="0" t="0" r="0" b="0"/>
            <wp:docPr id="324637134" name="Picture 7"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7134" name="Picture 7" descr="A graph of different countries/region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4800" cy="2618701"/>
                    </a:xfrm>
                    <a:prstGeom prst="rect">
                      <a:avLst/>
                    </a:prstGeom>
                  </pic:spPr>
                </pic:pic>
              </a:graphicData>
            </a:graphic>
          </wp:inline>
        </w:drawing>
      </w:r>
    </w:p>
    <w:p w14:paraId="288B6E78" w14:textId="72B002E5" w:rsidR="00D447F3" w:rsidRPr="00A9447B" w:rsidRDefault="00A9447B" w:rsidP="00E96849">
      <w:pPr>
        <w:pStyle w:val="BodyText"/>
        <w:spacing w:line="276" w:lineRule="auto"/>
        <w:ind w:left="0"/>
        <w:rPr>
          <w:rFonts w:eastAsiaTheme="minorEastAsia"/>
          <w:color w:val="C00000"/>
          <w:sz w:val="20"/>
          <w:szCs w:val="20"/>
          <w:lang w:eastAsia="zh-CN"/>
        </w:rPr>
      </w:pPr>
      <w:r w:rsidRPr="00A9447B">
        <w:rPr>
          <w:rFonts w:eastAsiaTheme="minorEastAsia"/>
          <w:color w:val="C00000"/>
          <w:sz w:val="20"/>
          <w:szCs w:val="20"/>
          <w:lang w:eastAsia="zh-CN"/>
        </w:rPr>
        <w:t>Figure 3(b). Heatmap of RMSE across models and countries for predicting time over 30% share using a 28-day input. Blue = lower, red = higher; columns clustered by similarity.</w:t>
      </w:r>
    </w:p>
    <w:p w14:paraId="29E49381" w14:textId="77777777" w:rsidR="00704F75" w:rsidRDefault="00704F75" w:rsidP="00E96849">
      <w:pPr>
        <w:pStyle w:val="BodyText"/>
        <w:spacing w:line="276" w:lineRule="auto"/>
        <w:ind w:left="0"/>
        <w:rPr>
          <w:rFonts w:eastAsiaTheme="minorEastAsia"/>
          <w:sz w:val="20"/>
          <w:szCs w:val="20"/>
          <w:lang w:eastAsia="zh-CN"/>
        </w:rPr>
      </w:pPr>
    </w:p>
    <w:p w14:paraId="14F7C260" w14:textId="7D887071" w:rsidR="00704F75" w:rsidRPr="00E96849" w:rsidRDefault="00F974EA" w:rsidP="00A420CB">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lastRenderedPageBreak/>
        <w:drawing>
          <wp:inline distT="0" distB="0" distL="0" distR="0" wp14:anchorId="2A439FED" wp14:editId="2579E572">
            <wp:extent cx="2743200" cy="1580083"/>
            <wp:effectExtent l="0" t="0" r="0" b="0"/>
            <wp:docPr id="1833225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5583" name="Picture 1833225583"/>
                    <pic:cNvPicPr/>
                  </pic:nvPicPr>
                  <pic:blipFill>
                    <a:blip r:embed="rId15"/>
                    <a:stretch>
                      <a:fillRect/>
                    </a:stretch>
                  </pic:blipFill>
                  <pic:spPr>
                    <a:xfrm>
                      <a:off x="0" y="0"/>
                      <a:ext cx="2743200" cy="1580083"/>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64E9343" wp14:editId="3F74670D">
            <wp:extent cx="2743200" cy="1580083"/>
            <wp:effectExtent l="0" t="0" r="0" b="0"/>
            <wp:docPr id="1175179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9896" name="Picture 1175179896"/>
                    <pic:cNvPicPr/>
                  </pic:nvPicPr>
                  <pic:blipFill>
                    <a:blip r:embed="rId16"/>
                    <a:stretch>
                      <a:fillRect/>
                    </a:stretch>
                  </pic:blipFill>
                  <pic:spPr>
                    <a:xfrm>
                      <a:off x="0" y="0"/>
                      <a:ext cx="2743200" cy="1580083"/>
                    </a:xfrm>
                    <a:prstGeom prst="rect">
                      <a:avLst/>
                    </a:prstGeom>
                  </pic:spPr>
                </pic:pic>
              </a:graphicData>
            </a:graphic>
          </wp:inline>
        </w:drawing>
      </w:r>
    </w:p>
    <w:p w14:paraId="5C9D3726" w14:textId="2492955F" w:rsidR="004238C9" w:rsidRPr="004858AB" w:rsidRDefault="0045514C" w:rsidP="00706744">
      <w:pPr>
        <w:pStyle w:val="BodyText"/>
        <w:spacing w:line="276" w:lineRule="auto"/>
        <w:ind w:left="0"/>
        <w:jc w:val="both"/>
        <w:rPr>
          <w:rFonts w:eastAsiaTheme="minorEastAsia"/>
          <w:color w:val="C00000"/>
          <w:sz w:val="20"/>
          <w:szCs w:val="20"/>
          <w:lang w:eastAsia="zh-CN"/>
        </w:rPr>
      </w:pPr>
      <w:r w:rsidRPr="004858AB">
        <w:rPr>
          <w:rFonts w:eastAsiaTheme="minorEastAsia"/>
          <w:color w:val="C00000"/>
          <w:sz w:val="20"/>
          <w:szCs w:val="20"/>
          <w:lang w:eastAsia="zh-CN"/>
        </w:rPr>
        <w:t>Figure 4(a). SHAP values from the Cubist model (28-day input) for predicting variant monthly maximum peak share across 15 countries. Red indicates positive, blue negative contributions.</w:t>
      </w:r>
    </w:p>
    <w:p w14:paraId="0F1F2AEB" w14:textId="77777777" w:rsidR="0045514C" w:rsidRDefault="0045514C" w:rsidP="00706744">
      <w:pPr>
        <w:pStyle w:val="BodyText"/>
        <w:spacing w:line="276" w:lineRule="auto"/>
        <w:ind w:left="0"/>
        <w:jc w:val="both"/>
        <w:rPr>
          <w:rFonts w:eastAsiaTheme="minorEastAsia"/>
          <w:sz w:val="22"/>
          <w:szCs w:val="22"/>
          <w:lang w:eastAsia="ko-KR"/>
        </w:rPr>
      </w:pPr>
    </w:p>
    <w:p w14:paraId="16538E4C" w14:textId="093AEE95" w:rsidR="00B9638B" w:rsidRDefault="00BD7E47" w:rsidP="00922D07">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776DA40C" wp14:editId="26D7B646">
            <wp:extent cx="2743200" cy="1580083"/>
            <wp:effectExtent l="0" t="0" r="0" b="0"/>
            <wp:docPr id="128736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951" name="Picture 128736951"/>
                    <pic:cNvPicPr/>
                  </pic:nvPicPr>
                  <pic:blipFill>
                    <a:blip r:embed="rId17"/>
                    <a:stretch>
                      <a:fillRect/>
                    </a:stretch>
                  </pic:blipFill>
                  <pic:spPr>
                    <a:xfrm>
                      <a:off x="0" y="0"/>
                      <a:ext cx="2743200" cy="1580083"/>
                    </a:xfrm>
                    <a:prstGeom prst="rect">
                      <a:avLst/>
                    </a:prstGeom>
                  </pic:spPr>
                </pic:pic>
              </a:graphicData>
            </a:graphic>
          </wp:inline>
        </w:drawing>
      </w:r>
      <w:r w:rsidR="00A420CB">
        <w:rPr>
          <w:rFonts w:eastAsiaTheme="minorEastAsia"/>
          <w:b/>
          <w:bCs/>
          <w:noProof/>
          <w:sz w:val="22"/>
          <w:szCs w:val="22"/>
          <w:lang w:eastAsia="zh-CN"/>
          <w14:ligatures w14:val="standardContextual"/>
        </w:rPr>
        <w:drawing>
          <wp:inline distT="0" distB="0" distL="0" distR="0" wp14:anchorId="34DF8B3E" wp14:editId="00801A9F">
            <wp:extent cx="2743200" cy="1580083"/>
            <wp:effectExtent l="0" t="0" r="0" b="0"/>
            <wp:docPr id="1940312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2724" name="Picture 1940312724"/>
                    <pic:cNvPicPr/>
                  </pic:nvPicPr>
                  <pic:blipFill>
                    <a:blip r:embed="rId18"/>
                    <a:stretch>
                      <a:fillRect/>
                    </a:stretch>
                  </pic:blipFill>
                  <pic:spPr>
                    <a:xfrm>
                      <a:off x="0" y="0"/>
                      <a:ext cx="2743200" cy="1580083"/>
                    </a:xfrm>
                    <a:prstGeom prst="rect">
                      <a:avLst/>
                    </a:prstGeom>
                  </pic:spPr>
                </pic:pic>
              </a:graphicData>
            </a:graphic>
          </wp:inline>
        </w:drawing>
      </w:r>
    </w:p>
    <w:p w14:paraId="3D56A3F0" w14:textId="1568CB09" w:rsidR="008A4D40" w:rsidRPr="004858AB" w:rsidRDefault="004858AB" w:rsidP="00372EFC">
      <w:pPr>
        <w:pStyle w:val="BodyText"/>
        <w:spacing w:line="276" w:lineRule="auto"/>
        <w:ind w:left="0"/>
        <w:jc w:val="both"/>
        <w:rPr>
          <w:rFonts w:eastAsiaTheme="minorEastAsia"/>
          <w:color w:val="C00000"/>
          <w:sz w:val="20"/>
          <w:szCs w:val="20"/>
          <w:lang w:eastAsia="zh-CN"/>
        </w:rPr>
      </w:pPr>
      <w:r w:rsidRPr="004858AB">
        <w:rPr>
          <w:rFonts w:eastAsiaTheme="minorEastAsia"/>
          <w:color w:val="C00000"/>
          <w:sz w:val="20"/>
          <w:szCs w:val="20"/>
          <w:lang w:eastAsia="zh-CN"/>
        </w:rPr>
        <w:t>Figure 4(</w:t>
      </w:r>
      <w:r>
        <w:rPr>
          <w:rFonts w:eastAsiaTheme="minorEastAsia"/>
          <w:color w:val="C00000"/>
          <w:sz w:val="20"/>
          <w:szCs w:val="20"/>
          <w:lang w:eastAsia="zh-CN"/>
        </w:rPr>
        <w:t>b</w:t>
      </w:r>
      <w:r w:rsidRPr="004858AB">
        <w:rPr>
          <w:rFonts w:eastAsiaTheme="minorEastAsia"/>
          <w:color w:val="C00000"/>
          <w:sz w:val="20"/>
          <w:szCs w:val="20"/>
          <w:lang w:eastAsia="zh-CN"/>
        </w:rPr>
        <w:t>). SHAP values from the Cubist model (28-day input) for predicting days over 30% share across 15 countries. Red indicates positive, blue negative contributions.</w:t>
      </w:r>
    </w:p>
    <w:p w14:paraId="789938CC" w14:textId="77777777" w:rsidR="004858AB" w:rsidRDefault="004858AB" w:rsidP="00372EFC">
      <w:pPr>
        <w:pStyle w:val="BodyText"/>
        <w:spacing w:line="276" w:lineRule="auto"/>
        <w:ind w:left="0"/>
        <w:jc w:val="both"/>
        <w:rPr>
          <w:rFonts w:eastAsiaTheme="minorEastAsia"/>
          <w:sz w:val="22"/>
          <w:szCs w:val="22"/>
          <w:lang w:eastAsia="zh-CN"/>
        </w:rPr>
      </w:pPr>
    </w:p>
    <w:p w14:paraId="5EC1D1CB" w14:textId="3F07997E" w:rsidR="007C4D7B" w:rsidRPr="004858AB" w:rsidRDefault="004D01B4" w:rsidP="00372EFC">
      <w:pPr>
        <w:pStyle w:val="BodyText"/>
        <w:spacing w:line="276" w:lineRule="auto"/>
        <w:ind w:left="0"/>
        <w:jc w:val="both"/>
        <w:rPr>
          <w:rFonts w:eastAsiaTheme="minorEastAsia"/>
          <w:color w:val="156082" w:themeColor="accent1"/>
          <w:sz w:val="22"/>
          <w:szCs w:val="22"/>
          <w:shd w:val="pct15" w:color="auto" w:fill="FFFFFF"/>
          <w:lang w:eastAsia="zh-CN"/>
        </w:rPr>
      </w:pPr>
      <w:r w:rsidRPr="004858AB">
        <w:rPr>
          <w:rFonts w:eastAsiaTheme="minorEastAsia"/>
          <w:color w:val="156082" w:themeColor="accent1"/>
          <w:sz w:val="22"/>
          <w:szCs w:val="22"/>
          <w:shd w:val="pct15" w:color="auto" w:fill="FFFFFF"/>
          <w:lang w:eastAsia="zh-CN"/>
        </w:rPr>
        <w:t>Table 3 summarizes model performance in predicting SARS-CoV-2 variant dynamics across the United States, the United Kingdom, and South Korea during 2022. Using features from the early emergence period, the models successfully identified variants that later reached dominance (&gt;50% share). In the United States, BQ.1.1 and XBB.1.5 were correctly recognized, with TTD forecasts of ~56–57 days closely matching observed dominance times (57–79 days). In the United Kingdom, BQ.1.1 and XBB.1 were detected with predicted TTD values of 49–243 days, aligning with actual dominance at 65 and 207 days. In South Korea, XBB.1.1 was identified, with a predicted TTD of 100 days versus the observed 89 days. While the maximum share values sometimes showed discrepancies, the models consistently distinguished which variants would eventually exceed the 50% threshold. Importantly, the TTD estimates were generated by growth-curve fitting, providing further predictive insight into the timing of dominance.</w:t>
      </w:r>
    </w:p>
    <w:p w14:paraId="18F41CB5" w14:textId="77777777" w:rsidR="006065DB" w:rsidRDefault="006065D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xml:space="preserve">,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w:t>
      </w:r>
      <w:r w:rsidRPr="00D55FE7">
        <w:rPr>
          <w:sz w:val="22"/>
          <w:szCs w:val="22"/>
        </w:rPr>
        <w:lastRenderedPageBreak/>
        <w:t>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4540D4" w:rsidRPr="00D55FE7">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4540D4" w:rsidRPr="00D55FE7">
        <w:rPr>
          <w:noProof/>
          <w:sz w:val="22"/>
          <w:szCs w:val="22"/>
          <w:lang w:eastAsia="zh-CN"/>
        </w:rPr>
        <w:t>[20], [21]</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[22]</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E6182D4"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220CE069"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4540D4" w:rsidRPr="00D55FE7">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4540D4" w:rsidRPr="00D55FE7">
        <w:rPr>
          <w:noProof/>
          <w:sz w:val="22"/>
          <w:szCs w:val="22"/>
          <w:lang w:eastAsia="zh-CN"/>
        </w:rPr>
        <w:t>[24], [25]</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[12]</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[8]</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42D93682"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4540D4" w:rsidRPr="00CA2495">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4540D4" w:rsidRPr="00CA2495">
        <w:rPr>
          <w:noProof/>
          <w:sz w:val="22"/>
          <w:szCs w:val="22"/>
          <w:lang w:eastAsia="zh-CN"/>
        </w:rPr>
        <w:t>[26], [27]</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[12]</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w:t>
      </w:r>
      <w:r w:rsidRPr="00CA2495">
        <w:rPr>
          <w:sz w:val="22"/>
          <w:szCs w:val="22"/>
          <w:lang w:eastAsia="zh-CN"/>
        </w:rPr>
        <w:lastRenderedPageBreak/>
        <w:t>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w:t>
      </w:r>
      <w:r w:rsidRPr="00D55FE7">
        <w:rPr>
          <w:rFonts w:eastAsiaTheme="minorEastAsia"/>
          <w:sz w:val="22"/>
          <w:szCs w:val="22"/>
          <w:lang w:eastAsia="ko-KR"/>
        </w:rPr>
        <w:lastRenderedPageBreak/>
        <w:t>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lastRenderedPageBreak/>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3DDEF17" w14:textId="77777777" w:rsidR="00654F15" w:rsidRDefault="00654F15" w:rsidP="00654F15">
      <w:pPr>
        <w:rPr>
          <w:lang w:eastAsia="zh-CN"/>
        </w:rPr>
      </w:pPr>
    </w:p>
    <w:p w14:paraId="650F2017" w14:textId="72114BF2" w:rsidR="00654F15" w:rsidRDefault="00654F15" w:rsidP="00654F15">
      <w:pPr>
        <w:rPr>
          <w:rFonts w:eastAsiaTheme="minorEastAsia"/>
          <w:b/>
          <w:bCs/>
          <w:lang w:eastAsia="ko-KR"/>
        </w:rPr>
      </w:pPr>
      <w:r w:rsidRPr="000F4BFE">
        <w:rPr>
          <w:rFonts w:hint="eastAsia"/>
          <w:b/>
          <w:bCs/>
          <w:lang w:eastAsia="zh-CN"/>
        </w:rPr>
        <w:t>A</w:t>
      </w:r>
      <w:r w:rsidRPr="000F4BFE">
        <w:rPr>
          <w:b/>
          <w:bCs/>
          <w:lang w:eastAsia="zh-CN"/>
        </w:rPr>
        <w:t xml:space="preserve">ppendix </w:t>
      </w:r>
    </w:p>
    <w:p w14:paraId="06356E6A" w14:textId="77777777" w:rsidR="00C96FD2" w:rsidRDefault="00C96FD2" w:rsidP="00654F15">
      <w:pPr>
        <w:rPr>
          <w:rFonts w:eastAsiaTheme="minorEastAsia"/>
          <w:b/>
          <w:bCs/>
          <w:lang w:eastAsia="ko-KR"/>
        </w:rPr>
      </w:pPr>
    </w:p>
    <w:p w14:paraId="1A3E2D37" w14:textId="77777777" w:rsidR="00C96FD2" w:rsidRDefault="00C96FD2" w:rsidP="00654F15">
      <w:pPr>
        <w:rPr>
          <w:rFonts w:eastAsiaTheme="minorEastAsia"/>
          <w:b/>
          <w:bCs/>
          <w:lang w:eastAsia="ko-KR"/>
        </w:rPr>
      </w:pPr>
    </w:p>
    <w:p w14:paraId="4E6C87EE" w14:textId="77777777" w:rsidR="00C96FD2" w:rsidRDefault="00C96FD2" w:rsidP="00654F15">
      <w:pPr>
        <w:rPr>
          <w:rFonts w:eastAsiaTheme="minorEastAsia"/>
          <w:b/>
          <w:bCs/>
          <w:lang w:eastAsia="ko-KR"/>
        </w:rPr>
      </w:pPr>
    </w:p>
    <w:p w14:paraId="6567BCDF" w14:textId="77777777" w:rsidR="00C96FD2" w:rsidRDefault="00C96FD2" w:rsidP="00654F15">
      <w:pPr>
        <w:rPr>
          <w:rFonts w:eastAsiaTheme="minorEastAsia"/>
          <w:b/>
          <w:bCs/>
          <w:lang w:eastAsia="ko-KR"/>
        </w:rPr>
      </w:pPr>
    </w:p>
    <w:p w14:paraId="5C12C261" w14:textId="77777777" w:rsidR="00C96FD2" w:rsidRDefault="00C96FD2" w:rsidP="00654F15">
      <w:pPr>
        <w:rPr>
          <w:rFonts w:eastAsiaTheme="minorEastAsia"/>
          <w:b/>
          <w:bCs/>
          <w:lang w:eastAsia="ko-KR"/>
        </w:rPr>
      </w:pPr>
    </w:p>
    <w:p w14:paraId="1447331A" w14:textId="77777777" w:rsidR="00C96FD2" w:rsidRDefault="00C96FD2" w:rsidP="00654F15">
      <w:pPr>
        <w:rPr>
          <w:rFonts w:eastAsiaTheme="minorEastAsia"/>
          <w:b/>
          <w:bCs/>
          <w:lang w:eastAsia="ko-KR"/>
        </w:rPr>
      </w:pPr>
    </w:p>
    <w:p w14:paraId="55E1E059" w14:textId="77777777" w:rsidR="00C96FD2" w:rsidRDefault="00C96FD2" w:rsidP="00654F15">
      <w:pPr>
        <w:rPr>
          <w:rFonts w:eastAsiaTheme="minorEastAsia"/>
          <w:b/>
          <w:bCs/>
          <w:lang w:eastAsia="ko-KR"/>
        </w:rPr>
      </w:pPr>
    </w:p>
    <w:p w14:paraId="46C305B9" w14:textId="77777777" w:rsidR="00C96FD2" w:rsidRDefault="00C96FD2" w:rsidP="00654F15">
      <w:pPr>
        <w:rPr>
          <w:rFonts w:eastAsiaTheme="minorEastAsia"/>
          <w:b/>
          <w:bCs/>
          <w:lang w:eastAsia="ko-KR"/>
        </w:rPr>
      </w:pPr>
    </w:p>
    <w:p w14:paraId="71D72678" w14:textId="77777777" w:rsidR="00C96FD2" w:rsidRDefault="00C96FD2" w:rsidP="00654F15">
      <w:pPr>
        <w:rPr>
          <w:rFonts w:eastAsiaTheme="minorEastAsia"/>
          <w:b/>
          <w:bCs/>
          <w:lang w:eastAsia="ko-KR"/>
        </w:rPr>
      </w:pPr>
    </w:p>
    <w:p w14:paraId="1D986C47" w14:textId="77777777" w:rsidR="00C96FD2" w:rsidRDefault="00C96FD2" w:rsidP="00654F15">
      <w:pPr>
        <w:rPr>
          <w:rFonts w:eastAsiaTheme="minorEastAsia"/>
          <w:b/>
          <w:bCs/>
          <w:lang w:eastAsia="ko-KR"/>
        </w:rPr>
      </w:pPr>
    </w:p>
    <w:p w14:paraId="7ABF15B9" w14:textId="77777777" w:rsidR="00C96FD2" w:rsidRDefault="00C96FD2" w:rsidP="00654F15">
      <w:pPr>
        <w:rPr>
          <w:rFonts w:eastAsiaTheme="minorEastAsia"/>
          <w:b/>
          <w:bCs/>
          <w:lang w:eastAsia="ko-KR"/>
        </w:rPr>
      </w:pPr>
    </w:p>
    <w:p w14:paraId="6C5F79C7" w14:textId="77777777" w:rsidR="00C96FD2" w:rsidRPr="00C96FD2" w:rsidRDefault="00C96FD2" w:rsidP="00654F15">
      <w:pPr>
        <w:rPr>
          <w:rFonts w:eastAsiaTheme="minorEastAsia" w:hint="eastAsia"/>
          <w:b/>
          <w:bCs/>
          <w:lang w:eastAsia="ko-KR"/>
        </w:rPr>
      </w:pPr>
    </w:p>
    <w:p w14:paraId="449DE773" w14:textId="264718F0"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3857C12A">
            <wp:extent cx="6191250" cy="4970780"/>
            <wp:effectExtent l="0" t="0" r="6350"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91250" cy="497078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lastRenderedPageBreak/>
        <w:drawing>
          <wp:inline distT="0" distB="0" distL="0" distR="0" wp14:anchorId="5F2D6437" wp14:editId="31E800CB">
            <wp:extent cx="6191250" cy="6137275"/>
            <wp:effectExtent l="0" t="0" r="6350" b="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91250" cy="6137275"/>
                    </a:xfrm>
                    <a:prstGeom prst="rect">
                      <a:avLst/>
                    </a:prstGeom>
                  </pic:spPr>
                </pic:pic>
              </a:graphicData>
            </a:graphic>
          </wp:inline>
        </w:drawing>
      </w:r>
    </w:p>
    <w:p w14:paraId="280E282C" w14:textId="6435F6AF" w:rsidR="00E56B76" w:rsidRDefault="00654F15" w:rsidP="00654F15">
      <w:pPr>
        <w:rPr>
          <w:lang w:eastAsia="zh-CN"/>
        </w:rPr>
      </w:pPr>
      <w:r w:rsidRPr="00F46DD1">
        <w:rPr>
          <w:highlight w:val="yellow"/>
          <w:lang w:eastAsia="zh-CN"/>
        </w:rPr>
        <w:t xml:space="preserve">Table S1: </w:t>
      </w:r>
      <w:r w:rsidR="000F4BFE" w:rsidRPr="000F4BFE">
        <w:rPr>
          <w:lang w:eastAsia="zh-CN"/>
        </w:rPr>
        <w:t xml:space="preserve">Descriptive summary of GASID data showing the distribution of raw PANGO lineages in </w:t>
      </w:r>
      <w:r w:rsidR="000F4BFE">
        <w:rPr>
          <w:lang w:eastAsia="zh-CN"/>
        </w:rPr>
        <w:t xml:space="preserve">all top 15 countries. </w:t>
      </w:r>
      <w:r w:rsidR="003C189E">
        <w:rPr>
          <w:noProof/>
          <w:lang w:eastAsia="zh-CN"/>
          <w14:ligatures w14:val="standardContextual"/>
        </w:rPr>
        <w:lastRenderedPageBreak/>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1"/>
                    <a:stretch>
                      <a:fillRect/>
                    </a:stretch>
                  </pic:blipFill>
                  <pic:spPr>
                    <a:xfrm>
                      <a:off x="0" y="0"/>
                      <a:ext cx="6191250" cy="3537585"/>
                    </a:xfrm>
                    <a:prstGeom prst="rect">
                      <a:avLst/>
                    </a:prstGeom>
                  </pic:spPr>
                </pic:pic>
              </a:graphicData>
            </a:graphic>
          </wp:inline>
        </w:drawing>
      </w:r>
    </w:p>
    <w:p w14:paraId="3E18FB9E" w14:textId="46F7287B" w:rsidR="003C189E" w:rsidRDefault="003C189E" w:rsidP="00654F15">
      <w:pPr>
        <w:rPr>
          <w:lang w:eastAsia="zh-CN"/>
        </w:rPr>
      </w:pPr>
      <w:r>
        <w:rPr>
          <w:highlight w:val="yellow"/>
          <w:lang w:eastAsia="zh-CN"/>
        </w:rPr>
        <w:t>Figure</w:t>
      </w:r>
      <w:r w:rsidRPr="00F46DD1">
        <w:rPr>
          <w:highlight w:val="yellow"/>
          <w:lang w:eastAsia="zh-CN"/>
        </w:rPr>
        <w:t xml:space="preserve"> S1: </w:t>
      </w:r>
      <w:r w:rsidR="00877AED" w:rsidRPr="00877AED">
        <w:rPr>
          <w:lang w:eastAsia="zh-CN"/>
        </w:rPr>
        <w:t>Analytical periods (blue vertical lines) defined for the 15 study countries, overlaid on their sequencing denominators across time.</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6FBEB179">
            <wp:extent cx="5486400" cy="27432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2"/>
                    <a:stretch>
                      <a:fillRect/>
                    </a:stretch>
                  </pic:blipFill>
                  <pic:spPr>
                    <a:xfrm>
                      <a:off x="0" y="0"/>
                      <a:ext cx="5486400" cy="2743200"/>
                    </a:xfrm>
                    <a:prstGeom prst="rect">
                      <a:avLst/>
                    </a:prstGeom>
                  </pic:spPr>
                </pic:pic>
              </a:graphicData>
            </a:graphic>
          </wp:inline>
        </w:drawing>
      </w:r>
    </w:p>
    <w:p w14:paraId="2A83CC15" w14:textId="3851F9E3" w:rsidR="003460DE" w:rsidRDefault="00076112" w:rsidP="00654F15">
      <w:pPr>
        <w:rPr>
          <w:lang w:eastAsia="zh-CN"/>
        </w:rPr>
      </w:pPr>
      <w:r>
        <w:rPr>
          <w:lang w:eastAsia="zh-CN"/>
        </w:rPr>
        <w:t xml:space="preserve">Figure S2 (a): </w:t>
      </w:r>
      <w:r w:rsidR="00CE7369" w:rsidRPr="00CE7369">
        <w:rPr>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4BC36975">
            <wp:extent cx="5486400" cy="27432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3"/>
                    <a:stretch>
                      <a:fillRect/>
                    </a:stretch>
                  </pic:blipFill>
                  <pic:spPr>
                    <a:xfrm>
                      <a:off x="0" y="0"/>
                      <a:ext cx="5486400" cy="2743200"/>
                    </a:xfrm>
                    <a:prstGeom prst="rect">
                      <a:avLst/>
                    </a:prstGeom>
                  </pic:spPr>
                </pic:pic>
              </a:graphicData>
            </a:graphic>
          </wp:inline>
        </w:drawing>
      </w:r>
    </w:p>
    <w:p w14:paraId="35C47DE7" w14:textId="15CC865E" w:rsidR="00A53999" w:rsidRDefault="00BE1EB6" w:rsidP="00A53999">
      <w:pPr>
        <w:rPr>
          <w:lang w:eastAsia="zh-CN"/>
        </w:rPr>
      </w:pPr>
      <w:r>
        <w:rPr>
          <w:lang w:eastAsia="zh-CN"/>
        </w:rPr>
        <w:t>Figure S2 (</w:t>
      </w:r>
      <w:r w:rsidR="00A53999">
        <w:rPr>
          <w:lang w:eastAsia="zh-CN"/>
        </w:rPr>
        <w:t>b</w:t>
      </w:r>
      <w:r>
        <w:rPr>
          <w:lang w:eastAsia="zh-CN"/>
        </w:rPr>
        <w:t xml:space="preserve">): </w:t>
      </w:r>
      <w:r w:rsidR="00CE7369" w:rsidRPr="00CE7369">
        <w:rPr>
          <w:lang w:eastAsia="zh-CN"/>
        </w:rPr>
        <w:t xml:space="preserve">Main SARS-CoV-2 variants from the United </w:t>
      </w:r>
      <w:r w:rsidR="00CE7369">
        <w:rPr>
          <w:lang w:eastAsia="zh-CN"/>
        </w:rPr>
        <w:t>Kingdom</w:t>
      </w:r>
      <w:r w:rsidR="00CE7369" w:rsidRPr="00CE7369">
        <w:rPr>
          <w:lang w:eastAsia="zh-CN"/>
        </w:rPr>
        <w:t xml:space="preserve">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16C701F5">
            <wp:extent cx="5486400" cy="27432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4"/>
                    <a:stretch>
                      <a:fillRect/>
                    </a:stretch>
                  </pic:blipFill>
                  <pic:spPr>
                    <a:xfrm>
                      <a:off x="0" y="0"/>
                      <a:ext cx="5486400" cy="2743200"/>
                    </a:xfrm>
                    <a:prstGeom prst="rect">
                      <a:avLst/>
                    </a:prstGeom>
                  </pic:spPr>
                </pic:pic>
              </a:graphicData>
            </a:graphic>
          </wp:inline>
        </w:drawing>
      </w:r>
    </w:p>
    <w:p w14:paraId="28094B19" w14:textId="23B2C4CD" w:rsidR="00BE1EB6" w:rsidRDefault="00BE1EB6" w:rsidP="00BE1EB6">
      <w:pPr>
        <w:rPr>
          <w:lang w:eastAsia="zh-CN"/>
        </w:rPr>
      </w:pPr>
      <w:r>
        <w:rPr>
          <w:lang w:eastAsia="zh-CN"/>
        </w:rPr>
        <w:t>Figure S2 (</w:t>
      </w:r>
      <w:r w:rsidR="00A53999">
        <w:rPr>
          <w:lang w:eastAsia="zh-CN"/>
        </w:rPr>
        <w:t>c</w:t>
      </w:r>
      <w:r>
        <w:rPr>
          <w:lang w:eastAsia="zh-CN"/>
        </w:rPr>
        <w:t xml:space="preserve">): </w:t>
      </w:r>
      <w:r w:rsidR="00CE7369" w:rsidRPr="00CE7369">
        <w:rPr>
          <w:lang w:eastAsia="zh-CN"/>
        </w:rPr>
        <w:t xml:space="preserve">Main SARS-CoV-2 variants from the </w:t>
      </w:r>
      <w:r w:rsidR="00CE7369">
        <w:rPr>
          <w:lang w:eastAsia="zh-CN"/>
        </w:rPr>
        <w:t>South</w:t>
      </w:r>
      <w:r w:rsidR="00CE7369" w:rsidRPr="00CE7369">
        <w:rPr>
          <w:lang w:eastAsia="zh-CN"/>
        </w:rPr>
        <w:t xml:space="preserve"> </w:t>
      </w:r>
      <w:r w:rsidR="00CE7369">
        <w:rPr>
          <w:lang w:eastAsia="zh-CN"/>
        </w:rPr>
        <w:t>Korea</w:t>
      </w:r>
      <w:r w:rsidR="00CE7369" w:rsidRPr="00CE7369">
        <w:rPr>
          <w:lang w:eastAsia="zh-CN"/>
        </w:rPr>
        <w:t xml:space="preserve"> in the GISAID dataset that were excluded from the analytical scope.</w:t>
      </w:r>
    </w:p>
    <w:p w14:paraId="5C9638A4" w14:textId="77777777" w:rsidR="00BE1EB6" w:rsidRDefault="00BE1EB6" w:rsidP="00654F15">
      <w:pPr>
        <w:rPr>
          <w:highlight w:val="yellow"/>
          <w:lang w:eastAsia="zh-CN"/>
        </w:rPr>
      </w:pPr>
    </w:p>
    <w:p w14:paraId="2AE26C71" w14:textId="4EA75946" w:rsidR="00A13AB5" w:rsidRDefault="00A13AB5" w:rsidP="00A13AB5">
      <w:pPr>
        <w:rPr>
          <w:lang w:eastAsia="zh-CN"/>
        </w:rPr>
      </w:pPr>
      <w:r>
        <w:rPr>
          <w:lang w:eastAsia="zh-CN"/>
        </w:rPr>
        <w:t>We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77777777" w:rsidR="00A13AB5" w:rsidRDefault="00A13AB5" w:rsidP="00A13AB5">
      <w:pPr>
        <w:rPr>
          <w:lang w:eastAsia="zh-CN"/>
        </w:rPr>
      </w:pPr>
      <w:r>
        <w:rPr>
          <w:lang w:eastAsia="zh-CN"/>
        </w:rPr>
        <w:tab/>
        <w:t>•</w:t>
      </w:r>
      <w:r>
        <w:rPr>
          <w:lang w:eastAsia="zh-CN"/>
        </w:rPr>
        <w:tab/>
        <w:t>Zero count: Number of days with 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lastRenderedPageBreak/>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Pr="00654F15" w:rsidRDefault="00654F15" w:rsidP="00A13AB5">
      <w:pPr>
        <w:rPr>
          <w:lang w:eastAsia="zh-CN"/>
        </w:rPr>
      </w:pP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7C847" w14:textId="77777777" w:rsidR="00194D91" w:rsidRDefault="00194D91" w:rsidP="00D3651D">
      <w:r>
        <w:separator/>
      </w:r>
    </w:p>
  </w:endnote>
  <w:endnote w:type="continuationSeparator" w:id="0">
    <w:p w14:paraId="00D66322" w14:textId="77777777" w:rsidR="00194D91" w:rsidRDefault="00194D91" w:rsidP="00D3651D">
      <w:r>
        <w:continuationSeparator/>
      </w:r>
    </w:p>
  </w:endnote>
  <w:endnote w:type="continuationNotice" w:id="1">
    <w:p w14:paraId="62AB7F9E" w14:textId="77777777" w:rsidR="00194D91" w:rsidRDefault="00194D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65557" w14:textId="77777777" w:rsidR="00194D91" w:rsidRDefault="00194D91" w:rsidP="00D3651D">
      <w:r>
        <w:separator/>
      </w:r>
    </w:p>
  </w:footnote>
  <w:footnote w:type="continuationSeparator" w:id="0">
    <w:p w14:paraId="2028E13A" w14:textId="77777777" w:rsidR="00194D91" w:rsidRDefault="00194D91" w:rsidP="00D3651D">
      <w:r>
        <w:continuationSeparator/>
      </w:r>
    </w:p>
  </w:footnote>
  <w:footnote w:type="continuationNotice" w:id="1">
    <w:p w14:paraId="6C39C66D" w14:textId="77777777" w:rsidR="00194D91" w:rsidRDefault="00194D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gFANl/ViM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6503"/>
    <w:rsid w:val="0002700B"/>
    <w:rsid w:val="00031BE9"/>
    <w:rsid w:val="000327AB"/>
    <w:rsid w:val="0003523D"/>
    <w:rsid w:val="00035343"/>
    <w:rsid w:val="00036B85"/>
    <w:rsid w:val="0003732D"/>
    <w:rsid w:val="000403BE"/>
    <w:rsid w:val="000405E1"/>
    <w:rsid w:val="00044391"/>
    <w:rsid w:val="000478C2"/>
    <w:rsid w:val="00047B70"/>
    <w:rsid w:val="00047BB5"/>
    <w:rsid w:val="000504BA"/>
    <w:rsid w:val="00052C70"/>
    <w:rsid w:val="00053002"/>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104"/>
    <w:rsid w:val="0019248F"/>
    <w:rsid w:val="00192897"/>
    <w:rsid w:val="0019295C"/>
    <w:rsid w:val="00193073"/>
    <w:rsid w:val="00194C4F"/>
    <w:rsid w:val="00194D91"/>
    <w:rsid w:val="00194FF1"/>
    <w:rsid w:val="00195BAA"/>
    <w:rsid w:val="00196297"/>
    <w:rsid w:val="00196BCC"/>
    <w:rsid w:val="0019794B"/>
    <w:rsid w:val="001A0746"/>
    <w:rsid w:val="001A1CFF"/>
    <w:rsid w:val="001A2CC0"/>
    <w:rsid w:val="001A2F8A"/>
    <w:rsid w:val="001A311C"/>
    <w:rsid w:val="001A36B9"/>
    <w:rsid w:val="001A4394"/>
    <w:rsid w:val="001A5193"/>
    <w:rsid w:val="001A568B"/>
    <w:rsid w:val="001A5699"/>
    <w:rsid w:val="001A70B1"/>
    <w:rsid w:val="001B0213"/>
    <w:rsid w:val="001B025D"/>
    <w:rsid w:val="001B150C"/>
    <w:rsid w:val="001B1814"/>
    <w:rsid w:val="001B2667"/>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5103"/>
    <w:rsid w:val="001D7471"/>
    <w:rsid w:val="001E15E1"/>
    <w:rsid w:val="001E3485"/>
    <w:rsid w:val="001E5393"/>
    <w:rsid w:val="001F14B9"/>
    <w:rsid w:val="001F1A57"/>
    <w:rsid w:val="001F2151"/>
    <w:rsid w:val="001F2D1B"/>
    <w:rsid w:val="001F5482"/>
    <w:rsid w:val="001F5972"/>
    <w:rsid w:val="001F5CCC"/>
    <w:rsid w:val="001F5E3E"/>
    <w:rsid w:val="001F7722"/>
    <w:rsid w:val="00200539"/>
    <w:rsid w:val="00201469"/>
    <w:rsid w:val="00204DB5"/>
    <w:rsid w:val="0020548E"/>
    <w:rsid w:val="0020770B"/>
    <w:rsid w:val="0021060E"/>
    <w:rsid w:val="002114F0"/>
    <w:rsid w:val="0021246D"/>
    <w:rsid w:val="002130E0"/>
    <w:rsid w:val="00213C1F"/>
    <w:rsid w:val="002145D9"/>
    <w:rsid w:val="00216908"/>
    <w:rsid w:val="0021721F"/>
    <w:rsid w:val="002200AF"/>
    <w:rsid w:val="00220517"/>
    <w:rsid w:val="00221259"/>
    <w:rsid w:val="002215AC"/>
    <w:rsid w:val="00221611"/>
    <w:rsid w:val="0022273F"/>
    <w:rsid w:val="00223903"/>
    <w:rsid w:val="00224C5A"/>
    <w:rsid w:val="00230D4D"/>
    <w:rsid w:val="0023173A"/>
    <w:rsid w:val="00231E9E"/>
    <w:rsid w:val="00232AA1"/>
    <w:rsid w:val="00232C63"/>
    <w:rsid w:val="002331B2"/>
    <w:rsid w:val="00234576"/>
    <w:rsid w:val="00235AE2"/>
    <w:rsid w:val="00236044"/>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6757"/>
    <w:rsid w:val="002B7870"/>
    <w:rsid w:val="002B7E36"/>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3519"/>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6107"/>
    <w:rsid w:val="00337CD2"/>
    <w:rsid w:val="00340897"/>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234"/>
    <w:rsid w:val="00380E92"/>
    <w:rsid w:val="00381385"/>
    <w:rsid w:val="00381819"/>
    <w:rsid w:val="00382154"/>
    <w:rsid w:val="00382677"/>
    <w:rsid w:val="0038271B"/>
    <w:rsid w:val="00382752"/>
    <w:rsid w:val="00382B27"/>
    <w:rsid w:val="00385151"/>
    <w:rsid w:val="00385C63"/>
    <w:rsid w:val="003860CC"/>
    <w:rsid w:val="003864F8"/>
    <w:rsid w:val="00387A87"/>
    <w:rsid w:val="00391116"/>
    <w:rsid w:val="00392E2B"/>
    <w:rsid w:val="0039391B"/>
    <w:rsid w:val="00393F15"/>
    <w:rsid w:val="003946BD"/>
    <w:rsid w:val="0039495C"/>
    <w:rsid w:val="00394B34"/>
    <w:rsid w:val="00394ED8"/>
    <w:rsid w:val="00396F53"/>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72B"/>
    <w:rsid w:val="003C189E"/>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17F"/>
    <w:rsid w:val="003E7D75"/>
    <w:rsid w:val="003F18C8"/>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38C9"/>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E7"/>
    <w:rsid w:val="00465898"/>
    <w:rsid w:val="00466C6A"/>
    <w:rsid w:val="00466D4A"/>
    <w:rsid w:val="00466E22"/>
    <w:rsid w:val="00470B6C"/>
    <w:rsid w:val="00471695"/>
    <w:rsid w:val="00473546"/>
    <w:rsid w:val="00474DFE"/>
    <w:rsid w:val="0047520D"/>
    <w:rsid w:val="004754BB"/>
    <w:rsid w:val="00476B85"/>
    <w:rsid w:val="00476E46"/>
    <w:rsid w:val="00476F8E"/>
    <w:rsid w:val="0047766B"/>
    <w:rsid w:val="0048029C"/>
    <w:rsid w:val="00480D37"/>
    <w:rsid w:val="004812BA"/>
    <w:rsid w:val="00481420"/>
    <w:rsid w:val="00481A64"/>
    <w:rsid w:val="0048232A"/>
    <w:rsid w:val="00482997"/>
    <w:rsid w:val="00483F2C"/>
    <w:rsid w:val="00484037"/>
    <w:rsid w:val="004858AB"/>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F0165"/>
    <w:rsid w:val="004F04CC"/>
    <w:rsid w:val="004F3AF2"/>
    <w:rsid w:val="004F6852"/>
    <w:rsid w:val="004F6A66"/>
    <w:rsid w:val="004F6D27"/>
    <w:rsid w:val="004F7D56"/>
    <w:rsid w:val="004F7FD4"/>
    <w:rsid w:val="0050006C"/>
    <w:rsid w:val="0050125B"/>
    <w:rsid w:val="005018EF"/>
    <w:rsid w:val="00502378"/>
    <w:rsid w:val="00502848"/>
    <w:rsid w:val="0050291F"/>
    <w:rsid w:val="00504D34"/>
    <w:rsid w:val="00505AB3"/>
    <w:rsid w:val="00506B4B"/>
    <w:rsid w:val="005075DC"/>
    <w:rsid w:val="00510515"/>
    <w:rsid w:val="00510776"/>
    <w:rsid w:val="005113A3"/>
    <w:rsid w:val="00513AA3"/>
    <w:rsid w:val="00513BB3"/>
    <w:rsid w:val="00514A53"/>
    <w:rsid w:val="00514C05"/>
    <w:rsid w:val="005165D0"/>
    <w:rsid w:val="00516683"/>
    <w:rsid w:val="005166C0"/>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B47"/>
    <w:rsid w:val="00531CA6"/>
    <w:rsid w:val="00531D9A"/>
    <w:rsid w:val="00532104"/>
    <w:rsid w:val="0053429E"/>
    <w:rsid w:val="00534F91"/>
    <w:rsid w:val="00534FC1"/>
    <w:rsid w:val="0053536F"/>
    <w:rsid w:val="00536B72"/>
    <w:rsid w:val="00537A33"/>
    <w:rsid w:val="005404C9"/>
    <w:rsid w:val="00544577"/>
    <w:rsid w:val="005447EA"/>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477"/>
    <w:rsid w:val="00586964"/>
    <w:rsid w:val="005869D9"/>
    <w:rsid w:val="0059058B"/>
    <w:rsid w:val="00591365"/>
    <w:rsid w:val="00591AC7"/>
    <w:rsid w:val="00593BA1"/>
    <w:rsid w:val="0059710B"/>
    <w:rsid w:val="005A0381"/>
    <w:rsid w:val="005A1BBB"/>
    <w:rsid w:val="005A210E"/>
    <w:rsid w:val="005A2826"/>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E6C"/>
    <w:rsid w:val="006311D8"/>
    <w:rsid w:val="006317FB"/>
    <w:rsid w:val="00631D3B"/>
    <w:rsid w:val="00635A4E"/>
    <w:rsid w:val="00636098"/>
    <w:rsid w:val="00636457"/>
    <w:rsid w:val="0063752D"/>
    <w:rsid w:val="00640949"/>
    <w:rsid w:val="00640A37"/>
    <w:rsid w:val="00641B2E"/>
    <w:rsid w:val="00642DD1"/>
    <w:rsid w:val="00643641"/>
    <w:rsid w:val="00644254"/>
    <w:rsid w:val="00645A14"/>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524B"/>
    <w:rsid w:val="00666738"/>
    <w:rsid w:val="00666EF0"/>
    <w:rsid w:val="00667F47"/>
    <w:rsid w:val="00667F69"/>
    <w:rsid w:val="00670A09"/>
    <w:rsid w:val="00674597"/>
    <w:rsid w:val="0067481B"/>
    <w:rsid w:val="00676E4E"/>
    <w:rsid w:val="00681211"/>
    <w:rsid w:val="006819EF"/>
    <w:rsid w:val="006821C4"/>
    <w:rsid w:val="00683109"/>
    <w:rsid w:val="00683607"/>
    <w:rsid w:val="0068407D"/>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60687"/>
    <w:rsid w:val="00761D8E"/>
    <w:rsid w:val="00762C93"/>
    <w:rsid w:val="00763032"/>
    <w:rsid w:val="00763A70"/>
    <w:rsid w:val="00764455"/>
    <w:rsid w:val="00765064"/>
    <w:rsid w:val="00766CAA"/>
    <w:rsid w:val="00767470"/>
    <w:rsid w:val="00767B9C"/>
    <w:rsid w:val="007711A0"/>
    <w:rsid w:val="007722E8"/>
    <w:rsid w:val="007724ED"/>
    <w:rsid w:val="007744FE"/>
    <w:rsid w:val="00776020"/>
    <w:rsid w:val="00776B42"/>
    <w:rsid w:val="007772F3"/>
    <w:rsid w:val="00777679"/>
    <w:rsid w:val="0078085B"/>
    <w:rsid w:val="0078148E"/>
    <w:rsid w:val="00784B3A"/>
    <w:rsid w:val="00785081"/>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4D7B"/>
    <w:rsid w:val="007C52A5"/>
    <w:rsid w:val="007C5CAB"/>
    <w:rsid w:val="007C5F1F"/>
    <w:rsid w:val="007C6237"/>
    <w:rsid w:val="007C6646"/>
    <w:rsid w:val="007C675A"/>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04A7"/>
    <w:rsid w:val="007E11FE"/>
    <w:rsid w:val="007E196E"/>
    <w:rsid w:val="007E1A03"/>
    <w:rsid w:val="007E367D"/>
    <w:rsid w:val="007E46EA"/>
    <w:rsid w:val="007E4721"/>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64FF"/>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4B7B"/>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F69"/>
    <w:rsid w:val="00876E00"/>
    <w:rsid w:val="008774E8"/>
    <w:rsid w:val="008779B0"/>
    <w:rsid w:val="00877AED"/>
    <w:rsid w:val="00877C8B"/>
    <w:rsid w:val="008803CA"/>
    <w:rsid w:val="008805C8"/>
    <w:rsid w:val="00882470"/>
    <w:rsid w:val="008835BC"/>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6D2E"/>
    <w:rsid w:val="008A7006"/>
    <w:rsid w:val="008B1F6C"/>
    <w:rsid w:val="008B3373"/>
    <w:rsid w:val="008B69E7"/>
    <w:rsid w:val="008B7B1F"/>
    <w:rsid w:val="008C0311"/>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5C89"/>
    <w:rsid w:val="008E7D6D"/>
    <w:rsid w:val="008F074D"/>
    <w:rsid w:val="008F1E37"/>
    <w:rsid w:val="008F3103"/>
    <w:rsid w:val="008F3517"/>
    <w:rsid w:val="008F3F91"/>
    <w:rsid w:val="008F40EA"/>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9E1"/>
    <w:rsid w:val="00937ED7"/>
    <w:rsid w:val="00942976"/>
    <w:rsid w:val="00943CEC"/>
    <w:rsid w:val="009445D2"/>
    <w:rsid w:val="009468B5"/>
    <w:rsid w:val="00947292"/>
    <w:rsid w:val="00947492"/>
    <w:rsid w:val="00947609"/>
    <w:rsid w:val="00947641"/>
    <w:rsid w:val="009500A1"/>
    <w:rsid w:val="00950989"/>
    <w:rsid w:val="0095139E"/>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A5BD8"/>
    <w:rsid w:val="009B0BA8"/>
    <w:rsid w:val="009B17E0"/>
    <w:rsid w:val="009B22E2"/>
    <w:rsid w:val="009B33E0"/>
    <w:rsid w:val="009B374A"/>
    <w:rsid w:val="009B3A4E"/>
    <w:rsid w:val="009B3A5F"/>
    <w:rsid w:val="009B3C87"/>
    <w:rsid w:val="009B43E6"/>
    <w:rsid w:val="009B5FE5"/>
    <w:rsid w:val="009B6516"/>
    <w:rsid w:val="009C0DFF"/>
    <w:rsid w:val="009C1F52"/>
    <w:rsid w:val="009C219E"/>
    <w:rsid w:val="009C4226"/>
    <w:rsid w:val="009C6E3B"/>
    <w:rsid w:val="009C6EF7"/>
    <w:rsid w:val="009D0503"/>
    <w:rsid w:val="009D2636"/>
    <w:rsid w:val="009D2CEB"/>
    <w:rsid w:val="009D403A"/>
    <w:rsid w:val="009D5229"/>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50A5"/>
    <w:rsid w:val="00A15AA3"/>
    <w:rsid w:val="00A16CEF"/>
    <w:rsid w:val="00A178E2"/>
    <w:rsid w:val="00A2060A"/>
    <w:rsid w:val="00A20B29"/>
    <w:rsid w:val="00A20C71"/>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0CB"/>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CF3"/>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1F22"/>
    <w:rsid w:val="00B12904"/>
    <w:rsid w:val="00B12E2B"/>
    <w:rsid w:val="00B13BB1"/>
    <w:rsid w:val="00B1681C"/>
    <w:rsid w:val="00B16ACE"/>
    <w:rsid w:val="00B16B45"/>
    <w:rsid w:val="00B16C60"/>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9F1"/>
    <w:rsid w:val="00B36B7C"/>
    <w:rsid w:val="00B36C55"/>
    <w:rsid w:val="00B373A8"/>
    <w:rsid w:val="00B374F0"/>
    <w:rsid w:val="00B401B0"/>
    <w:rsid w:val="00B40370"/>
    <w:rsid w:val="00B408ED"/>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7B4"/>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793"/>
    <w:rsid w:val="00BD5F5C"/>
    <w:rsid w:val="00BD6124"/>
    <w:rsid w:val="00BD751D"/>
    <w:rsid w:val="00BD7835"/>
    <w:rsid w:val="00BD7E47"/>
    <w:rsid w:val="00BE097F"/>
    <w:rsid w:val="00BE1984"/>
    <w:rsid w:val="00BE1EB6"/>
    <w:rsid w:val="00BE28D7"/>
    <w:rsid w:val="00BE2CDC"/>
    <w:rsid w:val="00BE2EF3"/>
    <w:rsid w:val="00BE3A9B"/>
    <w:rsid w:val="00BE50A3"/>
    <w:rsid w:val="00BE630E"/>
    <w:rsid w:val="00BE7979"/>
    <w:rsid w:val="00BE7C56"/>
    <w:rsid w:val="00BF106B"/>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27D54"/>
    <w:rsid w:val="00C31152"/>
    <w:rsid w:val="00C319AC"/>
    <w:rsid w:val="00C31FED"/>
    <w:rsid w:val="00C325AF"/>
    <w:rsid w:val="00C3372B"/>
    <w:rsid w:val="00C365C1"/>
    <w:rsid w:val="00C3789B"/>
    <w:rsid w:val="00C43328"/>
    <w:rsid w:val="00C4388C"/>
    <w:rsid w:val="00C44255"/>
    <w:rsid w:val="00C44913"/>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54E"/>
    <w:rsid w:val="00CF47C0"/>
    <w:rsid w:val="00CF4E7F"/>
    <w:rsid w:val="00CF5B0B"/>
    <w:rsid w:val="00CF5BAC"/>
    <w:rsid w:val="00CF6DCC"/>
    <w:rsid w:val="00CF6E6E"/>
    <w:rsid w:val="00CF6EF4"/>
    <w:rsid w:val="00CF7D6D"/>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47F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4D42"/>
    <w:rsid w:val="00D6547A"/>
    <w:rsid w:val="00D66100"/>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4F8E"/>
    <w:rsid w:val="00D85F29"/>
    <w:rsid w:val="00D86912"/>
    <w:rsid w:val="00D86C03"/>
    <w:rsid w:val="00D86CB3"/>
    <w:rsid w:val="00D87ABE"/>
    <w:rsid w:val="00D92561"/>
    <w:rsid w:val="00D9358C"/>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54A4"/>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B62"/>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12C"/>
    <w:rsid w:val="00E73698"/>
    <w:rsid w:val="00E73F8F"/>
    <w:rsid w:val="00E74379"/>
    <w:rsid w:val="00E745D8"/>
    <w:rsid w:val="00E75AB8"/>
    <w:rsid w:val="00E7623B"/>
    <w:rsid w:val="00E76838"/>
    <w:rsid w:val="00E777A7"/>
    <w:rsid w:val="00E77DFE"/>
    <w:rsid w:val="00E8099C"/>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6849"/>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6D4F"/>
    <w:rsid w:val="00EB7371"/>
    <w:rsid w:val="00EC001C"/>
    <w:rsid w:val="00EC0944"/>
    <w:rsid w:val="00EC1596"/>
    <w:rsid w:val="00EC226C"/>
    <w:rsid w:val="00EC2E70"/>
    <w:rsid w:val="00EC3827"/>
    <w:rsid w:val="00EC5A89"/>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6AC"/>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36E1"/>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67D"/>
    <w:rsid w:val="00F64DFF"/>
    <w:rsid w:val="00F65C58"/>
    <w:rsid w:val="00F67FA4"/>
    <w:rsid w:val="00F712EB"/>
    <w:rsid w:val="00F71D2D"/>
    <w:rsid w:val="00F720BE"/>
    <w:rsid w:val="00F727A1"/>
    <w:rsid w:val="00F729E7"/>
    <w:rsid w:val="00F73DEF"/>
    <w:rsid w:val="00F74ED4"/>
    <w:rsid w:val="00F753F9"/>
    <w:rsid w:val="00F75607"/>
    <w:rsid w:val="00F81047"/>
    <w:rsid w:val="00F82548"/>
    <w:rsid w:val="00F8392A"/>
    <w:rsid w:val="00F8551A"/>
    <w:rsid w:val="00F856E1"/>
    <w:rsid w:val="00F85D0D"/>
    <w:rsid w:val="00F8753F"/>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3393"/>
    <w:rsid w:val="00FA3CE2"/>
    <w:rsid w:val="00FA3E7A"/>
    <w:rsid w:val="00FA7F1A"/>
    <w:rsid w:val="00FB0605"/>
    <w:rsid w:val="00FB08DA"/>
    <w:rsid w:val="00FB3510"/>
    <w:rsid w:val="00FB45BE"/>
    <w:rsid w:val="00FB49A1"/>
    <w:rsid w:val="00FB57F3"/>
    <w:rsid w:val="00FB5807"/>
    <w:rsid w:val="00FB5F3B"/>
    <w:rsid w:val="00FC11FC"/>
    <w:rsid w:val="00FC4B93"/>
    <w:rsid w:val="00FC4EF2"/>
    <w:rsid w:val="00FC550D"/>
    <w:rsid w:val="00FC5FF8"/>
    <w:rsid w:val="00FC7F1B"/>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17</Pages>
  <Words>15360</Words>
  <Characters>87553</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183</cp:revision>
  <dcterms:created xsi:type="dcterms:W3CDTF">2025-08-07T13:33:00Z</dcterms:created>
  <dcterms:modified xsi:type="dcterms:W3CDTF">2025-09-12T18:06:00Z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