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4E0A80A4" w:rsidR="006A6996" w:rsidRPr="00BB08D6" w:rsidRDefault="0082595E" w:rsidP="00047BB5">
      <w:pPr>
        <w:pStyle w:val="BodyText"/>
        <w:spacing w:line="360" w:lineRule="auto"/>
        <w:ind w:left="0"/>
        <w:rPr>
          <w:rFonts w:eastAsiaTheme="minorEastAsia"/>
          <w:b/>
          <w:bCs/>
          <w:sz w:val="28"/>
          <w:szCs w:val="28"/>
          <w:lang w:eastAsia="ko-KR"/>
        </w:rPr>
      </w:pPr>
      <w:r>
        <w:rPr>
          <w:rFonts w:eastAsiaTheme="minorEastAsia"/>
          <w:b/>
          <w:sz w:val="28"/>
          <w:szCs w:val="28"/>
          <w:lang w:eastAsia="ko-KR"/>
        </w:rPr>
        <w:softHyphen/>
      </w:r>
      <w:r>
        <w:rPr>
          <w:rFonts w:eastAsiaTheme="minorEastAsia"/>
          <w:b/>
          <w:sz w:val="28"/>
          <w:szCs w:val="28"/>
          <w:lang w:eastAsia="ko-KR"/>
        </w:rPr>
        <w:softHyphen/>
      </w:r>
      <w:r>
        <w:rPr>
          <w:rFonts w:eastAsiaTheme="minorEastAsia"/>
          <w:b/>
          <w:sz w:val="28"/>
          <w:szCs w:val="28"/>
          <w:lang w:eastAsia="ko-KR"/>
        </w:rPr>
        <w:softHyphen/>
      </w:r>
      <w:r w:rsidR="00B369F1">
        <w:rPr>
          <w:rFonts w:eastAsiaTheme="minorEastAsia"/>
          <w:b/>
          <w:sz w:val="28"/>
          <w:szCs w:val="28"/>
          <w:lang w:eastAsia="ko-KR"/>
        </w:rPr>
        <w:t xml:space="preserve"> </w:t>
      </w:r>
      <w:r w:rsidR="00047BB5">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 xml:space="preserve">Predictive Modeling of COVID-19 Variant Peak Prevalence and </w:t>
      </w:r>
      <w:r>
        <w:rPr>
          <w:rFonts w:eastAsiaTheme="minorEastAsia"/>
          <w:b/>
          <w:sz w:val="28"/>
          <w:szCs w:val="28"/>
          <w:lang w:eastAsia="ko-KR"/>
        </w:rPr>
        <w:t>Duration</w:t>
      </w:r>
      <w:r w:rsidR="005A7D81" w:rsidRPr="005A7D81">
        <w:rPr>
          <w:rFonts w:eastAsiaTheme="minorEastAsia"/>
          <w:b/>
          <w:sz w:val="28"/>
          <w:szCs w:val="28"/>
          <w:lang w:eastAsia="ko-KR"/>
        </w:rPr>
        <w:t xml:space="preserve"> Using GISAID Data Across 15 Countries</w:t>
      </w:r>
    </w:p>
    <w:p w14:paraId="59DA8B71" w14:textId="77777777" w:rsidR="00D3651D" w:rsidRPr="00B669B1"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D509CE6" w14:textId="43CA5A6A" w:rsidR="007042AB" w:rsidRPr="00D4101B" w:rsidRDefault="007042AB" w:rsidP="00B669B1">
      <w:pPr>
        <w:pStyle w:val="BodyText"/>
        <w:kinsoku w:val="0"/>
        <w:overflowPunct w:val="0"/>
        <w:ind w:left="0"/>
        <w:contextualSpacing/>
        <w:jc w:val="both"/>
        <w:rPr>
          <w:rFonts w:eastAsiaTheme="minorEastAsia"/>
          <w:b/>
          <w:bCs/>
          <w:color w:val="000000"/>
          <w:lang w:eastAsia="ko-KR"/>
        </w:rPr>
      </w:pPr>
      <w:r w:rsidRPr="00D4101B">
        <w:rPr>
          <w:rFonts w:eastAsiaTheme="minorEastAsia"/>
          <w:b/>
          <w:bCs/>
          <w:color w:val="000000"/>
          <w:lang w:eastAsia="ko-KR"/>
        </w:rPr>
        <w:t>Abstract</w:t>
      </w:r>
    </w:p>
    <w:p w14:paraId="277A1BE4" w14:textId="77777777" w:rsidR="008D60CE" w:rsidRPr="00825540" w:rsidRDefault="008D60CE" w:rsidP="008D60CE">
      <w:pPr>
        <w:pStyle w:val="whitespace-normal"/>
        <w:jc w:val="both"/>
        <w:rPr>
          <w:color w:val="C00000"/>
          <w:sz w:val="22"/>
          <w:szCs w:val="22"/>
        </w:rPr>
      </w:pPr>
      <w:r w:rsidRPr="00825540">
        <w:rPr>
          <w:rStyle w:val="Strong"/>
          <w:rFonts w:eastAsiaTheme="majorEastAsia"/>
          <w:color w:val="C00000"/>
          <w:sz w:val="22"/>
          <w:szCs w:val="22"/>
        </w:rPr>
        <w:t>Background.</w:t>
      </w:r>
      <w:r w:rsidRPr="00825540">
        <w:rPr>
          <w:color w:val="C00000"/>
          <w:sz w:val="22"/>
          <w:szCs w:val="22"/>
        </w:rPr>
        <w:t xml:space="preserve"> Effective surveillance of SARS-CoV-2 variants is crucial for timely public health responses. This study develops a predictive framework to forecast variant dominance using two complementary indicators: the monthly peak share, capturing the highest proportion of sequences a variant attains within a month, and the duration of sustained circulation above a 10% domestic share. The framework is applied to GISAID genomic data from 15 high-sequencing countries.</w:t>
      </w:r>
    </w:p>
    <w:p w14:paraId="128CBF4A" w14:textId="77777777" w:rsidR="008D60CE" w:rsidRPr="007F44EF" w:rsidRDefault="008D60CE" w:rsidP="008D60CE">
      <w:pPr>
        <w:pStyle w:val="whitespace-normal"/>
        <w:jc w:val="both"/>
        <w:rPr>
          <w:color w:val="C00000"/>
          <w:sz w:val="22"/>
          <w:szCs w:val="22"/>
        </w:rPr>
      </w:pPr>
      <w:r w:rsidRPr="007F44EF">
        <w:rPr>
          <w:rStyle w:val="Strong"/>
          <w:rFonts w:eastAsiaTheme="majorEastAsia"/>
          <w:color w:val="C00000"/>
          <w:sz w:val="22"/>
          <w:szCs w:val="22"/>
        </w:rPr>
        <w:t>Methods.</w:t>
      </w:r>
      <w:r w:rsidRPr="007F44EF">
        <w:rPr>
          <w:color w:val="C00000"/>
          <w:sz w:val="22"/>
          <w:szCs w:val="22"/>
        </w:rPr>
        <w:t xml:space="preserve"> </w:t>
      </w:r>
      <w:r w:rsidRPr="00E20F11">
        <w:rPr>
          <w:color w:val="C00000"/>
          <w:sz w:val="22"/>
          <w:szCs w:val="22"/>
        </w:rPr>
        <w:t>We trained a suite of machine learning models on early variant trajectories (14–35 days), combining handcrafted epidemiological features with statistical descriptors from the catch22 library. Predictions focused on two complementary outcomes of dominance: monthly peak share and duration above 10% share. Model performance was evaluated using RMSE and R² for peak share, and accuracy and macro-F1 for duration. To enhance interpretability, we applied SHAP analysis to quantify the global and local contributions of predictors, highlighting key early signals of variant success.</w:t>
      </w:r>
    </w:p>
    <w:p w14:paraId="3C933BF8" w14:textId="77777777" w:rsidR="008D60CE" w:rsidRPr="00AD2977" w:rsidRDefault="008D60CE" w:rsidP="008D60CE">
      <w:pPr>
        <w:pStyle w:val="whitespace-normal"/>
        <w:jc w:val="both"/>
        <w:rPr>
          <w:color w:val="C00000"/>
          <w:sz w:val="22"/>
          <w:szCs w:val="22"/>
        </w:rPr>
      </w:pPr>
      <w:r w:rsidRPr="00AD2977">
        <w:rPr>
          <w:rStyle w:val="Strong"/>
          <w:rFonts w:eastAsiaTheme="majorEastAsia"/>
          <w:color w:val="C00000"/>
          <w:sz w:val="22"/>
          <w:szCs w:val="22"/>
        </w:rPr>
        <w:t>Results.</w:t>
      </w:r>
      <w:r w:rsidRPr="00AD2977">
        <w:rPr>
          <w:color w:val="C00000"/>
          <w:sz w:val="22"/>
          <w:szCs w:val="22"/>
        </w:rPr>
        <w:t xml:space="preserve"> Models showed strong efficiency in predicting variant dominance: Cubist and SVM achieved the lowest errors for monthly peak share (RMSE ≈ 0.10, R² &gt; 0.70), while Elastic Net provided the best performance for duration above 10% share (accuracy ≈ 0.70, macro-F1 ≈ 0.68). Prediction improved with longer early-stage inputs, though performance varied across countries, with higher accuracy in well-sampled settings and reduced efficiency in irregularly sampled ones. Across both outcomes, early peak value, non-zero counts, and cumulative presence (AUC) emerged as the most influential features, underscoring the importance of intensity and persistence signals in shaping dominance trajectories.</w:t>
      </w:r>
    </w:p>
    <w:p w14:paraId="50485417" w14:textId="77777777" w:rsidR="00036B85" w:rsidRPr="0002526B" w:rsidRDefault="00036B85" w:rsidP="00036B85">
      <w:pPr>
        <w:pStyle w:val="whitespace-normal"/>
        <w:rPr>
          <w:sz w:val="22"/>
          <w:szCs w:val="22"/>
          <w:shd w:val="pct15" w:color="auto" w:fill="FFFFFF"/>
        </w:rPr>
      </w:pPr>
      <w:r w:rsidRPr="0002526B">
        <w:rPr>
          <w:rStyle w:val="Strong"/>
          <w:rFonts w:eastAsiaTheme="majorEastAsia"/>
          <w:sz w:val="22"/>
          <w:szCs w:val="22"/>
          <w:shd w:val="pct15" w:color="auto" w:fill="FFFFFF"/>
        </w:rPr>
        <w:t>Conclusion.</w:t>
      </w:r>
      <w:r w:rsidRPr="0002526B">
        <w:rPr>
          <w:sz w:val="22"/>
          <w:szCs w:val="22"/>
          <w:shd w:val="pct15" w:color="auto" w:fill="FFFFFF"/>
        </w:rPr>
        <w:t xml:space="preserve"> This framework enables identification of dominant SARS-CoV-2 variants approximately one month before peak prevalence, providing actionable intelligence for public health decision-making. The methodology offers broad applicability for respiratory pathogen surveillance, potentially enhancing pandemic preparedness through early detection of emerging threats and optimized resource allocation strategies.</w:t>
      </w:r>
    </w:p>
    <w:p w14:paraId="3BAC9418" w14:textId="77777777" w:rsidR="00FE5518" w:rsidRPr="00B669B1" w:rsidRDefault="00FE5518" w:rsidP="00FE5518">
      <w:pPr>
        <w:pStyle w:val="BodyText"/>
        <w:kinsoku w:val="0"/>
        <w:overflowPunct w:val="0"/>
        <w:spacing w:line="276" w:lineRule="auto"/>
        <w:ind w:left="0"/>
        <w:jc w:val="both"/>
        <w:rPr>
          <w:rFonts w:eastAsiaTheme="minorEastAsia"/>
          <w:color w:val="000000"/>
          <w:sz w:val="22"/>
          <w:szCs w:val="22"/>
          <w:lang w:eastAsia="ko-KR"/>
        </w:rPr>
      </w:pPr>
    </w:p>
    <w:p w14:paraId="20D8520A" w14:textId="2EDEAABF" w:rsidR="00DC4BE3" w:rsidRPr="00D4101B" w:rsidRDefault="00DC4BE3" w:rsidP="00EE01F9">
      <w:pPr>
        <w:pStyle w:val="BodyText"/>
        <w:kinsoku w:val="0"/>
        <w:overflowPunct w:val="0"/>
        <w:spacing w:line="276" w:lineRule="auto"/>
        <w:ind w:left="0"/>
        <w:jc w:val="both"/>
        <w:rPr>
          <w:rFonts w:eastAsiaTheme="minorEastAsia"/>
          <w:b/>
          <w:bCs/>
          <w:color w:val="000000"/>
          <w:lang w:eastAsia="zh-CN"/>
        </w:rPr>
      </w:pPr>
      <w:r w:rsidRPr="00D4101B">
        <w:rPr>
          <w:rFonts w:eastAsiaTheme="minorEastAsia" w:hint="eastAsia"/>
          <w:b/>
          <w:bCs/>
          <w:color w:val="000000"/>
          <w:lang w:eastAsia="ko-KR"/>
        </w:rPr>
        <w:t xml:space="preserve">Introduction. </w:t>
      </w:r>
    </w:p>
    <w:p w14:paraId="30E280F9" w14:textId="77777777" w:rsidR="00FC5FF8" w:rsidRDefault="00293693" w:rsidP="0050291F">
      <w:pPr>
        <w:pStyle w:val="NormalWeb"/>
        <w:spacing w:line="276" w:lineRule="auto"/>
        <w:jc w:val="both"/>
        <w:rPr>
          <w:rFonts w:eastAsiaTheme="minorEastAsia"/>
          <w:lang w:eastAsia="ko-KR"/>
        </w:rPr>
      </w:pPr>
      <w:r w:rsidRPr="00293693">
        <w:rPr>
          <w:rFonts w:eastAsiaTheme="minorEastAsia"/>
          <w:lang w:eastAsia="ko-KR"/>
        </w:rPr>
        <w:t xml:space="preserve">The SARS-CoV-2 pandemic has provided a unique opportunity to observe viral evolution and competition in real time, offering insights into broader respiratory pathogen dynamics (Harvey et al., 2021). 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w:t>
      </w:r>
      <w:r w:rsidR="009C1F52">
        <w:rPr>
          <w:rFonts w:eastAsiaTheme="minorEastAsia" w:hint="eastAsia"/>
          <w:lang w:eastAsia="ko-KR"/>
        </w:rPr>
        <w:t xml:space="preserve">emphasized </w:t>
      </w:r>
      <w:r w:rsidR="009C1F52">
        <w:rPr>
          <w:rFonts w:eastAsiaTheme="minorEastAsia"/>
          <w:lang w:eastAsia="ko-KR"/>
        </w:rPr>
        <w:t>that SARS-CoV-2 variant surveillance remains</w:t>
      </w:r>
      <w:r w:rsidRPr="00293693">
        <w:rPr>
          <w:rFonts w:eastAsiaTheme="minorEastAsia"/>
          <w:lang w:eastAsia="ko-KR"/>
        </w:rPr>
        <w:t xml:space="preserve"> critical for pandemic preparedness. </w:t>
      </w:r>
    </w:p>
    <w:p w14:paraId="1FD9850D" w14:textId="4D7DB078" w:rsidR="007724ED" w:rsidRDefault="007724ED" w:rsidP="0050291F">
      <w:pPr>
        <w:pStyle w:val="NormalWeb"/>
        <w:spacing w:line="276" w:lineRule="auto"/>
        <w:jc w:val="both"/>
        <w:rPr>
          <w:rFonts w:eastAsiaTheme="minorEastAsia"/>
          <w:lang w:eastAsia="ko-KR"/>
        </w:rPr>
      </w:pPr>
      <w:r w:rsidRPr="007724ED">
        <w:rPr>
          <w:rFonts w:eastAsiaTheme="minorEastAsia"/>
          <w:lang w:eastAsia="ko-KR"/>
        </w:rPr>
        <w:t>Despite the global experience of multiple SARS-CoV-2 infection waves,</w:t>
      </w:r>
      <w:r w:rsidR="00E73698">
        <w:rPr>
          <w:rFonts w:eastAsiaTheme="minorEastAsia" w:hint="eastAsia"/>
          <w:lang w:eastAsia="ko-KR"/>
        </w:rPr>
        <w:t xml:space="preserve"> however, </w:t>
      </w:r>
      <w:r w:rsidRPr="007724ED">
        <w:rPr>
          <w:rFonts w:eastAsiaTheme="minorEastAsia"/>
          <w:lang w:eastAsia="ko-KR"/>
        </w:rPr>
        <w:t xml:space="preserve">timely identification of variants likely to drive new waves remains a significant challenge due to several complex factors. The rapid mutation rate of SARS-CoV-2 results in a diverse and evolving pool of variants, each with unique genetic profiles that can influence transmissibility, immune evasion, and disease severity. This diversity complicates the ability to distinguish which variants, especially those </w:t>
      </w:r>
      <w:r w:rsidRPr="007724ED">
        <w:rPr>
          <w:rFonts w:eastAsiaTheme="minorEastAsia"/>
          <w:lang w:eastAsia="ko-KR"/>
        </w:rPr>
        <w:lastRenderedPageBreak/>
        <w:t>at low prevalence (e.g., 0.01–3%), have the potential to dominate and trigger significant outbreaks. The challenge is compounded by variability in sequencing capacity across countries, with low-resource settings often facing delays in generating sufficient genomic data to detect emerging variants early. For instance, while high-sequencing settings (~1,000 sequences/week) enable robust monitoring, regions with limited infrastructure (~100 sequences/week) struggle to provide timely data, delaying detection and response.</w:t>
      </w:r>
      <w:r w:rsidR="00CF301C">
        <w:rPr>
          <w:rFonts w:eastAsiaTheme="minorEastAsia" w:hint="eastAsia"/>
          <w:lang w:eastAsia="ko-KR"/>
        </w:rPr>
        <w:t xml:space="preserve"> </w:t>
      </w:r>
      <w:r w:rsidRPr="007724ED">
        <w:rPr>
          <w:rFonts w:eastAsiaTheme="minorEastAsia"/>
          <w:lang w:eastAsia="ko-KR"/>
        </w:rPr>
        <w:t>Additionally, the interplay of epidemiological factors—such as population immunity, vaccination coverage, and non-pharmaceutical interventions—varies widely across countries, affecting variant spread and dominance patterns. These factors create heterogeneous epidemiological contexts, making it difficult to generalize predictive models globally. Existing models</w:t>
      </w:r>
      <w:r>
        <w:rPr>
          <w:rFonts w:eastAsiaTheme="minorEastAsia" w:hint="eastAsia"/>
          <w:lang w:eastAsia="ko-KR"/>
        </w:rPr>
        <w:t xml:space="preserve"> (e.g. CDC</w:t>
      </w:r>
      <w:r>
        <w:rPr>
          <w:rFonts w:eastAsiaTheme="minorEastAsia"/>
          <w:lang w:eastAsia="ko-KR"/>
        </w:rPr>
        <w:t>’</w:t>
      </w:r>
      <w:r>
        <w:rPr>
          <w:rFonts w:eastAsiaTheme="minorEastAsia" w:hint="eastAsia"/>
          <w:lang w:eastAsia="ko-KR"/>
        </w:rPr>
        <w:t>s</w:t>
      </w:r>
      <w:r w:rsidRPr="00293693">
        <w:rPr>
          <w:rFonts w:eastAsiaTheme="minorEastAsia"/>
          <w:lang w:eastAsia="ko-KR"/>
        </w:rPr>
        <w:t xml:space="preserve"> </w:t>
      </w:r>
      <w:r>
        <w:rPr>
          <w:rFonts w:eastAsiaTheme="minorEastAsia" w:hint="eastAsia"/>
          <w:lang w:eastAsia="ko-KR"/>
        </w:rPr>
        <w:t xml:space="preserve">2-3 weeks </w:t>
      </w:r>
      <w:r w:rsidRPr="00293693">
        <w:rPr>
          <w:rFonts w:eastAsiaTheme="minorEastAsia"/>
          <w:lang w:eastAsia="ko-KR"/>
        </w:rPr>
        <w:t>variant proportion forecasts using nowcasting approaches)</w:t>
      </w:r>
      <w:r>
        <w:rPr>
          <w:rFonts w:eastAsiaTheme="minorEastAsia" w:hint="eastAsia"/>
          <w:lang w:eastAsia="ko-KR"/>
        </w:rPr>
        <w:t>,</w:t>
      </w:r>
      <w:r w:rsidRPr="00293693">
        <w:rPr>
          <w:rFonts w:eastAsiaTheme="minorEastAsia"/>
          <w:lang w:eastAsia="ko-KR"/>
        </w:rPr>
        <w:t xml:space="preserve"> </w:t>
      </w:r>
      <w:r w:rsidRPr="007724ED">
        <w:rPr>
          <w:rFonts w:eastAsiaTheme="minorEastAsia"/>
          <w:lang w:eastAsia="ko-KR"/>
        </w:rPr>
        <w:t xml:space="preserve">while effective for short-term forecasts, often lack the lead time needed to anticipate long-term shifts driven by rare or novel variants. For example, unsupervised models like </w:t>
      </w:r>
      <w:proofErr w:type="spellStart"/>
      <w:r w:rsidRPr="007724ED">
        <w:rPr>
          <w:rFonts w:eastAsiaTheme="minorEastAsia"/>
          <w:lang w:eastAsia="ko-KR"/>
        </w:rPr>
        <w:t>DeepAutoCoV</w:t>
      </w:r>
      <w:proofErr w:type="spellEnd"/>
      <w:r w:rsidRPr="007724ED">
        <w:rPr>
          <w:rFonts w:eastAsiaTheme="minorEastAsia"/>
          <w:lang w:eastAsia="ko-KR"/>
        </w:rPr>
        <w:t xml:space="preserve"> can provide 4–17 weeks of lead time for detecting potential dominant lineages, but their performance depends on consistent sequence availability and may falter in data-scarce regions. Furthermore, integrating real-time data on human behavior, mobility, and policy changes into predictive frameworks remains challenging, as these dynamics can significantly alter variant trajectories. For instance, frameworks like Bi-LSTM incorporate mobility and policy covariates but are typically limited to short-term predictions (Ben Said et al., 2021).</w:t>
      </w:r>
      <w:r>
        <w:rPr>
          <w:rFonts w:eastAsiaTheme="minorEastAsia" w:hint="eastAsia"/>
          <w:lang w:eastAsia="ko-KR"/>
        </w:rPr>
        <w:t xml:space="preserve"> </w:t>
      </w:r>
      <w:r w:rsidRPr="007724ED">
        <w:rPr>
          <w:rFonts w:eastAsiaTheme="minorEastAsia"/>
          <w:lang w:eastAsia="ko-KR"/>
        </w:rPr>
        <w:t>The unpredictability of variant emergence also stems from the potential for novel mutations to confer unexpected advantages, such as enhanced receptor binding or immune escape, which are difficult to predict without detailed biological data. While models like PyR0 account for viral biological attributes, they are less effective at anticipating entirely new variants.</w:t>
      </w:r>
    </w:p>
    <w:p w14:paraId="08443848" w14:textId="77777777" w:rsidR="0023284F" w:rsidRDefault="00066BD1" w:rsidP="00520B7D">
      <w:pPr>
        <w:pStyle w:val="BodyText"/>
        <w:kinsoku w:val="0"/>
        <w:overflowPunct w:val="0"/>
        <w:spacing w:line="276" w:lineRule="auto"/>
        <w:ind w:left="0"/>
        <w:jc w:val="both"/>
        <w:rPr>
          <w:rFonts w:eastAsiaTheme="minorEastAsia"/>
          <w:color w:val="C00000"/>
          <w:lang w:eastAsia="ko-KR"/>
        </w:rPr>
      </w:pPr>
      <w:r>
        <w:rPr>
          <w:rFonts w:eastAsiaTheme="minorEastAsia" w:hint="eastAsia"/>
          <w:lang w:eastAsia="ko-KR"/>
        </w:rPr>
        <w:t>As an e</w:t>
      </w:r>
      <w:r w:rsidRPr="00293693">
        <w:rPr>
          <w:rFonts w:eastAsiaTheme="minorEastAsia"/>
          <w:lang w:eastAsia="ko-KR"/>
        </w:rPr>
        <w:t xml:space="preserve">arly warning </w:t>
      </w:r>
      <w:r>
        <w:rPr>
          <w:rFonts w:eastAsiaTheme="minorEastAsia"/>
          <w:lang w:eastAsia="ko-KR"/>
        </w:rPr>
        <w:t xml:space="preserve">system, </w:t>
      </w:r>
      <w:r w:rsidR="00B16C60">
        <w:rPr>
          <w:rFonts w:eastAsiaTheme="minorEastAsia" w:hint="eastAsia"/>
          <w:lang w:eastAsia="ko-KR"/>
        </w:rPr>
        <w:t xml:space="preserve">we </w:t>
      </w:r>
      <w:r w:rsidR="00B16C60">
        <w:rPr>
          <w:rFonts w:eastAsiaTheme="minorEastAsia"/>
          <w:lang w:eastAsia="ko-KR"/>
        </w:rPr>
        <w:t>developed a</w:t>
      </w:r>
      <w:r w:rsidR="00B16C60">
        <w:rPr>
          <w:rFonts w:eastAsiaTheme="minorEastAsia" w:hint="eastAsia"/>
          <w:lang w:eastAsia="ko-KR"/>
        </w:rPr>
        <w:t xml:space="preserve"> scalable</w:t>
      </w:r>
      <w:r w:rsidR="00B16C60">
        <w:rPr>
          <w:rFonts w:eastAsiaTheme="minorEastAsia"/>
          <w:lang w:eastAsia="ko-KR"/>
        </w:rPr>
        <w:t xml:space="preserve"> predictive framework for SARS-CoV-2 variant dynamics</w:t>
      </w:r>
      <w:r w:rsidR="00B16C60">
        <w:rPr>
          <w:rFonts w:eastAsiaTheme="minorEastAsia" w:hint="eastAsia"/>
          <w:lang w:eastAsia="ko-KR"/>
        </w:rPr>
        <w:t xml:space="preserve">, as </w:t>
      </w:r>
      <w:r w:rsidR="00B16C60">
        <w:t xml:space="preserve">sequence-only models that can rapidly analyze early growth trends without relying on extensive biological or epidemiological inputs. </w:t>
      </w:r>
      <w:r w:rsidR="00971484" w:rsidRPr="00884891">
        <w:rPr>
          <w:rFonts w:eastAsiaTheme="minorEastAsia"/>
          <w:color w:val="C00000"/>
          <w:lang w:eastAsia="ko-KR"/>
        </w:rPr>
        <w:t xml:space="preserve">Based on comprehensive genomic data from the Global Initiative on Sharing All Influenza Data (GISAID), we analyze lineage dynamics across 15 high-burden countries from January 2020 to May 2024, addressing two key questions: </w:t>
      </w:r>
      <w:r w:rsidR="00971484" w:rsidRPr="0056351C">
        <w:rPr>
          <w:rFonts w:eastAsiaTheme="minorEastAsia"/>
          <w:color w:val="C00000"/>
          <w:highlight w:val="yellow"/>
          <w:lang w:eastAsia="ko-KR"/>
        </w:rPr>
        <w:t>which variants emerge to dominance and how long they sustain it</w:t>
      </w:r>
      <w:r w:rsidR="00520B7D" w:rsidRPr="0056351C">
        <w:rPr>
          <w:rFonts w:eastAsiaTheme="minorEastAsia"/>
          <w:color w:val="C00000"/>
          <w:highlight w:val="yellow"/>
          <w:lang w:eastAsia="ko-KR"/>
        </w:rPr>
        <w:t>.</w:t>
      </w:r>
      <w:r w:rsidR="00520B7D" w:rsidRPr="009524ED">
        <w:rPr>
          <w:rFonts w:eastAsiaTheme="minorEastAsia" w:hint="eastAsia"/>
          <w:color w:val="C00000"/>
          <w:lang w:eastAsia="ko-KR"/>
        </w:rPr>
        <w:t xml:space="preserve"> </w:t>
      </w:r>
    </w:p>
    <w:p w14:paraId="0B7D14C4" w14:textId="77777777" w:rsidR="0023284F" w:rsidRDefault="0023284F" w:rsidP="00520B7D">
      <w:pPr>
        <w:pStyle w:val="BodyText"/>
        <w:kinsoku w:val="0"/>
        <w:overflowPunct w:val="0"/>
        <w:spacing w:line="276" w:lineRule="auto"/>
        <w:ind w:left="0"/>
        <w:jc w:val="both"/>
        <w:rPr>
          <w:rFonts w:eastAsiaTheme="minorEastAsia"/>
          <w:color w:val="C00000"/>
          <w:lang w:eastAsia="ko-KR"/>
        </w:rPr>
      </w:pPr>
    </w:p>
    <w:p w14:paraId="3EE8C61F" w14:textId="77777777" w:rsidR="0023284F" w:rsidRDefault="009524ED" w:rsidP="00520B7D">
      <w:pPr>
        <w:pStyle w:val="BodyText"/>
        <w:kinsoku w:val="0"/>
        <w:overflowPunct w:val="0"/>
        <w:spacing w:line="276" w:lineRule="auto"/>
        <w:ind w:left="0"/>
        <w:jc w:val="both"/>
        <w:rPr>
          <w:rFonts w:eastAsiaTheme="minorEastAsia"/>
          <w:color w:val="C00000"/>
          <w:lang w:eastAsia="ko-KR"/>
        </w:rPr>
      </w:pPr>
      <w:r w:rsidRPr="009524ED">
        <w:rPr>
          <w:rFonts w:eastAsiaTheme="minorEastAsia"/>
          <w:color w:val="C00000"/>
          <w:lang w:eastAsia="ko-KR"/>
        </w:rPr>
        <w:t xml:space="preserve">The principal contribution of this study is a comprehensive comparison of the suitability and predictive performance of multiple machine learning models in capturing lineage dynamics. </w:t>
      </w:r>
    </w:p>
    <w:p w14:paraId="73C4B87B" w14:textId="0E4DF713" w:rsidR="0023284F" w:rsidRDefault="0023284F" w:rsidP="00520B7D">
      <w:pPr>
        <w:pStyle w:val="BodyText"/>
        <w:kinsoku w:val="0"/>
        <w:overflowPunct w:val="0"/>
        <w:spacing w:line="276" w:lineRule="auto"/>
        <w:ind w:left="0"/>
        <w:jc w:val="both"/>
        <w:rPr>
          <w:rFonts w:eastAsiaTheme="minorEastAsia"/>
          <w:color w:val="C00000"/>
          <w:lang w:eastAsia="ko-KR"/>
        </w:rPr>
      </w:pPr>
      <w:r>
        <w:rPr>
          <w:rFonts w:eastAsiaTheme="minorEastAsia" w:hint="eastAsia"/>
          <w:color w:val="C00000"/>
          <w:lang w:eastAsia="ko-KR"/>
        </w:rPr>
        <w:t xml:space="preserve">-use large GSAID data across 15 countries to characterize the pattern of variants emergence and dominance patterns </w:t>
      </w:r>
    </w:p>
    <w:p w14:paraId="09B243E7" w14:textId="239E85CD" w:rsidR="0023284F" w:rsidRDefault="0023284F" w:rsidP="00520B7D">
      <w:pPr>
        <w:pStyle w:val="BodyText"/>
        <w:kinsoku w:val="0"/>
        <w:overflowPunct w:val="0"/>
        <w:spacing w:line="276" w:lineRule="auto"/>
        <w:ind w:left="0"/>
        <w:jc w:val="both"/>
        <w:rPr>
          <w:rFonts w:eastAsiaTheme="minorEastAsia"/>
          <w:color w:val="C00000"/>
          <w:lang w:eastAsia="ko-KR"/>
        </w:rPr>
      </w:pPr>
      <w:r>
        <w:rPr>
          <w:rFonts w:eastAsiaTheme="minorEastAsia" w:hint="eastAsia"/>
          <w:color w:val="C00000"/>
          <w:lang w:eastAsia="ko-KR"/>
        </w:rPr>
        <w:t xml:space="preserve">-processing GSAID variants </w:t>
      </w:r>
      <w:r>
        <w:rPr>
          <w:rFonts w:eastAsiaTheme="minorEastAsia"/>
          <w:color w:val="C00000"/>
          <w:lang w:eastAsia="ko-KR"/>
        </w:rPr>
        <w:t>grouping</w:t>
      </w:r>
      <w:r>
        <w:rPr>
          <w:rFonts w:eastAsiaTheme="minorEastAsia" w:hint="eastAsia"/>
          <w:color w:val="C00000"/>
          <w:lang w:eastAsia="ko-KR"/>
        </w:rPr>
        <w:t xml:space="preserve"> to determine the dominants signals</w:t>
      </w:r>
    </w:p>
    <w:p w14:paraId="5155E11D" w14:textId="03FDA69B" w:rsidR="0023284F" w:rsidRDefault="0023284F" w:rsidP="00520B7D">
      <w:pPr>
        <w:pStyle w:val="BodyText"/>
        <w:kinsoku w:val="0"/>
        <w:overflowPunct w:val="0"/>
        <w:spacing w:line="276" w:lineRule="auto"/>
        <w:ind w:left="0"/>
        <w:jc w:val="both"/>
        <w:rPr>
          <w:rFonts w:eastAsiaTheme="minorEastAsia"/>
          <w:color w:val="C00000"/>
          <w:lang w:eastAsia="ko-KR"/>
        </w:rPr>
      </w:pPr>
      <w:r>
        <w:rPr>
          <w:rFonts w:eastAsiaTheme="minorEastAsia" w:hint="eastAsia"/>
          <w:color w:val="C00000"/>
          <w:lang w:eastAsia="ko-KR"/>
        </w:rPr>
        <w:t xml:space="preserve">-definition and feature generation from early </w:t>
      </w:r>
      <w:r>
        <w:rPr>
          <w:rFonts w:eastAsiaTheme="minorEastAsia"/>
          <w:color w:val="C00000"/>
          <w:lang w:eastAsia="ko-KR"/>
        </w:rPr>
        <w:t>observation</w:t>
      </w:r>
      <w:r>
        <w:rPr>
          <w:rFonts w:eastAsiaTheme="minorEastAsia" w:hint="eastAsia"/>
          <w:color w:val="C00000"/>
          <w:lang w:eastAsia="ko-KR"/>
        </w:rPr>
        <w:t xml:space="preserve"> data which can benefit several available ML</w:t>
      </w:r>
    </w:p>
    <w:p w14:paraId="0C1457AC" w14:textId="75F34847" w:rsidR="0023284F" w:rsidRDefault="0023284F" w:rsidP="00520B7D">
      <w:pPr>
        <w:pStyle w:val="BodyText"/>
        <w:kinsoku w:val="0"/>
        <w:overflowPunct w:val="0"/>
        <w:spacing w:line="276" w:lineRule="auto"/>
        <w:ind w:left="0"/>
        <w:jc w:val="both"/>
        <w:rPr>
          <w:rFonts w:eastAsiaTheme="minorEastAsia"/>
          <w:color w:val="C00000"/>
          <w:lang w:eastAsia="ko-KR"/>
        </w:rPr>
      </w:pPr>
      <w:r>
        <w:rPr>
          <w:rFonts w:eastAsiaTheme="minorEastAsia" w:hint="eastAsia"/>
          <w:color w:val="C00000"/>
          <w:lang w:eastAsia="ko-KR"/>
        </w:rPr>
        <w:t>-definition of dominance outcomes based on the peak and duration</w:t>
      </w:r>
    </w:p>
    <w:p w14:paraId="41A9CA55" w14:textId="423E6B0E" w:rsidR="0023284F" w:rsidRDefault="0023284F" w:rsidP="00520B7D">
      <w:pPr>
        <w:pStyle w:val="BodyText"/>
        <w:kinsoku w:val="0"/>
        <w:overflowPunct w:val="0"/>
        <w:spacing w:line="276" w:lineRule="auto"/>
        <w:ind w:left="0"/>
        <w:jc w:val="both"/>
        <w:rPr>
          <w:rFonts w:eastAsiaTheme="minorEastAsia"/>
          <w:color w:val="C00000"/>
          <w:lang w:eastAsia="ko-KR"/>
        </w:rPr>
      </w:pPr>
      <w:r>
        <w:rPr>
          <w:rFonts w:eastAsiaTheme="minorEastAsia" w:hint="eastAsia"/>
          <w:color w:val="C00000"/>
          <w:lang w:eastAsia="ko-KR"/>
        </w:rPr>
        <w:t xml:space="preserve">-identifying the best and stable ML </w:t>
      </w:r>
      <w:r w:rsidR="00341DCD">
        <w:rPr>
          <w:rFonts w:eastAsiaTheme="minorEastAsia" w:hint="eastAsia"/>
          <w:color w:val="C00000"/>
          <w:lang w:eastAsia="ko-KR"/>
        </w:rPr>
        <w:t xml:space="preserve">and quantify its </w:t>
      </w:r>
      <w:r>
        <w:rPr>
          <w:rFonts w:eastAsiaTheme="minorEastAsia" w:hint="eastAsia"/>
          <w:color w:val="C00000"/>
          <w:lang w:eastAsia="ko-KR"/>
        </w:rPr>
        <w:t xml:space="preserve">performance for respective countries to identify the potential </w:t>
      </w:r>
      <w:proofErr w:type="gramStart"/>
      <w:r>
        <w:rPr>
          <w:rFonts w:eastAsiaTheme="minorEastAsia"/>
          <w:color w:val="C00000"/>
          <w:lang w:eastAsia="ko-KR"/>
        </w:rPr>
        <w:t>dominant</w:t>
      </w:r>
      <w:r>
        <w:rPr>
          <w:rFonts w:eastAsiaTheme="minorEastAsia" w:hint="eastAsia"/>
          <w:color w:val="C00000"/>
          <w:lang w:eastAsia="ko-KR"/>
        </w:rPr>
        <w:t xml:space="preserve">  in</w:t>
      </w:r>
      <w:proofErr w:type="gramEnd"/>
      <w:r>
        <w:rPr>
          <w:rFonts w:eastAsiaTheme="minorEastAsia" w:hint="eastAsia"/>
          <w:color w:val="C00000"/>
          <w:lang w:eastAsia="ko-KR"/>
        </w:rPr>
        <w:t xml:space="preserve"> terms of peak and duration</w:t>
      </w:r>
      <w:r>
        <w:rPr>
          <w:rFonts w:eastAsiaTheme="minorEastAsia"/>
          <w:color w:val="C00000"/>
          <w:lang w:eastAsia="ko-KR"/>
        </w:rPr>
        <w:t>—</w:t>
      </w:r>
      <w:r>
        <w:rPr>
          <w:rFonts w:eastAsiaTheme="minorEastAsia" w:hint="eastAsia"/>
          <w:color w:val="C00000"/>
          <w:lang w:eastAsia="ko-KR"/>
        </w:rPr>
        <w:t xml:space="preserve">quantify the </w:t>
      </w:r>
      <w:r>
        <w:rPr>
          <w:rFonts w:eastAsiaTheme="minorEastAsia"/>
          <w:color w:val="C00000"/>
          <w:lang w:eastAsia="ko-KR"/>
        </w:rPr>
        <w:t>performance</w:t>
      </w:r>
      <w:r>
        <w:rPr>
          <w:rFonts w:eastAsiaTheme="minorEastAsia" w:hint="eastAsia"/>
          <w:color w:val="C00000"/>
          <w:lang w:eastAsia="ko-KR"/>
        </w:rPr>
        <w:t xml:space="preserve"> based on the observed data</w:t>
      </w:r>
    </w:p>
    <w:p w14:paraId="0F15F7C9" w14:textId="77777777" w:rsidR="0023284F" w:rsidRDefault="0023284F" w:rsidP="00520B7D">
      <w:pPr>
        <w:pStyle w:val="BodyText"/>
        <w:kinsoku w:val="0"/>
        <w:overflowPunct w:val="0"/>
        <w:spacing w:line="276" w:lineRule="auto"/>
        <w:ind w:left="0"/>
        <w:jc w:val="both"/>
        <w:rPr>
          <w:rFonts w:eastAsiaTheme="minorEastAsia"/>
          <w:color w:val="C00000"/>
          <w:lang w:eastAsia="ko-KR"/>
        </w:rPr>
      </w:pPr>
    </w:p>
    <w:p w14:paraId="267E04C7" w14:textId="77777777" w:rsidR="0023284F" w:rsidRDefault="0023284F" w:rsidP="00520B7D">
      <w:pPr>
        <w:pStyle w:val="BodyText"/>
        <w:kinsoku w:val="0"/>
        <w:overflowPunct w:val="0"/>
        <w:spacing w:line="276" w:lineRule="auto"/>
        <w:ind w:left="0"/>
        <w:jc w:val="both"/>
        <w:rPr>
          <w:rFonts w:eastAsiaTheme="minorEastAsia"/>
          <w:color w:val="C00000"/>
          <w:lang w:eastAsia="ko-KR"/>
        </w:rPr>
      </w:pPr>
    </w:p>
    <w:p w14:paraId="05857FC7" w14:textId="161B0AE7" w:rsidR="00B16C60" w:rsidRDefault="009524ED" w:rsidP="00520B7D">
      <w:pPr>
        <w:pStyle w:val="BodyText"/>
        <w:kinsoku w:val="0"/>
        <w:overflowPunct w:val="0"/>
        <w:spacing w:line="276" w:lineRule="auto"/>
        <w:ind w:left="0"/>
        <w:jc w:val="both"/>
        <w:rPr>
          <w:rFonts w:eastAsiaTheme="minorEastAsia"/>
          <w:color w:val="C00000"/>
          <w:lang w:eastAsia="ko-KR"/>
        </w:rPr>
      </w:pPr>
      <w:r w:rsidRPr="009524ED">
        <w:rPr>
          <w:rFonts w:eastAsiaTheme="minorEastAsia"/>
          <w:color w:val="C00000"/>
          <w:lang w:eastAsia="ko-KR"/>
        </w:rPr>
        <w:t xml:space="preserve">Furthermore, we applied SHAP (Shapley Additive Explanations) analysis to elucidate the relative importance of features driving model predictions. These findings not only enhance our understanding of variant emergence and persistence but also provide a reference framework for anticipating the </w:t>
      </w:r>
      <w:r w:rsidRPr="009524ED">
        <w:rPr>
          <w:rFonts w:eastAsiaTheme="minorEastAsia"/>
          <w:color w:val="C00000"/>
          <w:lang w:eastAsia="ko-KR"/>
        </w:rPr>
        <w:lastRenderedPageBreak/>
        <w:t>behavior of future variants.</w:t>
      </w:r>
    </w:p>
    <w:p w14:paraId="309E2155" w14:textId="77777777" w:rsidR="00B37587" w:rsidRDefault="00B37587" w:rsidP="00520B7D">
      <w:pPr>
        <w:pStyle w:val="BodyText"/>
        <w:kinsoku w:val="0"/>
        <w:overflowPunct w:val="0"/>
        <w:spacing w:line="276" w:lineRule="auto"/>
        <w:ind w:left="0"/>
        <w:jc w:val="both"/>
        <w:rPr>
          <w:rFonts w:eastAsiaTheme="minorEastAsia"/>
          <w:color w:val="C00000"/>
          <w:lang w:eastAsia="ko-KR"/>
        </w:rPr>
      </w:pPr>
    </w:p>
    <w:p w14:paraId="0187877D" w14:textId="395B9BB0" w:rsidR="00B37587" w:rsidRDefault="00B37587" w:rsidP="00520B7D">
      <w:pPr>
        <w:pStyle w:val="BodyText"/>
        <w:kinsoku w:val="0"/>
        <w:overflowPunct w:val="0"/>
        <w:spacing w:line="276" w:lineRule="auto"/>
        <w:ind w:left="0"/>
        <w:jc w:val="both"/>
        <w:rPr>
          <w:rFonts w:eastAsiaTheme="minorEastAsia"/>
          <w:color w:val="156082" w:themeColor="accent1"/>
          <w:lang w:eastAsia="ko-KR"/>
        </w:rPr>
      </w:pPr>
      <w:r>
        <w:rPr>
          <w:rFonts w:eastAsiaTheme="minorEastAsia" w:hint="eastAsia"/>
          <w:color w:val="C00000"/>
          <w:lang w:eastAsia="ko-KR"/>
        </w:rPr>
        <w:t>Methods</w:t>
      </w:r>
    </w:p>
    <w:p w14:paraId="712EAA66" w14:textId="77777777" w:rsidR="00E34DEC" w:rsidRDefault="00E34DEC" w:rsidP="00520B7D">
      <w:pPr>
        <w:pStyle w:val="BodyText"/>
        <w:kinsoku w:val="0"/>
        <w:overflowPunct w:val="0"/>
        <w:spacing w:line="276" w:lineRule="auto"/>
        <w:ind w:left="0"/>
        <w:jc w:val="both"/>
        <w:rPr>
          <w:rFonts w:eastAsiaTheme="minorEastAsia"/>
          <w:color w:val="156082" w:themeColor="accent1"/>
          <w:lang w:eastAsia="ko-KR"/>
        </w:rPr>
      </w:pPr>
    </w:p>
    <w:p w14:paraId="2CCBEC2E" w14:textId="77777777" w:rsidR="00B104C0" w:rsidRPr="00B104C0" w:rsidRDefault="001E3485" w:rsidP="00D209B1">
      <w:pPr>
        <w:pStyle w:val="BodyText"/>
        <w:numPr>
          <w:ilvl w:val="0"/>
          <w:numId w:val="16"/>
        </w:numPr>
        <w:kinsoku w:val="0"/>
        <w:overflowPunct w:val="0"/>
        <w:spacing w:line="276" w:lineRule="auto"/>
        <w:jc w:val="both"/>
        <w:rPr>
          <w:rFonts w:eastAsiaTheme="minorEastAsia"/>
          <w:color w:val="156082" w:themeColor="accent1"/>
          <w:sz w:val="22"/>
          <w:szCs w:val="22"/>
          <w:lang w:eastAsia="zh-CN"/>
        </w:rPr>
      </w:pPr>
      <w:r>
        <w:rPr>
          <w:rFonts w:eastAsiaTheme="minorEastAsia" w:hint="eastAsia"/>
          <w:b/>
          <w:bCs/>
          <w:color w:val="000000" w:themeColor="text1"/>
          <w:lang w:eastAsia="ko-KR"/>
        </w:rPr>
        <w:t>Data</w:t>
      </w:r>
      <w:r w:rsidR="00B37587">
        <w:rPr>
          <w:rFonts w:eastAsiaTheme="minorEastAsia" w:hint="eastAsia"/>
          <w:b/>
          <w:bCs/>
          <w:color w:val="000000" w:themeColor="text1"/>
          <w:lang w:eastAsia="ko-KR"/>
        </w:rPr>
        <w:t xml:space="preserve"> source</w:t>
      </w:r>
      <w:r>
        <w:rPr>
          <w:rFonts w:eastAsiaTheme="minorEastAsia" w:hint="eastAsia"/>
          <w:b/>
          <w:bCs/>
          <w:color w:val="000000" w:themeColor="text1"/>
          <w:lang w:eastAsia="ko-KR"/>
        </w:rPr>
        <w:t>.</w:t>
      </w:r>
      <w:r w:rsidRPr="003C1157">
        <w:rPr>
          <w:rFonts w:eastAsiaTheme="minorEastAsia" w:hint="eastAsia"/>
          <w:b/>
          <w:bCs/>
          <w:color w:val="000000" w:themeColor="text1"/>
          <w:lang w:eastAsia="ko-KR"/>
        </w:rPr>
        <w:t xml:space="preserve"> </w:t>
      </w:r>
      <w:r w:rsidR="0003523D" w:rsidRPr="003C1157">
        <w:rPr>
          <w:rFonts w:eastAsiaTheme="minorEastAsia"/>
          <w:color w:val="000000" w:themeColor="text1"/>
          <w:sz w:val="22"/>
          <w:szCs w:val="22"/>
          <w:lang w:eastAsia="zh-CN"/>
        </w:rPr>
        <w:t xml:space="preserve">Genomic data for this study were obtained from GISAID (https://www.gisaid.org/) (1). Established in 2017 as the Global Initiative on Sharing All Influenza Data and later expanded with its </w:t>
      </w:r>
      <w:proofErr w:type="spellStart"/>
      <w:r w:rsidR="0003523D" w:rsidRPr="003C1157">
        <w:rPr>
          <w:rFonts w:eastAsiaTheme="minorEastAsia"/>
          <w:color w:val="000000" w:themeColor="text1"/>
          <w:sz w:val="22"/>
          <w:szCs w:val="22"/>
          <w:lang w:eastAsia="zh-CN"/>
        </w:rPr>
        <w:t>EpiCoV</w:t>
      </w:r>
      <w:proofErr w:type="spellEnd"/>
      <w:r w:rsidR="0003523D" w:rsidRPr="003C1157">
        <w:rPr>
          <w:rFonts w:eastAsiaTheme="minorEastAsia"/>
          <w:color w:val="000000" w:themeColor="text1"/>
          <w:sz w:val="22"/>
          <w:szCs w:val="22"/>
          <w:lang w:eastAsia="zh-CN"/>
        </w:rPr>
        <w:t xml:space="preserve"> repository to include SARS-CoV-2 sequences, GISAID now provides access to millions of viral genomes complete with collection dates, geographic origins and sequencing-platform metadata—enabling robust comparative analyses and predictive modeling. We focused on the 15 countries reporting the greatest number of SARS-CoV-2 sequences as of 19 March 2022, which collectively account for 9.0 million of the 9.5 million sequences in GISAID. Among these, the United States leads with 2.9 million sequences, while Luxembourg contributes the fewest (25 000). Following the WHO/CDC-endorsed Pango lineage nomenclature (20), we identified 1151 distinct variants across these countries, with a median of 72 variants per country (Q1 = 57, Q3 = 121; see Table S1).</w:t>
      </w:r>
    </w:p>
    <w:p w14:paraId="19378189" w14:textId="77777777" w:rsidR="00B104C0" w:rsidRDefault="00B104C0" w:rsidP="00B104C0">
      <w:pPr>
        <w:pStyle w:val="BodyText"/>
        <w:kinsoku w:val="0"/>
        <w:overflowPunct w:val="0"/>
        <w:spacing w:line="276" w:lineRule="auto"/>
        <w:ind w:left="360"/>
        <w:jc w:val="both"/>
        <w:rPr>
          <w:rFonts w:eastAsiaTheme="minorEastAsia"/>
          <w:b/>
          <w:bCs/>
          <w:color w:val="000000" w:themeColor="text1"/>
          <w:lang w:eastAsia="ko-KR"/>
        </w:rPr>
      </w:pPr>
    </w:p>
    <w:p w14:paraId="2D9AA06A" w14:textId="0C4DA173" w:rsidR="007E4721" w:rsidRPr="00B104C0" w:rsidRDefault="008F1E37" w:rsidP="00B104C0">
      <w:pPr>
        <w:pStyle w:val="BodyText"/>
        <w:kinsoku w:val="0"/>
        <w:overflowPunct w:val="0"/>
        <w:spacing w:line="276" w:lineRule="auto"/>
        <w:ind w:left="360"/>
        <w:jc w:val="both"/>
        <w:rPr>
          <w:rFonts w:eastAsiaTheme="minorEastAsia"/>
          <w:color w:val="156082" w:themeColor="accent1"/>
          <w:sz w:val="22"/>
          <w:szCs w:val="22"/>
          <w:lang w:eastAsia="zh-CN"/>
        </w:rPr>
      </w:pPr>
      <w:r w:rsidRPr="00B104C0">
        <w:rPr>
          <w:b/>
          <w:bCs/>
          <w:color w:val="000000" w:themeColor="text1"/>
          <w:sz w:val="22"/>
          <w:szCs w:val="22"/>
        </w:rPr>
        <w:t>Sample Collection and</w:t>
      </w:r>
      <w:r w:rsidRPr="00B104C0">
        <w:rPr>
          <w:b/>
          <w:bCs/>
          <w:color w:val="000000" w:themeColor="text1"/>
          <w:spacing w:val="6"/>
          <w:sz w:val="22"/>
          <w:szCs w:val="22"/>
        </w:rPr>
        <w:t xml:space="preserve"> </w:t>
      </w:r>
      <w:r w:rsidRPr="00B104C0">
        <w:rPr>
          <w:b/>
          <w:bCs/>
          <w:color w:val="000000" w:themeColor="text1"/>
          <w:sz w:val="22"/>
          <w:szCs w:val="22"/>
        </w:rPr>
        <w:t>Definitions</w:t>
      </w:r>
      <w:r w:rsidRPr="00B104C0">
        <w:rPr>
          <w:rFonts w:eastAsiaTheme="minorEastAsia"/>
          <w:b/>
          <w:bCs/>
          <w:color w:val="000000" w:themeColor="text1"/>
          <w:sz w:val="22"/>
          <w:szCs w:val="22"/>
        </w:rPr>
        <w:t>.</w:t>
      </w:r>
      <w:r w:rsidRPr="00B104C0">
        <w:rPr>
          <w:rFonts w:eastAsiaTheme="minorEastAsia"/>
          <w:color w:val="000000" w:themeColor="text1"/>
          <w:sz w:val="22"/>
          <w:szCs w:val="22"/>
        </w:rPr>
        <w:t xml:space="preserve"> </w:t>
      </w:r>
      <w:bookmarkStart w:id="0" w:name="Cohort_Study_Design_and_Regression_Model"/>
      <w:bookmarkEnd w:id="0"/>
      <w:r w:rsidR="00D44EF5" w:rsidRPr="00B104C0">
        <w:rPr>
          <w:color w:val="212121"/>
          <w:sz w:val="22"/>
          <w:szCs w:val="22"/>
          <w:shd w:val="clear" w:color="auto" w:fill="FFFFFF"/>
        </w:rPr>
        <w:t xml:space="preserve">The GISAID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Notably, nations such as </w:t>
      </w:r>
      <w:r w:rsidR="003C2C3D" w:rsidRPr="00B104C0">
        <w:rPr>
          <w:color w:val="212121"/>
          <w:sz w:val="22"/>
          <w:szCs w:val="22"/>
          <w:shd w:val="clear" w:color="auto" w:fill="FFFFFF"/>
        </w:rPr>
        <w:t>the United States</w:t>
      </w:r>
      <w:r w:rsidR="00D44EF5" w:rsidRPr="00B104C0">
        <w:rPr>
          <w:color w:val="212121"/>
          <w:sz w:val="22"/>
          <w:szCs w:val="22"/>
          <w:shd w:val="clear" w:color="auto" w:fill="FFFFFF"/>
        </w:rPr>
        <w:t xml:space="preserve">, the United Kingdom, and </w:t>
      </w:r>
      <w:r w:rsidR="003C2C3D" w:rsidRPr="00B104C0">
        <w:rPr>
          <w:color w:val="212121"/>
          <w:sz w:val="22"/>
          <w:szCs w:val="22"/>
          <w:shd w:val="clear" w:color="auto" w:fill="FFFFFF"/>
        </w:rPr>
        <w:t xml:space="preserve">South Korea </w:t>
      </w:r>
      <w:r w:rsidR="00D44EF5" w:rsidRPr="00B104C0">
        <w:rPr>
          <w:color w:val="212121"/>
          <w:sz w:val="22"/>
          <w:szCs w:val="22"/>
          <w:shd w:val="clear" w:color="auto" w:fill="FFFFFF"/>
        </w:rPr>
        <w:t>have contributed extensively to the database, reflecting their robust genomic surveillance programs. 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sidRPr="00B104C0">
        <w:rPr>
          <w:color w:val="212121"/>
          <w:sz w:val="22"/>
          <w:szCs w:val="22"/>
          <w:shd w:val="clear" w:color="auto" w:fill="FFFFFF"/>
        </w:rPr>
        <w:t xml:space="preserve"> </w:t>
      </w:r>
    </w:p>
    <w:p w14:paraId="577AFCB5" w14:textId="77777777" w:rsidR="007D639C" w:rsidRDefault="007D639C" w:rsidP="00D44EF5">
      <w:pPr>
        <w:pStyle w:val="pf0"/>
        <w:spacing w:before="0" w:beforeAutospacing="0" w:after="0" w:afterAutospacing="0" w:line="276" w:lineRule="auto"/>
        <w:rPr>
          <w:color w:val="212121"/>
          <w:sz w:val="22"/>
          <w:szCs w:val="22"/>
          <w:shd w:val="clear" w:color="auto" w:fill="FFFFFF"/>
        </w:rPr>
      </w:pPr>
    </w:p>
    <w:p w14:paraId="732B72DD" w14:textId="77777777" w:rsidR="007D639C" w:rsidRDefault="007D639C" w:rsidP="007D639C">
      <w:pPr>
        <w:pStyle w:val="BodyText"/>
        <w:spacing w:line="276" w:lineRule="auto"/>
        <w:ind w:left="0"/>
        <w:jc w:val="both"/>
        <w:rPr>
          <w:sz w:val="22"/>
          <w:szCs w:val="22"/>
          <w:lang w:eastAsia="zh-CN"/>
        </w:rPr>
      </w:pPr>
      <w:r>
        <w:rPr>
          <w:noProof/>
          <w:sz w:val="22"/>
          <w:szCs w:val="22"/>
          <w:lang w:eastAsia="zh-CN"/>
          <w14:ligatures w14:val="standardContextual"/>
        </w:rPr>
        <w:drawing>
          <wp:inline distT="0" distB="0" distL="0" distR="0" wp14:anchorId="5EA9D70A" wp14:editId="5E92C659">
            <wp:extent cx="6191250" cy="2480945"/>
            <wp:effectExtent l="0" t="0" r="6350" b="0"/>
            <wp:docPr id="117519933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9337" name="Picture 1" descr="A table with numbers and symbo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1250" cy="2480945"/>
                    </a:xfrm>
                    <a:prstGeom prst="rect">
                      <a:avLst/>
                    </a:prstGeom>
                  </pic:spPr>
                </pic:pic>
              </a:graphicData>
            </a:graphic>
          </wp:inline>
        </w:drawing>
      </w:r>
    </w:p>
    <w:p w14:paraId="64E274DB" w14:textId="77777777" w:rsidR="007D639C" w:rsidRPr="002007E3" w:rsidRDefault="007D639C" w:rsidP="004D5274">
      <w:pPr>
        <w:pStyle w:val="BodyText"/>
        <w:spacing w:line="276" w:lineRule="auto"/>
        <w:ind w:left="0"/>
        <w:jc w:val="center"/>
        <w:rPr>
          <w:rFonts w:eastAsiaTheme="minorEastAsia"/>
          <w:sz w:val="20"/>
          <w:szCs w:val="20"/>
          <w:lang w:eastAsia="ko-KR"/>
        </w:rPr>
      </w:pPr>
      <w:r w:rsidRPr="002007E3">
        <w:rPr>
          <w:rFonts w:eastAsiaTheme="minorEastAsia"/>
          <w:sz w:val="20"/>
          <w:szCs w:val="20"/>
          <w:lang w:eastAsia="ko-KR"/>
        </w:rPr>
        <w:t>Table 1. Descriptive summary of GASID data showing the distribution of raw PANGO lineages in the United States, the United Kingdom, and South Korea.</w:t>
      </w:r>
    </w:p>
    <w:p w14:paraId="569AB2A2" w14:textId="77777777" w:rsidR="007D639C" w:rsidRDefault="007D639C" w:rsidP="00D44EF5">
      <w:pPr>
        <w:pStyle w:val="pf0"/>
        <w:spacing w:before="0" w:beforeAutospacing="0" w:after="0" w:afterAutospacing="0" w:line="276" w:lineRule="auto"/>
        <w:rPr>
          <w:color w:val="212121"/>
          <w:sz w:val="22"/>
          <w:szCs w:val="22"/>
          <w:shd w:val="clear" w:color="auto" w:fill="FFFFFF"/>
          <w:lang w:eastAsia="zh-CN"/>
        </w:rPr>
      </w:pPr>
    </w:p>
    <w:p w14:paraId="1C1AC2C4" w14:textId="5CD094BC" w:rsidR="00AD0613" w:rsidRPr="00AD0613" w:rsidRDefault="00AD0613" w:rsidP="00B850FE">
      <w:pPr>
        <w:pStyle w:val="p1"/>
        <w:spacing w:before="0" w:beforeAutospacing="0" w:after="0" w:afterAutospacing="0" w:line="276" w:lineRule="auto"/>
        <w:ind w:left="360"/>
        <w:rPr>
          <w:sz w:val="22"/>
          <w:szCs w:val="22"/>
        </w:rPr>
      </w:pPr>
      <w:r w:rsidRPr="00AD0613">
        <w:rPr>
          <w:sz w:val="22"/>
          <w:szCs w:val="22"/>
        </w:rPr>
        <w:t xml:space="preserve">The GISAID dataset analyzed here spans daily infection counts for over 3,000 SARS-CoV-2 lineages from January 2020 to May 2024, focusing on the 15 countries with the highest cumulative case counts to ensure comprehensive genomic coverage. Table 1 presents each country’s annual case totals (2020–2024) </w:t>
      </w:r>
      <w:r w:rsidRPr="00AD0613">
        <w:rPr>
          <w:sz w:val="22"/>
          <w:szCs w:val="22"/>
        </w:rPr>
        <w:lastRenderedPageBreak/>
        <w:t>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2CB93DBE" w14:textId="77777777" w:rsidR="00E826C2" w:rsidRDefault="00E826C2" w:rsidP="00382B27">
      <w:pPr>
        <w:pStyle w:val="pf0"/>
        <w:spacing w:before="0" w:beforeAutospacing="0" w:after="0" w:afterAutospacing="0" w:line="276" w:lineRule="auto"/>
        <w:rPr>
          <w:rFonts w:eastAsiaTheme="minorEastAsia"/>
          <w:b/>
          <w:bCs/>
          <w:spacing w:val="-10"/>
          <w:sz w:val="22"/>
          <w:szCs w:val="22"/>
          <w:lang w:eastAsia="zh-CN"/>
        </w:rPr>
      </w:pPr>
    </w:p>
    <w:p w14:paraId="5F83B48F" w14:textId="1FAFA319" w:rsidR="003718D4" w:rsidRDefault="00E826C2" w:rsidP="003718D4">
      <w:pPr>
        <w:pStyle w:val="BodyText"/>
        <w:numPr>
          <w:ilvl w:val="0"/>
          <w:numId w:val="16"/>
        </w:numPr>
        <w:spacing w:line="276" w:lineRule="auto"/>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Data processing</w:t>
      </w:r>
      <w:r w:rsidR="00015853" w:rsidRPr="00D4101B">
        <w:rPr>
          <w:rFonts w:eastAsiaTheme="minorEastAsia"/>
          <w:b/>
          <w:bCs/>
          <w:color w:val="000000" w:themeColor="text1"/>
          <w:spacing w:val="-10"/>
          <w:lang w:eastAsia="ko-KR"/>
        </w:rPr>
        <w:t xml:space="preserve"> </w:t>
      </w:r>
    </w:p>
    <w:p w14:paraId="0C69AAC8" w14:textId="77777777" w:rsidR="003718D4" w:rsidRDefault="00E826C2" w:rsidP="003718D4">
      <w:pPr>
        <w:pStyle w:val="BodyText"/>
        <w:spacing w:line="276" w:lineRule="auto"/>
        <w:ind w:left="360"/>
        <w:jc w:val="both"/>
        <w:rPr>
          <w:rFonts w:eastAsiaTheme="minorEastAsia"/>
          <w:b/>
          <w:bCs/>
          <w:color w:val="000000" w:themeColor="text1"/>
          <w:spacing w:val="-10"/>
          <w:lang w:eastAsia="ko-KR"/>
        </w:rPr>
      </w:pPr>
      <w:r w:rsidRPr="003718D4">
        <w:rPr>
          <w:sz w:val="22"/>
          <w:szCs w:val="22"/>
          <w:lang w:eastAsia="zh-CN"/>
        </w:rPr>
        <w:t xml:space="preserve">Our model is motivated by the need to understand whether early characteristics of emerging SARS-CoV-2 variants can predict their eventual dominance—defined in terms of both peak prevalence and epidemic duration—at the national level. </w:t>
      </w:r>
      <w:r w:rsidRPr="003718D4">
        <w:rPr>
          <w:color w:val="C00000"/>
          <w:sz w:val="22"/>
          <w:szCs w:val="22"/>
          <w:lang w:eastAsia="zh-CN"/>
        </w:rPr>
        <w:t>Specifically, we seek to determine whether information from the initial growth phase of a variant’s spread, captured through national-level share trajectories, can forecast how dominant the variant will become in each country. In this framework, peak is defined as the highest monthly domestic share attained by a variant, whereas duration denotes the period during which the variant sustains a domestic share exceeding 10%.</w:t>
      </w:r>
      <w:r w:rsidRPr="003718D4">
        <w:rPr>
          <w:rFonts w:hint="eastAsia"/>
          <w:color w:val="C00000"/>
          <w:sz w:val="22"/>
          <w:szCs w:val="22"/>
          <w:lang w:eastAsia="zh-CN"/>
        </w:rPr>
        <w:t xml:space="preserve"> </w:t>
      </w:r>
      <w:r w:rsidRPr="003718D4">
        <w:rPr>
          <w:color w:val="C00000"/>
          <w:sz w:val="22"/>
          <w:szCs w:val="22"/>
          <w:lang w:eastAsia="zh-CN"/>
        </w:rPr>
        <w:t xml:space="preserve">This decomposition is grounded in prior work such as </w:t>
      </w:r>
      <w:r w:rsidRPr="003718D4">
        <w:rPr>
          <w:color w:val="C00000"/>
          <w:sz w:val="22"/>
          <w:szCs w:val="22"/>
          <w:lang w:eastAsia="zh-CN"/>
        </w:rPr>
        <w:fldChar w:fldCharType="begin"/>
      </w:r>
      <w:r w:rsidRPr="003718D4">
        <w:rPr>
          <w:color w:val="C00000"/>
          <w:sz w:val="22"/>
          <w:szCs w:val="22"/>
          <w:lang w:eastAsia="zh-CN"/>
        </w:rPr>
        <w:instrText xml:space="preserve"> ADDIN ZOTERO_ITEM CSL_CITATION {"citationID":"IdVRRnIU","properties":{"formattedCitation":"[1]","plainCitation":"[1]","noteIndex":0},"citationItems":[{"id":554,"uris":["http://zotero.org/users/14790911/items/MLSQIWN3"],"itemData":{"id":554,"type":"article-journal","abstract":"The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Pr="003718D4">
        <w:rPr>
          <w:color w:val="C00000"/>
          <w:sz w:val="22"/>
          <w:szCs w:val="22"/>
          <w:lang w:eastAsia="zh-CN"/>
        </w:rPr>
        <w:fldChar w:fldCharType="separate"/>
      </w:r>
      <w:r w:rsidRPr="003718D4">
        <w:rPr>
          <w:noProof/>
          <w:color w:val="C00000"/>
          <w:sz w:val="22"/>
          <w:szCs w:val="22"/>
          <w:lang w:eastAsia="zh-CN"/>
        </w:rPr>
        <w:t>[1]</w:t>
      </w:r>
      <w:r w:rsidRPr="003718D4">
        <w:rPr>
          <w:color w:val="C00000"/>
          <w:sz w:val="22"/>
          <w:szCs w:val="22"/>
          <w:lang w:eastAsia="zh-CN"/>
        </w:rPr>
        <w:fldChar w:fldCharType="end"/>
      </w:r>
      <w:r w:rsidRPr="003718D4">
        <w:rPr>
          <w:color w:val="C00000"/>
          <w:sz w:val="22"/>
          <w:szCs w:val="22"/>
          <w:lang w:eastAsia="zh-CN"/>
        </w:rPr>
        <w:t xml:space="preserve">, who defined lineage establishment based on a minimum of 10 sequenced cases over 14 days, indicating sustained local transmission. We extend this idea to model and quantify variant-level dominance across countries. An overview of the data processing workflow is presented in Figure </w:t>
      </w:r>
      <w:r w:rsidR="003718D4">
        <w:rPr>
          <w:color w:val="C00000"/>
          <w:sz w:val="22"/>
          <w:szCs w:val="22"/>
          <w:lang w:eastAsia="zh-CN"/>
        </w:rPr>
        <w:t>S</w:t>
      </w:r>
      <w:r w:rsidRPr="003718D4">
        <w:rPr>
          <w:color w:val="C00000"/>
          <w:sz w:val="22"/>
          <w:szCs w:val="22"/>
          <w:lang w:eastAsia="zh-CN"/>
        </w:rPr>
        <w:t>1.</w:t>
      </w:r>
    </w:p>
    <w:p w14:paraId="541A51EF" w14:textId="77777777" w:rsidR="003718D4" w:rsidRDefault="003718D4" w:rsidP="003718D4">
      <w:pPr>
        <w:pStyle w:val="BodyText"/>
        <w:spacing w:line="276" w:lineRule="auto"/>
        <w:ind w:left="360"/>
        <w:jc w:val="both"/>
        <w:rPr>
          <w:rFonts w:eastAsiaTheme="minorEastAsia"/>
          <w:b/>
          <w:bCs/>
          <w:color w:val="000000" w:themeColor="text1"/>
          <w:spacing w:val="-10"/>
          <w:lang w:eastAsia="ko-KR"/>
        </w:rPr>
      </w:pPr>
    </w:p>
    <w:p w14:paraId="7E8C9147" w14:textId="77777777" w:rsidR="003718D4" w:rsidRDefault="00AF70F5" w:rsidP="003718D4">
      <w:pPr>
        <w:pStyle w:val="BodyText"/>
        <w:spacing w:line="276" w:lineRule="auto"/>
        <w:ind w:left="360"/>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Analytic period---</w:t>
      </w:r>
      <w:r w:rsidR="00E826C2">
        <w:rPr>
          <w:rFonts w:eastAsiaTheme="minorEastAsia" w:hint="eastAsia"/>
          <w:b/>
          <w:bCs/>
          <w:color w:val="000000" w:themeColor="text1"/>
          <w:spacing w:val="-10"/>
          <w:lang w:eastAsia="ko-KR"/>
        </w:rPr>
        <w:t xml:space="preserve">exclusion/inclusion variants </w:t>
      </w:r>
    </w:p>
    <w:p w14:paraId="11C5CB49" w14:textId="77777777" w:rsidR="00E458E2" w:rsidRDefault="00E826C2" w:rsidP="003718D4">
      <w:pPr>
        <w:pStyle w:val="BodyText"/>
        <w:spacing w:line="276" w:lineRule="auto"/>
        <w:ind w:left="360"/>
        <w:jc w:val="both"/>
        <w:rPr>
          <w:sz w:val="22"/>
          <w:szCs w:val="22"/>
          <w:lang w:eastAsia="zh-CN"/>
        </w:rPr>
      </w:pPr>
      <w:r w:rsidRPr="00E26B14">
        <w:rPr>
          <w:sz w:val="22"/>
          <w:szCs w:val="22"/>
          <w:lang w:eastAsia="zh-CN"/>
        </w:rPr>
        <w:t xml:space="preserve">To ensure the reliability of these national-level share estimates, we first identified valid analytical periods for each country, using sequencing coverage standards recommended by the </w:t>
      </w:r>
      <w:r w:rsidRPr="00BD0F2F">
        <w:rPr>
          <w:sz w:val="22"/>
          <w:szCs w:val="22"/>
          <w:lang w:eastAsia="zh-CN"/>
        </w:rPr>
        <w:t xml:space="preserve">World Health Organization </w:t>
      </w:r>
      <w:r w:rsidRPr="00BD0F2F">
        <w:rPr>
          <w:sz w:val="22"/>
          <w:szCs w:val="22"/>
          <w:lang w:eastAsia="zh-CN"/>
        </w:rPr>
        <w:fldChar w:fldCharType="begin"/>
      </w:r>
      <w:r>
        <w:rPr>
          <w:sz w:val="22"/>
          <w:szCs w:val="22"/>
          <w:lang w:eastAsia="zh-CN"/>
        </w:rPr>
        <w:instrText xml:space="preserve"> ADDIN ZOTERO_ITEM CSL_CITATION {"citationID":"Zhz3Zvt3","properties":{"formattedCitation":"[2]","plainCitation":"[2]","noteIndex":0},"citationItems":[{"id":557,"uris":["http://zotero.org/users/14790911/items/UJVA5ASW"],"itemData":{"id":557,"type":"article-journal","abstract":"20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Health"}],"accessed":{"date-parts":[["2025",7,16]]},"issued":{"date-parts":[["2021"]]}}}],"schema":"https://github.com/citation-style-language/schema/raw/master/csl-citation.json"} </w:instrText>
      </w:r>
      <w:r w:rsidRPr="00BD0F2F">
        <w:rPr>
          <w:sz w:val="22"/>
          <w:szCs w:val="22"/>
          <w:lang w:eastAsia="zh-CN"/>
        </w:rPr>
        <w:fldChar w:fldCharType="separate"/>
      </w:r>
      <w:r w:rsidRPr="00BD0F2F">
        <w:rPr>
          <w:noProof/>
          <w:sz w:val="22"/>
          <w:szCs w:val="22"/>
          <w:lang w:eastAsia="zh-CN"/>
        </w:rPr>
        <w:t>[2]</w:t>
      </w:r>
      <w:r w:rsidRPr="00BD0F2F">
        <w:rPr>
          <w:sz w:val="22"/>
          <w:szCs w:val="22"/>
          <w:lang w:eastAsia="zh-CN"/>
        </w:rPr>
        <w:fldChar w:fldCharType="end"/>
      </w:r>
      <w:r w:rsidRPr="00BD0F2F">
        <w:rPr>
          <w:sz w:val="22"/>
          <w:szCs w:val="22"/>
          <w:lang w:eastAsia="zh-CN"/>
        </w:rPr>
        <w:t xml:space="preserve">. </w:t>
      </w:r>
      <w:r w:rsidRPr="00E26B14">
        <w:rPr>
          <w:sz w:val="22"/>
          <w:szCs w:val="22"/>
          <w:lang w:eastAsia="zh-CN"/>
        </w:rPr>
        <w:t xml:space="preserve">A 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w:t>
      </w:r>
      <w:r w:rsidRPr="00B401B0">
        <w:rPr>
          <w:sz w:val="22"/>
          <w:szCs w:val="22"/>
          <w:lang w:eastAsia="zh-CN"/>
        </w:rPr>
        <w:t xml:space="preserve">Chen et al. (2022) </w:t>
      </w:r>
      <w:r w:rsidRPr="00B401B0">
        <w:rPr>
          <w:sz w:val="22"/>
          <w:szCs w:val="22"/>
          <w:lang w:eastAsia="zh-CN"/>
        </w:rPr>
        <w:fldChar w:fldCharType="begin"/>
      </w:r>
      <w:r w:rsidRPr="00B401B0">
        <w:rPr>
          <w:sz w:val="22"/>
          <w:szCs w:val="22"/>
          <w:lang w:eastAsia="zh-CN"/>
        </w:rPr>
        <w:instrText xml:space="preserve"> ADDIN ZOTERO_ITEM CSL_CITATION {"citationID":"nbByTGGy","properties":{"formattedCitation":"[3]","plainCitation":"[3]","noteIndex":0},"citationItems":[{"id":559,"uris":["http://zotero.org/users/14790911/items/4TY7CHFZ"],"itemData":{"id":559,"type":"article-journal","abstract":"SUMMARY: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Pr="00B401B0">
        <w:rPr>
          <w:sz w:val="22"/>
          <w:szCs w:val="22"/>
          <w:lang w:eastAsia="zh-CN"/>
        </w:rPr>
        <w:fldChar w:fldCharType="separate"/>
      </w:r>
      <w:r w:rsidRPr="00B401B0">
        <w:rPr>
          <w:noProof/>
          <w:sz w:val="22"/>
          <w:szCs w:val="22"/>
          <w:lang w:eastAsia="zh-CN"/>
        </w:rPr>
        <w:t>[3]</w:t>
      </w:r>
      <w:r w:rsidRPr="00B401B0">
        <w:rPr>
          <w:sz w:val="22"/>
          <w:szCs w:val="22"/>
          <w:lang w:eastAsia="zh-CN"/>
        </w:rPr>
        <w:fldChar w:fldCharType="end"/>
      </w:r>
      <w:r w:rsidRPr="00B401B0">
        <w:rPr>
          <w:sz w:val="22"/>
          <w:szCs w:val="22"/>
          <w:lang w:eastAsia="zh-CN"/>
        </w:rPr>
        <w:t>,</w:t>
      </w:r>
      <w:r w:rsidRPr="00E26B14">
        <w:rPr>
          <w:sz w:val="22"/>
          <w:szCs w:val="22"/>
          <w:lang w:eastAsia="zh-CN"/>
        </w:rPr>
        <w:t xml:space="preserve"> who showed that sparse sampling introduces significant noise and bias, we retained only those variant–country combinations whose entire observed share trajectories fell within valid periods. </w:t>
      </w:r>
    </w:p>
    <w:p w14:paraId="4C1B95A8" w14:textId="77777777" w:rsidR="00E458E2" w:rsidRDefault="00E458E2" w:rsidP="003718D4">
      <w:pPr>
        <w:pStyle w:val="BodyText"/>
        <w:spacing w:line="276" w:lineRule="auto"/>
        <w:ind w:left="360"/>
        <w:jc w:val="both"/>
        <w:rPr>
          <w:sz w:val="22"/>
          <w:szCs w:val="22"/>
          <w:lang w:eastAsia="zh-CN"/>
        </w:rPr>
      </w:pPr>
    </w:p>
    <w:p w14:paraId="6930847E" w14:textId="77777777" w:rsidR="00385A99" w:rsidRDefault="00E826C2" w:rsidP="00385A99">
      <w:pPr>
        <w:pStyle w:val="BodyText"/>
        <w:spacing w:line="276" w:lineRule="auto"/>
        <w:ind w:left="360"/>
        <w:jc w:val="both"/>
        <w:rPr>
          <w:rFonts w:eastAsiaTheme="minorEastAsia"/>
          <w:b/>
          <w:bCs/>
          <w:color w:val="000000" w:themeColor="text1"/>
          <w:spacing w:val="-10"/>
          <w:lang w:eastAsia="ko-KR"/>
        </w:rPr>
      </w:pPr>
      <w:r w:rsidRPr="00BD428D">
        <w:rPr>
          <w:color w:val="C00000"/>
          <w:sz w:val="22"/>
          <w:szCs w:val="22"/>
          <w:lang w:eastAsia="zh-CN"/>
        </w:rPr>
        <w:t>As illustrated in Appendix Figure S</w:t>
      </w:r>
      <w:r w:rsidR="00E458E2">
        <w:rPr>
          <w:color w:val="C00000"/>
          <w:sz w:val="22"/>
          <w:szCs w:val="22"/>
          <w:lang w:eastAsia="zh-CN"/>
        </w:rPr>
        <w:t>3</w:t>
      </w:r>
      <w:r w:rsidRPr="00BD428D">
        <w:rPr>
          <w:color w:val="C00000"/>
          <w:sz w:val="22"/>
          <w:szCs w:val="22"/>
          <w:lang w:eastAsia="zh-CN"/>
        </w:rPr>
        <w:t xml:space="preserve">, the analytical windows varied considerably across the 15 study countries, reflecting differences in sequencing intensity, reporting continuity, and data quality. For example, countries with consistently dense genomic surveillance such as the United Kingdom and the United States retained nearly the full period from early 2020 through mid-2024, whereas others such as Denmark and South Korea had more truncated windows beginning in mid-2021 or early 2021, respectively. These restrictions ensured that downstream estimates of variant dominance and persistence were not distorted by gaps or artifacts in the underlying sequence data. </w:t>
      </w:r>
      <w:r w:rsidRPr="003C1157">
        <w:rPr>
          <w:color w:val="C00000"/>
          <w:sz w:val="22"/>
          <w:szCs w:val="22"/>
          <w:lang w:eastAsia="zh-CN"/>
        </w:rPr>
        <w:t>Before applying this exclusion, a total of 26,152 lineages were identified, of which 1,866 variants (approximately 7%) were removed from subsequent analyses. Representative high-volume variants excluded through this process are illustrated in the Appendix. This filtering step led to the exclusion of several variants in countries such as the United Kingdom, Sweden, the United States, Japan, Denmark, and South Korea, where early- or late-stage sampling did not meet the minimum sequencing criteria.</w:t>
      </w:r>
      <w:r>
        <w:rPr>
          <w:rFonts w:hint="eastAsia"/>
          <w:sz w:val="22"/>
          <w:szCs w:val="22"/>
          <w:lang w:eastAsia="zh-CN"/>
        </w:rPr>
        <w:t xml:space="preserve"> </w:t>
      </w:r>
      <w:r w:rsidRPr="00F5666B">
        <w:rPr>
          <w:sz w:val="22"/>
          <w:szCs w:val="22"/>
          <w:lang w:eastAsia="zh-CN"/>
        </w:rPr>
        <w:t xml:space="preserve">These limitations in temporal sequencing coverage have been similarly noted in WHO surveillance </w:t>
      </w:r>
      <w:r w:rsidRPr="00A448D7">
        <w:rPr>
          <w:sz w:val="22"/>
          <w:szCs w:val="22"/>
          <w:lang w:eastAsia="zh-CN"/>
        </w:rPr>
        <w:t xml:space="preserve">guidance </w:t>
      </w:r>
      <w:r w:rsidRPr="00A448D7">
        <w:rPr>
          <w:sz w:val="22"/>
          <w:szCs w:val="22"/>
          <w:lang w:eastAsia="zh-CN"/>
        </w:rPr>
        <w:fldChar w:fldCharType="begin"/>
      </w:r>
      <w:r>
        <w:rPr>
          <w:sz w:val="22"/>
          <w:szCs w:val="22"/>
          <w:lang w:eastAsia="zh-CN"/>
        </w:rPr>
        <w:instrText xml:space="preserve"> ADDIN ZOTERO_ITEM CSL_CITATION {"citationID":"o1gM9IZm","properties":{"formattedCitation":"[4]","plainCitation":"[4]","noteIndex":0},"citationItems":[{"id":562,"uris":["http://zotero.org/users/14790911/items/23HLJQ3V"],"itemData":{"id":562,"type":"webpage","abstract":"It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variants","URL":"https://www.who.int/activities/tracking-SARS-CoV-2-variants","accessed":{"date-parts":[["2025",7,16]]}}}],"schema":"https://github.com/citation-style-language/schema/raw/master/csl-citation.json"} </w:instrText>
      </w:r>
      <w:r w:rsidRPr="00A448D7">
        <w:rPr>
          <w:sz w:val="22"/>
          <w:szCs w:val="22"/>
          <w:lang w:eastAsia="zh-CN"/>
        </w:rPr>
        <w:fldChar w:fldCharType="separate"/>
      </w:r>
      <w:r w:rsidRPr="00A448D7">
        <w:rPr>
          <w:noProof/>
          <w:sz w:val="22"/>
          <w:szCs w:val="22"/>
          <w:lang w:eastAsia="zh-CN"/>
        </w:rPr>
        <w:t>[4]</w:t>
      </w:r>
      <w:r w:rsidRPr="00A448D7">
        <w:rPr>
          <w:sz w:val="22"/>
          <w:szCs w:val="22"/>
          <w:lang w:eastAsia="zh-CN"/>
        </w:rPr>
        <w:fldChar w:fldCharType="end"/>
      </w:r>
      <w:r w:rsidRPr="00A448D7">
        <w:rPr>
          <w:sz w:val="22"/>
          <w:szCs w:val="22"/>
          <w:lang w:eastAsia="zh-CN"/>
        </w:rPr>
        <w:t xml:space="preserve">, </w:t>
      </w:r>
      <w:r w:rsidRPr="00F5666B">
        <w:rPr>
          <w:sz w:val="22"/>
          <w:szCs w:val="22"/>
          <w:lang w:eastAsia="zh-CN"/>
        </w:rPr>
        <w:t>variant tracking literature</w:t>
      </w:r>
      <w:r>
        <w:rPr>
          <w:sz w:val="22"/>
          <w:szCs w:val="22"/>
          <w:lang w:eastAsia="zh-CN"/>
        </w:rPr>
        <w:t xml:space="preserve"> </w:t>
      </w:r>
      <w:r>
        <w:rPr>
          <w:sz w:val="22"/>
          <w:szCs w:val="22"/>
          <w:lang w:eastAsia="zh-CN"/>
        </w:rPr>
        <w:fldChar w:fldCharType="begin"/>
      </w:r>
      <w:r>
        <w:rPr>
          <w:sz w:val="22"/>
          <w:szCs w:val="22"/>
          <w:lang w:eastAsia="zh-CN"/>
        </w:rPr>
        <w:instrText xml:space="preserve"> ADDIN ZOTERO_ITEM CSL_CITATION {"citationID":"4wTpj2Mt","properties":{"formattedCitation":"[5]","plainCitation":"[5]","noteIndex":0},"citationItems":[{"id":564,"uris":["http://zotero.org/users/14790911/items/BM3UE5MN"],"itemData":{"id":564,"type":"article-journal","abstract":"Following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Pr>
          <w:sz w:val="22"/>
          <w:szCs w:val="22"/>
          <w:lang w:eastAsia="zh-CN"/>
        </w:rPr>
        <w:fldChar w:fldCharType="separate"/>
      </w:r>
      <w:r>
        <w:rPr>
          <w:noProof/>
          <w:sz w:val="22"/>
          <w:szCs w:val="22"/>
          <w:lang w:eastAsia="zh-CN"/>
        </w:rPr>
        <w:t>[5]</w:t>
      </w:r>
      <w:r>
        <w:rPr>
          <w:sz w:val="22"/>
          <w:szCs w:val="22"/>
          <w:lang w:eastAsia="zh-CN"/>
        </w:rPr>
        <w:fldChar w:fldCharType="end"/>
      </w:r>
      <w:r>
        <w:rPr>
          <w:sz w:val="22"/>
          <w:szCs w:val="22"/>
          <w:lang w:eastAsia="zh-CN"/>
        </w:rPr>
        <w:t xml:space="preserve">. </w:t>
      </w:r>
    </w:p>
    <w:p w14:paraId="59AEAAA7" w14:textId="77777777" w:rsidR="00385A99" w:rsidRDefault="00385A99" w:rsidP="00385A99">
      <w:pPr>
        <w:pStyle w:val="BodyText"/>
        <w:spacing w:line="276" w:lineRule="auto"/>
        <w:ind w:left="360"/>
        <w:jc w:val="both"/>
        <w:rPr>
          <w:rFonts w:eastAsiaTheme="minorEastAsia"/>
          <w:b/>
          <w:bCs/>
          <w:color w:val="000000" w:themeColor="text1"/>
          <w:spacing w:val="-10"/>
          <w:lang w:eastAsia="ko-KR"/>
        </w:rPr>
      </w:pPr>
    </w:p>
    <w:p w14:paraId="68BAA38E" w14:textId="77777777" w:rsidR="00385A99" w:rsidRDefault="00AF70F5" w:rsidP="00385A99">
      <w:pPr>
        <w:pStyle w:val="BodyText"/>
        <w:spacing w:line="276" w:lineRule="auto"/>
        <w:ind w:left="360"/>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Variants grouping</w:t>
      </w:r>
    </w:p>
    <w:p w14:paraId="7D4A4D92" w14:textId="33C44578" w:rsidR="00E826C2" w:rsidRPr="00385A99" w:rsidRDefault="00E826C2" w:rsidP="00385A99">
      <w:pPr>
        <w:pStyle w:val="BodyText"/>
        <w:spacing w:line="276" w:lineRule="auto"/>
        <w:ind w:left="360"/>
        <w:jc w:val="both"/>
        <w:rPr>
          <w:rFonts w:eastAsiaTheme="minorEastAsia"/>
          <w:b/>
          <w:bCs/>
          <w:color w:val="000000" w:themeColor="text1"/>
          <w:spacing w:val="-10"/>
          <w:lang w:eastAsia="ko-KR"/>
        </w:rPr>
      </w:pPr>
      <w:r w:rsidRPr="009563CD">
        <w:rPr>
          <w:color w:val="C00000"/>
          <w:sz w:val="22"/>
          <w:szCs w:val="22"/>
          <w:lang w:eastAsia="zh-CN"/>
        </w:rPr>
        <w:t xml:space="preserve">To facilitate robust prediction of variant dominance and reduce data sparsity, we grouped </w:t>
      </w:r>
      <w:r w:rsidRPr="009563CD">
        <w:rPr>
          <w:rFonts w:hint="eastAsia"/>
          <w:color w:val="C00000"/>
          <w:sz w:val="22"/>
          <w:szCs w:val="22"/>
          <w:lang w:eastAsia="zh-CN"/>
        </w:rPr>
        <w:t>24</w:t>
      </w:r>
      <w:r w:rsidRPr="009563CD">
        <w:rPr>
          <w:color w:val="C00000"/>
          <w:sz w:val="22"/>
          <w:szCs w:val="22"/>
          <w:lang w:eastAsia="zh-CN"/>
        </w:rPr>
        <w:t>,</w:t>
      </w:r>
      <w:r w:rsidRPr="009563CD">
        <w:rPr>
          <w:rFonts w:hint="eastAsia"/>
          <w:color w:val="C00000"/>
          <w:sz w:val="22"/>
          <w:szCs w:val="22"/>
          <w:lang w:eastAsia="zh-CN"/>
        </w:rPr>
        <w:t>286</w:t>
      </w:r>
      <w:r w:rsidRPr="009563CD">
        <w:rPr>
          <w:color w:val="C00000"/>
          <w:sz w:val="22"/>
          <w:szCs w:val="22"/>
          <w:lang w:eastAsia="zh-CN"/>
        </w:rPr>
        <w:t xml:space="preserve"> SARS-CoV-2 lineages</w:t>
      </w:r>
      <w:r w:rsidRPr="009563CD">
        <w:rPr>
          <w:rFonts w:hint="eastAsia"/>
          <w:color w:val="C00000"/>
          <w:sz w:val="22"/>
          <w:szCs w:val="22"/>
          <w:lang w:eastAsia="zh-CN"/>
        </w:rPr>
        <w:t xml:space="preserve"> ful</w:t>
      </w:r>
      <w:r w:rsidRPr="009563CD">
        <w:rPr>
          <w:color w:val="C00000"/>
          <w:sz w:val="22"/>
          <w:szCs w:val="22"/>
          <w:lang w:eastAsia="zh-CN"/>
        </w:rPr>
        <w:t xml:space="preserve">ly included within the country analytical period into broader variant categories according to their parent lineages and phylogenetic relationships. </w:t>
      </w:r>
      <w:commentRangeStart w:id="1"/>
      <w:r w:rsidRPr="00911B55">
        <w:rPr>
          <w:color w:val="C00000"/>
          <w:sz w:val="22"/>
          <w:szCs w:val="22"/>
          <w:shd w:val="pct15" w:color="auto" w:fill="FFFFFF"/>
          <w:lang w:eastAsia="zh-CN"/>
        </w:rPr>
        <w:t>This classification consolidates highly granular lineage data into a tractable number of epidemiologically meaningful groups. The grouping procedure was applied independently for each country to account for geographic heterogeneity in variant circulation.</w:t>
      </w:r>
      <w:commentRangeEnd w:id="1"/>
      <w:r w:rsidR="00911B55">
        <w:rPr>
          <w:rStyle w:val="CommentReference"/>
        </w:rPr>
        <w:commentReference w:id="1"/>
      </w:r>
      <w:r w:rsidRPr="009563CD">
        <w:rPr>
          <w:color w:val="C00000"/>
          <w:sz w:val="22"/>
          <w:szCs w:val="22"/>
          <w:lang w:eastAsia="zh-CN"/>
        </w:rPr>
        <w:t xml:space="preserve"> To ensure analytical relevance, only groups associated with at least 500 infections by August 2024 were retained.</w:t>
      </w:r>
      <w:r w:rsidRPr="009563CD">
        <w:rPr>
          <w:rFonts w:hint="eastAsia"/>
          <w:color w:val="C00000"/>
          <w:sz w:val="22"/>
          <w:szCs w:val="22"/>
          <w:lang w:eastAsia="zh-CN"/>
        </w:rPr>
        <w:t xml:space="preserve"> </w:t>
      </w:r>
      <w:r w:rsidRPr="009563CD">
        <w:rPr>
          <w:color w:val="C00000"/>
          <w:sz w:val="22"/>
          <w:szCs w:val="22"/>
          <w:lang w:eastAsia="zh-CN"/>
        </w:rPr>
        <w:t xml:space="preserve">Figure 2 illustrates the evolving landscape of SARS-CoV-2 variants in the United States, the </w:t>
      </w:r>
      <w:r w:rsidRPr="009563CD">
        <w:rPr>
          <w:color w:val="C00000"/>
          <w:sz w:val="22"/>
          <w:szCs w:val="22"/>
          <w:lang w:eastAsia="zh-CN"/>
        </w:rPr>
        <w:lastRenderedPageBreak/>
        <w:t>United Kingdom, and South Korea. In each panel, the light gray “others” category represents the aggregation of numerous lower-prevalence lineages, emphasizing the persistent background diversity of circulating variants. The United States panel highlights successive waves of Delta, early Omicron sublineages (e.g., BA.1/BA.2), and more recent XBB- and JN.1-derived lineages, reflecting a broad and continuous turnover. The United Kingdom is dominated by rapid expansions and replacements of major lineages, notably AY.4 (Delta), BA.2, and subsequent XBB-descended variants, with pronounced peaks and sharp declines. In South Korea, where surveillance began later, the distribution is truncated to its study window; here, BA.2.3-derived sublineages and later JN.1 variants emerged as predominant drivers of transmission</w:t>
      </w:r>
      <w:r w:rsidRPr="009563CD">
        <w:rPr>
          <w:sz w:val="22"/>
          <w:szCs w:val="22"/>
          <w:lang w:eastAsia="zh-CN"/>
        </w:rPr>
        <w:t>.</w:t>
      </w:r>
      <w:r w:rsidRPr="00C51E06">
        <w:rPr>
          <w:sz w:val="22"/>
          <w:szCs w:val="22"/>
          <w:lang w:eastAsia="zh-CN"/>
        </w:rPr>
        <w:t xml:space="preserve"> These groupings follow the hierarchical lineage nomenclature of Rambaut et al.</w:t>
      </w:r>
      <w:r>
        <w:rPr>
          <w:sz w:val="22"/>
          <w:szCs w:val="22"/>
          <w:lang w:eastAsia="zh-CN"/>
        </w:rPr>
        <w:t xml:space="preserve"> </w:t>
      </w:r>
      <w:r>
        <w:rPr>
          <w:sz w:val="22"/>
          <w:szCs w:val="22"/>
          <w:lang w:eastAsia="zh-CN"/>
        </w:rPr>
        <w:fldChar w:fldCharType="begin"/>
      </w:r>
      <w:r>
        <w:rPr>
          <w:sz w:val="22"/>
          <w:szCs w:val="22"/>
          <w:lang w:eastAsia="zh-CN"/>
        </w:rPr>
        <w:instrText xml:space="preserve"> ADDIN ZOTERO_ITEM CSL_CITATION {"citationID":"r40DCUDQ","properties":{"formattedCitation":"[6]","plainCitation":"[6]","noteIndex":0},"citationItems":[{"id":566,"uris":["http://zotero.org/users/14790911/items/IPAVTSXK"],"itemData":{"id":566,"type":"article-journal","abstract":"The ongoing pandemic spread of a new human coronavirus, SARS-CoV-2, which is associated with severe pneumonia/disease (COVID-19), has resulted in the generation of tens of thousands of virus genome sequences. The rate of genome generation is unprecedented, yet there is currently no coherent nor accepted scheme for naming the expanding phylogenetic diversity of SARS-CoV-2. Here, we present a rational and dynamic virus nomenclature that uses a phylogenetic framework to identify those lineages that contribute most to active spread. Our system is made tractable by constraining the number and depth of hierarchical lineage labels and by flagging and delabelling virus lineages that become unobserved and hence are probably inactive. By focusing on active virus lineages and those spreading to new locations, this nomenclature will assist in tracking and understanding the patterns and determinants of the global spread of SARS-CoV-2.","container-title":"Nature Microbiology","DOI":"10.1038/s41564-020-0770-5","ISSN":"2058-5276","issue":"11","journalAbbreviation":"Nat Microbiol","language":"eng","note":"PMID: 32669681\nPMCID: PMC7610519","page":"1403-1407","source":"PubMed","title":"A dynamic nomenclature proposal for SARS-CoV-2 lineages to assist genomic epidemiology","volume":"5","author":[{"family":"Rambaut","given":"Andrew"},{"family":"Holmes","given":"Edward C."},{"family":"O'Toole","given":"Áine"},{"family":"Hill","given":"Verity"},{"family":"McCrone","given":"John T."},{"family":"Ruis","given":"Christopher"},{"family":"Plessis","given":"Louis","non-dropping-particle":"du"},{"family":"Pybus","given":"Oliver G."}],"issued":{"date-parts":[["2020",11]]}}}],"schema":"https://github.com/citation-style-language/schema/raw/master/csl-citation.json"} </w:instrText>
      </w:r>
      <w:r>
        <w:rPr>
          <w:sz w:val="22"/>
          <w:szCs w:val="22"/>
          <w:lang w:eastAsia="zh-CN"/>
        </w:rPr>
        <w:fldChar w:fldCharType="separate"/>
      </w:r>
      <w:r>
        <w:rPr>
          <w:noProof/>
          <w:sz w:val="22"/>
          <w:szCs w:val="22"/>
          <w:lang w:eastAsia="zh-CN"/>
        </w:rPr>
        <w:t>[6]</w:t>
      </w:r>
      <w:r>
        <w:rPr>
          <w:sz w:val="22"/>
          <w:szCs w:val="22"/>
          <w:lang w:eastAsia="zh-CN"/>
        </w:rPr>
        <w:fldChar w:fldCharType="end"/>
      </w:r>
      <w:r w:rsidRPr="00C51E06">
        <w:rPr>
          <w:sz w:val="22"/>
          <w:szCs w:val="22"/>
          <w:lang w:eastAsia="zh-CN"/>
        </w:rPr>
        <w:t xml:space="preserve"> and O’Toole et al.</w:t>
      </w:r>
      <w:r>
        <w:rPr>
          <w:sz w:val="22"/>
          <w:szCs w:val="22"/>
          <w:lang w:eastAsia="zh-CN"/>
        </w:rPr>
        <w:t xml:space="preserve"> </w:t>
      </w:r>
      <w:r>
        <w:rPr>
          <w:sz w:val="22"/>
          <w:szCs w:val="22"/>
          <w:lang w:eastAsia="zh-CN"/>
        </w:rPr>
        <w:fldChar w:fldCharType="begin"/>
      </w:r>
      <w:r>
        <w:rPr>
          <w:sz w:val="22"/>
          <w:szCs w:val="22"/>
          <w:lang w:eastAsia="zh-CN"/>
        </w:rPr>
        <w:instrText xml:space="preserve"> ADDIN ZOTERO_ITEM CSL_CITATION {"citationID":"VgGRRnyL","properties":{"formattedCitation":"[7]","plainCitation":"[7]","noteIndex":0},"citationItems":[{"id":569,"uris":["http://zotero.org/users/14790911/items/EWIPNU8E"],"itemData":{"id":569,"type":"article-journal","abstract":"The response of the global virus genomics community to the severe acute respiratory syndrome coronavirus 2 (SARS-CoV-2) pandemic has been unprecedented, with significant advances made towards the 'real-time' generation and sharing of SARS-CoV-2 genomic data. The rapid growth in virus genome data production has necessitated the development of new analytical methods that can deal with orders of magnitude of more genomes than previously available. Here, we present and describe Phylogenetic Assignment of Named Global Outbreak Lineages (pangolin), a computational tool that has been developed to assign the most likely lineage to a given SARS-CoV-2 genome sequence according to the Pango dynamic lineage nomenclature scheme. To date, nearly two million virus genomes have been submitted to the web-application implementation of pangolin, which has facilitated the SARS-CoV-2 genomic epidemiology and provided researchers with access to actionable information about the pandemic's transmission lineages.","container-title":"Virus Evolution","DOI":"10.1093/ve/veab064","ISSN":"2057-1577","issue":"2","journalAbbreviation":"Virus Evol","language":"eng","note":"PMID: 34527285\nPMCID: PMC8344591","page":"veab064","source":"PubMed","title":"Assignment of epidemiological lineages in an emerging pandemic using the pangolin tool","volume":"7","author":[{"family":"O'Toole","given":"Áine"},{"family":"Scher","given":"Emily"},{"family":"Underwood","given":"Anthony"},{"family":"Jackson","given":"Ben"},{"family":"Hill","given":"Verity"},{"family":"McCrone","given":"John T."},{"family":"Colquhoun","given":"Rachel"},{"family":"Ruis","given":"Chris"},{"family":"Abu-Dahab","given":"Khalil"},{"family":"Taylor","given":"Ben"},{"family":"Yeats","given":"Corin"},{"family":"Plessis","given":"Louis","non-dropping-particle":"du"},{"family":"Maloney","given":"Daniel"},{"family":"Medd","given":"Nathan"},{"family":"Attwood","given":"Stephen W."},{"family":"Aanensen","given":"David M."},{"family":"Holmes","given":"Edward C."},{"family":"Pybus","given":"Oliver G."},{"family":"Rambaut","given":"Andrew"}],"issued":{"date-parts":[["2021"]]}}}],"schema":"https://github.com/citation-style-language/schema/raw/master/csl-citation.json"} </w:instrText>
      </w:r>
      <w:r>
        <w:rPr>
          <w:sz w:val="22"/>
          <w:szCs w:val="22"/>
          <w:lang w:eastAsia="zh-CN"/>
        </w:rPr>
        <w:fldChar w:fldCharType="separate"/>
      </w:r>
      <w:r>
        <w:rPr>
          <w:noProof/>
          <w:sz w:val="22"/>
          <w:szCs w:val="22"/>
          <w:lang w:eastAsia="zh-CN"/>
        </w:rPr>
        <w:t>[7]</w:t>
      </w:r>
      <w:r>
        <w:rPr>
          <w:sz w:val="22"/>
          <w:szCs w:val="22"/>
          <w:lang w:eastAsia="zh-CN"/>
        </w:rPr>
        <w:fldChar w:fldCharType="end"/>
      </w:r>
      <w:r w:rsidRPr="00C51E06">
        <w:rPr>
          <w:sz w:val="22"/>
          <w:szCs w:val="22"/>
          <w:lang w:eastAsia="zh-CN"/>
        </w:rPr>
        <w:t>, facilitating standardized genomic surveillance and comparative epidemiology.</w:t>
      </w:r>
    </w:p>
    <w:p w14:paraId="0B680EAD" w14:textId="77777777" w:rsidR="00E826C2" w:rsidRDefault="00E826C2" w:rsidP="00382B27">
      <w:pPr>
        <w:pStyle w:val="BodyText"/>
        <w:spacing w:line="276" w:lineRule="auto"/>
        <w:ind w:left="0"/>
        <w:jc w:val="both"/>
        <w:rPr>
          <w:rFonts w:eastAsiaTheme="minorEastAsia"/>
          <w:b/>
          <w:bCs/>
          <w:color w:val="000000" w:themeColor="text1"/>
          <w:spacing w:val="-10"/>
          <w:lang w:eastAsia="ko-KR"/>
        </w:rPr>
      </w:pPr>
    </w:p>
    <w:p w14:paraId="5CDD195D" w14:textId="4CFD6CA0" w:rsidR="00E826C2" w:rsidRDefault="00E826C2" w:rsidP="00BE0365">
      <w:pPr>
        <w:pStyle w:val="BodyText"/>
        <w:spacing w:line="276" w:lineRule="auto"/>
        <w:ind w:left="0"/>
        <w:jc w:val="center"/>
        <w:rPr>
          <w:rFonts w:eastAsiaTheme="minorEastAsia"/>
          <w:b/>
          <w:bCs/>
          <w:color w:val="000000" w:themeColor="text1"/>
          <w:spacing w:val="-10"/>
          <w:lang w:eastAsia="ko-KR"/>
        </w:rPr>
      </w:pPr>
      <w:r>
        <w:rPr>
          <w:rFonts w:eastAsiaTheme="minorEastAsia"/>
          <w:noProof/>
          <w:sz w:val="22"/>
          <w:szCs w:val="22"/>
          <w:lang w:eastAsia="zh-CN"/>
          <w14:ligatures w14:val="standardContextual"/>
        </w:rPr>
        <w:drawing>
          <wp:inline distT="0" distB="0" distL="0" distR="0" wp14:anchorId="313D1416" wp14:editId="69778C10">
            <wp:extent cx="6191250" cy="3980180"/>
            <wp:effectExtent l="0" t="0" r="0" b="1270"/>
            <wp:docPr id="66022389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23895" name="Picture 1"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91250" cy="3980180"/>
                    </a:xfrm>
                    <a:prstGeom prst="rect">
                      <a:avLst/>
                    </a:prstGeom>
                  </pic:spPr>
                </pic:pic>
              </a:graphicData>
            </a:graphic>
          </wp:inline>
        </w:drawing>
      </w:r>
    </w:p>
    <w:p w14:paraId="5C71B327" w14:textId="77777777" w:rsidR="00E826C2" w:rsidRPr="00373644" w:rsidRDefault="00E826C2" w:rsidP="004D5274">
      <w:pPr>
        <w:pStyle w:val="BodyText"/>
        <w:spacing w:line="276" w:lineRule="auto"/>
        <w:ind w:left="0"/>
        <w:jc w:val="center"/>
        <w:rPr>
          <w:rFonts w:eastAsiaTheme="minorEastAsia"/>
          <w:color w:val="C00000"/>
          <w:sz w:val="20"/>
          <w:szCs w:val="20"/>
          <w:lang w:eastAsia="zh-CN"/>
        </w:rPr>
      </w:pPr>
      <w:r w:rsidRPr="00373644">
        <w:rPr>
          <w:rFonts w:eastAsiaTheme="minorEastAsia"/>
          <w:color w:val="C00000"/>
          <w:sz w:val="20"/>
          <w:szCs w:val="20"/>
          <w:lang w:eastAsia="ko-KR"/>
        </w:rPr>
        <w:t xml:space="preserve">Figure 2. Time-series distribution of SARS-CoV-2 PANGO lineages during the analytical period in the United Kingdom, the United States, and South Korea. Only lineages with monthly maximum share &gt; </w:t>
      </w:r>
      <w:r>
        <w:rPr>
          <w:rFonts w:eastAsiaTheme="minorEastAsia"/>
          <w:color w:val="C00000"/>
          <w:sz w:val="20"/>
          <w:szCs w:val="20"/>
          <w:lang w:eastAsia="ko-KR"/>
        </w:rPr>
        <w:t>30%</w:t>
      </w:r>
      <w:r w:rsidRPr="00373644">
        <w:rPr>
          <w:rFonts w:eastAsiaTheme="minorEastAsia"/>
          <w:color w:val="C00000"/>
          <w:sz w:val="20"/>
          <w:szCs w:val="20"/>
          <w:lang w:eastAsia="ko-KR"/>
        </w:rPr>
        <w:t xml:space="preserve"> and &gt; 10% share sustained for &gt; </w:t>
      </w:r>
      <w:r>
        <w:rPr>
          <w:rFonts w:eastAsiaTheme="minorEastAsia"/>
          <w:color w:val="C00000"/>
          <w:sz w:val="20"/>
          <w:szCs w:val="20"/>
          <w:lang w:eastAsia="ko-KR"/>
        </w:rPr>
        <w:t xml:space="preserve">100 days </w:t>
      </w:r>
      <w:r w:rsidRPr="00373644">
        <w:rPr>
          <w:rFonts w:eastAsiaTheme="minorEastAsia"/>
          <w:color w:val="C00000"/>
          <w:sz w:val="20"/>
          <w:szCs w:val="20"/>
          <w:lang w:eastAsia="ko-KR"/>
        </w:rPr>
        <w:t>are shown in the legend.</w:t>
      </w:r>
    </w:p>
    <w:p w14:paraId="6B9B9016" w14:textId="77777777" w:rsidR="00E826C2" w:rsidRDefault="00E826C2" w:rsidP="00E826C2">
      <w:pPr>
        <w:pStyle w:val="BodyText"/>
        <w:spacing w:line="276" w:lineRule="auto"/>
        <w:ind w:left="0"/>
        <w:jc w:val="both"/>
        <w:rPr>
          <w:rFonts w:eastAsiaTheme="minorEastAsia"/>
          <w:b/>
          <w:bCs/>
          <w:color w:val="000000" w:themeColor="text1"/>
          <w:spacing w:val="-10"/>
          <w:lang w:eastAsia="ko-KR"/>
        </w:rPr>
      </w:pPr>
    </w:p>
    <w:p w14:paraId="0A400487" w14:textId="77777777" w:rsidR="00D4067B" w:rsidRDefault="00E826C2" w:rsidP="00D4067B">
      <w:pPr>
        <w:pStyle w:val="BodyText"/>
        <w:spacing w:line="276" w:lineRule="auto"/>
        <w:ind w:left="360"/>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Outcome definition-dominance</w:t>
      </w:r>
    </w:p>
    <w:p w14:paraId="1BE1BDCA" w14:textId="77777777" w:rsidR="0095137A" w:rsidRDefault="00E826C2" w:rsidP="0095137A">
      <w:pPr>
        <w:pStyle w:val="BodyText"/>
        <w:spacing w:line="276" w:lineRule="auto"/>
        <w:ind w:left="360"/>
        <w:jc w:val="both"/>
        <w:rPr>
          <w:rFonts w:eastAsiaTheme="minorEastAsia"/>
          <w:b/>
          <w:bCs/>
          <w:color w:val="000000" w:themeColor="text1"/>
          <w:spacing w:val="-10"/>
          <w:lang w:eastAsia="ko-KR"/>
        </w:rPr>
      </w:pPr>
      <w:r w:rsidRPr="00532972">
        <w:rPr>
          <w:color w:val="C00000"/>
          <w:sz w:val="22"/>
          <w:szCs w:val="22"/>
          <w:lang w:eastAsia="zh-CN"/>
        </w:rPr>
        <w:t>To characterize the extent of dominance, we first considered the monthly maximum share (hereafter, monthly peak), defined as the highest proportion of sequences attributed to a variant within a given month. This continuous measure, ranging from 0 to 1, captures the intensity of a variant’s competitive advantage. The distribution, however, is highly skewed, with most variants reaching only very small peaks (median ≈ 0.08, IQR: 0.03–0.20). To stabilize extreme values and avoid predictions collapsing toward uniformly low estimates, we applied a logit transformation with adaptive clamping, which yielded a more balanced distribution (median ≈ –2.5, IQR: –3.4 to –1.4) and improved the robustness of downstream modeling.</w:t>
      </w:r>
    </w:p>
    <w:p w14:paraId="5B166B53" w14:textId="77777777" w:rsidR="0095137A" w:rsidRDefault="0095137A" w:rsidP="0095137A">
      <w:pPr>
        <w:pStyle w:val="BodyText"/>
        <w:spacing w:line="276" w:lineRule="auto"/>
        <w:ind w:left="360"/>
        <w:jc w:val="both"/>
        <w:rPr>
          <w:rFonts w:eastAsiaTheme="minorEastAsia"/>
          <w:b/>
          <w:bCs/>
          <w:color w:val="000000" w:themeColor="text1"/>
          <w:spacing w:val="-10"/>
          <w:lang w:eastAsia="ko-KR"/>
        </w:rPr>
      </w:pPr>
    </w:p>
    <w:p w14:paraId="23A00AAB" w14:textId="77777777" w:rsidR="0095137A" w:rsidRDefault="00E826C2" w:rsidP="0095137A">
      <w:pPr>
        <w:pStyle w:val="BodyText"/>
        <w:spacing w:line="276" w:lineRule="auto"/>
        <w:ind w:left="360"/>
        <w:jc w:val="both"/>
        <w:rPr>
          <w:rFonts w:eastAsiaTheme="minorEastAsia"/>
          <w:b/>
          <w:bCs/>
          <w:color w:val="000000" w:themeColor="text1"/>
          <w:spacing w:val="-10"/>
          <w:lang w:eastAsia="ko-KR"/>
        </w:rPr>
      </w:pPr>
      <w:r w:rsidRPr="00532972">
        <w:rPr>
          <w:color w:val="C00000"/>
          <w:sz w:val="22"/>
          <w:szCs w:val="22"/>
          <w:lang w:eastAsia="zh-CN"/>
        </w:rPr>
        <w:t xml:space="preserve">The second outcome captures the duration of maintaining dominance, defined as the number of days during which a variant sustained a domestic share above 10%. This measure emphasizes periods of epidemiological </w:t>
      </w:r>
      <w:r w:rsidRPr="00532972">
        <w:rPr>
          <w:color w:val="C00000"/>
          <w:sz w:val="22"/>
          <w:szCs w:val="22"/>
          <w:lang w:eastAsia="zh-CN"/>
        </w:rPr>
        <w:lastRenderedPageBreak/>
        <w:t>relevance rather than the conventional interval between first and last detection. Nearly one-third of variants never crossed the 10% threshold, underscoring their limited contribution to dominance dynamics. To handle this heterogeneity and enhance stability, the measure was discretized into four ordinal categories: 0, 1–30, 31–100, and 100+ days. This representation preserves meaningful contrasts in persistence while reducing sensitivity to minor fluctuations.</w:t>
      </w:r>
    </w:p>
    <w:p w14:paraId="56844390" w14:textId="77777777" w:rsidR="0095137A" w:rsidRDefault="0095137A" w:rsidP="0095137A">
      <w:pPr>
        <w:pStyle w:val="BodyText"/>
        <w:spacing w:line="276" w:lineRule="auto"/>
        <w:ind w:left="360"/>
        <w:jc w:val="both"/>
        <w:rPr>
          <w:rFonts w:eastAsiaTheme="minorEastAsia"/>
          <w:b/>
          <w:bCs/>
          <w:color w:val="000000" w:themeColor="text1"/>
          <w:spacing w:val="-10"/>
          <w:lang w:eastAsia="ko-KR"/>
        </w:rPr>
      </w:pPr>
    </w:p>
    <w:p w14:paraId="0AE94427" w14:textId="77777777" w:rsidR="0095137A" w:rsidRDefault="00AF70F5" w:rsidP="0095137A">
      <w:pPr>
        <w:pStyle w:val="BodyText"/>
        <w:spacing w:line="276" w:lineRule="auto"/>
        <w:ind w:left="360"/>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 xml:space="preserve">Input </w:t>
      </w:r>
      <w:r w:rsidR="00E826C2">
        <w:rPr>
          <w:rFonts w:eastAsiaTheme="minorEastAsia" w:hint="eastAsia"/>
          <w:b/>
          <w:bCs/>
          <w:color w:val="000000" w:themeColor="text1"/>
          <w:spacing w:val="-10"/>
          <w:lang w:eastAsia="ko-KR"/>
        </w:rPr>
        <w:t xml:space="preserve">period and </w:t>
      </w:r>
      <w:r>
        <w:rPr>
          <w:rFonts w:eastAsiaTheme="minorEastAsia" w:hint="eastAsia"/>
          <w:b/>
          <w:bCs/>
          <w:color w:val="000000" w:themeColor="text1"/>
          <w:spacing w:val="-10"/>
          <w:lang w:eastAsia="ko-KR"/>
        </w:rPr>
        <w:t>features</w:t>
      </w:r>
      <w:r w:rsidR="00E826C2">
        <w:rPr>
          <w:rFonts w:eastAsiaTheme="minorEastAsia"/>
          <w:b/>
          <w:bCs/>
          <w:color w:val="000000" w:themeColor="text1"/>
          <w:spacing w:val="-10"/>
          <w:sz w:val="22"/>
          <w:szCs w:val="22"/>
          <w:lang w:eastAsia="ko-KR"/>
        </w:rPr>
        <w:t xml:space="preserve"> </w:t>
      </w:r>
    </w:p>
    <w:p w14:paraId="64A35BA6" w14:textId="77777777" w:rsidR="004A490A" w:rsidRDefault="00F04E62" w:rsidP="004A490A">
      <w:pPr>
        <w:pStyle w:val="BodyText"/>
        <w:spacing w:line="276" w:lineRule="auto"/>
        <w:ind w:left="360"/>
        <w:jc w:val="both"/>
        <w:rPr>
          <w:rFonts w:eastAsiaTheme="minorEastAsia"/>
          <w:b/>
          <w:bCs/>
          <w:color w:val="000000" w:themeColor="text1"/>
          <w:spacing w:val="-10"/>
          <w:sz w:val="22"/>
          <w:szCs w:val="22"/>
          <w:lang w:eastAsia="ko-KR"/>
        </w:rPr>
      </w:pPr>
      <w:r w:rsidRPr="004A490A">
        <w:rPr>
          <w:rFonts w:eastAsiaTheme="minorEastAsia"/>
          <w:color w:val="C00000"/>
          <w:sz w:val="22"/>
          <w:szCs w:val="22"/>
          <w:lang w:eastAsia="ko-KR"/>
        </w:rPr>
        <w:t xml:space="preserve">To address these two questions, we employed a suite of machine learning approaches to fit predictive models. In tackling the critical issue of predictor selection, we combined </w:t>
      </w:r>
      <w:r w:rsidRPr="004A490A">
        <w:rPr>
          <w:rFonts w:eastAsiaTheme="minorEastAsia"/>
          <w:color w:val="C00000"/>
          <w:sz w:val="22"/>
          <w:szCs w:val="22"/>
          <w:highlight w:val="yellow"/>
          <w:lang w:eastAsia="ko-KR"/>
        </w:rPr>
        <w:t>manually curated epidemiological indicators</w:t>
      </w:r>
      <w:r w:rsidRPr="004A490A">
        <w:rPr>
          <w:rFonts w:eastAsiaTheme="minorEastAsia"/>
          <w:color w:val="C00000"/>
          <w:sz w:val="22"/>
          <w:szCs w:val="22"/>
          <w:lang w:eastAsia="ko-KR"/>
        </w:rPr>
        <w:t xml:space="preserve"> with systematic statistical feature extraction using the R package Rcatch22. </w:t>
      </w:r>
      <w:r w:rsidR="008C1B98" w:rsidRPr="008C1B98">
        <w:rPr>
          <w:color w:val="C00000"/>
          <w:sz w:val="22"/>
          <w:szCs w:val="22"/>
          <w:lang w:eastAsia="zh-CN"/>
        </w:rPr>
        <w:t>For predictor generation, we defined the early stage of variant emergence as a fixed observation window of 14, 21, 28, or 35 days, corresponding to two to five weeks of daily data. The resulting raw inputs therefore consist of sequential share trajectories of length 14–35, depending on the chosen window. To avoid confounding early predictors with signals of established dominance, we excluded variants whose domestic share exceeded 20%—approximately the third quartile of the empirical distribution—within this initial period. Such variants were omitted from peak modeling because their trajectories already reflected high dominance. As a result, the number of variants retained for analysis varies slightly across early-stage definitions, reflecting differences in how quickly lineages reached substantial prevalence.</w:t>
      </w:r>
    </w:p>
    <w:p w14:paraId="0B6269F2" w14:textId="77777777" w:rsidR="004A490A" w:rsidRDefault="004A490A" w:rsidP="004A490A">
      <w:pPr>
        <w:pStyle w:val="BodyText"/>
        <w:spacing w:line="276" w:lineRule="auto"/>
        <w:ind w:left="360"/>
        <w:jc w:val="both"/>
        <w:rPr>
          <w:color w:val="C00000"/>
          <w:sz w:val="22"/>
          <w:szCs w:val="22"/>
          <w:lang w:eastAsia="zh-CN"/>
        </w:rPr>
      </w:pPr>
    </w:p>
    <w:p w14:paraId="1048AC21" w14:textId="77777777" w:rsidR="004A490A" w:rsidRDefault="008C1B98" w:rsidP="004A490A">
      <w:pPr>
        <w:pStyle w:val="BodyText"/>
        <w:spacing w:line="276" w:lineRule="auto"/>
        <w:ind w:left="360"/>
        <w:jc w:val="both"/>
        <w:rPr>
          <w:rFonts w:eastAsiaTheme="minorEastAsia"/>
          <w:b/>
          <w:bCs/>
          <w:color w:val="000000" w:themeColor="text1"/>
          <w:spacing w:val="-10"/>
          <w:sz w:val="22"/>
          <w:szCs w:val="22"/>
          <w:lang w:eastAsia="ko-KR"/>
        </w:rPr>
      </w:pPr>
      <w:r w:rsidRPr="008C1B98">
        <w:rPr>
          <w:color w:val="C00000"/>
          <w:sz w:val="22"/>
          <w:szCs w:val="22"/>
          <w:lang w:eastAsia="zh-CN"/>
        </w:rPr>
        <w:t>From these early share sequences, we then constructed two complementary sets of predictors. The first comprised handcrafted, epidemiology-motivated features that summarize epidemic growth patterns, including linear and logit slopes, quadratic curvature, maximum daily increase, variance, autocorrelation, time to reach defined thresholds, and doubling time. These were derived using base R functions and custom routines designed to capture salient aspects of transmission dynamics. The second set was drawn from the catch22 library (</w:t>
      </w:r>
      <w:r w:rsidRPr="008C1B98">
        <w:rPr>
          <w:color w:val="C00000"/>
          <w:sz w:val="22"/>
          <w:szCs w:val="22"/>
          <w:shd w:val="pct15" w:color="auto" w:fill="FFFFFF"/>
          <w:lang w:eastAsia="zh-CN"/>
        </w:rPr>
        <w:t>Lubba et al., Nat. Commun., 2019</w:t>
      </w:r>
      <w:r w:rsidRPr="008C1B98">
        <w:rPr>
          <w:color w:val="C00000"/>
          <w:sz w:val="22"/>
          <w:szCs w:val="22"/>
          <w:lang w:eastAsia="zh-CN"/>
        </w:rPr>
        <w:t>), accessed via the Rcatch22 package, which provides 22 minimally redundant descriptors of time-series structure such as entropy, fluctuation scaling, and motif frequency. The catch22 features are computationally efficient, robust to short and noisy sequences, and broadly applicable without parameter tuning—an important advantage given the heterogeneity of early trajectories. By combining interpretable, domain-informed measures with standardized machine-learning–oriented descriptors, this approach balances epidemiological interpretability with statistical power and enhances generalizability across diverse variant profiles.</w:t>
      </w:r>
    </w:p>
    <w:p w14:paraId="1348733E" w14:textId="77777777" w:rsidR="004A490A" w:rsidRDefault="004A490A" w:rsidP="004A490A">
      <w:pPr>
        <w:pStyle w:val="BodyText"/>
        <w:spacing w:line="276" w:lineRule="auto"/>
        <w:ind w:left="360"/>
        <w:jc w:val="both"/>
        <w:rPr>
          <w:rFonts w:eastAsiaTheme="minorEastAsia"/>
          <w:b/>
          <w:bCs/>
          <w:color w:val="000000" w:themeColor="text1"/>
          <w:spacing w:val="-10"/>
          <w:sz w:val="22"/>
          <w:szCs w:val="22"/>
          <w:lang w:eastAsia="ko-KR"/>
        </w:rPr>
      </w:pPr>
    </w:p>
    <w:p w14:paraId="52708E8D" w14:textId="229A44A7" w:rsidR="003060A7" w:rsidRPr="004A490A" w:rsidRDefault="00EF46AC" w:rsidP="004A490A">
      <w:pPr>
        <w:pStyle w:val="BodyText"/>
        <w:spacing w:line="276" w:lineRule="auto"/>
        <w:ind w:left="360"/>
        <w:jc w:val="both"/>
        <w:rPr>
          <w:rFonts w:eastAsiaTheme="minorEastAsia"/>
          <w:b/>
          <w:bCs/>
          <w:color w:val="000000" w:themeColor="text1"/>
          <w:spacing w:val="-10"/>
          <w:sz w:val="22"/>
          <w:szCs w:val="22"/>
          <w:lang w:eastAsia="ko-KR"/>
        </w:rPr>
      </w:pPr>
      <w:r w:rsidRPr="00C44913">
        <w:rPr>
          <w:color w:val="C00000"/>
          <w:sz w:val="22"/>
          <w:szCs w:val="22"/>
          <w:lang w:eastAsia="zh-CN"/>
        </w:rPr>
        <w:t>Together, these features quantify each trajectory’s level, variability, early acceleration, and persistence, providing a rich basis for downstream prediction of peak share and time to dominance.</w:t>
      </w:r>
      <w:r w:rsidR="008B1F6C" w:rsidRPr="00C44913">
        <w:rPr>
          <w:color w:val="C00000"/>
          <w:sz w:val="22"/>
          <w:szCs w:val="22"/>
          <w:lang w:eastAsia="zh-CN"/>
        </w:rPr>
        <w:t xml:space="preserve"> </w:t>
      </w:r>
      <w:r w:rsidR="00245895" w:rsidRPr="00C44913">
        <w:rPr>
          <w:color w:val="C00000"/>
          <w:sz w:val="22"/>
          <w:szCs w:val="22"/>
          <w:lang w:eastAsia="zh-CN"/>
        </w:rPr>
        <w:t xml:space="preserve">We based our summary‐feature approach on established methods for extracting interpretable time‐series characteristics </w:t>
      </w:r>
      <w:r w:rsidR="003D58FF" w:rsidRPr="00C44913">
        <w:rPr>
          <w:color w:val="C00000"/>
          <w:sz w:val="22"/>
          <w:szCs w:val="22"/>
          <w:lang w:eastAsia="zh-CN"/>
        </w:rPr>
        <w:fldChar w:fldCharType="begin"/>
      </w:r>
      <w:r w:rsidR="0018707F">
        <w:rPr>
          <w:color w:val="C00000"/>
          <w:sz w:val="22"/>
          <w:szCs w:val="22"/>
          <w:lang w:eastAsia="zh-CN"/>
        </w:rPr>
        <w:instrText xml:space="preserve"> ADDIN ZOTERO_ITEM CSL_CITATION {"citationID":"M2oojmPg","properties":{"formattedCitation":"[9]","plainCitation":"[9]","noteIndex":0},"citationItems":[{"id":581,"uris":["http://zotero.org/users/14790911/items/7L56ZNNZ"],"itemData":{"id":581,"type":"article-journal","abstract":"The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3D58FF" w:rsidRPr="00C44913">
        <w:rPr>
          <w:color w:val="C00000"/>
          <w:sz w:val="22"/>
          <w:szCs w:val="22"/>
          <w:lang w:eastAsia="zh-CN"/>
        </w:rPr>
        <w:fldChar w:fldCharType="separate"/>
      </w:r>
      <w:r w:rsidR="0018707F">
        <w:rPr>
          <w:noProof/>
          <w:color w:val="C00000"/>
          <w:sz w:val="22"/>
          <w:szCs w:val="22"/>
          <w:lang w:eastAsia="zh-CN"/>
        </w:rPr>
        <w:t>[9]</w:t>
      </w:r>
      <w:r w:rsidR="003D58FF" w:rsidRPr="00C44913">
        <w:rPr>
          <w:color w:val="C00000"/>
          <w:sz w:val="22"/>
          <w:szCs w:val="22"/>
          <w:lang w:eastAsia="zh-CN"/>
        </w:rPr>
        <w:fldChar w:fldCharType="end"/>
      </w:r>
      <w:r w:rsidR="00423F43" w:rsidRPr="00C44913">
        <w:rPr>
          <w:color w:val="C00000"/>
          <w:sz w:val="22"/>
          <w:szCs w:val="22"/>
          <w:lang w:eastAsia="zh-CN"/>
        </w:rPr>
        <w:t xml:space="preserve"> </w:t>
      </w:r>
      <w:r w:rsidR="00245895" w:rsidRPr="00C44913">
        <w:rPr>
          <w:color w:val="C00000"/>
          <w:sz w:val="22"/>
          <w:szCs w:val="22"/>
          <w:lang w:eastAsia="zh-CN"/>
        </w:rPr>
        <w:t>and on prior applications to SARS‐CoV-2 variant growth</w:t>
      </w:r>
      <w:r w:rsidR="00847435" w:rsidRPr="00C44913">
        <w:rPr>
          <w:color w:val="C00000"/>
          <w:sz w:val="22"/>
          <w:szCs w:val="22"/>
          <w:lang w:eastAsia="zh-CN"/>
        </w:rPr>
        <w:t xml:space="preserve"> </w:t>
      </w:r>
      <w:r w:rsidR="00847435" w:rsidRPr="00C44913">
        <w:rPr>
          <w:color w:val="C00000"/>
          <w:sz w:val="22"/>
          <w:szCs w:val="22"/>
          <w:lang w:eastAsia="zh-CN"/>
        </w:rPr>
        <w:fldChar w:fldCharType="begin"/>
      </w:r>
      <w:r w:rsidR="0018707F">
        <w:rPr>
          <w:color w:val="C00000"/>
          <w:sz w:val="22"/>
          <w:szCs w:val="22"/>
          <w:lang w:eastAsia="zh-CN"/>
        </w:rPr>
        <w:instrText xml:space="preserve"> ADDIN ZOTERO_ITEM CSL_CITATION {"citationID":"o2epzz4E","properties":{"formattedCitation":"[10]","plainCitation":"[10]","noteIndex":0},"citationItems":[{"id":584,"uris":["http://zotero.org/users/14790911/items/KGB6LWRM"],"itemData":{"id":584,"type":"article-journal","abstract":"The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847435" w:rsidRPr="00C44913">
        <w:rPr>
          <w:color w:val="C00000"/>
          <w:sz w:val="22"/>
          <w:szCs w:val="22"/>
          <w:lang w:eastAsia="zh-CN"/>
        </w:rPr>
        <w:fldChar w:fldCharType="separate"/>
      </w:r>
      <w:r w:rsidR="0018707F">
        <w:rPr>
          <w:noProof/>
          <w:color w:val="C00000"/>
          <w:sz w:val="22"/>
          <w:szCs w:val="22"/>
          <w:lang w:eastAsia="zh-CN"/>
        </w:rPr>
        <w:t>[10]</w:t>
      </w:r>
      <w:r w:rsidR="00847435" w:rsidRPr="00C44913">
        <w:rPr>
          <w:color w:val="C00000"/>
          <w:sz w:val="22"/>
          <w:szCs w:val="22"/>
          <w:lang w:eastAsia="zh-CN"/>
        </w:rPr>
        <w:fldChar w:fldCharType="end"/>
      </w:r>
      <w:r w:rsidR="00245895" w:rsidRPr="00C44913">
        <w:rPr>
          <w:color w:val="C00000"/>
          <w:sz w:val="22"/>
          <w:szCs w:val="22"/>
          <w:lang w:eastAsia="zh-CN"/>
        </w:rPr>
        <w:t>, yielding a compact set of metrics that capture level, variability, early acceleration, and persistence.</w:t>
      </w:r>
    </w:p>
    <w:p w14:paraId="65E79BA1" w14:textId="77777777" w:rsidR="00E826C2" w:rsidRDefault="00E826C2" w:rsidP="00336107">
      <w:pPr>
        <w:pStyle w:val="BodyText"/>
        <w:spacing w:line="276" w:lineRule="auto"/>
        <w:ind w:left="0"/>
        <w:jc w:val="both"/>
        <w:rPr>
          <w:rFonts w:eastAsiaTheme="minorEastAsia"/>
          <w:color w:val="C00000"/>
          <w:sz w:val="22"/>
          <w:szCs w:val="22"/>
          <w:lang w:eastAsia="ko-KR"/>
        </w:rPr>
      </w:pPr>
    </w:p>
    <w:p w14:paraId="1BE1C75C" w14:textId="6AF2183C" w:rsidR="00E826C2" w:rsidRPr="00C5562A" w:rsidRDefault="00E826C2" w:rsidP="00B37587">
      <w:pPr>
        <w:pStyle w:val="BodyText"/>
        <w:numPr>
          <w:ilvl w:val="0"/>
          <w:numId w:val="16"/>
        </w:numPr>
        <w:spacing w:line="276" w:lineRule="auto"/>
        <w:jc w:val="both"/>
        <w:rPr>
          <w:rFonts w:eastAsiaTheme="minorEastAsia"/>
          <w:b/>
          <w:bCs/>
          <w:color w:val="000000" w:themeColor="text1"/>
          <w:spacing w:val="-10"/>
          <w:lang w:eastAsia="ko-KR"/>
        </w:rPr>
      </w:pPr>
      <w:r w:rsidRPr="00C5562A">
        <w:rPr>
          <w:rFonts w:eastAsiaTheme="minorEastAsia" w:hint="eastAsia"/>
          <w:b/>
          <w:bCs/>
          <w:color w:val="000000" w:themeColor="text1"/>
          <w:lang w:eastAsia="ko-KR"/>
        </w:rPr>
        <w:t xml:space="preserve">Analysis: </w:t>
      </w:r>
      <w:r w:rsidRPr="00C5562A">
        <w:rPr>
          <w:rFonts w:eastAsiaTheme="minorEastAsia"/>
          <w:b/>
          <w:bCs/>
          <w:color w:val="000000" w:themeColor="text1"/>
          <w:spacing w:val="-10"/>
          <w:lang w:eastAsia="ko-KR"/>
        </w:rPr>
        <w:t xml:space="preserve">Machine learning methods </w:t>
      </w:r>
    </w:p>
    <w:p w14:paraId="6D551996" w14:textId="77777777" w:rsidR="00E826C2" w:rsidRDefault="00E826C2" w:rsidP="00336107">
      <w:pPr>
        <w:pStyle w:val="BodyText"/>
        <w:spacing w:line="276" w:lineRule="auto"/>
        <w:ind w:left="0"/>
        <w:jc w:val="both"/>
        <w:rPr>
          <w:rFonts w:eastAsiaTheme="minorEastAsia"/>
          <w:color w:val="C00000"/>
          <w:sz w:val="22"/>
          <w:szCs w:val="22"/>
          <w:lang w:eastAsia="ko-KR"/>
        </w:rPr>
      </w:pPr>
    </w:p>
    <w:p w14:paraId="79919DA7" w14:textId="77777777" w:rsidR="00E826C2" w:rsidRDefault="00E826C2" w:rsidP="00E826C2">
      <w:pPr>
        <w:pStyle w:val="BodyText"/>
        <w:spacing w:line="276" w:lineRule="auto"/>
        <w:ind w:left="0"/>
        <w:jc w:val="both"/>
        <w:rPr>
          <w:color w:val="C00000"/>
          <w:sz w:val="22"/>
          <w:szCs w:val="22"/>
          <w:lang w:eastAsia="zh-CN"/>
        </w:rPr>
      </w:pPr>
      <w:r w:rsidRPr="002F2C03">
        <w:rPr>
          <w:noProof/>
          <w:color w:val="C00000"/>
          <w:sz w:val="22"/>
          <w:szCs w:val="22"/>
          <w:lang w:eastAsia="zh-CN"/>
        </w:rPr>
        <w:lastRenderedPageBreak/>
        <w:drawing>
          <wp:inline distT="0" distB="0" distL="0" distR="0" wp14:anchorId="332E3A9F" wp14:editId="0F8BC706">
            <wp:extent cx="6191250" cy="2082165"/>
            <wp:effectExtent l="0" t="0" r="6350" b="635"/>
            <wp:docPr id="1903468900"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68900" name="Picture 1" descr="A diagram of a computer program&#10;&#10;AI-generated content may be incorrect."/>
                    <pic:cNvPicPr/>
                  </pic:nvPicPr>
                  <pic:blipFill>
                    <a:blip r:embed="rId14"/>
                    <a:stretch>
                      <a:fillRect/>
                    </a:stretch>
                  </pic:blipFill>
                  <pic:spPr>
                    <a:xfrm>
                      <a:off x="0" y="0"/>
                      <a:ext cx="6191250" cy="2082165"/>
                    </a:xfrm>
                    <a:prstGeom prst="rect">
                      <a:avLst/>
                    </a:prstGeom>
                  </pic:spPr>
                </pic:pic>
              </a:graphicData>
            </a:graphic>
          </wp:inline>
        </w:drawing>
      </w:r>
    </w:p>
    <w:p w14:paraId="625A0993" w14:textId="27F20A9A" w:rsidR="00E826C2" w:rsidRPr="00E96849" w:rsidRDefault="00E826C2" w:rsidP="004D5274">
      <w:pPr>
        <w:pStyle w:val="BodyText"/>
        <w:spacing w:line="276" w:lineRule="auto"/>
        <w:ind w:left="0"/>
        <w:jc w:val="center"/>
        <w:rPr>
          <w:rFonts w:eastAsiaTheme="minorEastAsia"/>
          <w:sz w:val="20"/>
          <w:szCs w:val="20"/>
          <w:lang w:eastAsia="ko-KR"/>
        </w:rPr>
      </w:pPr>
      <w:r w:rsidRPr="00E96849">
        <w:rPr>
          <w:rFonts w:eastAsiaTheme="minorEastAsia"/>
          <w:color w:val="C00000"/>
          <w:sz w:val="20"/>
          <w:szCs w:val="20"/>
          <w:lang w:eastAsia="ko-KR"/>
        </w:rPr>
        <w:t xml:space="preserve">Figure </w:t>
      </w:r>
      <w:r w:rsidR="00C5562A">
        <w:rPr>
          <w:rFonts w:eastAsiaTheme="minorEastAsia"/>
          <w:color w:val="C00000"/>
          <w:sz w:val="20"/>
          <w:szCs w:val="20"/>
          <w:lang w:eastAsia="zh-CN"/>
        </w:rPr>
        <w:t>2</w:t>
      </w:r>
      <w:r w:rsidRPr="00E96849">
        <w:rPr>
          <w:rFonts w:eastAsiaTheme="minorEastAsia"/>
          <w:sz w:val="20"/>
          <w:szCs w:val="20"/>
          <w:lang w:eastAsia="ko-KR"/>
        </w:rPr>
        <w:t xml:space="preserve">. </w:t>
      </w:r>
      <w:r w:rsidRPr="007B1DD9">
        <w:rPr>
          <w:rFonts w:eastAsiaTheme="minorEastAsia"/>
          <w:sz w:val="20"/>
          <w:szCs w:val="20"/>
          <w:lang w:eastAsia="ko-KR"/>
        </w:rPr>
        <w:t xml:space="preserve">Modeling framework. Variant shares from the first N weeks were used to predict monthly peak share and duration above </w:t>
      </w:r>
      <w:r>
        <w:rPr>
          <w:rFonts w:eastAsiaTheme="minorEastAsia"/>
          <w:sz w:val="20"/>
          <w:szCs w:val="20"/>
          <w:lang w:eastAsia="ko-KR"/>
        </w:rPr>
        <w:t>1</w:t>
      </w:r>
      <w:r w:rsidRPr="007B1DD9">
        <w:rPr>
          <w:rFonts w:eastAsiaTheme="minorEastAsia"/>
          <w:sz w:val="20"/>
          <w:szCs w:val="20"/>
          <w:lang w:eastAsia="ko-KR"/>
        </w:rPr>
        <w:t>0% share. Features included handcrafted and Rcatch22 descriptors. Seven ML regressors were trained with 5-fold CV</w:t>
      </w:r>
      <w:r>
        <w:rPr>
          <w:rFonts w:eastAsiaTheme="minorEastAsia"/>
          <w:sz w:val="20"/>
          <w:szCs w:val="20"/>
          <w:lang w:eastAsia="ko-KR"/>
        </w:rPr>
        <w:t xml:space="preserve">, </w:t>
      </w:r>
      <w:r w:rsidRPr="007B1DD9">
        <w:rPr>
          <w:rFonts w:eastAsiaTheme="minorEastAsia"/>
          <w:sz w:val="20"/>
          <w:szCs w:val="20"/>
          <w:lang w:eastAsia="ko-KR"/>
        </w:rPr>
        <w:t>with feature importance assessed via SHAP.</w:t>
      </w:r>
    </w:p>
    <w:p w14:paraId="43CE5478" w14:textId="77777777" w:rsidR="007C15A8" w:rsidRDefault="007C15A8" w:rsidP="006A1908">
      <w:pPr>
        <w:pStyle w:val="BodyText"/>
        <w:spacing w:line="276" w:lineRule="auto"/>
        <w:ind w:left="360"/>
        <w:jc w:val="both"/>
        <w:rPr>
          <w:rFonts w:eastAsiaTheme="minorEastAsia"/>
          <w:b/>
          <w:bCs/>
          <w:color w:val="000000" w:themeColor="text1"/>
          <w:lang w:eastAsia="ko-KR"/>
        </w:rPr>
      </w:pPr>
    </w:p>
    <w:p w14:paraId="77CDDB91" w14:textId="77777777" w:rsidR="007C2104" w:rsidRDefault="00BF1C8A" w:rsidP="006A1908">
      <w:pPr>
        <w:pStyle w:val="BodyText"/>
        <w:spacing w:line="276" w:lineRule="auto"/>
        <w:ind w:left="360"/>
        <w:jc w:val="both"/>
        <w:rPr>
          <w:color w:val="C00000"/>
          <w:sz w:val="22"/>
          <w:szCs w:val="22"/>
          <w:lang w:eastAsia="zh-CN"/>
        </w:rPr>
      </w:pPr>
      <w:r w:rsidRPr="006A1908">
        <w:rPr>
          <w:color w:val="C00000"/>
          <w:sz w:val="22"/>
          <w:szCs w:val="22"/>
          <w:lang w:eastAsia="zh-CN"/>
        </w:rPr>
        <w:t>To predict the two key outcomes of variant dominance—monthly peak share and duration above 10% share—we employed a diverse set of machine learning algorithms spanning linear, nonlinear, and ensemble approaches. The choice of models was motivated by the structure of our predictors, which combined handcrafted epidemiological features (e.g., growth rates, curvature, doubling times) with a standardized set of statistical descriptors from the catch22 library, derived from early‐stage variant trajectories of 14–35 days. This hybrid feature design balances domain interpretability with statistical flexibility, producing high‐dimensional inputs that require methods capable of handling correlated predictors, nonlinear relationships, and heterogeneous signal strength.</w:t>
      </w:r>
      <w:r w:rsidR="005F4AED">
        <w:rPr>
          <w:color w:val="C00000"/>
          <w:sz w:val="22"/>
          <w:szCs w:val="22"/>
          <w:lang w:eastAsia="zh-CN"/>
        </w:rPr>
        <w:t xml:space="preserve"> </w:t>
      </w:r>
    </w:p>
    <w:p w14:paraId="61F410B3" w14:textId="77777777" w:rsidR="007C2104" w:rsidRDefault="007C2104" w:rsidP="006A1908">
      <w:pPr>
        <w:pStyle w:val="BodyText"/>
        <w:spacing w:line="276" w:lineRule="auto"/>
        <w:ind w:left="360"/>
        <w:jc w:val="both"/>
        <w:rPr>
          <w:color w:val="C00000"/>
          <w:sz w:val="22"/>
          <w:szCs w:val="22"/>
          <w:lang w:eastAsia="zh-CN"/>
        </w:rPr>
      </w:pPr>
    </w:p>
    <w:p w14:paraId="5E84936F" w14:textId="77777777" w:rsidR="007C2104" w:rsidRDefault="005F4AED" w:rsidP="007C2104">
      <w:pPr>
        <w:pStyle w:val="BodyText"/>
        <w:spacing w:line="276" w:lineRule="auto"/>
        <w:ind w:left="360"/>
        <w:jc w:val="both"/>
        <w:rPr>
          <w:rFonts w:eastAsiaTheme="minorEastAsia"/>
          <w:b/>
          <w:bCs/>
          <w:color w:val="000000" w:themeColor="text1"/>
          <w:spacing w:val="-10"/>
          <w:lang w:eastAsia="ko-KR"/>
        </w:rPr>
      </w:pPr>
      <w:r w:rsidRPr="005F4AED">
        <w:rPr>
          <w:color w:val="C00000"/>
          <w:sz w:val="22"/>
          <w:szCs w:val="22"/>
          <w:lang w:eastAsia="zh-CN"/>
        </w:rPr>
        <w:t xml:space="preserve">We selected six representative machine learning approaches (Cubist, Elastic Net, MARS, Neural Networks, Random Forests, Support Vector Machines, and </w:t>
      </w:r>
      <w:proofErr w:type="spellStart"/>
      <w:r w:rsidRPr="005F4AED">
        <w:rPr>
          <w:color w:val="C00000"/>
          <w:sz w:val="22"/>
          <w:szCs w:val="22"/>
          <w:lang w:eastAsia="zh-CN"/>
        </w:rPr>
        <w:t>XGBoost</w:t>
      </w:r>
      <w:proofErr w:type="spellEnd"/>
      <w:r w:rsidRPr="005F4AED">
        <w:rPr>
          <w:color w:val="C00000"/>
          <w:sz w:val="22"/>
          <w:szCs w:val="22"/>
          <w:lang w:eastAsia="zh-CN"/>
        </w:rPr>
        <w:t>) to balance interpretability, flexibility, and predictive power. Elastic Net regression (</w:t>
      </w:r>
      <w:r w:rsidRPr="007C2104">
        <w:rPr>
          <w:color w:val="C00000"/>
          <w:sz w:val="22"/>
          <w:szCs w:val="22"/>
          <w:shd w:val="pct15" w:color="auto" w:fill="FFFFFF"/>
          <w:lang w:eastAsia="zh-CN"/>
        </w:rPr>
        <w:t>Zou &amp; Hastie, 2005</w:t>
      </w:r>
      <w:r w:rsidRPr="005F4AED">
        <w:rPr>
          <w:color w:val="C00000"/>
          <w:sz w:val="22"/>
          <w:szCs w:val="22"/>
          <w:lang w:eastAsia="zh-CN"/>
        </w:rPr>
        <w:t>) provides a transparent linear baseline that performs well with correlated predictors and enables variable selection, making it particularly suitable for high-dimensional epidemiological features. Cubist regression (</w:t>
      </w:r>
      <w:r w:rsidRPr="007C2104">
        <w:rPr>
          <w:color w:val="C00000"/>
          <w:sz w:val="22"/>
          <w:szCs w:val="22"/>
          <w:shd w:val="pct15" w:color="auto" w:fill="FFFFFF"/>
          <w:lang w:eastAsia="zh-CN"/>
        </w:rPr>
        <w:t>Quinlan, 1993</w:t>
      </w:r>
      <w:r w:rsidRPr="005F4AED">
        <w:rPr>
          <w:color w:val="C00000"/>
          <w:sz w:val="22"/>
          <w:szCs w:val="22"/>
          <w:lang w:eastAsia="zh-CN"/>
        </w:rPr>
        <w:t>) extends decision trees with embedded linear models at terminal nodes, capturing threshold effects and local trends in epidemic growth, and has proven effective in infectious disease modeling. Multivariate Adaptive Regression Splines (MARS) (</w:t>
      </w:r>
      <w:r w:rsidRPr="007C2104">
        <w:rPr>
          <w:color w:val="C00000"/>
          <w:sz w:val="22"/>
          <w:szCs w:val="22"/>
          <w:shd w:val="pct15" w:color="auto" w:fill="FFFFFF"/>
          <w:lang w:eastAsia="zh-CN"/>
        </w:rPr>
        <w:t>Friedman, 1991</w:t>
      </w:r>
      <w:r w:rsidRPr="005F4AED">
        <w:rPr>
          <w:color w:val="C00000"/>
          <w:sz w:val="22"/>
          <w:szCs w:val="22"/>
          <w:lang w:eastAsia="zh-CN"/>
        </w:rPr>
        <w:t>) offers a nonparametric approach to capture nonlinearities and interactions in early variant trajectories through piecewise basis expansions. Feedforward neural networks (</w:t>
      </w:r>
      <w:r w:rsidRPr="007C2104">
        <w:rPr>
          <w:color w:val="C00000"/>
          <w:sz w:val="22"/>
          <w:szCs w:val="22"/>
          <w:shd w:val="pct15" w:color="auto" w:fill="FFFFFF"/>
          <w:lang w:eastAsia="zh-CN"/>
        </w:rPr>
        <w:t>Hornik et al., 1989</w:t>
      </w:r>
      <w:r w:rsidRPr="005F4AED">
        <w:rPr>
          <w:color w:val="C00000"/>
          <w:sz w:val="22"/>
          <w:szCs w:val="22"/>
          <w:lang w:eastAsia="zh-CN"/>
        </w:rPr>
        <w:t>) provide a flexible universal function approximator, allowing complex nonlinear relationships to be learned, though at the expense of reduced interpretability. Random Forests (</w:t>
      </w:r>
      <w:proofErr w:type="spellStart"/>
      <w:r w:rsidRPr="007C2104">
        <w:rPr>
          <w:color w:val="C00000"/>
          <w:sz w:val="22"/>
          <w:szCs w:val="22"/>
          <w:shd w:val="pct15" w:color="auto" w:fill="FFFFFF"/>
          <w:lang w:eastAsia="zh-CN"/>
        </w:rPr>
        <w:t>Breiman</w:t>
      </w:r>
      <w:proofErr w:type="spellEnd"/>
      <w:r w:rsidRPr="007C2104">
        <w:rPr>
          <w:color w:val="C00000"/>
          <w:sz w:val="22"/>
          <w:szCs w:val="22"/>
          <w:shd w:val="pct15" w:color="auto" w:fill="FFFFFF"/>
          <w:lang w:eastAsia="zh-CN"/>
        </w:rPr>
        <w:t>, 2001</w:t>
      </w:r>
      <w:r w:rsidRPr="005F4AED">
        <w:rPr>
          <w:color w:val="C00000"/>
          <w:sz w:val="22"/>
          <w:szCs w:val="22"/>
          <w:lang w:eastAsia="zh-CN"/>
        </w:rPr>
        <w:t>) are widely recognized for robustness against overfitting and ability to capture nonlinear and interaction effects, particularly valuable for heterogeneous genomic surveillance data. Support Vector Machines (</w:t>
      </w:r>
      <w:r w:rsidRPr="007C2104">
        <w:rPr>
          <w:color w:val="C00000"/>
          <w:sz w:val="22"/>
          <w:szCs w:val="22"/>
          <w:shd w:val="pct15" w:color="auto" w:fill="FFFFFF"/>
          <w:lang w:eastAsia="zh-CN"/>
        </w:rPr>
        <w:t xml:space="preserve">Cortes &amp; </w:t>
      </w:r>
      <w:proofErr w:type="spellStart"/>
      <w:r w:rsidRPr="007C2104">
        <w:rPr>
          <w:color w:val="C00000"/>
          <w:sz w:val="22"/>
          <w:szCs w:val="22"/>
          <w:shd w:val="pct15" w:color="auto" w:fill="FFFFFF"/>
          <w:lang w:eastAsia="zh-CN"/>
        </w:rPr>
        <w:t>Vapnik</w:t>
      </w:r>
      <w:proofErr w:type="spellEnd"/>
      <w:r w:rsidRPr="007C2104">
        <w:rPr>
          <w:color w:val="C00000"/>
          <w:sz w:val="22"/>
          <w:szCs w:val="22"/>
          <w:shd w:val="pct15" w:color="auto" w:fill="FFFFFF"/>
          <w:lang w:eastAsia="zh-CN"/>
        </w:rPr>
        <w:t>, 1995</w:t>
      </w:r>
      <w:r w:rsidRPr="005F4AED">
        <w:rPr>
          <w:color w:val="C00000"/>
          <w:sz w:val="22"/>
          <w:szCs w:val="22"/>
          <w:lang w:eastAsia="zh-CN"/>
        </w:rPr>
        <w:t xml:space="preserve">), particularly with radial kernels, effectively separate complex, high-dimensional patterns and have been applied to epidemic classification tasks with success. Finally, </w:t>
      </w:r>
      <w:proofErr w:type="spellStart"/>
      <w:r w:rsidRPr="005F4AED">
        <w:rPr>
          <w:color w:val="C00000"/>
          <w:sz w:val="22"/>
          <w:szCs w:val="22"/>
          <w:lang w:eastAsia="zh-CN"/>
        </w:rPr>
        <w:t>XGBoost</w:t>
      </w:r>
      <w:proofErr w:type="spellEnd"/>
      <w:r w:rsidRPr="005F4AED">
        <w:rPr>
          <w:color w:val="C00000"/>
          <w:sz w:val="22"/>
          <w:szCs w:val="22"/>
          <w:lang w:eastAsia="zh-CN"/>
        </w:rPr>
        <w:t xml:space="preserve"> (</w:t>
      </w:r>
      <w:r w:rsidRPr="007C2104">
        <w:rPr>
          <w:color w:val="C00000"/>
          <w:sz w:val="22"/>
          <w:szCs w:val="22"/>
          <w:shd w:val="pct15" w:color="auto" w:fill="FFFFFF"/>
          <w:lang w:eastAsia="zh-CN"/>
        </w:rPr>
        <w:t xml:space="preserve">Chen &amp; </w:t>
      </w:r>
      <w:proofErr w:type="spellStart"/>
      <w:r w:rsidRPr="007C2104">
        <w:rPr>
          <w:color w:val="C00000"/>
          <w:sz w:val="22"/>
          <w:szCs w:val="22"/>
          <w:shd w:val="pct15" w:color="auto" w:fill="FFFFFF"/>
          <w:lang w:eastAsia="zh-CN"/>
        </w:rPr>
        <w:t>Guestrin</w:t>
      </w:r>
      <w:proofErr w:type="spellEnd"/>
      <w:r w:rsidRPr="007C2104">
        <w:rPr>
          <w:color w:val="C00000"/>
          <w:sz w:val="22"/>
          <w:szCs w:val="22"/>
          <w:shd w:val="pct15" w:color="auto" w:fill="FFFFFF"/>
          <w:lang w:eastAsia="zh-CN"/>
        </w:rPr>
        <w:t>, 2016</w:t>
      </w:r>
      <w:r w:rsidRPr="005F4AED">
        <w:rPr>
          <w:color w:val="C00000"/>
          <w:sz w:val="22"/>
          <w:szCs w:val="22"/>
          <w:lang w:eastAsia="zh-CN"/>
        </w:rPr>
        <w:t>) represents a state-of-the-art boosting method, combining strong predictive performance, regularization, and computational efficiency, making it well suited for structured time-series problems.</w:t>
      </w:r>
    </w:p>
    <w:p w14:paraId="57B4D40C" w14:textId="77777777" w:rsidR="007C2104" w:rsidRDefault="007C2104" w:rsidP="007C2104">
      <w:pPr>
        <w:pStyle w:val="BodyText"/>
        <w:spacing w:line="276" w:lineRule="auto"/>
        <w:ind w:left="360"/>
        <w:jc w:val="both"/>
        <w:rPr>
          <w:rFonts w:eastAsiaTheme="minorEastAsia"/>
          <w:b/>
          <w:bCs/>
          <w:color w:val="000000" w:themeColor="text1"/>
          <w:spacing w:val="-10"/>
          <w:lang w:eastAsia="ko-KR"/>
        </w:rPr>
      </w:pPr>
    </w:p>
    <w:p w14:paraId="089A001A" w14:textId="77777777" w:rsidR="00532ABC" w:rsidRDefault="00C555E4" w:rsidP="00532ABC">
      <w:pPr>
        <w:pStyle w:val="BodyText"/>
        <w:spacing w:line="276" w:lineRule="auto"/>
        <w:ind w:left="360"/>
        <w:jc w:val="both"/>
        <w:rPr>
          <w:rFonts w:eastAsiaTheme="minorEastAsia"/>
          <w:b/>
          <w:bCs/>
          <w:color w:val="000000" w:themeColor="text1"/>
          <w:spacing w:val="-10"/>
          <w:lang w:eastAsia="zh-CN"/>
        </w:rPr>
      </w:pPr>
      <w:r w:rsidRPr="007C2104">
        <w:rPr>
          <w:rFonts w:eastAsiaTheme="minorEastAsia" w:hint="eastAsia"/>
          <w:b/>
          <w:bCs/>
          <w:color w:val="000000" w:themeColor="text1"/>
          <w:spacing w:val="-10"/>
          <w:lang w:eastAsia="zh-CN"/>
        </w:rPr>
        <w:t>Model</w:t>
      </w:r>
      <w:r w:rsidRPr="007C2104">
        <w:rPr>
          <w:rFonts w:eastAsiaTheme="minorEastAsia"/>
          <w:b/>
          <w:bCs/>
          <w:color w:val="000000" w:themeColor="text1"/>
          <w:spacing w:val="-10"/>
          <w:lang w:eastAsia="zh-CN"/>
        </w:rPr>
        <w:t xml:space="preserve"> fitting and assessments</w:t>
      </w:r>
    </w:p>
    <w:p w14:paraId="73513BB8" w14:textId="15C793CA" w:rsidR="0052192E" w:rsidRPr="002C038B" w:rsidRDefault="00D010CA" w:rsidP="002C038B">
      <w:pPr>
        <w:pStyle w:val="BodyText"/>
        <w:spacing w:line="276" w:lineRule="auto"/>
        <w:ind w:left="360"/>
        <w:jc w:val="both"/>
        <w:rPr>
          <w:color w:val="C00000"/>
          <w:sz w:val="22"/>
          <w:szCs w:val="22"/>
          <w:lang w:eastAsia="zh-CN"/>
        </w:rPr>
      </w:pPr>
      <w:r w:rsidRPr="00D010CA">
        <w:rPr>
          <w:color w:val="C00000"/>
          <w:sz w:val="22"/>
          <w:szCs w:val="22"/>
          <w:lang w:eastAsia="zh-CN"/>
        </w:rPr>
        <w:t xml:space="preserve">We implemented a structured modeling framework to evaluate the predictive capacity of early variant trajectories. For each variant, predictors were derived from the first N weeks (14–35 days) of share data, and outcome variables were defined as monthly peak share and duration above 10% share. Feature extraction combined handcrafted epidemiological descriptors with the 22 standardized time-series features </w:t>
      </w:r>
      <w:r w:rsidRPr="00D010CA">
        <w:rPr>
          <w:color w:val="C00000"/>
          <w:sz w:val="22"/>
          <w:szCs w:val="22"/>
          <w:lang w:eastAsia="zh-CN"/>
        </w:rPr>
        <w:lastRenderedPageBreak/>
        <w:t>from the Rcatch22 library (</w:t>
      </w:r>
      <w:proofErr w:type="spellStart"/>
      <w:r w:rsidRPr="00D010CA">
        <w:rPr>
          <w:color w:val="C00000"/>
          <w:sz w:val="22"/>
          <w:szCs w:val="22"/>
          <w:lang w:eastAsia="zh-CN"/>
        </w:rPr>
        <w:t>Lubba</w:t>
      </w:r>
      <w:proofErr w:type="spellEnd"/>
      <w:r w:rsidRPr="00D010CA">
        <w:rPr>
          <w:color w:val="C00000"/>
          <w:sz w:val="22"/>
          <w:szCs w:val="22"/>
          <w:lang w:eastAsia="zh-CN"/>
        </w:rPr>
        <w:t xml:space="preserve"> et al., 2019), ensuring both interpretability and breadth of representation. Performance was assessed separately for the two outcomes to align evaluation with their statistical nature. For the continuous outcome of monthly peak, we used root mean squared error (RMSE) to measure average prediction error and the coefficient of determination (R²) to capture variance explained (</w:t>
      </w:r>
      <w:r w:rsidRPr="00D010CA">
        <w:rPr>
          <w:color w:val="C00000"/>
          <w:sz w:val="22"/>
          <w:szCs w:val="22"/>
          <w:shd w:val="pct15" w:color="auto" w:fill="FFFFFF"/>
          <w:lang w:eastAsia="zh-CN"/>
        </w:rPr>
        <w:t>James et al., 2013</w:t>
      </w:r>
      <w:r w:rsidRPr="00D010CA">
        <w:rPr>
          <w:color w:val="C00000"/>
          <w:sz w:val="22"/>
          <w:szCs w:val="22"/>
          <w:lang w:eastAsia="zh-CN"/>
        </w:rPr>
        <w:t>). For the categorical outcome of dominance duration, we reported overall accuracy and macro-F1, where accuracy summarizes the proportion of correct classifications and macro-F1 balances performance across imbalanced classes by averaging precision and recall equally (</w:t>
      </w:r>
      <w:r w:rsidRPr="00D010CA">
        <w:rPr>
          <w:color w:val="C00000"/>
          <w:sz w:val="22"/>
          <w:szCs w:val="22"/>
          <w:shd w:val="pct15" w:color="auto" w:fill="FFFFFF"/>
          <w:lang w:eastAsia="zh-CN"/>
        </w:rPr>
        <w:t>Sokolova &amp; Lapalme, 2009</w:t>
      </w:r>
      <w:r w:rsidRPr="00D010CA">
        <w:rPr>
          <w:color w:val="C00000"/>
          <w:sz w:val="22"/>
          <w:szCs w:val="22"/>
          <w:lang w:eastAsia="zh-CN"/>
        </w:rPr>
        <w:t>). To further interpret model behavior, we applied variable importance analysis and SHAP decomposition (</w:t>
      </w:r>
      <w:r w:rsidRPr="00D010CA">
        <w:rPr>
          <w:color w:val="C00000"/>
          <w:sz w:val="22"/>
          <w:szCs w:val="22"/>
          <w:shd w:val="pct15" w:color="auto" w:fill="FFFFFF"/>
          <w:lang w:eastAsia="zh-CN"/>
        </w:rPr>
        <w:t>Lundberg &amp; Lee, 2017</w:t>
      </w:r>
      <w:r w:rsidRPr="00D010CA">
        <w:rPr>
          <w:color w:val="C00000"/>
          <w:sz w:val="22"/>
          <w:szCs w:val="22"/>
          <w:lang w:eastAsia="zh-CN"/>
        </w:rPr>
        <w:t>), which together identify key predictors and quantify their contributions at both global and local levels. The entire workflow, from feature extraction to model fitting, evaluation, and interpretation, is summarized in Figure 2.</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4F3AF2" w:rsidRPr="004F3AF2" w14:paraId="35C4FD64" w14:textId="77777777" w:rsidTr="005D0319">
        <w:trPr>
          <w:trHeight w:val="100"/>
        </w:trPr>
        <w:tc>
          <w:tcPr>
            <w:tcW w:w="1300" w:type="dxa"/>
            <w:tcBorders>
              <w:top w:val="nil"/>
              <w:left w:val="nil"/>
              <w:bottom w:val="nil"/>
              <w:right w:val="nil"/>
            </w:tcBorders>
            <w:noWrap/>
            <w:vAlign w:val="bottom"/>
            <w:hideMark/>
          </w:tcPr>
          <w:p w14:paraId="5070AA84" w14:textId="77777777" w:rsidR="004F3AF2" w:rsidRDefault="004F3AF2" w:rsidP="004F3AF2">
            <w:pPr>
              <w:widowControl/>
              <w:autoSpaceDE/>
              <w:autoSpaceDN/>
              <w:rPr>
                <w:sz w:val="20"/>
                <w:szCs w:val="20"/>
                <w:lang w:eastAsia="zh-CN"/>
              </w:rPr>
            </w:pPr>
          </w:p>
          <w:p w14:paraId="1CE32EE1" w14:textId="77777777" w:rsidR="00204DB5" w:rsidRPr="004F3AF2" w:rsidRDefault="00204DB5" w:rsidP="004F3AF2">
            <w:pPr>
              <w:widowControl/>
              <w:autoSpaceDE/>
              <w:autoSpaceDN/>
              <w:rPr>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07C5A584" w:rsidR="00C325AF" w:rsidRPr="004F3AF2" w:rsidRDefault="00C325AF" w:rsidP="004F3AF2">
            <w:pPr>
              <w:widowControl/>
              <w:autoSpaceDE/>
              <w:autoSpaceDN/>
              <w:rPr>
                <w:rFonts w:ascii="Calibri" w:hAnsi="Calibri" w:cs="Calibri"/>
                <w:color w:val="000000"/>
                <w:lang w:eastAsia="zh-CN"/>
              </w:rPr>
            </w:pPr>
          </w:p>
        </w:tc>
        <w:tc>
          <w:tcPr>
            <w:tcW w:w="987" w:type="dxa"/>
            <w:tcBorders>
              <w:top w:val="nil"/>
              <w:left w:val="nil"/>
              <w:bottom w:val="nil"/>
              <w:right w:val="nil"/>
            </w:tcBorders>
            <w:shd w:val="clear" w:color="000000" w:fill="FFFFFF"/>
            <w:vAlign w:val="center"/>
            <w:hideMark/>
          </w:tcPr>
          <w:p w14:paraId="1B8D2599" w14:textId="77777777" w:rsidR="004F3AF2" w:rsidRPr="004F3AF2" w:rsidRDefault="004F3AF2" w:rsidP="004F3AF2">
            <w:pPr>
              <w:widowControl/>
              <w:autoSpaceDE/>
              <w:autoSpaceDN/>
              <w:jc w:val="center"/>
              <w:rPr>
                <w:color w:val="000000"/>
                <w:sz w:val="24"/>
                <w:szCs w:val="24"/>
                <w:lang w:eastAsia="zh-CN"/>
              </w:rPr>
            </w:pPr>
            <w:r w:rsidRPr="004F3AF2">
              <w:rPr>
                <w:color w:val="000000"/>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4F3AF2" w:rsidRDefault="004F3AF2" w:rsidP="008D2C0F">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3E5AA543"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1D0D1F41"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643BA569"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4F3AF2" w:rsidRDefault="004F3AF2" w:rsidP="004F3AF2">
            <w:pPr>
              <w:widowControl/>
              <w:autoSpaceDE/>
              <w:autoSpaceDN/>
              <w:rPr>
                <w:rFonts w:ascii="Calibri" w:hAnsi="Calibri" w:cs="Calibri"/>
                <w:color w:val="000000"/>
                <w:lang w:eastAsia="zh-CN"/>
              </w:rPr>
            </w:pPr>
            <w:r w:rsidRPr="004F3AF2">
              <w:rPr>
                <w:rFonts w:ascii="Calibri" w:hAnsi="Calibri" w:cs="Calibri"/>
                <w:color w:val="000000"/>
                <w:lang w:eastAsia="zh-CN"/>
              </w:rPr>
              <w:t> </w:t>
            </w:r>
          </w:p>
        </w:tc>
        <w:tc>
          <w:tcPr>
            <w:tcW w:w="1300" w:type="dxa"/>
            <w:tcBorders>
              <w:top w:val="nil"/>
              <w:left w:val="nil"/>
              <w:bottom w:val="nil"/>
              <w:right w:val="nil"/>
            </w:tcBorders>
            <w:noWrap/>
            <w:vAlign w:val="bottom"/>
            <w:hideMark/>
          </w:tcPr>
          <w:p w14:paraId="52AAC384" w14:textId="77777777" w:rsidR="004F3AF2" w:rsidRPr="004F3AF2" w:rsidRDefault="004F3AF2" w:rsidP="004F3AF2">
            <w:pPr>
              <w:widowControl/>
              <w:autoSpaceDE/>
              <w:autoSpaceDN/>
              <w:rPr>
                <w:rFonts w:ascii="Calibri" w:hAnsi="Calibri" w:cs="Calibri"/>
                <w:color w:val="000000"/>
                <w:lang w:eastAsia="zh-CN"/>
              </w:rPr>
            </w:pPr>
          </w:p>
        </w:tc>
        <w:tc>
          <w:tcPr>
            <w:tcW w:w="1300" w:type="dxa"/>
            <w:tcBorders>
              <w:top w:val="nil"/>
              <w:left w:val="nil"/>
              <w:bottom w:val="nil"/>
              <w:right w:val="nil"/>
            </w:tcBorders>
            <w:noWrap/>
            <w:vAlign w:val="bottom"/>
            <w:hideMark/>
          </w:tcPr>
          <w:p w14:paraId="7C1B89B9"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477F7831"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0032BE8E" w14:textId="77777777" w:rsidR="004F3AF2" w:rsidRPr="004F3AF2" w:rsidRDefault="004F3AF2" w:rsidP="004F3AF2">
            <w:pPr>
              <w:widowControl/>
              <w:autoSpaceDE/>
              <w:autoSpaceDN/>
              <w:rPr>
                <w:sz w:val="20"/>
                <w:szCs w:val="20"/>
                <w:lang w:eastAsia="zh-CN"/>
              </w:rPr>
            </w:pPr>
          </w:p>
        </w:tc>
      </w:tr>
    </w:tbl>
    <w:p w14:paraId="2D5EB094" w14:textId="77777777" w:rsidR="002C038B" w:rsidRDefault="002C038B" w:rsidP="002C038B">
      <w:pPr>
        <w:pStyle w:val="BodyText"/>
        <w:numPr>
          <w:ilvl w:val="0"/>
          <w:numId w:val="16"/>
        </w:numPr>
        <w:spacing w:line="276" w:lineRule="auto"/>
        <w:jc w:val="both"/>
        <w:rPr>
          <w:rFonts w:eastAsiaTheme="minorEastAsia"/>
          <w:b/>
          <w:bCs/>
          <w:color w:val="000000" w:themeColor="text1"/>
          <w:spacing w:val="-10"/>
          <w:lang w:eastAsia="ko-KR"/>
        </w:rPr>
      </w:pPr>
      <w:r>
        <w:rPr>
          <w:rFonts w:eastAsiaTheme="minorEastAsia" w:hint="eastAsia"/>
          <w:b/>
          <w:bCs/>
          <w:color w:val="000000" w:themeColor="text1"/>
          <w:spacing w:val="-10"/>
          <w:lang w:eastAsia="zh-CN"/>
        </w:rPr>
        <w:t>Results</w:t>
      </w:r>
    </w:p>
    <w:p w14:paraId="4D557FF5" w14:textId="77777777" w:rsidR="00BE0365" w:rsidRDefault="00BE0365" w:rsidP="00BE0365">
      <w:pPr>
        <w:pStyle w:val="BodyText"/>
        <w:spacing w:line="276" w:lineRule="auto"/>
        <w:ind w:left="360"/>
        <w:jc w:val="both"/>
        <w:rPr>
          <w:rFonts w:eastAsiaTheme="minorEastAsia"/>
          <w:b/>
          <w:bCs/>
          <w:color w:val="000000" w:themeColor="text1"/>
          <w:spacing w:val="-10"/>
          <w:lang w:eastAsia="ko-KR"/>
        </w:rPr>
      </w:pPr>
    </w:p>
    <w:p w14:paraId="53A44822" w14:textId="77777777" w:rsidR="00BE0365" w:rsidRDefault="00B37587" w:rsidP="002C038B">
      <w:pPr>
        <w:pStyle w:val="BodyText"/>
        <w:spacing w:line="276" w:lineRule="auto"/>
        <w:ind w:left="360"/>
        <w:jc w:val="both"/>
        <w:rPr>
          <w:rFonts w:eastAsiaTheme="minorEastAsia"/>
          <w:color w:val="C00000"/>
          <w:sz w:val="22"/>
          <w:szCs w:val="22"/>
          <w:lang w:eastAsia="ko-KR"/>
        </w:rPr>
      </w:pPr>
      <w:r w:rsidRPr="00BE0365">
        <w:rPr>
          <w:rFonts w:eastAsiaTheme="minorEastAsia" w:hint="eastAsia"/>
          <w:b/>
          <w:bCs/>
          <w:color w:val="000000" w:themeColor="text1"/>
          <w:sz w:val="22"/>
          <w:szCs w:val="22"/>
          <w:lang w:eastAsia="ko-KR"/>
        </w:rPr>
        <w:t>Overall model performance based on 15 countries GISAID data.</w:t>
      </w:r>
      <w:r w:rsidRPr="002C038B">
        <w:rPr>
          <w:rFonts w:eastAsiaTheme="minorEastAsia" w:hint="eastAsia"/>
          <w:color w:val="C00000"/>
          <w:sz w:val="22"/>
          <w:szCs w:val="22"/>
          <w:lang w:eastAsia="ko-KR"/>
        </w:rPr>
        <w:t xml:space="preserve"> </w:t>
      </w:r>
    </w:p>
    <w:p w14:paraId="6028C1CA" w14:textId="3E8A1DC1" w:rsidR="002C038B" w:rsidRDefault="00E30D35" w:rsidP="002C038B">
      <w:pPr>
        <w:pStyle w:val="BodyText"/>
        <w:spacing w:line="276" w:lineRule="auto"/>
        <w:ind w:left="360"/>
        <w:jc w:val="both"/>
        <w:rPr>
          <w:rFonts w:eastAsiaTheme="minorEastAsia"/>
          <w:b/>
          <w:bCs/>
          <w:color w:val="000000" w:themeColor="text1"/>
          <w:spacing w:val="-10"/>
          <w:lang w:eastAsia="ko-KR"/>
        </w:rPr>
      </w:pPr>
      <w:r w:rsidRPr="002C038B">
        <w:rPr>
          <w:rFonts w:eastAsiaTheme="minorEastAsia"/>
          <w:color w:val="C00000"/>
          <w:sz w:val="22"/>
          <w:szCs w:val="22"/>
          <w:lang w:eastAsia="zh-CN"/>
        </w:rPr>
        <w:t xml:space="preserve">For the prediction of monthly maximum share, Cubist consistently outperformed other methods, with RMSE declining from 0.113 at 14 days to 0.097 at 35 days and R² rising from 0.704 to 0.754. Support Vector Machines and </w:t>
      </w:r>
      <w:proofErr w:type="spellStart"/>
      <w:r w:rsidRPr="002C038B">
        <w:rPr>
          <w:rFonts w:eastAsiaTheme="minorEastAsia"/>
          <w:color w:val="C00000"/>
          <w:sz w:val="22"/>
          <w:szCs w:val="22"/>
          <w:lang w:eastAsia="zh-CN"/>
        </w:rPr>
        <w:t>XGBoost</w:t>
      </w:r>
      <w:proofErr w:type="spellEnd"/>
      <w:r w:rsidRPr="002C038B">
        <w:rPr>
          <w:rFonts w:eastAsiaTheme="minorEastAsia"/>
          <w:color w:val="C00000"/>
          <w:sz w:val="22"/>
          <w:szCs w:val="22"/>
          <w:lang w:eastAsia="zh-CN"/>
        </w:rPr>
        <w:t xml:space="preserve"> also delivered competitive performance, particularly with shorter input horizons, while neural networks </w:t>
      </w:r>
      <w:proofErr w:type="gramStart"/>
      <w:r w:rsidRPr="002C038B">
        <w:rPr>
          <w:rFonts w:eastAsiaTheme="minorEastAsia"/>
          <w:color w:val="C00000"/>
          <w:sz w:val="22"/>
          <w:szCs w:val="22"/>
          <w:lang w:eastAsia="zh-CN"/>
        </w:rPr>
        <w:t>lagged behind</w:t>
      </w:r>
      <w:proofErr w:type="gramEnd"/>
      <w:r w:rsidRPr="002C038B">
        <w:rPr>
          <w:rFonts w:eastAsiaTheme="minorEastAsia"/>
          <w:color w:val="C00000"/>
          <w:sz w:val="22"/>
          <w:szCs w:val="22"/>
          <w:lang w:eastAsia="zh-CN"/>
        </w:rPr>
        <w:t xml:space="preserve"> across all settings. These results indicate that rule-based ensemble methods and margin-based classifiers are well suited to capturing the nonlinear dynamics of peak dominance, and that longer early-stage windows provide clearer growth signals for continuous prediction.</w:t>
      </w:r>
    </w:p>
    <w:p w14:paraId="3772A685" w14:textId="77777777" w:rsidR="002C038B" w:rsidRDefault="002C038B" w:rsidP="002C038B">
      <w:pPr>
        <w:pStyle w:val="BodyText"/>
        <w:spacing w:line="276" w:lineRule="auto"/>
        <w:ind w:left="360"/>
        <w:jc w:val="both"/>
        <w:rPr>
          <w:rFonts w:eastAsiaTheme="minorEastAsia"/>
          <w:color w:val="C00000"/>
          <w:sz w:val="22"/>
          <w:szCs w:val="22"/>
          <w:lang w:eastAsia="zh-CN"/>
        </w:rPr>
      </w:pPr>
    </w:p>
    <w:p w14:paraId="19078CBB" w14:textId="4B9BEA27" w:rsidR="00C325AF" w:rsidRPr="002C038B" w:rsidRDefault="00E30D35" w:rsidP="002C038B">
      <w:pPr>
        <w:pStyle w:val="BodyText"/>
        <w:spacing w:line="276" w:lineRule="auto"/>
        <w:ind w:left="360"/>
        <w:jc w:val="both"/>
        <w:rPr>
          <w:rFonts w:eastAsiaTheme="minorEastAsia"/>
          <w:b/>
          <w:bCs/>
          <w:color w:val="000000" w:themeColor="text1"/>
          <w:spacing w:val="-10"/>
          <w:lang w:eastAsia="ko-KR"/>
        </w:rPr>
      </w:pPr>
      <w:r w:rsidRPr="00E30D35">
        <w:rPr>
          <w:rFonts w:eastAsiaTheme="minorEastAsia"/>
          <w:color w:val="C00000"/>
          <w:sz w:val="22"/>
          <w:szCs w:val="22"/>
          <w:lang w:eastAsia="zh-CN"/>
        </w:rPr>
        <w:t xml:space="preserve">For the prediction of duration above 10% share, Elastic Net regression showed the best overall performance, achieving the highest accuracy (0.701) and macro-F1 (0.682) with 35 days of input. Other ensemble methods such as Random Forests and </w:t>
      </w:r>
      <w:proofErr w:type="spellStart"/>
      <w:r w:rsidRPr="00E30D35">
        <w:rPr>
          <w:rFonts w:eastAsiaTheme="minorEastAsia"/>
          <w:color w:val="C00000"/>
          <w:sz w:val="22"/>
          <w:szCs w:val="22"/>
          <w:lang w:eastAsia="zh-CN"/>
        </w:rPr>
        <w:t>XGBoost</w:t>
      </w:r>
      <w:proofErr w:type="spellEnd"/>
      <w:r w:rsidRPr="00E30D35">
        <w:rPr>
          <w:rFonts w:eastAsiaTheme="minorEastAsia"/>
          <w:color w:val="C00000"/>
          <w:sz w:val="22"/>
          <w:szCs w:val="22"/>
          <w:lang w:eastAsia="zh-CN"/>
        </w:rPr>
        <w:t xml:space="preserve"> performed comparably but did not surpass Elastic Net, underscoring the strength of regularized linear models in handling categorical outcomes with imbalanced distributions. Overall, the findings highlight that different outcomes favor different modeling strategies: Cubist is optimal for continuous peak prediction, while Elastic Net is best suited for categorical dominance duration, with performance improving consistently as the length of the early observation period increases.</w:t>
      </w:r>
    </w:p>
    <w:p w14:paraId="463F2C1B" w14:textId="77777777" w:rsidR="00E30D35" w:rsidRDefault="00E30D35" w:rsidP="00E30D35">
      <w:pPr>
        <w:pStyle w:val="BodyText"/>
        <w:spacing w:line="276" w:lineRule="auto"/>
        <w:ind w:left="0"/>
        <w:rPr>
          <w:rFonts w:eastAsiaTheme="minorEastAsia"/>
          <w:color w:val="C00000"/>
          <w:sz w:val="22"/>
          <w:szCs w:val="22"/>
          <w:lang w:eastAsia="zh-CN"/>
        </w:rPr>
      </w:pPr>
    </w:p>
    <w:p w14:paraId="7852FED7" w14:textId="6B7BE401" w:rsidR="00341DCD" w:rsidRPr="00BE0365" w:rsidRDefault="00341DCD" w:rsidP="002368F0">
      <w:pPr>
        <w:pStyle w:val="BodyText"/>
        <w:spacing w:line="276" w:lineRule="auto"/>
        <w:ind w:left="360"/>
        <w:jc w:val="both"/>
        <w:rPr>
          <w:rFonts w:eastAsiaTheme="minorEastAsia"/>
          <w:b/>
          <w:bCs/>
          <w:color w:val="000000" w:themeColor="text1"/>
          <w:sz w:val="22"/>
          <w:szCs w:val="22"/>
          <w:lang w:eastAsia="ko-KR"/>
        </w:rPr>
      </w:pPr>
      <w:r w:rsidRPr="00BE0365">
        <w:rPr>
          <w:rFonts w:eastAsiaTheme="minorEastAsia" w:hint="eastAsia"/>
          <w:b/>
          <w:bCs/>
          <w:color w:val="000000" w:themeColor="text1"/>
          <w:sz w:val="22"/>
          <w:szCs w:val="22"/>
          <w:lang w:eastAsia="ko-KR"/>
        </w:rPr>
        <w:t xml:space="preserve">Country specific model performance. </w:t>
      </w:r>
    </w:p>
    <w:p w14:paraId="49A95057" w14:textId="77777777" w:rsidR="00341DCD" w:rsidRPr="00E30D35" w:rsidRDefault="00341DCD" w:rsidP="00E30D35">
      <w:pPr>
        <w:pStyle w:val="BodyText"/>
        <w:spacing w:line="276" w:lineRule="auto"/>
        <w:ind w:left="0"/>
        <w:rPr>
          <w:rFonts w:eastAsiaTheme="minorEastAsia"/>
          <w:color w:val="C00000"/>
          <w:sz w:val="22"/>
          <w:szCs w:val="22"/>
          <w:lang w:eastAsia="zh-CN"/>
        </w:rPr>
      </w:pPr>
    </w:p>
    <w:p w14:paraId="028FE416" w14:textId="30C57EB9" w:rsidR="00D447F3" w:rsidRDefault="00341DCD" w:rsidP="00BE0365">
      <w:pPr>
        <w:pStyle w:val="BodyText"/>
        <w:spacing w:line="276" w:lineRule="auto"/>
        <w:ind w:left="0"/>
        <w:jc w:val="center"/>
        <w:rPr>
          <w:rFonts w:eastAsiaTheme="minorEastAsia"/>
          <w:sz w:val="20"/>
          <w:szCs w:val="20"/>
          <w:lang w:eastAsia="zh-CN"/>
        </w:rPr>
      </w:pPr>
      <w:r>
        <w:rPr>
          <w:rFonts w:eastAsiaTheme="minorEastAsia"/>
          <w:b/>
          <w:bCs/>
          <w:noProof/>
          <w:sz w:val="22"/>
          <w:szCs w:val="22"/>
          <w:lang w:eastAsia="zh-CN"/>
          <w14:ligatures w14:val="standardContextual"/>
        </w:rPr>
        <w:drawing>
          <wp:inline distT="0" distB="0" distL="0" distR="0" wp14:anchorId="239B469E" wp14:editId="1240C432">
            <wp:extent cx="4572000" cy="2909667"/>
            <wp:effectExtent l="0" t="0" r="0" b="0"/>
            <wp:docPr id="2025540941" name="Picture 1" descr="A graph with numbers and a red and blu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40941" name="Picture 1" descr="A graph with numbers and a red and blue box&#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72000" cy="2909667"/>
                    </a:xfrm>
                    <a:prstGeom prst="rect">
                      <a:avLst/>
                    </a:prstGeom>
                  </pic:spPr>
                </pic:pic>
              </a:graphicData>
            </a:graphic>
          </wp:inline>
        </w:drawing>
      </w:r>
    </w:p>
    <w:p w14:paraId="19FB2D16" w14:textId="28D36BB2" w:rsidR="00341DCD" w:rsidRDefault="00341DCD" w:rsidP="00341DCD">
      <w:pPr>
        <w:pStyle w:val="BodyText"/>
        <w:spacing w:line="276" w:lineRule="auto"/>
        <w:ind w:left="0"/>
        <w:rPr>
          <w:rFonts w:eastAsiaTheme="minorEastAsia"/>
          <w:color w:val="C00000"/>
          <w:sz w:val="20"/>
          <w:szCs w:val="20"/>
          <w:lang w:eastAsia="zh-CN"/>
        </w:rPr>
      </w:pPr>
      <w:r w:rsidRPr="00201469">
        <w:rPr>
          <w:rFonts w:eastAsiaTheme="minorEastAsia"/>
          <w:color w:val="C00000"/>
          <w:sz w:val="20"/>
          <w:szCs w:val="20"/>
          <w:lang w:eastAsia="zh-CN"/>
        </w:rPr>
        <w:lastRenderedPageBreak/>
        <w:t xml:space="preserve">Figure </w:t>
      </w:r>
      <w:r w:rsidR="004D5274">
        <w:rPr>
          <w:rFonts w:eastAsiaTheme="minorEastAsia"/>
          <w:color w:val="C00000"/>
          <w:sz w:val="20"/>
          <w:szCs w:val="20"/>
          <w:lang w:eastAsia="zh-CN"/>
        </w:rPr>
        <w:t>3</w:t>
      </w:r>
      <w:r>
        <w:rPr>
          <w:rFonts w:eastAsiaTheme="minorEastAsia" w:hint="eastAsia"/>
          <w:color w:val="C00000"/>
          <w:sz w:val="20"/>
          <w:szCs w:val="20"/>
          <w:lang w:eastAsia="ko-KR"/>
        </w:rPr>
        <w:t>(a)</w:t>
      </w:r>
      <w:r w:rsidRPr="00201469">
        <w:rPr>
          <w:rFonts w:eastAsiaTheme="minorEastAsia"/>
          <w:color w:val="C00000"/>
          <w:sz w:val="20"/>
          <w:szCs w:val="20"/>
          <w:lang w:eastAsia="zh-CN"/>
        </w:rPr>
        <w:t>. Heatmap of RMSE across models and countries for predicting monthly maximum share using a 28-day input. Blue = lower, red = higher; columns clustered by performance similarity.</w:t>
      </w:r>
    </w:p>
    <w:p w14:paraId="3FD577D6" w14:textId="77777777" w:rsidR="00341DCD" w:rsidRDefault="00341DCD" w:rsidP="00341DCD">
      <w:pPr>
        <w:pStyle w:val="BodyText"/>
        <w:spacing w:line="276" w:lineRule="auto"/>
        <w:ind w:left="0"/>
        <w:rPr>
          <w:rFonts w:eastAsiaTheme="minorEastAsia"/>
          <w:color w:val="C00000"/>
          <w:sz w:val="20"/>
          <w:szCs w:val="20"/>
          <w:lang w:eastAsia="ko-KR"/>
        </w:rPr>
      </w:pPr>
    </w:p>
    <w:p w14:paraId="5206BD0D" w14:textId="32B9D244" w:rsidR="00FB1DB7" w:rsidRDefault="007749EE" w:rsidP="007749EE">
      <w:pPr>
        <w:pStyle w:val="BodyText"/>
        <w:spacing w:line="276" w:lineRule="auto"/>
        <w:ind w:left="0"/>
        <w:jc w:val="center"/>
        <w:rPr>
          <w:rFonts w:eastAsiaTheme="minorEastAsia"/>
          <w:color w:val="C00000"/>
          <w:sz w:val="20"/>
          <w:szCs w:val="20"/>
          <w:lang w:eastAsia="ko-KR"/>
        </w:rPr>
      </w:pPr>
      <w:r>
        <w:rPr>
          <w:rFonts w:eastAsiaTheme="minorEastAsia"/>
          <w:noProof/>
          <w:color w:val="C00000"/>
          <w:sz w:val="20"/>
          <w:szCs w:val="20"/>
          <w:lang w:eastAsia="ko-KR"/>
          <w14:ligatures w14:val="standardContextual"/>
        </w:rPr>
        <w:drawing>
          <wp:inline distT="0" distB="0" distL="0" distR="0" wp14:anchorId="1DC449FB" wp14:editId="54A38150">
            <wp:extent cx="4572000" cy="2909668"/>
            <wp:effectExtent l="0" t="0" r="0" b="0"/>
            <wp:docPr id="1719443098" name="Picture 3" descr="A graph of a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43098" name="Picture 3" descr="A graph of a number of countries/region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2000" cy="2909668"/>
                    </a:xfrm>
                    <a:prstGeom prst="rect">
                      <a:avLst/>
                    </a:prstGeom>
                  </pic:spPr>
                </pic:pic>
              </a:graphicData>
            </a:graphic>
          </wp:inline>
        </w:drawing>
      </w:r>
    </w:p>
    <w:p w14:paraId="76F4BC31" w14:textId="5977E404" w:rsidR="0029651D" w:rsidRDefault="0029651D" w:rsidP="0029651D">
      <w:pPr>
        <w:pStyle w:val="BodyText"/>
        <w:spacing w:line="276" w:lineRule="auto"/>
        <w:ind w:left="0"/>
        <w:rPr>
          <w:rFonts w:eastAsiaTheme="minorEastAsia"/>
          <w:color w:val="C00000"/>
          <w:sz w:val="20"/>
          <w:szCs w:val="20"/>
          <w:lang w:eastAsia="zh-CN"/>
        </w:rPr>
      </w:pPr>
      <w:r w:rsidRPr="00201469">
        <w:rPr>
          <w:rFonts w:eastAsiaTheme="minorEastAsia"/>
          <w:color w:val="C00000"/>
          <w:sz w:val="20"/>
          <w:szCs w:val="20"/>
          <w:lang w:eastAsia="zh-CN"/>
        </w:rPr>
        <w:t xml:space="preserve">Figure </w:t>
      </w:r>
      <w:r>
        <w:rPr>
          <w:rFonts w:eastAsiaTheme="minorEastAsia"/>
          <w:color w:val="C00000"/>
          <w:sz w:val="20"/>
          <w:szCs w:val="20"/>
          <w:lang w:eastAsia="zh-CN"/>
        </w:rPr>
        <w:t>3</w:t>
      </w:r>
      <w:r>
        <w:rPr>
          <w:rFonts w:eastAsiaTheme="minorEastAsia" w:hint="eastAsia"/>
          <w:color w:val="C00000"/>
          <w:sz w:val="20"/>
          <w:szCs w:val="20"/>
          <w:lang w:eastAsia="ko-KR"/>
        </w:rPr>
        <w:t>(a)</w:t>
      </w:r>
      <w:r w:rsidRPr="00201469">
        <w:rPr>
          <w:rFonts w:eastAsiaTheme="minorEastAsia"/>
          <w:color w:val="C00000"/>
          <w:sz w:val="20"/>
          <w:szCs w:val="20"/>
          <w:lang w:eastAsia="zh-CN"/>
        </w:rPr>
        <w:t xml:space="preserve">. Heatmap of </w:t>
      </w:r>
      <w:r w:rsidR="00F60F1D">
        <w:rPr>
          <w:rFonts w:eastAsiaTheme="minorEastAsia"/>
          <w:color w:val="C00000"/>
          <w:sz w:val="20"/>
          <w:szCs w:val="20"/>
          <w:lang w:eastAsia="zh-CN"/>
        </w:rPr>
        <w:t>accuracy</w:t>
      </w:r>
      <w:r w:rsidRPr="00201469">
        <w:rPr>
          <w:rFonts w:eastAsiaTheme="minorEastAsia"/>
          <w:color w:val="C00000"/>
          <w:sz w:val="20"/>
          <w:szCs w:val="20"/>
          <w:lang w:eastAsia="zh-CN"/>
        </w:rPr>
        <w:t xml:space="preserve"> across models and countries for predicting monthly maximum share using a 28-day input. Blue = lower, red = higher; columns clustered by performance similarity.</w:t>
      </w:r>
    </w:p>
    <w:p w14:paraId="3E7D0A14" w14:textId="77777777" w:rsidR="002368F0" w:rsidRPr="002368F0" w:rsidRDefault="002368F0" w:rsidP="002368F0">
      <w:pPr>
        <w:pStyle w:val="BodyText"/>
        <w:spacing w:line="276" w:lineRule="auto"/>
        <w:ind w:left="0"/>
        <w:rPr>
          <w:rFonts w:eastAsiaTheme="minorEastAsia"/>
          <w:color w:val="C00000"/>
          <w:sz w:val="20"/>
          <w:szCs w:val="20"/>
          <w:lang w:eastAsia="ko-KR"/>
        </w:rPr>
      </w:pPr>
    </w:p>
    <w:p w14:paraId="24EEB592" w14:textId="7553E8FA" w:rsidR="00544830" w:rsidRPr="002368F0" w:rsidRDefault="00052ED0" w:rsidP="002368F0">
      <w:pPr>
        <w:pStyle w:val="BodyText"/>
        <w:spacing w:line="276" w:lineRule="auto"/>
        <w:ind w:left="360"/>
        <w:jc w:val="both"/>
        <w:rPr>
          <w:rFonts w:eastAsiaTheme="minorEastAsia"/>
          <w:b/>
          <w:bCs/>
          <w:color w:val="C00000"/>
          <w:sz w:val="22"/>
          <w:szCs w:val="22"/>
          <w:lang w:eastAsia="ko-KR"/>
        </w:rPr>
      </w:pPr>
      <w:r w:rsidRPr="00FD0810">
        <w:rPr>
          <w:rFonts w:eastAsiaTheme="minorEastAsia"/>
          <w:color w:val="C00000"/>
          <w:sz w:val="22"/>
          <w:szCs w:val="22"/>
          <w:lang w:eastAsia="zh-CN"/>
        </w:rPr>
        <w:t>This heatmap</w:t>
      </w:r>
      <w:r w:rsidRPr="00FD0810">
        <w:rPr>
          <w:rFonts w:eastAsiaTheme="minorEastAsia" w:hint="eastAsia"/>
          <w:color w:val="C00000"/>
          <w:sz w:val="22"/>
          <w:szCs w:val="22"/>
          <w:lang w:eastAsia="zh-CN"/>
        </w:rPr>
        <w:t xml:space="preserve"> (Fi</w:t>
      </w:r>
      <w:r w:rsidRPr="00FD0810">
        <w:rPr>
          <w:rFonts w:eastAsiaTheme="minorEastAsia"/>
          <w:color w:val="C00000"/>
          <w:sz w:val="22"/>
          <w:szCs w:val="22"/>
          <w:lang w:eastAsia="zh-CN"/>
        </w:rPr>
        <w:t>gure 4</w:t>
      </w:r>
      <w:r w:rsidRPr="00FD0810">
        <w:rPr>
          <w:rFonts w:eastAsiaTheme="minorEastAsia" w:hint="eastAsia"/>
          <w:color w:val="C00000"/>
          <w:sz w:val="22"/>
          <w:szCs w:val="22"/>
          <w:lang w:eastAsia="zh-CN"/>
        </w:rPr>
        <w:t>)</w:t>
      </w:r>
      <w:r w:rsidRPr="00FD0810">
        <w:rPr>
          <w:rFonts w:eastAsiaTheme="minorEastAsia"/>
          <w:color w:val="C00000"/>
          <w:sz w:val="22"/>
          <w:szCs w:val="22"/>
          <w:lang w:eastAsia="zh-CN"/>
        </w:rPr>
        <w:t xml:space="preserve"> summarizes RMSE for peak prediction across 15 countries using 28-day inputs. Cubist, Elastic Net, and SVM consistently yield the lowest errors, highlighting their robustness across diverse settings, while neural networks perform notably worse, with particularly high errors in Italy and Brazil. Performance is generally stronger in countries with dense and stable sequencing data (e.g., Denmark, Japan, United States) and weaker in settings with more irregular sampling. Overall, regularized regression and tree-based approaches emerge as the most reliable models for capturing early signals of variant dominance.</w:t>
      </w:r>
    </w:p>
    <w:p w14:paraId="106667A0" w14:textId="77777777" w:rsidR="00341DCD" w:rsidRDefault="00341DCD" w:rsidP="00341DCD">
      <w:pPr>
        <w:pStyle w:val="BodyText"/>
        <w:spacing w:line="276" w:lineRule="auto"/>
        <w:ind w:left="0"/>
        <w:rPr>
          <w:rFonts w:eastAsiaTheme="minorEastAsia"/>
          <w:sz w:val="20"/>
          <w:szCs w:val="20"/>
          <w:lang w:eastAsia="zh-CN"/>
        </w:rPr>
      </w:pPr>
    </w:p>
    <w:p w14:paraId="43A215AE" w14:textId="77777777" w:rsidR="00341DCD" w:rsidRPr="00E96849" w:rsidRDefault="00341DCD" w:rsidP="00341DCD">
      <w:pPr>
        <w:pStyle w:val="BodyText"/>
        <w:spacing w:line="276" w:lineRule="auto"/>
        <w:ind w:left="0"/>
        <w:jc w:val="center"/>
        <w:rPr>
          <w:rFonts w:eastAsiaTheme="minorEastAsia"/>
          <w:sz w:val="20"/>
          <w:szCs w:val="20"/>
          <w:lang w:eastAsia="zh-CN"/>
        </w:rPr>
      </w:pPr>
      <w:r>
        <w:rPr>
          <w:rFonts w:eastAsiaTheme="minorEastAsia"/>
          <w:noProof/>
          <w:sz w:val="20"/>
          <w:szCs w:val="20"/>
          <w:lang w:eastAsia="zh-CN"/>
          <w14:ligatures w14:val="standardContextual"/>
        </w:rPr>
        <w:drawing>
          <wp:inline distT="0" distB="0" distL="0" distR="0" wp14:anchorId="4F95A239" wp14:editId="3A7D4943">
            <wp:extent cx="2971800" cy="2129638"/>
            <wp:effectExtent l="0" t="0" r="0" b="4445"/>
            <wp:docPr id="1715623075" name="Picture 3"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23075" name="Picture 3" descr="A graph with red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r>
        <w:rPr>
          <w:rFonts w:eastAsiaTheme="minorEastAsia"/>
          <w:noProof/>
          <w:sz w:val="20"/>
          <w:szCs w:val="20"/>
          <w:lang w:eastAsia="zh-CN"/>
          <w14:ligatures w14:val="standardContextual"/>
        </w:rPr>
        <w:drawing>
          <wp:inline distT="0" distB="0" distL="0" distR="0" wp14:anchorId="73706009" wp14:editId="39212B29">
            <wp:extent cx="2971800" cy="2129638"/>
            <wp:effectExtent l="0" t="0" r="0" b="4445"/>
            <wp:docPr id="705390317" name="Picture 2"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90317" name="Picture 2" descr="A graph with red and blue do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p>
    <w:p w14:paraId="3C2682A9" w14:textId="77777777" w:rsidR="00341DCD" w:rsidRPr="004858AB" w:rsidRDefault="00341DCD" w:rsidP="004D5274">
      <w:pPr>
        <w:pStyle w:val="BodyText"/>
        <w:spacing w:line="276" w:lineRule="auto"/>
        <w:ind w:left="0"/>
        <w:jc w:val="center"/>
        <w:rPr>
          <w:rFonts w:eastAsiaTheme="minorEastAsia"/>
          <w:color w:val="C00000"/>
          <w:sz w:val="20"/>
          <w:szCs w:val="20"/>
          <w:lang w:eastAsia="zh-CN"/>
        </w:rPr>
      </w:pPr>
      <w:r w:rsidRPr="004858AB">
        <w:rPr>
          <w:rFonts w:eastAsiaTheme="minorEastAsia"/>
          <w:color w:val="C00000"/>
          <w:sz w:val="20"/>
          <w:szCs w:val="20"/>
          <w:lang w:eastAsia="zh-CN"/>
        </w:rPr>
        <w:t xml:space="preserve">Figure </w:t>
      </w:r>
      <w:r>
        <w:rPr>
          <w:rFonts w:eastAsiaTheme="minorEastAsia" w:hint="eastAsia"/>
          <w:color w:val="C00000"/>
          <w:sz w:val="20"/>
          <w:szCs w:val="20"/>
          <w:lang w:eastAsia="zh-CN"/>
        </w:rPr>
        <w:t>5</w:t>
      </w:r>
      <w:r w:rsidRPr="004858AB">
        <w:rPr>
          <w:rFonts w:eastAsiaTheme="minorEastAsia"/>
          <w:color w:val="C00000"/>
          <w:sz w:val="20"/>
          <w:szCs w:val="20"/>
          <w:lang w:eastAsia="zh-CN"/>
        </w:rPr>
        <w:t>(a). SHAP values from the Cubist model (28-day input</w:t>
      </w:r>
      <w:r w:rsidRPr="004858AB">
        <w:rPr>
          <w:rFonts w:eastAsiaTheme="minorEastAsia" w:hint="eastAsia"/>
          <w:color w:val="C00000"/>
          <w:sz w:val="20"/>
          <w:szCs w:val="20"/>
          <w:lang w:eastAsia="zh-CN"/>
        </w:rPr>
        <w:t>)</w:t>
      </w:r>
      <w:r w:rsidRPr="004858AB">
        <w:rPr>
          <w:rFonts w:eastAsiaTheme="minorEastAsia"/>
          <w:color w:val="C00000"/>
          <w:sz w:val="20"/>
          <w:szCs w:val="20"/>
          <w:lang w:eastAsia="zh-CN"/>
        </w:rPr>
        <w:t xml:space="preserve"> for predicting variant monthly maximum peak share across 15 countries. Red indicates positive, blue negative contributions.</w:t>
      </w:r>
    </w:p>
    <w:p w14:paraId="2C6F6E0E" w14:textId="77777777" w:rsidR="00341DCD" w:rsidRDefault="00341DCD" w:rsidP="00341DCD">
      <w:pPr>
        <w:pStyle w:val="BodyText"/>
        <w:spacing w:line="276" w:lineRule="auto"/>
        <w:ind w:left="0"/>
        <w:jc w:val="both"/>
        <w:rPr>
          <w:rFonts w:eastAsiaTheme="minorEastAsia"/>
          <w:sz w:val="22"/>
          <w:szCs w:val="22"/>
          <w:lang w:eastAsia="ko-KR"/>
        </w:rPr>
      </w:pPr>
    </w:p>
    <w:p w14:paraId="49DDCEB3" w14:textId="77777777" w:rsidR="00341DCD" w:rsidRDefault="00341DCD" w:rsidP="00341DCD">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lastRenderedPageBreak/>
        <w:drawing>
          <wp:inline distT="0" distB="0" distL="0" distR="0" wp14:anchorId="4881A154" wp14:editId="301700C3">
            <wp:extent cx="2971800" cy="2129638"/>
            <wp:effectExtent l="0" t="0" r="0" b="4445"/>
            <wp:docPr id="557812323" name="Picture 6"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12323" name="Picture 6" descr="A graph with red ba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r>
        <w:rPr>
          <w:rFonts w:eastAsiaTheme="minorEastAsia"/>
          <w:b/>
          <w:bCs/>
          <w:noProof/>
          <w:sz w:val="22"/>
          <w:szCs w:val="22"/>
          <w:lang w:eastAsia="zh-CN"/>
          <w14:ligatures w14:val="standardContextual"/>
        </w:rPr>
        <w:drawing>
          <wp:inline distT="0" distB="0" distL="0" distR="0" wp14:anchorId="7D850C3B" wp14:editId="74333A00">
            <wp:extent cx="2971800" cy="2129638"/>
            <wp:effectExtent l="0" t="0" r="0" b="4445"/>
            <wp:docPr id="1607810495" name="Picture 7"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10495" name="Picture 7" descr="A graph with red and blue dot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p>
    <w:p w14:paraId="5D4F8B08" w14:textId="77777777" w:rsidR="00341DCD" w:rsidRDefault="00341DCD" w:rsidP="004D5274">
      <w:pPr>
        <w:pStyle w:val="BodyText"/>
        <w:spacing w:line="276" w:lineRule="auto"/>
        <w:ind w:left="0"/>
        <w:jc w:val="center"/>
        <w:rPr>
          <w:rFonts w:eastAsiaTheme="minorEastAsia"/>
          <w:color w:val="C00000"/>
          <w:sz w:val="20"/>
          <w:szCs w:val="20"/>
          <w:lang w:eastAsia="zh-CN"/>
        </w:rPr>
      </w:pPr>
      <w:r w:rsidRPr="004858AB">
        <w:rPr>
          <w:rFonts w:eastAsiaTheme="minorEastAsia"/>
          <w:color w:val="C00000"/>
          <w:sz w:val="20"/>
          <w:szCs w:val="20"/>
          <w:lang w:eastAsia="zh-CN"/>
        </w:rPr>
        <w:t xml:space="preserve">Figure </w:t>
      </w:r>
      <w:r>
        <w:rPr>
          <w:rFonts w:eastAsiaTheme="minorEastAsia" w:hint="eastAsia"/>
          <w:color w:val="C00000"/>
          <w:sz w:val="20"/>
          <w:szCs w:val="20"/>
          <w:lang w:eastAsia="zh-CN"/>
        </w:rPr>
        <w:t>5</w:t>
      </w:r>
      <w:r w:rsidRPr="004858AB">
        <w:rPr>
          <w:rFonts w:eastAsiaTheme="minorEastAsia"/>
          <w:color w:val="C00000"/>
          <w:sz w:val="20"/>
          <w:szCs w:val="20"/>
          <w:lang w:eastAsia="zh-CN"/>
        </w:rPr>
        <w:t>(</w:t>
      </w:r>
      <w:r>
        <w:rPr>
          <w:rFonts w:eastAsiaTheme="minorEastAsia"/>
          <w:color w:val="C00000"/>
          <w:sz w:val="20"/>
          <w:szCs w:val="20"/>
          <w:lang w:eastAsia="zh-CN"/>
        </w:rPr>
        <w:t>b</w:t>
      </w:r>
      <w:r w:rsidRPr="004858AB">
        <w:rPr>
          <w:rFonts w:eastAsiaTheme="minorEastAsia"/>
          <w:color w:val="C00000"/>
          <w:sz w:val="20"/>
          <w:szCs w:val="20"/>
          <w:lang w:eastAsia="zh-CN"/>
        </w:rPr>
        <w:t xml:space="preserve">). SHAP values from the </w:t>
      </w:r>
      <w:r>
        <w:rPr>
          <w:rFonts w:eastAsiaTheme="minorEastAsia" w:hint="eastAsia"/>
          <w:color w:val="C00000"/>
          <w:sz w:val="20"/>
          <w:szCs w:val="20"/>
          <w:lang w:eastAsia="zh-CN"/>
        </w:rPr>
        <w:t>Elasticnet</w:t>
      </w:r>
      <w:r>
        <w:rPr>
          <w:rFonts w:eastAsiaTheme="minorEastAsia"/>
          <w:color w:val="C00000"/>
          <w:sz w:val="20"/>
          <w:szCs w:val="20"/>
          <w:lang w:eastAsia="zh-CN"/>
        </w:rPr>
        <w:t xml:space="preserve"> </w:t>
      </w:r>
      <w:r w:rsidRPr="004858AB">
        <w:rPr>
          <w:rFonts w:eastAsiaTheme="minorEastAsia"/>
          <w:color w:val="C00000"/>
          <w:sz w:val="20"/>
          <w:szCs w:val="20"/>
          <w:lang w:eastAsia="zh-CN"/>
        </w:rPr>
        <w:t xml:space="preserve">model (28-day input) for predicting days over </w:t>
      </w:r>
      <w:r>
        <w:rPr>
          <w:rFonts w:eastAsiaTheme="minorEastAsia"/>
          <w:color w:val="C00000"/>
          <w:sz w:val="20"/>
          <w:szCs w:val="20"/>
          <w:lang w:eastAsia="zh-CN"/>
        </w:rPr>
        <w:t>1</w:t>
      </w:r>
      <w:r w:rsidRPr="004858AB">
        <w:rPr>
          <w:rFonts w:eastAsiaTheme="minorEastAsia"/>
          <w:color w:val="C00000"/>
          <w:sz w:val="20"/>
          <w:szCs w:val="20"/>
          <w:lang w:eastAsia="zh-CN"/>
        </w:rPr>
        <w:t>0% share across 15 countries. Red indicates positive, blue negative contributions.</w:t>
      </w:r>
    </w:p>
    <w:p w14:paraId="315106E0" w14:textId="77777777" w:rsidR="00FD0810" w:rsidRDefault="00FD0810" w:rsidP="008F40EA">
      <w:pPr>
        <w:pStyle w:val="BodyText"/>
        <w:spacing w:line="276" w:lineRule="auto"/>
        <w:ind w:left="0"/>
        <w:jc w:val="both"/>
        <w:rPr>
          <w:rFonts w:eastAsiaTheme="minorEastAsia"/>
          <w:color w:val="C00000"/>
          <w:sz w:val="22"/>
          <w:szCs w:val="22"/>
          <w:lang w:eastAsia="zh-CN"/>
        </w:rPr>
      </w:pPr>
    </w:p>
    <w:p w14:paraId="1057108F" w14:textId="049FAB75" w:rsidR="000626F3" w:rsidRPr="000626F3" w:rsidRDefault="000626F3" w:rsidP="000626F3">
      <w:pPr>
        <w:pStyle w:val="BodyText"/>
        <w:spacing w:line="276" w:lineRule="auto"/>
        <w:ind w:left="360"/>
        <w:jc w:val="both"/>
        <w:rPr>
          <w:rFonts w:eastAsiaTheme="minorEastAsia"/>
          <w:b/>
          <w:bCs/>
          <w:color w:val="000000" w:themeColor="text1"/>
          <w:sz w:val="22"/>
          <w:szCs w:val="22"/>
          <w:lang w:eastAsia="ko-KR"/>
        </w:rPr>
      </w:pPr>
      <w:bookmarkStart w:id="2" w:name="OLE_LINK3"/>
      <w:r w:rsidRPr="000626F3">
        <w:rPr>
          <w:rFonts w:eastAsiaTheme="minorEastAsia"/>
          <w:b/>
          <w:bCs/>
          <w:color w:val="000000" w:themeColor="text1"/>
          <w:sz w:val="22"/>
          <w:szCs w:val="22"/>
          <w:lang w:eastAsia="ko-KR"/>
        </w:rPr>
        <w:t>SHAP analysis</w:t>
      </w:r>
    </w:p>
    <w:bookmarkEnd w:id="2"/>
    <w:p w14:paraId="695E0004" w14:textId="77777777" w:rsidR="00BE0365" w:rsidRDefault="00FD0810" w:rsidP="00BE0365">
      <w:pPr>
        <w:pStyle w:val="BodyText"/>
        <w:spacing w:line="276" w:lineRule="auto"/>
        <w:ind w:left="360"/>
        <w:jc w:val="both"/>
        <w:rPr>
          <w:rFonts w:eastAsiaTheme="minorEastAsia"/>
          <w:b/>
          <w:bCs/>
          <w:color w:val="C00000"/>
          <w:sz w:val="22"/>
          <w:szCs w:val="22"/>
          <w:lang w:eastAsia="ko-KR"/>
        </w:rPr>
      </w:pPr>
      <w:r w:rsidRPr="00FD0810">
        <w:rPr>
          <w:rFonts w:eastAsiaTheme="minorEastAsia"/>
          <w:color w:val="C00000"/>
          <w:sz w:val="22"/>
          <w:szCs w:val="22"/>
          <w:lang w:eastAsia="zh-CN"/>
        </w:rPr>
        <w:t>Figure 5 highlights the most influential predictors driving model performance for the two dominance outcomes. For the Cubist model predicting monthly peak share (Figure 5a), early peak value and the number of non-zero observations emerged as the strongest determinants, indicating that the initial height and persistence of early trajectories are critical signals of eventual dominance. Additional features such as motif frequency, outlier prevalence, and measures of local fluctuation or periodicity contributed secondary but consistent information, capturing subtle structural properties of early growth dynamics.</w:t>
      </w:r>
    </w:p>
    <w:p w14:paraId="54EC3AAE" w14:textId="77777777" w:rsidR="00BE0365" w:rsidRDefault="00BE0365" w:rsidP="00BE0365">
      <w:pPr>
        <w:pStyle w:val="BodyText"/>
        <w:spacing w:line="276" w:lineRule="auto"/>
        <w:ind w:left="360"/>
        <w:jc w:val="both"/>
        <w:rPr>
          <w:rFonts w:eastAsiaTheme="minorEastAsia"/>
          <w:b/>
          <w:bCs/>
          <w:color w:val="C00000"/>
          <w:sz w:val="22"/>
          <w:szCs w:val="22"/>
          <w:lang w:eastAsia="ko-KR"/>
        </w:rPr>
      </w:pPr>
    </w:p>
    <w:p w14:paraId="2E932F58" w14:textId="200AAF1A" w:rsidR="00052ED0" w:rsidRPr="00BE0365" w:rsidRDefault="00FD0810" w:rsidP="00BE0365">
      <w:pPr>
        <w:pStyle w:val="BodyText"/>
        <w:spacing w:line="276" w:lineRule="auto"/>
        <w:ind w:left="360"/>
        <w:jc w:val="both"/>
        <w:rPr>
          <w:rFonts w:eastAsiaTheme="minorEastAsia"/>
          <w:b/>
          <w:bCs/>
          <w:color w:val="C00000"/>
          <w:sz w:val="22"/>
          <w:szCs w:val="22"/>
          <w:lang w:eastAsia="ko-KR"/>
        </w:rPr>
      </w:pPr>
      <w:r w:rsidRPr="00FD0810">
        <w:rPr>
          <w:rFonts w:eastAsiaTheme="minorEastAsia"/>
          <w:color w:val="C00000"/>
          <w:sz w:val="22"/>
          <w:szCs w:val="22"/>
          <w:lang w:eastAsia="zh-CN"/>
        </w:rPr>
        <w:t>For the Elastic Net model predicting duration above 10% share (Figure 5b), non-zero counts and normalized AUC dominated feature importance, suggesting that both the density and cumulative magnitude of early presence are central to explaining sustained prevalence. Other features, including measures of temporal dependence (e.g., autocorrelation and time asymmetry) and structural sequence descriptors, provided supplementary predictive power. Together, these findings underscore that while both outcomes rely on early intensity and persistence signals, peak share prediction emphasizes sharp early surges, whereas duration prediction is more sensitive to cumulative and sustained presence in the early stage.</w:t>
      </w:r>
    </w:p>
    <w:p w14:paraId="0825BEDB" w14:textId="77777777" w:rsidR="00B37587" w:rsidRDefault="00B37587" w:rsidP="00E96849">
      <w:pPr>
        <w:pStyle w:val="BodyText"/>
        <w:spacing w:line="276" w:lineRule="auto"/>
        <w:ind w:left="0"/>
        <w:rPr>
          <w:rFonts w:eastAsiaTheme="minorEastAsia"/>
          <w:color w:val="C00000"/>
          <w:sz w:val="20"/>
          <w:szCs w:val="20"/>
          <w:lang w:eastAsia="zh-CN"/>
        </w:rPr>
      </w:pPr>
    </w:p>
    <w:p w14:paraId="65ABEDC2" w14:textId="749B97E6" w:rsidR="00B37587" w:rsidRPr="00BE0365" w:rsidRDefault="00BE0365" w:rsidP="00BE0365">
      <w:pPr>
        <w:pStyle w:val="BodyText"/>
        <w:spacing w:line="276" w:lineRule="auto"/>
        <w:ind w:left="360"/>
        <w:jc w:val="both"/>
        <w:rPr>
          <w:rFonts w:eastAsiaTheme="minorEastAsia"/>
          <w:b/>
          <w:bCs/>
          <w:color w:val="000000" w:themeColor="text1"/>
          <w:sz w:val="22"/>
          <w:szCs w:val="22"/>
          <w:lang w:eastAsia="ko-KR"/>
        </w:rPr>
      </w:pPr>
      <w:r>
        <w:rPr>
          <w:rFonts w:eastAsiaTheme="minorEastAsia"/>
          <w:b/>
          <w:bCs/>
          <w:color w:val="000000" w:themeColor="text1"/>
          <w:sz w:val="22"/>
          <w:szCs w:val="22"/>
          <w:lang w:eastAsia="ko-KR"/>
        </w:rPr>
        <w:t>Comparison of model prediction and observed dominant variants</w:t>
      </w:r>
    </w:p>
    <w:p w14:paraId="3F5FE62B" w14:textId="0086F8E3" w:rsidR="0093170B" w:rsidRDefault="003E60DC" w:rsidP="00D76760">
      <w:pPr>
        <w:pStyle w:val="BodyText"/>
        <w:spacing w:line="276" w:lineRule="auto"/>
        <w:ind w:left="0"/>
        <w:jc w:val="center"/>
        <w:rPr>
          <w:rFonts w:eastAsiaTheme="minorEastAsia"/>
          <w:color w:val="156082" w:themeColor="accent1"/>
          <w:sz w:val="22"/>
          <w:szCs w:val="22"/>
          <w:shd w:val="pct15" w:color="auto" w:fill="FFFFFF"/>
          <w:lang w:eastAsia="zh-CN"/>
        </w:rPr>
      </w:pPr>
      <w:r>
        <w:rPr>
          <w:rFonts w:eastAsiaTheme="minorEastAsia"/>
          <w:noProof/>
          <w:color w:val="156082" w:themeColor="accent1"/>
          <w:sz w:val="22"/>
          <w:szCs w:val="22"/>
          <w:shd w:val="pct15" w:color="auto" w:fill="FFFFFF"/>
          <w:lang w:eastAsia="zh-CN"/>
          <w14:ligatures w14:val="standardContextual"/>
        </w:rPr>
        <w:lastRenderedPageBreak/>
        <w:drawing>
          <wp:inline distT="0" distB="0" distL="0" distR="0" wp14:anchorId="5506D183" wp14:editId="53F0F924">
            <wp:extent cx="6191250" cy="4140835"/>
            <wp:effectExtent l="0" t="0" r="6350" b="0"/>
            <wp:docPr id="223086816" name="Picture 2"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86816" name="Picture 2" descr="A table with numbers and numbe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91250" cy="4140835"/>
                    </a:xfrm>
                    <a:prstGeom prst="rect">
                      <a:avLst/>
                    </a:prstGeom>
                  </pic:spPr>
                </pic:pic>
              </a:graphicData>
            </a:graphic>
          </wp:inline>
        </w:drawing>
      </w:r>
    </w:p>
    <w:p w14:paraId="2E2E7EC0" w14:textId="3C286E2D" w:rsidR="000C7997" w:rsidRDefault="003F23C0" w:rsidP="003F23C0">
      <w:pPr>
        <w:pStyle w:val="BodyText"/>
        <w:spacing w:line="276" w:lineRule="auto"/>
        <w:ind w:left="0"/>
        <w:rPr>
          <w:rFonts w:eastAsiaTheme="minorEastAsia"/>
          <w:color w:val="C00000"/>
          <w:sz w:val="20"/>
          <w:szCs w:val="20"/>
          <w:lang w:eastAsia="zh-CN"/>
        </w:rPr>
      </w:pPr>
      <w:r w:rsidRPr="003F23C0">
        <w:rPr>
          <w:rFonts w:eastAsiaTheme="minorEastAsia"/>
          <w:color w:val="C00000"/>
          <w:sz w:val="20"/>
          <w:szCs w:val="20"/>
          <w:lang w:eastAsia="zh-CN"/>
        </w:rPr>
        <w:t>Table 3. Comparison of observed and predicted variant dominance in selected countries. Dominance was defined as duration ≥100 days and peak prevalence &gt;30%. Variants highlighted in red indicate prediction errors: a single asterisk (*) denotes misclassification in either peak or duration, while a double asterisk (**) denotes misclassification in both outcomes. The “others” category includes all remaining lineages within each country that were consistently non-dominant and correctly predicted as such.</w:t>
      </w:r>
    </w:p>
    <w:p w14:paraId="4AAA4738" w14:textId="77777777" w:rsidR="003F23C0" w:rsidRDefault="003F23C0" w:rsidP="003F23C0">
      <w:pPr>
        <w:pStyle w:val="BodyText"/>
        <w:spacing w:line="276" w:lineRule="auto"/>
        <w:ind w:left="0"/>
        <w:rPr>
          <w:rFonts w:eastAsiaTheme="minorEastAsia"/>
          <w:b/>
          <w:bCs/>
          <w:color w:val="000000" w:themeColor="text1"/>
          <w:sz w:val="22"/>
          <w:szCs w:val="22"/>
          <w:lang w:eastAsia="ko-KR"/>
        </w:rPr>
      </w:pPr>
    </w:p>
    <w:p w14:paraId="1FC4202F" w14:textId="2DC3089F" w:rsidR="00BE0365" w:rsidRDefault="00341DCD" w:rsidP="00BE0365">
      <w:pPr>
        <w:pStyle w:val="BodyText"/>
        <w:spacing w:line="276" w:lineRule="auto"/>
        <w:ind w:left="360"/>
        <w:jc w:val="both"/>
        <w:rPr>
          <w:rFonts w:eastAsiaTheme="minorEastAsia"/>
          <w:b/>
          <w:bCs/>
          <w:color w:val="000000" w:themeColor="text1"/>
          <w:sz w:val="22"/>
          <w:szCs w:val="22"/>
          <w:lang w:eastAsia="ko-KR"/>
        </w:rPr>
      </w:pPr>
      <w:r w:rsidRPr="00B21CD8">
        <w:rPr>
          <w:rFonts w:eastAsiaTheme="minorEastAsia"/>
          <w:color w:val="C00000"/>
          <w:sz w:val="22"/>
          <w:szCs w:val="22"/>
          <w:lang w:eastAsia="zh-CN"/>
        </w:rPr>
        <w:t xml:space="preserve">The table provides a detailed breakdown of how the model performs under our operational definition of dominance (peak share &gt; </w:t>
      </w:r>
      <w:r w:rsidRPr="00B21CD8">
        <w:rPr>
          <w:rFonts w:eastAsiaTheme="minorEastAsia" w:hint="eastAsia"/>
          <w:color w:val="C00000"/>
          <w:sz w:val="22"/>
          <w:szCs w:val="22"/>
          <w:lang w:eastAsia="zh-CN"/>
        </w:rPr>
        <w:t>30%</w:t>
      </w:r>
      <w:r w:rsidRPr="00B21CD8">
        <w:rPr>
          <w:rFonts w:eastAsiaTheme="minorEastAsia"/>
          <w:color w:val="C00000"/>
          <w:sz w:val="22"/>
          <w:szCs w:val="22"/>
          <w:lang w:eastAsia="zh-CN"/>
        </w:rPr>
        <w:t xml:space="preserve"> and duration &gt; 100 days). For each country, only variants that were either dominant in observation or predicted to be dominant are displayed. This filtering makes the table a compact view of key outcomes: false positives, false negatives, and correctly identified dominant variants. Variants absent from the table correspond to the large group of “not dominant and correctly predicted as not dominant.”</w:t>
      </w:r>
    </w:p>
    <w:p w14:paraId="1245B177" w14:textId="77777777" w:rsidR="00BE0365" w:rsidRDefault="00BE0365" w:rsidP="00BE0365">
      <w:pPr>
        <w:pStyle w:val="BodyText"/>
        <w:spacing w:line="276" w:lineRule="auto"/>
        <w:ind w:left="360"/>
        <w:jc w:val="both"/>
        <w:rPr>
          <w:rFonts w:eastAsiaTheme="minorEastAsia"/>
          <w:b/>
          <w:bCs/>
          <w:color w:val="000000" w:themeColor="text1"/>
          <w:sz w:val="22"/>
          <w:szCs w:val="22"/>
          <w:lang w:eastAsia="ko-KR"/>
        </w:rPr>
      </w:pPr>
    </w:p>
    <w:p w14:paraId="2B519B9C" w14:textId="77777777" w:rsidR="00BE0365" w:rsidRDefault="00341DCD" w:rsidP="00BE0365">
      <w:pPr>
        <w:pStyle w:val="BodyText"/>
        <w:spacing w:line="276" w:lineRule="auto"/>
        <w:ind w:left="360"/>
        <w:jc w:val="both"/>
        <w:rPr>
          <w:rFonts w:eastAsiaTheme="minorEastAsia"/>
          <w:b/>
          <w:bCs/>
          <w:color w:val="000000" w:themeColor="text1"/>
          <w:sz w:val="22"/>
          <w:szCs w:val="22"/>
          <w:lang w:eastAsia="ko-KR"/>
        </w:rPr>
      </w:pPr>
      <w:r w:rsidRPr="00B21CD8">
        <w:rPr>
          <w:rFonts w:eastAsiaTheme="minorEastAsia"/>
          <w:color w:val="C00000"/>
          <w:sz w:val="22"/>
          <w:szCs w:val="22"/>
          <w:lang w:eastAsia="zh-CN"/>
        </w:rPr>
        <w:t>Across the three countries, model performance showed both consistency and variation. In the United States, where nine variants were evaluated, dominance was captured with relatively high accuracy (72%) and low peak RMSE (0.08), though notable false negatives included AY (B.1.617.2) and BQ.1.1. The United Kingdom presented six variants, with two errors (a false positive for BA.1.1 and a false negative for BQ.1.1), yielding moderate accuracy (69%) and RMSE (0.09). By contrast, South Korea proved more challenging: several Omicron sublineages such as AY.122.5 and HK.3 were underestimated, resulting in lower accuracy (51%) and higher RMSE (0.13). Taken together, these findings suggest that while the model generally underscored true dominance, its performance was stronger in larger, more comprehensively sampled epidemics (e.g., the U.S.) and weaker where trajectories were shorter or more variable (e.g., South Korea).</w:t>
      </w:r>
    </w:p>
    <w:p w14:paraId="088AC073" w14:textId="77777777" w:rsidR="00BE0365" w:rsidRDefault="00BE0365" w:rsidP="00BE0365">
      <w:pPr>
        <w:pStyle w:val="BodyText"/>
        <w:spacing w:line="276" w:lineRule="auto"/>
        <w:ind w:left="360"/>
        <w:jc w:val="both"/>
        <w:rPr>
          <w:rFonts w:eastAsiaTheme="minorEastAsia"/>
          <w:b/>
          <w:bCs/>
          <w:color w:val="000000" w:themeColor="text1"/>
          <w:sz w:val="22"/>
          <w:szCs w:val="22"/>
          <w:lang w:eastAsia="ko-KR"/>
        </w:rPr>
      </w:pPr>
    </w:p>
    <w:p w14:paraId="793D46BD" w14:textId="6FD99089" w:rsidR="00341DCD" w:rsidRPr="00BE0365" w:rsidRDefault="00341DCD" w:rsidP="00BE0365">
      <w:pPr>
        <w:pStyle w:val="BodyText"/>
        <w:spacing w:line="276" w:lineRule="auto"/>
        <w:ind w:left="360"/>
        <w:jc w:val="both"/>
        <w:rPr>
          <w:rFonts w:eastAsiaTheme="minorEastAsia"/>
          <w:b/>
          <w:bCs/>
          <w:color w:val="000000" w:themeColor="text1"/>
          <w:sz w:val="22"/>
          <w:szCs w:val="22"/>
          <w:lang w:eastAsia="ko-KR"/>
        </w:rPr>
      </w:pPr>
      <w:r w:rsidRPr="00B21CD8">
        <w:rPr>
          <w:rFonts w:eastAsiaTheme="minorEastAsia"/>
          <w:color w:val="C00000"/>
          <w:sz w:val="22"/>
          <w:szCs w:val="22"/>
          <w:lang w:eastAsia="zh-CN"/>
        </w:rPr>
        <w:t xml:space="preserve">Taken together, these results show that while the model consistently captures the broad landscape of dominance, it errs more often on the side of underestimation, leading to more false negatives (predicted non-dominant but </w:t>
      </w:r>
      <w:proofErr w:type="gramStart"/>
      <w:r w:rsidRPr="00B21CD8">
        <w:rPr>
          <w:rFonts w:eastAsiaTheme="minorEastAsia"/>
          <w:color w:val="C00000"/>
          <w:sz w:val="22"/>
          <w:szCs w:val="22"/>
          <w:lang w:eastAsia="zh-CN"/>
        </w:rPr>
        <w:t>actually dominant</w:t>
      </w:r>
      <w:proofErr w:type="gramEnd"/>
      <w:r w:rsidRPr="00B21CD8">
        <w:rPr>
          <w:rFonts w:eastAsiaTheme="minorEastAsia"/>
          <w:color w:val="C00000"/>
          <w:sz w:val="22"/>
          <w:szCs w:val="22"/>
          <w:lang w:eastAsia="zh-CN"/>
        </w:rPr>
        <w:t xml:space="preserve">). This conservative bias means that the model may miss some lineages </w:t>
      </w:r>
      <w:r w:rsidRPr="00B21CD8">
        <w:rPr>
          <w:rFonts w:eastAsiaTheme="minorEastAsia"/>
          <w:color w:val="C00000"/>
          <w:sz w:val="22"/>
          <w:szCs w:val="22"/>
          <w:lang w:eastAsia="zh-CN"/>
        </w:rPr>
        <w:lastRenderedPageBreak/>
        <w:t>that later prove epidemiologically important, but the early signals it does capture can still provide valuable guidance for identifying variants with high potential to rise to dominance.</w:t>
      </w:r>
    </w:p>
    <w:p w14:paraId="345F02C6" w14:textId="77777777" w:rsidR="00BE0365" w:rsidRPr="00B21CD8" w:rsidRDefault="00BE0365" w:rsidP="00341DCD">
      <w:pPr>
        <w:pStyle w:val="BodyText"/>
        <w:spacing w:line="276" w:lineRule="auto"/>
        <w:ind w:left="0"/>
        <w:jc w:val="both"/>
        <w:rPr>
          <w:rFonts w:eastAsiaTheme="minorEastAsia"/>
          <w:color w:val="C00000"/>
          <w:sz w:val="22"/>
          <w:szCs w:val="22"/>
          <w:lang w:eastAsia="zh-CN"/>
        </w:rPr>
      </w:pPr>
    </w:p>
    <w:p w14:paraId="5C9697C1" w14:textId="5A2B90E2" w:rsidR="009C0DFF" w:rsidRPr="00D55FE7" w:rsidRDefault="006E1488" w:rsidP="009C0DFF">
      <w:pPr>
        <w:pStyle w:val="BodyText"/>
        <w:spacing w:line="276" w:lineRule="auto"/>
        <w:ind w:left="0"/>
        <w:jc w:val="both"/>
        <w:rPr>
          <w:rFonts w:eastAsiaTheme="minorEastAsia"/>
          <w:b/>
          <w:bCs/>
          <w:sz w:val="22"/>
          <w:szCs w:val="22"/>
          <w:lang w:eastAsia="ko-KR"/>
        </w:rPr>
      </w:pPr>
      <w:r w:rsidRPr="00D55FE7">
        <w:rPr>
          <w:b/>
          <w:bCs/>
          <w:sz w:val="22"/>
          <w:szCs w:val="22"/>
        </w:rPr>
        <w:t>Discussion</w:t>
      </w:r>
    </w:p>
    <w:p w14:paraId="0A0AE6FB" w14:textId="77777777" w:rsidR="00613F72" w:rsidRPr="00D55FE7" w:rsidRDefault="00613F72" w:rsidP="009C0DFF">
      <w:pPr>
        <w:pStyle w:val="BodyText"/>
        <w:spacing w:line="276" w:lineRule="auto"/>
        <w:ind w:left="0"/>
        <w:jc w:val="both"/>
        <w:rPr>
          <w:rFonts w:eastAsiaTheme="minorEastAsia"/>
          <w:b/>
          <w:bCs/>
          <w:sz w:val="22"/>
          <w:szCs w:val="22"/>
          <w:lang w:eastAsia="ko-KR"/>
        </w:rPr>
      </w:pPr>
    </w:p>
    <w:p w14:paraId="1B2FB06E" w14:textId="3B28A530" w:rsidR="00613F72" w:rsidRPr="00D55FE7" w:rsidRDefault="00622C2D" w:rsidP="009C0DFF">
      <w:pPr>
        <w:pStyle w:val="BodyText"/>
        <w:spacing w:line="276" w:lineRule="auto"/>
        <w:ind w:left="0"/>
        <w:jc w:val="both"/>
        <w:rPr>
          <w:rFonts w:eastAsiaTheme="minorEastAsia"/>
          <w:b/>
          <w:bCs/>
          <w:sz w:val="22"/>
          <w:szCs w:val="22"/>
          <w:lang w:eastAsia="ko-KR"/>
        </w:rPr>
      </w:pPr>
      <w:r w:rsidRPr="00D55FE7">
        <w:rPr>
          <w:sz w:val="22"/>
          <w:szCs w:val="22"/>
        </w:rPr>
        <w:t xml:space="preserve">This study demonstrates that machine learning models can reliably predict SARS-CoV-2 variant dominance using only early-stage growth characteristics, achieving high predictive accuracy within 2-4 weeks of initial variant detection. Our two-stage framework successfully forecasted peak prevalence with R² values ranging from 0.63 to 0.90 across three countries, while time-to-dominance predictions maintained median absolute errors of approximately 7 days—representing a substantial improvement over current short-term forecasting approaches that typically provide only </w:t>
      </w:r>
      <w:r w:rsidR="004C6A73" w:rsidRPr="00D55FE7">
        <w:rPr>
          <w:sz w:val="22"/>
          <w:szCs w:val="22"/>
        </w:rPr>
        <w:t>2–3</w:t>
      </w:r>
      <w:r w:rsidR="004C6A73">
        <w:rPr>
          <w:rFonts w:hint="eastAsia"/>
          <w:sz w:val="22"/>
          <w:szCs w:val="22"/>
          <w:lang w:eastAsia="zh-CN"/>
        </w:rPr>
        <w:t xml:space="preserve"> </w:t>
      </w:r>
      <w:r w:rsidR="004C6A73" w:rsidRPr="00D55FE7">
        <w:rPr>
          <w:sz w:val="22"/>
          <w:szCs w:val="22"/>
        </w:rPr>
        <w:t>week</w:t>
      </w:r>
      <w:r w:rsidR="004C6A73">
        <w:rPr>
          <w:rFonts w:hint="eastAsia"/>
          <w:sz w:val="22"/>
          <w:szCs w:val="22"/>
          <w:lang w:eastAsia="zh-CN"/>
        </w:rPr>
        <w:t>s</w:t>
      </w:r>
      <w:r w:rsidRPr="00D55FE7">
        <w:rPr>
          <w:sz w:val="22"/>
          <w:szCs w:val="22"/>
        </w:rPr>
        <w:t xml:space="preserve"> projections. Tree-based ensemble methods, particularly Random Forest and </w:t>
      </w:r>
      <w:proofErr w:type="spellStart"/>
      <w:r w:rsidRPr="00D55FE7">
        <w:rPr>
          <w:sz w:val="22"/>
          <w:szCs w:val="22"/>
        </w:rPr>
        <w:t>XGBoost</w:t>
      </w:r>
      <w:proofErr w:type="spellEnd"/>
      <w:r w:rsidRPr="00D55FE7">
        <w:rPr>
          <w:sz w:val="22"/>
          <w:szCs w:val="22"/>
        </w:rPr>
        <w:t>, consistently outperformed linear, kernel-based, and other machine learning approaches, effectively capturing the complex nonlinear dynamics inherent in variant competition and growth patterns. The identification of optimal surveillance windows—16 days for the UK, 21 days for the US, and 25 days for South Korea—reveals that the critical information for dominance prediction is concentrated within the earliest weeks of variant emergence, after which additional data provides diminishing predictive value. These findings establish a practical framework for transforming genomic surveillance from reactive monitoring to proactive early warning, enabling public health authorities to anticipate variant dominance approximately one month in advance and implement targeted interventions before widespread community transmission occurs.</w:t>
      </w:r>
    </w:p>
    <w:p w14:paraId="70C8255A" w14:textId="77777777" w:rsidR="004D48EF" w:rsidRPr="00D55FE7" w:rsidRDefault="004D48EF" w:rsidP="009C0DFF">
      <w:pPr>
        <w:pStyle w:val="BodyText"/>
        <w:spacing w:line="276" w:lineRule="auto"/>
        <w:ind w:left="0"/>
        <w:jc w:val="both"/>
        <w:rPr>
          <w:rFonts w:eastAsiaTheme="minorEastAsia"/>
          <w:b/>
          <w:bCs/>
          <w:sz w:val="22"/>
          <w:szCs w:val="22"/>
          <w:lang w:eastAsia="ko-KR"/>
        </w:rPr>
      </w:pPr>
    </w:p>
    <w:p w14:paraId="13532CB9" w14:textId="06B1D77F" w:rsidR="009C0DFF" w:rsidRPr="00D55FE7" w:rsidRDefault="00AF4886" w:rsidP="00372EFC">
      <w:pPr>
        <w:pStyle w:val="BodyText"/>
        <w:spacing w:line="276" w:lineRule="auto"/>
        <w:ind w:left="0"/>
        <w:jc w:val="both"/>
        <w:rPr>
          <w:sz w:val="22"/>
          <w:szCs w:val="22"/>
          <w:lang w:eastAsia="zh-CN"/>
        </w:rPr>
      </w:pPr>
      <w:r w:rsidRPr="00D55FE7">
        <w:rPr>
          <w:sz w:val="22"/>
          <w:szCs w:val="22"/>
          <w:lang w:eastAsia="zh-CN"/>
        </w:rPr>
        <w:t xml:space="preserve">Our early‐stage feature‐extraction framework builds on prior efforts to anticipate variant trajectories by systematically characterizing the first weeks of emergence. Whereas earlier studies have relied primarily on raw growth curves or single indicators such as initial doubling time </w:t>
      </w:r>
      <w:r w:rsidR="00EE2561" w:rsidRPr="00D55FE7">
        <w:rPr>
          <w:sz w:val="22"/>
          <w:szCs w:val="22"/>
          <w:lang w:eastAsia="zh-CN"/>
        </w:rPr>
        <w:fldChar w:fldCharType="begin"/>
      </w:r>
      <w:r w:rsidR="0018707F">
        <w:rPr>
          <w:sz w:val="22"/>
          <w:szCs w:val="22"/>
          <w:lang w:eastAsia="zh-CN"/>
        </w:rPr>
        <w:instrText xml:space="preserve"> ADDIN ZOTERO_ITEM CSL_CITATION {"citationID":"hGln3yPM","properties":{"formattedCitation":"[11], [12]","plainCitation":"[11], [12]","noteIndex":0},"citationItems":[{"id":611,"uris":["http://zotero.org/users/14790911/items/7LJR2E5N"],"itemData":{"id":611,"type":"article-journal","abstract":"Introduction:\nIn infectious diseases, there are essential indices used to describe the disease state. In this study, we estimated the basic reproduction number, R0, peak level, doubling time, and daily growth rate of COVID-19.\n\nMethods:\nThis ecological study was conducted in 5 provinces of Iran. The daily numbers of new COVID-19 cases from January 17 to February 8, 2020 were used to determine the basic reproduction number (R0), peak date, doubling time, and daily growth rates in all five provinces. A sensitivity analysis was conducted to estimate epidemiological parameters.\n\nResult:\nThe highest and lowest number of deaths were observed in Hamedan (657 deaths) and Chaharmahal and Bakhtiari (54 deaths) provinces, respectively. The doubling time of confirmed cases in Kermanshah and Hamedan ranged widely from 18.59 days (95% confidence interval (CI): 17.38, 20) to 76.66 days (95% CI: 56.36, 119.78). In addition, the highest daily growth rates of confirmed cases were observed in Kermanshah (0.037, 95% CI: 0.034, 0.039) and Sistan and Baluchestan (0.032, 95% CI: 0.030, 0.034) provinces.\n\nConclusion:\n In light of our findings, it is imperative to tailor containment strategies to the unique epidemiological profiles of each region in order to effectively mitigate the spread and impact of COVID-19. The wide variation in doubling times underscores the importance of flexibility in public health responses. By adapting measures to local conditions, we can better address the evolving dynamics of the pandemic and safeguard the well-being of communities.","container-title":"Archives of Academic Emergency Medicine","DOI":"10.22037/aaem.v12i1.2376","ISSN":"2645-4904","issue":"1","journalAbbreviation":"Arch Acad Emerg Med","note":"PMID: 39290761\nPMCID: PMC11407535","page":"e66","source":"PubMed Central","title":"Basic Reproduction Number (R0), Doubling Time, and Daily Growth Rate of the COVID-19 Epidemic: An Echological Study","title-short":"Basic Reproduction Number (R0), Doubling Time, and Daily Growth Rate of the COVID-19 Epidemic","volume":"12","author":[{"family":"Karimi","given":"Roya"},{"family":"Farrokhi","given":"Mehrdad"},{"family":"Izadi","given":"Neda"},{"family":"Ghajari","given":"Hadis"},{"family":"Khosravi Shadmani","given":"Fatemeh"},{"family":"Najafi","given":"Farid"},{"family":"Shakiba","given":"Ebrahim"},{"family":"Karami","given":"Manoochehr"},{"family":"Shojaeian","given":"Masoud"},{"family":"Moradi","given":"Ghobad"},{"family":"Ghaderi","given":"Ebrahim"},{"family":"Nouri","given":"Elham"},{"family":"Ahmadi","given":"Ali"},{"family":"Mohammadian Hafshejani","given":"Abdollah"},{"family":"Sartipi","given":"Majid"},{"family":"Zali","given":"Alireza"},{"family":"Bahadori Monfared","given":"Ayad"},{"family":"Davatgar","given":"Raha"},{"family":"Hashemi Nazari","given":"Seyed Saeed"}],"issued":{"date-parts":[["2024",9,5]]}}},{"id":609,"uris":["http://zotero.org/users/14790911/items/TZWE3DQT"],"itemData":{"id":609,"type":"article-journal","abstract":"The concept of doubling time has been\nincreasingly used since the onset of the coronavirus disease 2019\n(COVID-19) pandemic, but its characteristics are not well understood,\nespecially as applied to infectious disease epidemiology. The present\nstudy aims to be a practical guide to monitoring the doubling time of\ninfectious diseases. Via simulation exercise, we clarify the\nepidemiological characteristics of doubling time, allowing possible\ninterpretations. We show that the commonly believed relationship between\nthe doubling time and intrinsic growth rate in population ecology does\nnot strictly apply to infectious diseases, and derive the correct\nrelationship between the two. We examined the impact of varying (i) the\ngrowth rate, (ii) the starting point of counting cumulative number of\ncases, and (iii) the length of observation on statistical estimation of\ndoubling time. It was difficult to recover values of growth rate from\ndoubling time, especially when the growth rate was small. Starting time\nperiod is critical when the statistical estimation of doubling time\noccurs during the course of an epidemic. The length of observation was\ncritical in determining the overall magnitude of doubling time, and when\nonly the latest 1–2 weeks’ data were used, the resulting doubling time\nwas very short, regardless of the intrinsic growth rate\nr. We suggest that doubling time estimates of\ninfectious disease epidemics should at a minimum be accompanied by\ndescriptions of (i) the starting time at which the cumulative count is\ninitiated and (ii) the length of observation.","container-title":"Journal of Theoretical Biology","DOI":"10.1016/j.jtbi.2022.111278","ISSN":"0022-5193","journalAbbreviation":"J Theor Biol","note":"PMID: 36113624\nPMCID: PMC9477213","page":"111278","source":"PubMed Central","title":"Doubling time of infectious diseases","author":[{"family":"Anzai","given":"Asami"},{"family":"Nishiura","given":"Hiroshi"}],"issued":{"date-parts":[["2022",9,13]]}}}],"schema":"https://github.com/citation-style-language/schema/raw/master/csl-citation.json"} </w:instrText>
      </w:r>
      <w:r w:rsidR="00EE2561" w:rsidRPr="00D55FE7">
        <w:rPr>
          <w:sz w:val="22"/>
          <w:szCs w:val="22"/>
          <w:lang w:eastAsia="zh-CN"/>
        </w:rPr>
        <w:fldChar w:fldCharType="separate"/>
      </w:r>
      <w:r w:rsidR="0018707F">
        <w:rPr>
          <w:noProof/>
          <w:sz w:val="22"/>
          <w:szCs w:val="22"/>
          <w:lang w:eastAsia="zh-CN"/>
        </w:rPr>
        <w:t>[11], [12]</w:t>
      </w:r>
      <w:r w:rsidR="00EE2561" w:rsidRPr="00D55FE7">
        <w:rPr>
          <w:sz w:val="22"/>
          <w:szCs w:val="22"/>
          <w:lang w:eastAsia="zh-CN"/>
        </w:rPr>
        <w:fldChar w:fldCharType="end"/>
      </w:r>
      <w:r w:rsidRPr="00D55FE7">
        <w:rPr>
          <w:sz w:val="22"/>
          <w:szCs w:val="22"/>
          <w:lang w:eastAsia="zh-CN"/>
        </w:rPr>
        <w:t>, we extend these approaches by deriving a compact set of ten summary features—spanning level, variability, acceleration, and temporal persistence—that together capture the nuanced dynamics of each lineage’s rise. By anchoring our early window to the first N days after 1% prevalence, we avoid the noise of sporadic early detections and align our inputs with the point at which true community transmission begins. This design choice, coupled with fixed windows of 14, 21, or 28 days, parallels recent work on outbreak early‐warning</w:t>
      </w:r>
      <w:r w:rsidR="0099248C" w:rsidRPr="00D55FE7">
        <w:rPr>
          <w:sz w:val="22"/>
          <w:szCs w:val="22"/>
          <w:lang w:eastAsia="zh-CN"/>
        </w:rPr>
        <w:t xml:space="preserve"> </w:t>
      </w:r>
      <w:r w:rsidR="0099248C" w:rsidRPr="00D55FE7">
        <w:rPr>
          <w:sz w:val="22"/>
          <w:szCs w:val="22"/>
          <w:lang w:eastAsia="zh-CN"/>
        </w:rPr>
        <w:fldChar w:fldCharType="begin"/>
      </w:r>
      <w:r w:rsidR="0018707F">
        <w:rPr>
          <w:sz w:val="22"/>
          <w:szCs w:val="22"/>
          <w:lang w:eastAsia="zh-CN"/>
        </w:rPr>
        <w:instrText xml:space="preserve"> ADDIN ZOTERO_ITEM CSL_CITATION {"citationID":"vV5Rc0Sg","properties":{"formattedCitation":"[13]","plainCitation":"[13]","noteIndex":0},"citationItems":[{"id":613,"uris":["http://zotero.org/users/14790911/items/K3Z3638M"],"itemData":{"id":613,"type":"article-journal","abstract":"The global incidence of infectious diseases has increased in recent years, posing a significant threat to human health. Hospitals typically serve as frontline institutions for detecting infectious diseases. However, accurately identifying warning signals of infectious diseases in a timely manner, especially emerging infectious diseases, can be challenging. Consequently, there is a pressing need to integrate treatment and disease prevention data to conduct comprehensive analyses aimed at preventing and controlling infectious diseases within hospitals. This paper examines the role of medical data in the early identification of infectious diseases, explores early warning technologies for infectious disease recognition, and assesses monitoring and early warning mechanisms for infectious diseases. We propose that hospitals adopt novel multidimensional early warning technologies to mine and analyze medical data from various systems, in compliance with national strategies to integrate clinical treatment and disease prevention. Furthermore, hospitals should establish institution-specific, clinical-based early warning models for infectious diseases to actively monitor early signals and enhance preparedness for infectious disease prevention and control.","container-title":"Current Medical Science","DOI":"10.1007/s11596-024-2850-x","ISSN":"2523-899X","issue":"2","journalAbbreviation":"CURR MED SCI","language":"en","page":"273-280","source":"Springer Link","title":"Identification of Early Warning Signals of Infectious Diseases in Hospitals by Integrating Clinical Treatment and Disease Prevention","volume":"44","author":[{"family":"Zhang","given":"Lei"},{"family":"Li","given":"Min-ye"},{"family":"Zhi","given":"Chen"},{"family":"Zhu","given":"Min"},{"family":"Ma","given":"Hui"}],"issued":{"date-parts":[["2024",4,1]]}}}],"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[13]</w:t>
      </w:r>
      <w:r w:rsidR="0099248C" w:rsidRPr="00D55FE7">
        <w:rPr>
          <w:sz w:val="22"/>
          <w:szCs w:val="22"/>
          <w:lang w:eastAsia="zh-CN"/>
        </w:rPr>
        <w:fldChar w:fldCharType="end"/>
      </w:r>
      <w:r w:rsidR="0099248C" w:rsidRPr="00D55FE7">
        <w:rPr>
          <w:sz w:val="22"/>
          <w:szCs w:val="22"/>
          <w:lang w:eastAsia="zh-CN"/>
        </w:rPr>
        <w:t xml:space="preserve">, </w:t>
      </w:r>
      <w:r w:rsidRPr="00D55FE7">
        <w:rPr>
          <w:sz w:val="22"/>
          <w:szCs w:val="22"/>
          <w:lang w:eastAsia="zh-CN"/>
        </w:rPr>
        <w:t>but further refines it by filtering out already‐dominant lineages and focusing exclusively on those still in growth phase. Our results demonstrate that these multivariate early indicators substantially improve both peak‐share and time‐to‐dominance predictions, offering public health authorities a more reliable toolkit for real‐time risk assessment and resource allocation than methods based on single‐metric thresholds alone.</w:t>
      </w:r>
      <w:r w:rsidR="00666738" w:rsidRPr="00D55FE7">
        <w:rPr>
          <w:sz w:val="22"/>
          <w:szCs w:val="22"/>
          <w:lang w:eastAsia="zh-CN"/>
        </w:rPr>
        <w:t xml:space="preserve"> </w:t>
      </w:r>
    </w:p>
    <w:p w14:paraId="57EB4844" w14:textId="77777777" w:rsidR="002C36C5" w:rsidRPr="00D55FE7" w:rsidRDefault="002C36C5" w:rsidP="00372EFC">
      <w:pPr>
        <w:pStyle w:val="BodyText"/>
        <w:spacing w:line="276" w:lineRule="auto"/>
        <w:ind w:left="0"/>
        <w:jc w:val="both"/>
        <w:rPr>
          <w:sz w:val="22"/>
          <w:szCs w:val="22"/>
          <w:lang w:eastAsia="zh-CN"/>
        </w:rPr>
      </w:pPr>
    </w:p>
    <w:p w14:paraId="428D3A94" w14:textId="7A38A6C2" w:rsidR="002C36C5" w:rsidRPr="00D55FE7" w:rsidRDefault="002C36C5" w:rsidP="00372EFC">
      <w:pPr>
        <w:pStyle w:val="BodyText"/>
        <w:spacing w:line="276" w:lineRule="auto"/>
        <w:ind w:left="0"/>
        <w:jc w:val="both"/>
        <w:rPr>
          <w:sz w:val="22"/>
          <w:szCs w:val="22"/>
          <w:lang w:eastAsia="zh-CN"/>
        </w:rPr>
      </w:pPr>
      <w:r w:rsidRPr="00D55FE7">
        <w:rPr>
          <w:sz w:val="22"/>
          <w:szCs w:val="22"/>
          <w:lang w:eastAsia="zh-CN"/>
        </w:rPr>
        <w:t xml:space="preserve">Our systematic model comparison also demonstrated that tree-based methods—namely Random Forest and </w:t>
      </w:r>
      <w:proofErr w:type="spellStart"/>
      <w:r w:rsidRPr="00D55FE7">
        <w:rPr>
          <w:sz w:val="22"/>
          <w:szCs w:val="22"/>
          <w:lang w:eastAsia="zh-CN"/>
        </w:rPr>
        <w:t>XGBoost</w:t>
      </w:r>
      <w:proofErr w:type="spellEnd"/>
      <w:r w:rsidRPr="00D55FE7">
        <w:rPr>
          <w:sz w:val="22"/>
          <w:szCs w:val="22"/>
          <w:lang w:eastAsia="zh-CN"/>
        </w:rPr>
        <w:t xml:space="preserve">—outperformed other machine-learning approaches (such as support vector machines, LASSO regression, and shallow neural networks) when forecasting both peak prevalence and time-to-dominance from the same early-stage feature set. This superiority likely reflects the ability of ensemble trees to automatically capture nonlinear interactions among the </w:t>
      </w:r>
      <w:r w:rsidR="0099248C" w:rsidRPr="00D55FE7">
        <w:rPr>
          <w:sz w:val="22"/>
          <w:szCs w:val="22"/>
          <w:lang w:eastAsia="zh-CN"/>
        </w:rPr>
        <w:t>ten-summary</w:t>
      </w:r>
      <w:r w:rsidRPr="00D55FE7">
        <w:rPr>
          <w:sz w:val="22"/>
          <w:szCs w:val="22"/>
          <w:lang w:eastAsia="zh-CN"/>
        </w:rPr>
        <w:t xml:space="preserve"> metrics—such as abrupt share increases, variance shifts, and intermittent zero-share runs—that linear and kernel-based models struggle to represent without extensive feature engineering. These results mirror recent findings in infectious-disease forecasting</w:t>
      </w:r>
      <w:r w:rsidR="0099248C" w:rsidRPr="00D55FE7">
        <w:rPr>
          <w:sz w:val="22"/>
          <w:szCs w:val="22"/>
          <w:lang w:eastAsia="zh-CN"/>
        </w:rPr>
        <w:t xml:space="preserve"> </w:t>
      </w:r>
      <w:r w:rsidR="0099248C" w:rsidRPr="00D55FE7">
        <w:rPr>
          <w:sz w:val="22"/>
          <w:szCs w:val="22"/>
          <w:lang w:eastAsia="zh-CN"/>
        </w:rPr>
        <w:fldChar w:fldCharType="begin"/>
      </w:r>
      <w:r w:rsidR="0018707F">
        <w:rPr>
          <w:sz w:val="22"/>
          <w:szCs w:val="22"/>
          <w:lang w:eastAsia="zh-CN"/>
        </w:rPr>
        <w:instrText xml:space="preserve"> ADDIN ZOTERO_ITEM CSL_CITATION {"citationID":"ishAhOqZ","properties":{"formattedCitation":"[14]","plainCitation":"[14]","noteIndex":0},"citationItems":[{"id":617,"uris":["http://zotero.org/users/14790911/items/5KQQ2X8Q"],"itemData":{"id":617,"type":"article-journal","abstract":"This prevalence of coronavirus disease 2019 (COVID-19) has become one of the most serious public health crises. Tree-based machine learning methods, with the advantages of high efficiency, and strong interpretability, have been widely used in ...","container-title":"Environmental Science and Pollution Research International","DOI":"10.1007/s11356-022-23132-3","issue":"5","language":"en","note":"PMID: 36131178","page":"13648","source":"pmc.ncbi.nlm.nih.gov","title":"A data-driven interpretable ensemble framework based on tree models for forecasting the occurrence of COVID-19 in the USA","volume":"30","author":[{"family":"Zheng","given":"Hu-Li"},{"family":"An","given":"Shu-Yi"},{"family":"Qiao","given":"Bao-Jun"},{"family":"Guan","given":"Peng"},{"family":"Huang","given":"De-Sheng"},{"family":"Wu","given":"Wei"}],"issued":{"date-parts":[["2022",9,22]]}}}],"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[14]</w:t>
      </w:r>
      <w:r w:rsidR="0099248C" w:rsidRPr="00D55FE7">
        <w:rPr>
          <w:sz w:val="22"/>
          <w:szCs w:val="22"/>
          <w:lang w:eastAsia="zh-CN"/>
        </w:rPr>
        <w:fldChar w:fldCharType="end"/>
      </w:r>
      <w:r w:rsidR="0099248C" w:rsidRPr="00D55FE7">
        <w:rPr>
          <w:sz w:val="22"/>
          <w:szCs w:val="22"/>
          <w:lang w:eastAsia="zh-CN"/>
        </w:rPr>
        <w:t xml:space="preserve">, </w:t>
      </w:r>
      <w:r w:rsidRPr="00D55FE7">
        <w:rPr>
          <w:sz w:val="22"/>
          <w:szCs w:val="22"/>
          <w:lang w:eastAsia="zh-CN"/>
        </w:rPr>
        <w:t>where tree ensembles consistently achieved lower error rates and greater robustness under limited training data. By validating the efficacy of tree-based learners in the context of SARS-CoV-2 variant emergence, our study reinforces the growing consensus that ensemble decision-tree frameworks offer a practical, high-performance solution for real-time epidemic intelligence—particularly when rapid, early-stage predictions are required for public‐health planning.</w:t>
      </w:r>
    </w:p>
    <w:p w14:paraId="5C2DA16B" w14:textId="77777777" w:rsidR="00E255D2" w:rsidRPr="00D55FE7" w:rsidRDefault="00E255D2" w:rsidP="00372EFC">
      <w:pPr>
        <w:pStyle w:val="BodyText"/>
        <w:spacing w:line="276" w:lineRule="auto"/>
        <w:ind w:left="0"/>
        <w:jc w:val="both"/>
        <w:rPr>
          <w:sz w:val="22"/>
          <w:szCs w:val="22"/>
          <w:lang w:eastAsia="zh-CN"/>
        </w:rPr>
      </w:pPr>
    </w:p>
    <w:p w14:paraId="684AA85E" w14:textId="4C40BE5D" w:rsidR="00E255D2" w:rsidRPr="00D55FE7" w:rsidRDefault="00640949" w:rsidP="00372EFC">
      <w:pPr>
        <w:pStyle w:val="BodyText"/>
        <w:spacing w:line="276" w:lineRule="auto"/>
        <w:ind w:left="0"/>
        <w:jc w:val="both"/>
        <w:rPr>
          <w:sz w:val="22"/>
          <w:szCs w:val="22"/>
          <w:lang w:eastAsia="zh-CN"/>
        </w:rPr>
      </w:pPr>
      <w:r w:rsidRPr="00D55FE7">
        <w:rPr>
          <w:sz w:val="22"/>
          <w:szCs w:val="22"/>
          <w:lang w:eastAsia="zh-CN"/>
        </w:rPr>
        <w:t xml:space="preserve">Our results indicate that the critical window for accurately forecasting time‐to‐dominance (TTD) is confined to the first three to four weeks after a variant first exceeds 1 % domestic share.  Beyond this early‐stage period, </w:t>
      </w:r>
      <w:r w:rsidRPr="00D55FE7">
        <w:rPr>
          <w:sz w:val="22"/>
          <w:szCs w:val="22"/>
          <w:lang w:eastAsia="zh-CN"/>
        </w:rPr>
        <w:lastRenderedPageBreak/>
        <w:t xml:space="preserve">extending the fitting window yields negligible improvements in predictive accuracy, suggesting that the bulk of informative growth dynamics is captured within those initial weeks.  This finding aligns with outbreak early‐warning frameworks in other pathogens—for example, influenza strain replacement models have shown that the first four weeks of case accrual carry most of the signal needed for peak‐timing forecasts </w:t>
      </w:r>
      <w:r w:rsidR="0099248C" w:rsidRPr="00D55FE7">
        <w:rPr>
          <w:sz w:val="22"/>
          <w:szCs w:val="22"/>
          <w:lang w:eastAsia="zh-CN"/>
        </w:rPr>
        <w:fldChar w:fldCharType="begin"/>
      </w:r>
      <w:r w:rsidR="0018707F">
        <w:rPr>
          <w:sz w:val="22"/>
          <w:szCs w:val="22"/>
          <w:lang w:eastAsia="zh-CN"/>
        </w:rPr>
        <w:instrText xml:space="preserve"> ADDIN ZOTERO_ITEM CSL_CITATION {"citationID":"PBEtu0FP","properties":{"formattedCitation":"[15], [16]","plainCitation":"[15], [16]","noteIndex":0},"citationItems":[{"id":622,"uris":["http://zotero.org/users/14790911/items/AAJ9U6SA"],"itemData":{"id":622,"type":"article-journal","abstract":"Medical claims-based ILI indicators accurately capture weekly fluctuations in influenza activity in all US regions during inter-pandemic and pandemic seasons, and can be broken down by age groups and fine geographical areas. Medical claims data provide more reliable and fine-grained indicators of in …","container-title":"PloS one","DOI":"10.1371/journal.pone.0102429","ISSN":"1932-6203","issue":"7","language":"en","note":"publisher: PLoS One\nPMID: 25072598","source":"pubmed.ncbi.nlm.nih.gov","title":"Demonstrating the use of high-volume electronic medical claims data to monitor local and regional influenza activity in the US","URL":"https://pubmed.ncbi.nlm.nih.gov/25072598/","volume":"9","author":[{"family":"C","given":"Viboud"},{"family":"V","given":"Charu"},{"family":"D","given":"Olson"},{"family":"S","given":"Ballesteros"},{"family":"J","given":"Gog"},{"family":"F","given":"Khan"},{"family":"B","given":"Grenfell"},{"family":"L","given":"Simonsen"}],"accessed":{"date-parts":[["2025",7,16]]},"issued":{"date-parts":[["2014",7,29]]}}},{"id":619,"uris":["http://zotero.org/users/14790911/items/7FZBDRDG"],"itemData":{"id":619,"type":"article-journal","abstract":"Through July 2009, a total of 43,677 laboratory-confirmed cases of influenza A pandemic (H1N1) 2009 were reported in the United States, which is likely a substantial underestimate of the true number. Correcting for under-ascertainment using a multiplier model, we estimate that 1.8 million-5.7 million cases occurred, including 9,000-21,000 hospitalizations.","container-title":"Emerging Infectious Diseases","DOI":"10.3201/eid1512.091413","ISSN":"1080-6059","issue":"12","journalAbbreviation":"Emerg Infect Dis","language":"eng","note":"PMID: 19961687\nPMCID: PMC3375879","page":"2004-2007","source":"PubMed","title":"Estimates of the prevalence of pandemic (H1N1) 2009, United States, April-July 2009","volume":"15","author":[{"family":"Reed","given":"Carrie"},{"family":"Angulo","given":"Frederick J."},{"family":"Swerdlow","given":"David L."},{"family":"Lipsitch","given":"Marc"},{"family":"Meltzer","given":"Martin I."},{"family":"Jernigan","given":"Daniel"},{"family":"Finelli","given":"Lyn"}],"issued":{"date-parts":[["2009",12]]}}}],"schema":"https://github.com/citation-style-language/schema/raw/master/csl-citation.json"}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[15], [16]</w:t>
      </w:r>
      <w:r w:rsidR="0099248C" w:rsidRPr="00D55FE7">
        <w:rPr>
          <w:sz w:val="22"/>
          <w:szCs w:val="22"/>
          <w:lang w:eastAsia="zh-CN"/>
        </w:rPr>
        <w:fldChar w:fldCharType="end"/>
      </w:r>
      <w:r w:rsidRPr="00D55FE7">
        <w:rPr>
          <w:sz w:val="22"/>
          <w:szCs w:val="22"/>
          <w:lang w:eastAsia="zh-CN"/>
        </w:rPr>
        <w:t>.  In the SARS-CoV-2 context, Volz et al.</w:t>
      </w:r>
      <w:r w:rsidR="0099248C" w:rsidRPr="00D55FE7">
        <w:rPr>
          <w:sz w:val="22"/>
          <w:szCs w:val="22"/>
          <w:lang w:eastAsia="zh-CN"/>
        </w:rPr>
        <w:t xml:space="preserve"> </w:t>
      </w:r>
      <w:r w:rsidR="0099248C" w:rsidRPr="00D55FE7">
        <w:rPr>
          <w:sz w:val="22"/>
          <w:szCs w:val="22"/>
          <w:lang w:eastAsia="zh-CN"/>
        </w:rPr>
        <w:fldChar w:fldCharType="begin"/>
      </w:r>
      <w:r w:rsidR="0018707F">
        <w:rPr>
          <w:sz w:val="22"/>
          <w:szCs w:val="22"/>
          <w:lang w:eastAsia="zh-CN"/>
        </w:rPr>
        <w:instrText xml:space="preserve"> ADDIN ZOTERO_ITEM CSL_CITATION {"citationID":"Cz03Sfrg","properties":{"formattedCitation":"[10]","plainCitation":"[10]","noteIndex":0},"citationItems":[{"id":584,"uris":["http://zotero.org/users/14790911/items/KGB6LWRM"],"itemData":{"id":584,"type":"article-journal","abstract":"The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[10]</w:t>
      </w:r>
      <w:r w:rsidR="0099248C" w:rsidRPr="00D55FE7">
        <w:rPr>
          <w:sz w:val="22"/>
          <w:szCs w:val="22"/>
          <w:lang w:eastAsia="zh-CN"/>
        </w:rPr>
        <w:fldChar w:fldCharType="end"/>
      </w:r>
      <w:r w:rsidRPr="00D55FE7">
        <w:rPr>
          <w:sz w:val="22"/>
          <w:szCs w:val="22"/>
          <w:lang w:eastAsia="zh-CN"/>
        </w:rPr>
        <w:t xml:space="preserve">  and Davies et al. </w:t>
      </w:r>
      <w:r w:rsidR="0099248C" w:rsidRPr="00D55FE7">
        <w:rPr>
          <w:sz w:val="22"/>
          <w:szCs w:val="22"/>
          <w:lang w:eastAsia="zh-CN"/>
        </w:rPr>
        <w:fldChar w:fldCharType="begin"/>
      </w:r>
      <w:r w:rsidR="0018707F">
        <w:rPr>
          <w:sz w:val="22"/>
          <w:szCs w:val="22"/>
          <w:lang w:eastAsia="zh-CN"/>
        </w:rPr>
        <w:instrText xml:space="preserve"> ADDIN ZOTERO_ITEM CSL_CITATION {"citationID":"kClbJwM9","properties":{"formattedCitation":"[17]","plainCitation":"[17]","noteIndex":0},"citationItems":[{"id":572,"uris":["http://zotero.org/users/14790911/items/JKKRATG5"],"itemData":{"id":572,"type":"article-journal","abstract":"A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[17]</w:t>
      </w:r>
      <w:r w:rsidR="0099248C" w:rsidRPr="00D55FE7">
        <w:rPr>
          <w:sz w:val="22"/>
          <w:szCs w:val="22"/>
          <w:lang w:eastAsia="zh-CN"/>
        </w:rPr>
        <w:fldChar w:fldCharType="end"/>
      </w:r>
      <w:r w:rsidRPr="00D55FE7">
        <w:rPr>
          <w:sz w:val="22"/>
          <w:szCs w:val="22"/>
          <w:lang w:eastAsia="zh-CN"/>
        </w:rPr>
        <w:t xml:space="preserve"> similarly noted diminishing returns when fitting logistic curves beyond one month of data.  By formally quantifying this “sweet spot”—four weeks for U.S. variants and three weeks for U.K. variants—our study provides a concrete guideline for real‐time surveillance systems: public‐health authorities can prioritize model updates on only the earliest four weeks of growth, thereby expediting actionable insights without sacrificing accuracy.</w:t>
      </w:r>
    </w:p>
    <w:p w14:paraId="009D8916" w14:textId="77777777" w:rsidR="00640949" w:rsidRPr="00D55FE7" w:rsidRDefault="00640949" w:rsidP="00372EFC">
      <w:pPr>
        <w:pStyle w:val="BodyText"/>
        <w:spacing w:line="276" w:lineRule="auto"/>
        <w:ind w:left="0"/>
        <w:jc w:val="both"/>
        <w:rPr>
          <w:sz w:val="22"/>
          <w:szCs w:val="22"/>
          <w:lang w:eastAsia="zh-CN"/>
        </w:rPr>
      </w:pPr>
    </w:p>
    <w:p w14:paraId="32ABB5FE" w14:textId="527CCAD1" w:rsidR="005646E8" w:rsidRPr="00D55FE7" w:rsidRDefault="005646E8" w:rsidP="00372EFC">
      <w:pPr>
        <w:pStyle w:val="BodyText"/>
        <w:spacing w:line="276" w:lineRule="auto"/>
        <w:ind w:left="0"/>
        <w:jc w:val="both"/>
        <w:rPr>
          <w:rFonts w:eastAsiaTheme="minorEastAsia"/>
          <w:sz w:val="22"/>
          <w:szCs w:val="22"/>
          <w:lang w:eastAsia="ko-KR"/>
        </w:rPr>
      </w:pPr>
      <w:r w:rsidRPr="00D55FE7">
        <w:rPr>
          <w:sz w:val="22"/>
          <w:szCs w:val="22"/>
          <w:lang w:eastAsia="zh-CN"/>
        </w:rPr>
        <w:t xml:space="preserve">Additional studies corroborate how surveillance intensity and sampling strategies influence early‐trajectory stability.  For example, the COVID‐19 Genomics UK (COG-UK) Consortium’s analyses demonstrated that </w:t>
      </w:r>
      <w:r w:rsidRPr="00CA2495">
        <w:rPr>
          <w:sz w:val="22"/>
          <w:szCs w:val="22"/>
          <w:lang w:eastAsia="zh-CN"/>
        </w:rPr>
        <w:t xml:space="preserve">rapid, high‐density sequencing in England captured fine‐scale shifts between Alpha and Delta variants, yielding volatile prevalence estimates in the first two weeks that only stabilized after three to four weeks of data accumulation </w:t>
      </w:r>
      <w:r w:rsidR="0099248C" w:rsidRPr="00CA2495">
        <w:rPr>
          <w:sz w:val="22"/>
          <w:szCs w:val="22"/>
          <w:lang w:eastAsia="zh-CN"/>
        </w:rPr>
        <w:fldChar w:fldCharType="begin"/>
      </w:r>
      <w:r w:rsidR="0099248C" w:rsidRPr="00CA2495">
        <w:rPr>
          <w:sz w:val="22"/>
          <w:szCs w:val="22"/>
          <w:lang w:eastAsia="zh-CN"/>
        </w:rPr>
        <w:instrText xml:space="preserve"> ADDIN ZOTERO_ITEM CSL_CITATION {"citationID":"agVonzGB","properties":{"formattedCitation":"[1]","plainCitation":"[1]","noteIndex":0},"citationItems":[{"id":554,"uris":["http://zotero.org/users/14790911/items/MLSQIWN3"],"itemData":{"id":554,"type":"article-journal","abstract":"The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99248C" w:rsidRPr="00CA2495">
        <w:rPr>
          <w:sz w:val="22"/>
          <w:szCs w:val="22"/>
          <w:lang w:eastAsia="zh-CN"/>
        </w:rPr>
        <w:fldChar w:fldCharType="separate"/>
      </w:r>
      <w:r w:rsidR="0099248C" w:rsidRPr="00CA2495">
        <w:rPr>
          <w:noProof/>
          <w:sz w:val="22"/>
          <w:szCs w:val="22"/>
          <w:lang w:eastAsia="zh-CN"/>
        </w:rPr>
        <w:t>[1]</w:t>
      </w:r>
      <w:r w:rsidR="0099248C" w:rsidRPr="00CA2495">
        <w:rPr>
          <w:sz w:val="22"/>
          <w:szCs w:val="22"/>
          <w:lang w:eastAsia="zh-CN"/>
        </w:rPr>
        <w:fldChar w:fldCharType="end"/>
      </w:r>
      <w:r w:rsidR="0099248C" w:rsidRPr="00CA2495">
        <w:rPr>
          <w:sz w:val="22"/>
          <w:szCs w:val="22"/>
          <w:lang w:eastAsia="zh-CN"/>
        </w:rPr>
        <w:t xml:space="preserve">. </w:t>
      </w:r>
      <w:r w:rsidRPr="00CA2495">
        <w:rPr>
          <w:sz w:val="22"/>
          <w:szCs w:val="22"/>
          <w:lang w:eastAsia="zh-CN"/>
        </w:rPr>
        <w:t>In contrast, national‐scale genomic surveys in the United States—while broader in scope—tended to smooth out local surges, enabling reliable logistic midpoints within two weeks</w:t>
      </w:r>
      <w:r w:rsidR="0099248C" w:rsidRPr="00CA2495">
        <w:rPr>
          <w:sz w:val="22"/>
          <w:szCs w:val="22"/>
          <w:lang w:eastAsia="zh-CN"/>
        </w:rPr>
        <w:t xml:space="preserve"> </w:t>
      </w:r>
      <w:r w:rsidR="0099248C" w:rsidRPr="00CA2495">
        <w:rPr>
          <w:sz w:val="22"/>
          <w:szCs w:val="22"/>
          <w:lang w:eastAsia="zh-CN"/>
        </w:rPr>
        <w:fldChar w:fldCharType="begin"/>
      </w:r>
      <w:r w:rsidR="0018707F">
        <w:rPr>
          <w:sz w:val="22"/>
          <w:szCs w:val="22"/>
          <w:lang w:eastAsia="zh-CN"/>
        </w:rPr>
        <w:instrText xml:space="preserve"> ADDIN ZOTERO_ITEM CSL_CITATION {"citationID":"XctU96vn","properties":{"formattedCitation":"[18], [19]","plainCitation":"[18], [19]","noteIndex":0},"citationItems":[{"id":627,"uris":["http://zotero.org/users/14790911/items/75Z7BM7X"],"itemData":{"id":627,"type":"article-journal","abstract":"The coronavirus disease 2019 (COVID-19) pandemic caused by severe acute respiratory syndrome coronavirus 2 (SARS-CoV-2) has spread globally, with &gt;365,000 cases in California as of 17 July 2020. We investigated the genomic epidemiology of SARS-CoV-2 in Northern California from late January to mid-March 2020, using samples from 36 patients spanning nine counties and the Grand Princess cruise ship. Phylogenetic analyses revealed the cryptic introduction of at least seven different SARS-CoV-2 lineages into California, including epidemic WA1 strains associated with Washington state, with lack of a predominant lineage and limited transmission among communities. Lineages associated with outbreak clusters in two counties were defined by a single base substitution in the viral genome. These findings support contact tracing, social distancing, and travel restrictions to contain the spread of SARS-CoV-2 in California and other states.","container-title":"Science (New York, N.Y.)","DOI":"10.1126/science.abb9263","ISSN":"1095-9203","issue":"6503","journalAbbreviation":"Science","language":"eng","note":"PMID: 32513865\nPMCID: PMC7286545","page":"582-587","source":"PubMed","title":"Genomic surveillance reveals multiple introductions of SARS-CoV-2 into Northern California","volume":"369","author":[{"family":"Deng","given":"Xianding"},{"family":"Gu","given":"Wei"},{"family":"Federman","given":"Scot"},{"family":"Plessis","given":"Louis","non-dropping-particle":"du"},{"family":"Pybus","given":"Oliver G."},{"family":"Faria","given":"Nuno R."},{"family":"Wang","given":"Candace"},{"family":"Yu","given":"Guixia"},{"family":"Bushnell","given":"Brian"},{"family":"Pan","given":"Chao-Yang"},{"family":"Guevara","given":"Hugo"},{"family":"Sotomayor-Gonzalez","given":"Alicia"},{"family":"Zorn","given":"Kelsey"},{"family":"Gopez","given":"Allan"},{"family":"Servellita","given":"Venice"},{"family":"Hsu","given":"Elaine"},{"family":"Miller","given":"Steve"},{"family":"Bedford","given":"Trevor"},{"family":"Greninger","given":"Alexander L."},{"family":"Roychoudhury","given":"Pavitra"},{"family":"Starita","given":"Lea M."},{"family":"Famulare","given":"Michael"},{"family":"Chu","given":"Helen Y."},{"family":"Shendure","given":"Jay"},{"family":"Jerome","given":"Keith R."},{"family":"Anderson","given":"Catie"},{"family":"Gangavarapu","given":"Karthik"},{"family":"Zeller","given":"Mark"},{"family":"Spencer","given":"Emily"},{"family":"Andersen","given":"Kristian G."},{"family":"MacCannell","given":"Duncan"},{"family":"Paden","given":"Clinton R."},{"family":"Li","given":"Yan"},{"family":"Zhang","given":"Jing"},{"family":"Tong","given":"Suxiang"},{"family":"Armstrong","given":"Gregory"},{"family":"Morrow","given":"Scott"},{"family":"Willis","given":"Matthew"},{"family":"Matyas","given":"Bela T."},{"family":"Mase","given":"Sundari"},{"family":"Kasirye","given":"Olivia"},{"family":"Park","given":"Maggie"},{"family":"Masinde","given":"Godfred"},{"family":"Chan","given":"Curtis"},{"family":"Yu","given":"Alexander T."},{"family":"Chai","given":"Shua J."},{"family":"Villarino","given":"Elsa"},{"family":"Bonin","given":"Brandon"},{"family":"Wadford","given":"Debra A."},{"family":"Chiu","given":"Charles Y."}],"issued":{"date-parts":[["2020",7,31]]}}},{"id":625,"uris":["http://zotero.org/users/14790911/items/VISSGAB6"],"itemData":{"id":625,"type":"article-journal","abstract":"After its emergence in Wuhan, China, in late November or early December 2019, the severe acute respiratory syndrome coronavirus 2 (SARS-CoV-2) virus rapidly spread globally. Genome sequencing of SARS-CoV-2 allows the reconstruction of its transmission history, although this is contingent on sampling. We analyzed 453 SARS-CoV-2 genomes collected between 20 February and 15 March 2020 from infected patients in Washington state in the United States. We find that most SARS-CoV-2 infections sampled during this time derive from a single introduction in late January or early February 2020, which subsequently spread locally before active community surveillance was implemented.","container-title":"Science (New York, N.Y.)","DOI":"10.1126/science.abc0523","ISSN":"1095-9203","issue":"6516","journalAbbreviation":"Science","language":"eng","note":"PMID: 32913002\nPMCID: PMC7810035","page":"571-575","source":"PubMed","title":"Cryptic transmission of SARS-CoV-2 in Washington state","volume":"370","author":[{"family":"Bedford","given":"Trevor"},{"family":"Greninger","given":"Alexander L."},{"family":"Roychoudhury","given":"Pavitra"},{"family":"Starita","given":"Lea M."},{"family":"Famulare","given":"Michael"},{"family":"Huang","given":"Meei-Li"},{"family":"Nalla","given":"Arun"},{"family":"Pepper","given":"Gregory"},{"family":"Reinhardt","given":"Adam"},{"family":"Xie","given":"Hong"},{"family":"Shrestha","given":"Lasata"},{"family":"Nguyen","given":"Truong N."},{"family":"Adler","given":"Amanda"},{"family":"Brandstetter","given":"Elisabeth"},{"family":"Cho","given":"Shari"},{"family":"Giroux","given":"Danielle"},{"family":"Han","given":"Peter D."},{"family":"Fay","given":"Kairsten"},{"family":"Frazar","given":"Chris D."},{"family":"Ilcisin","given":"Misja"},{"family":"Lacombe","given":"Kirsten"},{"family":"Lee","given":"Jover"},{"family":"Kiavand","given":"Anahita"},{"family":"Richardson","given":"Matthew"},{"family":"Sibley","given":"Thomas R."},{"family":"Truong","given":"Melissa"},{"family":"Wolf","given":"Caitlin R."},{"family":"Nickerson","given":"Deborah A."},{"family":"Rieder","given":"Mark J."},{"family":"Englund","given":"Janet A."},{"literal":"Seattle Flu Study Investigators"},{"family":"Hadfield","given":"James"},{"family":"Hodcroft","given":"Emma B."},{"family":"Huddleston","given":"John"},{"family":"Moncla","given":"Louise H."},{"family":"Müller","given":"Nicola F."},{"family":"Neher","given":"Richard A."},{"family":"Deng","given":"Xianding"},{"family":"Gu","given":"Wei"},{"family":"Federman","given":"Scot"},{"family":"Chiu","given":"Charles"},{"family":"Duchin","given":"Jeffrey S."},{"family":"Gautom","given":"Romesh"},{"family":"Melly","given":"Geoff"},{"family":"Hiatt","given":"Brian"},{"family":"Dykema","given":"Philip"},{"family":"Lindquist","given":"Scott"},{"family":"Queen","given":"Krista"},{"family":"Tao","given":"Ying"},{"family":"Uehara","given":"Anna"},{"family":"Tong","given":"Suxiang"},{"family":"MacCannell","given":"Duncan"},{"family":"Armstrong","given":"Gregory L."},{"family":"Baird","given":"Geoffrey S."},{"family":"Chu","given":"Helen Y."},{"family":"Shendure","given":"Jay"},{"family":"Jerome","given":"Keith R."}],"issued":{"date-parts":[["2020",10,30]]}}}],"schema":"https://github.com/citation-style-language/schema/raw/master/csl-citation.json"} </w:instrText>
      </w:r>
      <w:r w:rsidR="0099248C" w:rsidRPr="00CA2495">
        <w:rPr>
          <w:sz w:val="22"/>
          <w:szCs w:val="22"/>
          <w:lang w:eastAsia="zh-CN"/>
        </w:rPr>
        <w:fldChar w:fldCharType="separate"/>
      </w:r>
      <w:r w:rsidR="0018707F">
        <w:rPr>
          <w:noProof/>
          <w:sz w:val="22"/>
          <w:szCs w:val="22"/>
          <w:lang w:eastAsia="zh-CN"/>
        </w:rPr>
        <w:t>[18], [19]</w:t>
      </w:r>
      <w:r w:rsidR="0099248C" w:rsidRPr="00CA2495">
        <w:rPr>
          <w:sz w:val="22"/>
          <w:szCs w:val="22"/>
          <w:lang w:eastAsia="zh-CN"/>
        </w:rPr>
        <w:fldChar w:fldCharType="end"/>
      </w:r>
      <w:r w:rsidR="0099248C" w:rsidRPr="00CA2495">
        <w:rPr>
          <w:sz w:val="22"/>
          <w:szCs w:val="22"/>
          <w:lang w:eastAsia="zh-CN"/>
        </w:rPr>
        <w:t>.</w:t>
      </w:r>
      <w:r w:rsidRPr="00CA2495">
        <w:rPr>
          <w:sz w:val="22"/>
          <w:szCs w:val="22"/>
          <w:lang w:eastAsia="zh-CN"/>
        </w:rPr>
        <w:t xml:space="preserve"> Moreover, Volz et al.</w:t>
      </w:r>
      <w:r w:rsidR="0099248C" w:rsidRPr="00CA2495">
        <w:rPr>
          <w:sz w:val="22"/>
          <w:szCs w:val="22"/>
          <w:lang w:eastAsia="zh-CN"/>
        </w:rPr>
        <w:fldChar w:fldCharType="begin"/>
      </w:r>
      <w:r w:rsidR="0018707F">
        <w:rPr>
          <w:sz w:val="22"/>
          <w:szCs w:val="22"/>
          <w:lang w:eastAsia="zh-CN"/>
        </w:rPr>
        <w:instrText xml:space="preserve"> ADDIN ZOTERO_ITEM CSL_CITATION {"citationID":"9ecBEZiO","properties":{"formattedCitation":"[10]","plainCitation":"[10]","noteIndex":0},"citationItems":[{"id":584,"uris":["http://zotero.org/users/14790911/items/KGB6LWRM"],"itemData":{"id":584,"type":"article-journal","abstract":"The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CA2495">
        <w:rPr>
          <w:sz w:val="22"/>
          <w:szCs w:val="22"/>
          <w:lang w:eastAsia="zh-CN"/>
        </w:rPr>
        <w:fldChar w:fldCharType="separate"/>
      </w:r>
      <w:r w:rsidR="0018707F">
        <w:rPr>
          <w:noProof/>
          <w:sz w:val="22"/>
          <w:szCs w:val="22"/>
          <w:lang w:eastAsia="zh-CN"/>
        </w:rPr>
        <w:t>[10]</w:t>
      </w:r>
      <w:r w:rsidR="0099248C" w:rsidRPr="00CA2495">
        <w:rPr>
          <w:sz w:val="22"/>
          <w:szCs w:val="22"/>
          <w:lang w:eastAsia="zh-CN"/>
        </w:rPr>
        <w:fldChar w:fldCharType="end"/>
      </w:r>
      <w:r w:rsidRPr="00CA2495">
        <w:rPr>
          <w:sz w:val="22"/>
          <w:szCs w:val="22"/>
          <w:lang w:eastAsia="zh-CN"/>
        </w:rPr>
        <w:t xml:space="preserve"> showed that denser sampling grids reduce uncertainty in growth‐rate estimates, explaining why the U.K.’s punctuated sequencing cadence temporarily increased variance.</w:t>
      </w:r>
      <w:r w:rsidRPr="00D55FE7">
        <w:rPr>
          <w:sz w:val="22"/>
          <w:szCs w:val="22"/>
          <w:lang w:eastAsia="zh-CN"/>
        </w:rPr>
        <w:t xml:space="preserve">  Together, these findings reinforce our observation that the U.K. requires a slightly longer early window—three weeks versus two—to average out its more jagged variant signals before achieving stable time‐to‐dominance forecasts.</w:t>
      </w:r>
      <w:r w:rsidR="00D628CF" w:rsidRPr="00D55FE7">
        <w:rPr>
          <w:sz w:val="22"/>
          <w:szCs w:val="22"/>
          <w:lang w:eastAsia="zh-CN"/>
        </w:rPr>
        <w:t xml:space="preserve"> </w:t>
      </w:r>
    </w:p>
    <w:p w14:paraId="56EBB97C" w14:textId="77777777" w:rsidR="005A0381" w:rsidRPr="00D55FE7" w:rsidRDefault="005A0381" w:rsidP="00372EFC">
      <w:pPr>
        <w:pStyle w:val="BodyText"/>
        <w:spacing w:line="276" w:lineRule="auto"/>
        <w:ind w:left="0"/>
        <w:jc w:val="both"/>
        <w:rPr>
          <w:rFonts w:eastAsiaTheme="minorEastAsia"/>
          <w:sz w:val="22"/>
          <w:szCs w:val="22"/>
          <w:lang w:eastAsia="ko-KR"/>
        </w:rPr>
      </w:pPr>
    </w:p>
    <w:p w14:paraId="35D328AA" w14:textId="2CDFBF24" w:rsidR="00D55FE7" w:rsidRPr="00D55FE7" w:rsidRDefault="00D55FE7" w:rsidP="00D55FE7">
      <w:pPr>
        <w:pStyle w:val="NormalWeb"/>
        <w:spacing w:before="0" w:beforeAutospacing="0" w:after="0" w:afterAutospacing="0" w:line="276" w:lineRule="auto"/>
        <w:rPr>
          <w:sz w:val="22"/>
          <w:szCs w:val="22"/>
        </w:rPr>
      </w:pPr>
      <w:r w:rsidRPr="00D55FE7">
        <w:rPr>
          <w:sz w:val="22"/>
          <w:szCs w:val="22"/>
        </w:rPr>
        <w:t>Several limitations should be considered when interpreting our results. First, our analysis is fundamentally constrained by the quality and representativeness of GISAID data. Sampling biases from inconsistent testing, prioritized case selection (e.g., travelers, severe cases), and reporting delays can distort early growth signals, leading to inaccurate variant trajectories and affecting model performance.</w:t>
      </w:r>
      <w:r w:rsidRPr="00D55FE7">
        <w:rPr>
          <w:rFonts w:eastAsiaTheme="minorEastAsia" w:hint="eastAsia"/>
          <w:sz w:val="22"/>
          <w:szCs w:val="22"/>
          <w:lang w:eastAsia="ko-KR"/>
        </w:rPr>
        <w:t xml:space="preserve"> </w:t>
      </w:r>
      <w:r w:rsidRPr="00D55FE7">
        <w:rPr>
          <w:sz w:val="22"/>
          <w:szCs w:val="22"/>
        </w:rPr>
        <w:t>Global genomic surveillance heterogeneity—differing in sequencing intensity, data quality, and sharing practices—exacerbates these challenges. Furthermore, our strict data inclusion criteria (e.g., ≥100 sequences/week) excluded many regions, particularly early in the pandemic, which limits the scope and generalizability of our findings.</w:t>
      </w:r>
      <w:r w:rsidRPr="00D55FE7">
        <w:rPr>
          <w:rFonts w:eastAsiaTheme="minorEastAsia" w:hint="eastAsia"/>
          <w:sz w:val="22"/>
          <w:szCs w:val="22"/>
          <w:lang w:eastAsia="ko-KR"/>
        </w:rPr>
        <w:t xml:space="preserve"> </w:t>
      </w:r>
      <w:r w:rsidRPr="00D55FE7">
        <w:rPr>
          <w:sz w:val="22"/>
          <w:szCs w:val="22"/>
        </w:rPr>
        <w:t xml:space="preserve">Second, </w:t>
      </w:r>
      <w:r w:rsidRPr="00D55FE7">
        <w:rPr>
          <w:rFonts w:eastAsiaTheme="minorEastAsia" w:hint="eastAsia"/>
          <w:sz w:val="22"/>
          <w:szCs w:val="22"/>
          <w:lang w:eastAsia="ko-KR"/>
        </w:rPr>
        <w:t xml:space="preserve">our model focuses on sequence only data and did not </w:t>
      </w:r>
      <w:r w:rsidRPr="00D55FE7">
        <w:rPr>
          <w:rFonts w:eastAsiaTheme="minorEastAsia"/>
          <w:sz w:val="22"/>
          <w:szCs w:val="22"/>
          <w:lang w:eastAsia="ko-KR"/>
        </w:rPr>
        <w:t>incorporate</w:t>
      </w:r>
      <w:r w:rsidRPr="00D55FE7">
        <w:rPr>
          <w:rFonts w:eastAsiaTheme="minorEastAsia" w:hint="eastAsia"/>
          <w:sz w:val="22"/>
          <w:szCs w:val="22"/>
          <w:lang w:eastAsia="ko-KR"/>
        </w:rPr>
        <w:t xml:space="preserve"> </w:t>
      </w:r>
      <w:r w:rsidRPr="00D55FE7">
        <w:rPr>
          <w:rStyle w:val="Strong"/>
          <w:rFonts w:eastAsiaTheme="majorEastAsia"/>
          <w:b w:val="0"/>
          <w:bCs w:val="0"/>
          <w:sz w:val="22"/>
          <w:szCs w:val="22"/>
        </w:rPr>
        <w:t>genomic information</w:t>
      </w:r>
      <w:r w:rsidRPr="00D55FE7">
        <w:rPr>
          <w:sz w:val="22"/>
          <w:szCs w:val="22"/>
        </w:rPr>
        <w:t xml:space="preserve"> to assess intrinsic characteristics like immune evasion or severity.</w:t>
      </w:r>
      <w:r w:rsidRPr="00D55FE7">
        <w:rPr>
          <w:rFonts w:eastAsiaTheme="minorEastAsia" w:hint="eastAsia"/>
          <w:sz w:val="22"/>
          <w:szCs w:val="22"/>
          <w:lang w:eastAsia="ko-KR"/>
        </w:rPr>
        <w:t xml:space="preserve"> </w:t>
      </w:r>
      <w:r w:rsidRPr="00D55FE7">
        <w:rPr>
          <w:sz w:val="22"/>
          <w:szCs w:val="22"/>
          <w:highlight w:val="yellow"/>
        </w:rPr>
        <w:t xml:space="preserve">It is reactive, designed to predict the competitive spread of variants that have </w:t>
      </w:r>
      <w:r w:rsidRPr="00D55FE7">
        <w:rPr>
          <w:i/>
          <w:iCs/>
          <w:sz w:val="22"/>
          <w:szCs w:val="22"/>
          <w:highlight w:val="yellow"/>
        </w:rPr>
        <w:t>already emerged</w:t>
      </w:r>
      <w:r w:rsidRPr="00D55FE7">
        <w:rPr>
          <w:sz w:val="22"/>
          <w:szCs w:val="22"/>
          <w:highlight w:val="yellow"/>
        </w:rPr>
        <w:t xml:space="preserve"> rather than forecasting the </w:t>
      </w:r>
      <w:r w:rsidRPr="00D55FE7">
        <w:rPr>
          <w:i/>
          <w:iCs/>
          <w:sz w:val="22"/>
          <w:szCs w:val="22"/>
          <w:highlight w:val="yellow"/>
        </w:rPr>
        <w:t>de novo</w:t>
      </w:r>
      <w:r w:rsidRPr="00D55FE7">
        <w:rPr>
          <w:sz w:val="22"/>
          <w:szCs w:val="22"/>
          <w:highlight w:val="yellow"/>
        </w:rPr>
        <w:t xml:space="preserve"> emergence of a future variant.</w:t>
      </w:r>
      <w:r w:rsidRPr="00D55FE7">
        <w:rPr>
          <w:sz w:val="22"/>
          <w:szCs w:val="22"/>
        </w:rPr>
        <w:t xml:space="preserve"> </w:t>
      </w:r>
      <w:r w:rsidRPr="00D55FE7">
        <w:rPr>
          <w:sz w:val="22"/>
          <w:szCs w:val="22"/>
          <w:highlight w:val="yellow"/>
        </w:rPr>
        <w:t>Additionally, our feature extraction pipeline does not capture key epidemiological factors—such as population immunity, vaccination coverage, behavioral responses, or interactions among co-circulating variants—that may influence variant competitiveness. Model performance also varied substantially across countries: for example, while we observed high R² values in the United States (0.</w:t>
      </w:r>
      <w:r w:rsidR="00763032">
        <w:rPr>
          <w:sz w:val="22"/>
          <w:szCs w:val="22"/>
          <w:highlight w:val="yellow"/>
        </w:rPr>
        <w:t>64</w:t>
      </w:r>
      <w:r w:rsidRPr="00D55FE7">
        <w:rPr>
          <w:sz w:val="22"/>
          <w:szCs w:val="22"/>
          <w:highlight w:val="yellow"/>
        </w:rPr>
        <w:t>) and South Korea (0.</w:t>
      </w:r>
      <w:r w:rsidR="00763032">
        <w:rPr>
          <w:sz w:val="22"/>
          <w:szCs w:val="22"/>
          <w:highlight w:val="yellow"/>
        </w:rPr>
        <w:t>62</w:t>
      </w:r>
      <w:r w:rsidRPr="00D55FE7">
        <w:rPr>
          <w:sz w:val="22"/>
          <w:szCs w:val="22"/>
          <w:highlight w:val="yellow"/>
        </w:rPr>
        <w:t>), performance in the United Kingdom was markedly lower (0.63), suggesting that differences in surveillance strategies, population structure, and social mixing patterns may impact predictive validity</w:t>
      </w:r>
      <w:r w:rsidRPr="00D55FE7">
        <w:rPr>
          <w:sz w:val="22"/>
          <w:szCs w:val="22"/>
        </w:rPr>
        <w:t xml:space="preserve">. </w:t>
      </w:r>
      <w:r w:rsidRPr="00D55FE7">
        <w:rPr>
          <w:rFonts w:eastAsiaTheme="minorEastAsia" w:hint="eastAsia"/>
          <w:sz w:val="22"/>
          <w:szCs w:val="22"/>
          <w:lang w:eastAsia="ko-KR"/>
        </w:rPr>
        <w:t>Third</w:t>
      </w:r>
      <w:r w:rsidRPr="00D55FE7">
        <w:rPr>
          <w:sz w:val="22"/>
          <w:szCs w:val="22"/>
        </w:rPr>
        <w:t xml:space="preserve">, like many other </w:t>
      </w:r>
      <w:r w:rsidR="00482997" w:rsidRPr="00D55FE7">
        <w:rPr>
          <w:sz w:val="22"/>
          <w:szCs w:val="22"/>
        </w:rPr>
        <w:t>models, there</w:t>
      </w:r>
      <w:r w:rsidRPr="00D55FE7">
        <w:rPr>
          <w:sz w:val="22"/>
          <w:szCs w:val="22"/>
        </w:rPr>
        <w:t xml:space="preserve"> is a gap in translating these frequency predictions into forecasts of absolute public health impact, such as the number of hospitalizations or deaths a variant will cause. Closing this gap is a critical next step for ensuring such predictions can be more directly integrated into public health planning.</w:t>
      </w:r>
    </w:p>
    <w:p w14:paraId="197EDD3A" w14:textId="77777777" w:rsidR="00D55FE7" w:rsidRPr="00D55FE7" w:rsidRDefault="00D55FE7" w:rsidP="00372EFC">
      <w:pPr>
        <w:pStyle w:val="BodyText"/>
        <w:spacing w:line="276" w:lineRule="auto"/>
        <w:ind w:left="0"/>
        <w:jc w:val="both"/>
        <w:rPr>
          <w:rFonts w:eastAsiaTheme="minorEastAsia"/>
          <w:sz w:val="22"/>
          <w:szCs w:val="22"/>
          <w:lang w:eastAsia="ko-KR"/>
        </w:rPr>
      </w:pPr>
    </w:p>
    <w:p w14:paraId="70209456" w14:textId="4116BECD" w:rsidR="00F34605" w:rsidRDefault="001511D4" w:rsidP="00F34605">
      <w:pPr>
        <w:pStyle w:val="BodyText"/>
        <w:spacing w:line="276" w:lineRule="auto"/>
        <w:ind w:left="0"/>
        <w:jc w:val="both"/>
        <w:rPr>
          <w:rFonts w:eastAsiaTheme="minorEastAsia"/>
          <w:sz w:val="22"/>
          <w:szCs w:val="22"/>
          <w:lang w:eastAsia="ko-KR"/>
        </w:rPr>
      </w:pPr>
      <w:r w:rsidRPr="00D55FE7">
        <w:rPr>
          <w:sz w:val="22"/>
          <w:szCs w:val="22"/>
        </w:rPr>
        <w:t xml:space="preserve">Our study systematically evaluates multiple SARS-CoV-2 variants across fifteen </w:t>
      </w:r>
      <w:proofErr w:type="gramStart"/>
      <w:r w:rsidRPr="00D55FE7">
        <w:rPr>
          <w:sz w:val="22"/>
          <w:szCs w:val="22"/>
        </w:rPr>
        <w:t xml:space="preserve">countries, </w:t>
      </w:r>
      <w:r w:rsidR="00426451">
        <w:rPr>
          <w:rFonts w:eastAsiaTheme="minorEastAsia"/>
          <w:sz w:val="22"/>
          <w:szCs w:val="22"/>
          <w:lang w:eastAsia="ko-KR"/>
        </w:rPr>
        <w:t xml:space="preserve"> </w:t>
      </w:r>
      <w:r w:rsidR="00F34605" w:rsidRPr="00D55FE7">
        <w:rPr>
          <w:sz w:val="22"/>
          <w:szCs w:val="22"/>
        </w:rPr>
        <w:t>delivers</w:t>
      </w:r>
      <w:proofErr w:type="gramEnd"/>
      <w:r w:rsidR="00F34605" w:rsidRPr="00D55FE7">
        <w:rPr>
          <w:sz w:val="22"/>
          <w:szCs w:val="22"/>
        </w:rPr>
        <w:t xml:space="preserve"> interpretable, country-specific TTD estimates </w:t>
      </w:r>
      <w:r w:rsidR="00426451">
        <w:rPr>
          <w:rFonts w:eastAsiaTheme="minorEastAsia"/>
          <w:sz w:val="22"/>
          <w:szCs w:val="22"/>
          <w:lang w:eastAsia="ko-KR"/>
        </w:rPr>
        <w:t>to guide booster rollouts and non-pharmaceutical interventions</w:t>
      </w:r>
      <w:r w:rsidR="00426451">
        <w:rPr>
          <w:rFonts w:eastAsiaTheme="minorEastAsia" w:hint="eastAsia"/>
          <w:sz w:val="22"/>
          <w:szCs w:val="22"/>
          <w:lang w:eastAsia="ko-KR"/>
        </w:rPr>
        <w:t xml:space="preserve">. </w:t>
      </w:r>
      <w:r w:rsidR="00F34605">
        <w:rPr>
          <w:rFonts w:eastAsiaTheme="minorEastAsia" w:hint="eastAsia"/>
          <w:sz w:val="22"/>
          <w:szCs w:val="22"/>
          <w:lang w:eastAsia="ko-KR"/>
        </w:rPr>
        <w:t>This</w:t>
      </w:r>
      <w:r w:rsidR="00F34605" w:rsidRPr="00D55FE7">
        <w:rPr>
          <w:sz w:val="22"/>
          <w:szCs w:val="22"/>
        </w:rPr>
        <w:t xml:space="preserve"> unified pipeline—from data preprocessing to model validation—</w:t>
      </w:r>
      <w:r w:rsidR="00F34605">
        <w:rPr>
          <w:rFonts w:eastAsiaTheme="minorEastAsia" w:hint="eastAsia"/>
          <w:sz w:val="22"/>
          <w:szCs w:val="22"/>
          <w:lang w:eastAsia="ko-KR"/>
        </w:rPr>
        <w:t xml:space="preserve"> is </w:t>
      </w:r>
      <w:r w:rsidR="00F34605" w:rsidRPr="00D55FE7">
        <w:rPr>
          <w:sz w:val="22"/>
          <w:szCs w:val="22"/>
        </w:rPr>
        <w:t xml:space="preserve">adaptable to other pathogens like influenza or RSV for proactive epidemic preparedness. </w:t>
      </w:r>
      <w:r w:rsidR="00F37557" w:rsidRPr="00F37557">
        <w:rPr>
          <w:sz w:val="22"/>
          <w:szCs w:val="22"/>
        </w:rPr>
        <w:t xml:space="preserve">Future work could enhance this framework through a two-pronged approach. First, integrating unsupervised anomaly scores from wastewater or clinical samples could provide more robust early warnings, especially in low-coverage settings. Second, combining our tree-based ensemble with genomic risk scores (like </w:t>
      </w:r>
      <w:proofErr w:type="spellStart"/>
      <w:r w:rsidR="00F37557" w:rsidRPr="00F37557">
        <w:rPr>
          <w:sz w:val="22"/>
          <w:szCs w:val="22"/>
        </w:rPr>
        <w:t>HiRisk</w:t>
      </w:r>
      <w:proofErr w:type="spellEnd"/>
      <w:r w:rsidR="00F37557" w:rsidRPr="00F37557">
        <w:rPr>
          <w:sz w:val="22"/>
          <w:szCs w:val="22"/>
        </w:rPr>
        <w:t xml:space="preserve"> or MLAEP) would create a unified pipeline. This </w:t>
      </w:r>
      <w:r w:rsidR="00F37557" w:rsidRPr="00F37557">
        <w:rPr>
          <w:sz w:val="22"/>
          <w:szCs w:val="22"/>
        </w:rPr>
        <w:lastRenderedPageBreak/>
        <w:t xml:space="preserve">expanded model could then address </w:t>
      </w:r>
      <w:r w:rsidR="00F34605">
        <w:rPr>
          <w:rFonts w:eastAsiaTheme="minorEastAsia" w:hint="eastAsia"/>
          <w:sz w:val="22"/>
          <w:szCs w:val="22"/>
          <w:lang w:eastAsia="ko-KR"/>
        </w:rPr>
        <w:t xml:space="preserve">whether any emerging </w:t>
      </w:r>
      <w:proofErr w:type="spellStart"/>
      <w:r w:rsidR="00F34605">
        <w:rPr>
          <w:rFonts w:eastAsiaTheme="minorEastAsia" w:hint="eastAsia"/>
          <w:sz w:val="22"/>
          <w:szCs w:val="22"/>
          <w:lang w:eastAsia="ko-KR"/>
        </w:rPr>
        <w:t>variants</w:t>
      </w:r>
      <w:r w:rsidR="00F37557" w:rsidRPr="00F37557">
        <w:rPr>
          <w:sz w:val="22"/>
          <w:szCs w:val="22"/>
        </w:rPr>
        <w:t>t</w:t>
      </w:r>
      <w:proofErr w:type="spellEnd"/>
      <w:r w:rsidR="00F37557" w:rsidRPr="00F37557">
        <w:rPr>
          <w:sz w:val="22"/>
          <w:szCs w:val="22"/>
        </w:rPr>
        <w:t xml:space="preserve"> become dominant, and how severe will its impact be</w:t>
      </w:r>
      <w:r w:rsidR="00F34605">
        <w:rPr>
          <w:rFonts w:eastAsiaTheme="minorEastAsia" w:hint="eastAsia"/>
          <w:sz w:val="22"/>
          <w:szCs w:val="22"/>
          <w:lang w:eastAsia="ko-KR"/>
        </w:rPr>
        <w:t xml:space="preserve"> </w:t>
      </w:r>
      <w:r w:rsidR="00F34605" w:rsidRPr="00EE01F9">
        <w:t>in a specific region, enabling proactive public health responses.</w:t>
      </w:r>
    </w:p>
    <w:p w14:paraId="2CE79E01" w14:textId="77777777" w:rsidR="00F34605" w:rsidRDefault="00F34605" w:rsidP="00F34605">
      <w:pPr>
        <w:pStyle w:val="BodyText"/>
        <w:spacing w:line="276" w:lineRule="auto"/>
        <w:ind w:left="0"/>
        <w:jc w:val="both"/>
        <w:rPr>
          <w:rFonts w:eastAsiaTheme="minorEastAsia"/>
          <w:sz w:val="22"/>
          <w:szCs w:val="22"/>
          <w:lang w:eastAsia="ko-KR"/>
        </w:rPr>
      </w:pPr>
    </w:p>
    <w:p w14:paraId="7A85CCD8" w14:textId="4CA56275" w:rsidR="005A0381" w:rsidRPr="00F34605" w:rsidRDefault="005A0381" w:rsidP="00426451">
      <w:pPr>
        <w:pStyle w:val="BodyText"/>
        <w:spacing w:line="276" w:lineRule="auto"/>
        <w:ind w:left="0"/>
        <w:jc w:val="both"/>
        <w:rPr>
          <w:rFonts w:eastAsiaTheme="minorEastAsia"/>
          <w:sz w:val="22"/>
          <w:szCs w:val="22"/>
          <w:lang w:eastAsia="ko-KR"/>
        </w:rPr>
      </w:pPr>
    </w:p>
    <w:p w14:paraId="0DBB0C10" w14:textId="0C761060" w:rsidR="005A0381" w:rsidRPr="00D55FE7" w:rsidRDefault="005A0381" w:rsidP="00372EFC">
      <w:pPr>
        <w:pStyle w:val="BodyText"/>
        <w:spacing w:line="276" w:lineRule="auto"/>
        <w:ind w:left="0"/>
        <w:jc w:val="both"/>
        <w:rPr>
          <w:rFonts w:eastAsiaTheme="minorEastAsia"/>
          <w:b/>
          <w:bCs/>
          <w:sz w:val="22"/>
          <w:szCs w:val="22"/>
          <w:lang w:eastAsia="ko-KR"/>
        </w:rPr>
      </w:pPr>
      <w:r w:rsidRPr="00D55FE7">
        <w:rPr>
          <w:rFonts w:eastAsiaTheme="minorEastAsia" w:hint="eastAsia"/>
          <w:b/>
          <w:bCs/>
          <w:sz w:val="22"/>
          <w:szCs w:val="22"/>
          <w:lang w:eastAsia="ko-KR"/>
        </w:rPr>
        <w:t>Conclusion</w:t>
      </w:r>
    </w:p>
    <w:p w14:paraId="289C8C33" w14:textId="13D366CD" w:rsidR="005A0381" w:rsidRPr="00D55FE7" w:rsidRDefault="00E70D17" w:rsidP="00372EFC">
      <w:pPr>
        <w:pStyle w:val="BodyText"/>
        <w:spacing w:line="276" w:lineRule="auto"/>
        <w:ind w:left="0"/>
        <w:jc w:val="both"/>
        <w:rPr>
          <w:rFonts w:eastAsiaTheme="minorEastAsia"/>
          <w:sz w:val="22"/>
          <w:szCs w:val="22"/>
          <w:lang w:eastAsia="ko-KR"/>
        </w:rPr>
      </w:pPr>
      <w:r w:rsidRPr="00D55FE7">
        <w:rPr>
          <w:rFonts w:eastAsiaTheme="minorEastAsia"/>
          <w:sz w:val="22"/>
          <w:szCs w:val="22"/>
          <w:lang w:eastAsia="ko-KR"/>
        </w:rPr>
        <w:t>This study presents a robust machine learning framework for early prediction of SARS-CoV-2 variant dominance, demonstrating that tree-based models can accurately forecast both peak prevalence and time-to-dominance using only the first 2-4 weeks of growth data after a variant reaches 1% domestic share. With prediction accuracies achieving R² values up to 0.</w:t>
      </w:r>
      <w:r w:rsidR="009F563C">
        <w:rPr>
          <w:rFonts w:eastAsiaTheme="minorEastAsia"/>
          <w:sz w:val="22"/>
          <w:szCs w:val="22"/>
          <w:lang w:eastAsia="ko-KR"/>
        </w:rPr>
        <w:t>60</w:t>
      </w:r>
      <w:r w:rsidRPr="00D55FE7">
        <w:rPr>
          <w:rFonts w:eastAsiaTheme="minorEastAsia"/>
          <w:sz w:val="22"/>
          <w:szCs w:val="22"/>
          <w:lang w:eastAsia="ko-KR"/>
        </w:rPr>
        <w:t xml:space="preserve"> and time-to-dominance estimates within approximately 7 days of actual outcomes, our two-stage approach provides public health authorities with a practical tool for proactive surveillance and resource allocation. The identification of optimal surveillance windows—16 days for the UK, 21 days for the US, and 25 days for South Korea—offers concrete guidance for real-time genomic monitoring systems, enabling rapid assessment of emerging variants before they achieve widespread circulation. Beyond immediate pandemic applications, this framework establishes a foundation for broader respiratory pathogen surveillance, potentially enhancing preparedness for future seasonal influenza waves, respiratory syncytial virus outbreaks, and novel coronavirus emergence. By transforming reactive surveillance into predictive intelligence, this data-driven approach represents a significant advancement in epidemic preparedness infrastructure, offering the potential to mitigate the impact of both established and emerging respiratory pathogens through earlier intervention and more targeted public health responses.</w:t>
      </w:r>
    </w:p>
    <w:p w14:paraId="1F8D7D6B" w14:textId="77777777" w:rsidR="005A0381" w:rsidRPr="005A0381" w:rsidRDefault="005A0381" w:rsidP="00372EFC">
      <w:pPr>
        <w:pStyle w:val="BodyText"/>
        <w:spacing w:line="276" w:lineRule="auto"/>
        <w:ind w:left="0"/>
        <w:jc w:val="both"/>
        <w:rPr>
          <w:rFonts w:eastAsiaTheme="minorEastAsia"/>
          <w:sz w:val="22"/>
          <w:szCs w:val="22"/>
          <w:lang w:eastAsia="ko-KR"/>
        </w:rPr>
      </w:pPr>
    </w:p>
    <w:p w14:paraId="6E4669D6" w14:textId="77777777" w:rsidR="00640949" w:rsidRDefault="00640949" w:rsidP="00372EFC">
      <w:pPr>
        <w:pStyle w:val="BodyText"/>
        <w:spacing w:line="276" w:lineRule="auto"/>
        <w:ind w:left="0"/>
        <w:jc w:val="both"/>
        <w:rPr>
          <w:sz w:val="20"/>
          <w:szCs w:val="20"/>
          <w:lang w:eastAsia="zh-CN"/>
        </w:rPr>
      </w:pPr>
    </w:p>
    <w:p w14:paraId="13901BBB" w14:textId="77777777" w:rsidR="00B374F0" w:rsidRDefault="00B374F0" w:rsidP="00372EFC">
      <w:pPr>
        <w:pStyle w:val="BodyText"/>
        <w:spacing w:line="276" w:lineRule="auto"/>
        <w:ind w:left="0"/>
        <w:jc w:val="both"/>
        <w:rPr>
          <w:sz w:val="20"/>
          <w:szCs w:val="20"/>
          <w:lang w:eastAsia="zh-CN"/>
        </w:rPr>
      </w:pPr>
    </w:p>
    <w:p w14:paraId="764BA92F" w14:textId="77777777" w:rsidR="0018707F" w:rsidRPr="0018707F" w:rsidRDefault="00B374F0" w:rsidP="0018707F">
      <w:pPr>
        <w:pStyle w:val="Bibliography"/>
        <w:rPr>
          <w:rFonts w:eastAsiaTheme="minorEastAsia"/>
          <w:sz w:val="20"/>
          <w:lang w:eastAsia="ko-KR"/>
        </w:rPr>
      </w:pPr>
      <w:r>
        <w:rPr>
          <w:sz w:val="20"/>
          <w:szCs w:val="20"/>
          <w:lang w:eastAsia="zh-CN"/>
        </w:rPr>
        <w:fldChar w:fldCharType="begin"/>
      </w:r>
      <w:r w:rsidR="0018707F">
        <w:rPr>
          <w:sz w:val="20"/>
          <w:szCs w:val="20"/>
          <w:lang w:eastAsia="zh-CN"/>
        </w:rPr>
        <w:instrText xml:space="preserve"> ADDIN ZOTERO_BIBL {"uncited":[],"omitted":[],"custom":[]} CSL_BIBLIOGRAPHY </w:instrText>
      </w:r>
      <w:r>
        <w:rPr>
          <w:sz w:val="20"/>
          <w:szCs w:val="20"/>
          <w:lang w:eastAsia="zh-CN"/>
        </w:rPr>
        <w:fldChar w:fldCharType="separate"/>
      </w:r>
      <w:r w:rsidR="0018707F" w:rsidRPr="0018707F">
        <w:rPr>
          <w:rFonts w:eastAsiaTheme="minorEastAsia"/>
          <w:sz w:val="20"/>
          <w:lang w:eastAsia="ko-KR"/>
        </w:rPr>
        <w:t>[1]</w:t>
      </w:r>
      <w:r w:rsidR="0018707F" w:rsidRPr="0018707F">
        <w:rPr>
          <w:rFonts w:eastAsiaTheme="minorEastAsia"/>
          <w:sz w:val="20"/>
          <w:lang w:eastAsia="ko-KR"/>
        </w:rPr>
        <w:tab/>
        <w:t xml:space="preserve">L. du Plessis </w:t>
      </w:r>
      <w:r w:rsidR="0018707F" w:rsidRPr="0018707F">
        <w:rPr>
          <w:rFonts w:eastAsiaTheme="minorEastAsia"/>
          <w:i/>
          <w:iCs/>
          <w:sz w:val="20"/>
          <w:lang w:eastAsia="ko-KR"/>
        </w:rPr>
        <w:t>et al.</w:t>
      </w:r>
      <w:r w:rsidR="0018707F" w:rsidRPr="0018707F">
        <w:rPr>
          <w:rFonts w:eastAsiaTheme="minorEastAsia"/>
          <w:sz w:val="20"/>
          <w:lang w:eastAsia="ko-KR"/>
        </w:rPr>
        <w:t xml:space="preserve">, “Establishment and lineage dynamics of the SARS-CoV-2 epidemic in the UK,” </w:t>
      </w:r>
      <w:r w:rsidR="0018707F" w:rsidRPr="0018707F">
        <w:rPr>
          <w:rFonts w:eastAsiaTheme="minorEastAsia"/>
          <w:i/>
          <w:iCs/>
          <w:sz w:val="20"/>
          <w:lang w:eastAsia="ko-KR"/>
        </w:rPr>
        <w:t>Science</w:t>
      </w:r>
      <w:r w:rsidR="0018707F" w:rsidRPr="0018707F">
        <w:rPr>
          <w:rFonts w:eastAsiaTheme="minorEastAsia"/>
          <w:sz w:val="20"/>
          <w:lang w:eastAsia="ko-KR"/>
        </w:rPr>
        <w:t>, vol. 371, no. 6530, pp. 708–712, Feb. 2021, doi: 10.1126/science.abf2946.</w:t>
      </w:r>
    </w:p>
    <w:p w14:paraId="4FA65DC5"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[2]</w:t>
      </w:r>
      <w:r w:rsidRPr="0018707F">
        <w:rPr>
          <w:rFonts w:eastAsiaTheme="minorEastAsia"/>
          <w:sz w:val="20"/>
          <w:lang w:eastAsia="ko-KR"/>
        </w:rPr>
        <w:tab/>
        <w:t>W. H. Organization, “SARS-CoV-2 genomic sequencing for public health goals: interim guidance, 8 January 2021,” Art. no. WHO/2019-nCoV/genomic_sequencing/2021.1, 2021, Accessed: July 16, 2025. [Online]. Available: https://iris.who.int/handle/10665/338483</w:t>
      </w:r>
    </w:p>
    <w:p w14:paraId="3C682569"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[3]</w:t>
      </w:r>
      <w:r w:rsidRPr="0018707F">
        <w:rPr>
          <w:rFonts w:eastAsiaTheme="minorEastAsia"/>
          <w:sz w:val="20"/>
          <w:lang w:eastAsia="ko-KR"/>
        </w:rPr>
        <w:tab/>
        <w:t xml:space="preserve">C. Chen </w:t>
      </w:r>
      <w:r w:rsidRPr="0018707F">
        <w:rPr>
          <w:rFonts w:eastAsiaTheme="minorEastAsia"/>
          <w:i/>
          <w:iCs/>
          <w:sz w:val="20"/>
          <w:lang w:eastAsia="ko-KR"/>
        </w:rPr>
        <w:t>et al.</w:t>
      </w:r>
      <w:r w:rsidRPr="0018707F">
        <w:rPr>
          <w:rFonts w:eastAsiaTheme="minorEastAsia"/>
          <w:sz w:val="20"/>
          <w:lang w:eastAsia="ko-KR"/>
        </w:rPr>
        <w:t xml:space="preserve">, “CoV-Spectrum: analysis of globally shared SARS-CoV-2 data to identify and characterize new variants,” </w:t>
      </w:r>
      <w:r w:rsidRPr="0018707F">
        <w:rPr>
          <w:rFonts w:eastAsiaTheme="minorEastAsia"/>
          <w:i/>
          <w:iCs/>
          <w:sz w:val="20"/>
          <w:lang w:eastAsia="ko-KR"/>
        </w:rPr>
        <w:t>Bioinforma. Oxf. Engl.</w:t>
      </w:r>
      <w:r w:rsidRPr="0018707F">
        <w:rPr>
          <w:rFonts w:eastAsiaTheme="minorEastAsia"/>
          <w:sz w:val="20"/>
          <w:lang w:eastAsia="ko-KR"/>
        </w:rPr>
        <w:t>, vol. 38, no. 6, pp. 1735–1737, Mar. 2022, doi: 10.1093/bioinformatics/btab856.</w:t>
      </w:r>
    </w:p>
    <w:p w14:paraId="026FF4A1"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[4]</w:t>
      </w:r>
      <w:r w:rsidRPr="0018707F">
        <w:rPr>
          <w:rFonts w:eastAsiaTheme="minorEastAsia"/>
          <w:sz w:val="20"/>
          <w:lang w:eastAsia="ko-KR"/>
        </w:rPr>
        <w:tab/>
        <w:t>“Tracking SARS-CoV-2 variants.” Accessed: July 16, 2025. [Online]. Available: https://www.who.int/activities/tracking-SARS-CoV-2-variants</w:t>
      </w:r>
    </w:p>
    <w:p w14:paraId="1C0882E8"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[5]</w:t>
      </w:r>
      <w:r w:rsidRPr="0018707F">
        <w:rPr>
          <w:rFonts w:eastAsiaTheme="minorEastAsia"/>
          <w:sz w:val="20"/>
          <w:lang w:eastAsia="ko-KR"/>
        </w:rPr>
        <w:tab/>
        <w:t xml:space="preserve">E. B. Hodcroft </w:t>
      </w:r>
      <w:r w:rsidRPr="0018707F">
        <w:rPr>
          <w:rFonts w:eastAsiaTheme="minorEastAsia"/>
          <w:i/>
          <w:iCs/>
          <w:sz w:val="20"/>
          <w:lang w:eastAsia="ko-KR"/>
        </w:rPr>
        <w:t>et al.</w:t>
      </w:r>
      <w:r w:rsidRPr="0018707F">
        <w:rPr>
          <w:rFonts w:eastAsiaTheme="minorEastAsia"/>
          <w:sz w:val="20"/>
          <w:lang w:eastAsia="ko-KR"/>
        </w:rPr>
        <w:t xml:space="preserve">, “Spread of a SARS-CoV-2 variant through Europe in the summer of 2020,” </w:t>
      </w:r>
      <w:r w:rsidRPr="0018707F">
        <w:rPr>
          <w:rFonts w:eastAsiaTheme="minorEastAsia"/>
          <w:i/>
          <w:iCs/>
          <w:sz w:val="20"/>
          <w:lang w:eastAsia="ko-KR"/>
        </w:rPr>
        <w:t>Nature</w:t>
      </w:r>
      <w:r w:rsidRPr="0018707F">
        <w:rPr>
          <w:rFonts w:eastAsiaTheme="minorEastAsia"/>
          <w:sz w:val="20"/>
          <w:lang w:eastAsia="ko-KR"/>
        </w:rPr>
        <w:t>, vol. 595, no. 7869, pp. 707–712, July 2021, doi: 10.1038/s41586-021-03677-y.</w:t>
      </w:r>
    </w:p>
    <w:p w14:paraId="0D92BD8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[6]</w:t>
      </w:r>
      <w:r w:rsidRPr="0018707F">
        <w:rPr>
          <w:rFonts w:eastAsiaTheme="minorEastAsia"/>
          <w:sz w:val="20"/>
          <w:lang w:eastAsia="ko-KR"/>
        </w:rPr>
        <w:tab/>
        <w:t xml:space="preserve">A. Rambaut </w:t>
      </w:r>
      <w:r w:rsidRPr="0018707F">
        <w:rPr>
          <w:rFonts w:eastAsiaTheme="minorEastAsia"/>
          <w:i/>
          <w:iCs/>
          <w:sz w:val="20"/>
          <w:lang w:eastAsia="ko-KR"/>
        </w:rPr>
        <w:t>et al.</w:t>
      </w:r>
      <w:r w:rsidRPr="0018707F">
        <w:rPr>
          <w:rFonts w:eastAsiaTheme="minorEastAsia"/>
          <w:sz w:val="20"/>
          <w:lang w:eastAsia="ko-KR"/>
        </w:rPr>
        <w:t xml:space="preserve">, “A dynamic nomenclature proposal for SARS-CoV-2 lineages to assist genomic epidemiology,” </w:t>
      </w:r>
      <w:r w:rsidRPr="0018707F">
        <w:rPr>
          <w:rFonts w:eastAsiaTheme="minorEastAsia"/>
          <w:i/>
          <w:iCs/>
          <w:sz w:val="20"/>
          <w:lang w:eastAsia="ko-KR"/>
        </w:rPr>
        <w:t>Nat. Microbiol.</w:t>
      </w:r>
      <w:r w:rsidRPr="0018707F">
        <w:rPr>
          <w:rFonts w:eastAsiaTheme="minorEastAsia"/>
          <w:sz w:val="20"/>
          <w:lang w:eastAsia="ko-KR"/>
        </w:rPr>
        <w:t>, vol. 5, no. 11, pp. 1403–1407, Nov. 2020, doi: 10.1038/s41564-020-0770-5.</w:t>
      </w:r>
    </w:p>
    <w:p w14:paraId="517D93D9"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[7]</w:t>
      </w:r>
      <w:r w:rsidRPr="0018707F">
        <w:rPr>
          <w:rFonts w:eastAsiaTheme="minorEastAsia"/>
          <w:sz w:val="20"/>
          <w:lang w:eastAsia="ko-KR"/>
        </w:rPr>
        <w:tab/>
        <w:t xml:space="preserve">Á. O’Toole </w:t>
      </w:r>
      <w:r w:rsidRPr="0018707F">
        <w:rPr>
          <w:rFonts w:eastAsiaTheme="minorEastAsia"/>
          <w:i/>
          <w:iCs/>
          <w:sz w:val="20"/>
          <w:lang w:eastAsia="ko-KR"/>
        </w:rPr>
        <w:t>et al.</w:t>
      </w:r>
      <w:r w:rsidRPr="0018707F">
        <w:rPr>
          <w:rFonts w:eastAsiaTheme="minorEastAsia"/>
          <w:sz w:val="20"/>
          <w:lang w:eastAsia="ko-KR"/>
        </w:rPr>
        <w:t xml:space="preserve">, “Assignment of epidemiological lineages in an emerging pandemic using the pangolin tool,” </w:t>
      </w:r>
      <w:r w:rsidRPr="0018707F">
        <w:rPr>
          <w:rFonts w:eastAsiaTheme="minorEastAsia"/>
          <w:i/>
          <w:iCs/>
          <w:sz w:val="20"/>
          <w:lang w:eastAsia="ko-KR"/>
        </w:rPr>
        <w:t>Virus Evol.</w:t>
      </w:r>
      <w:r w:rsidRPr="0018707F">
        <w:rPr>
          <w:rFonts w:eastAsiaTheme="minorEastAsia"/>
          <w:sz w:val="20"/>
          <w:lang w:eastAsia="ko-KR"/>
        </w:rPr>
        <w:t>, vol. 7, no. 2, p. veab064, 2021, doi: 10.1093/ve/veab064.</w:t>
      </w:r>
    </w:p>
    <w:p w14:paraId="599DC153"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[8]</w:t>
      </w:r>
      <w:r w:rsidRPr="0018707F">
        <w:rPr>
          <w:rFonts w:eastAsiaTheme="minorEastAsia"/>
          <w:sz w:val="20"/>
          <w:lang w:eastAsia="ko-KR"/>
        </w:rPr>
        <w:tab/>
        <w:t xml:space="preserve">Re3data.Org, “GISAID,” 2012, </w:t>
      </w:r>
      <w:r w:rsidRPr="0018707F">
        <w:rPr>
          <w:rFonts w:eastAsiaTheme="minorEastAsia"/>
          <w:i/>
          <w:iCs/>
          <w:sz w:val="20"/>
          <w:lang w:eastAsia="ko-KR"/>
        </w:rPr>
        <w:t>re3data.org - Registry of Research Data Repositories</w:t>
      </w:r>
      <w:r w:rsidRPr="0018707F">
        <w:rPr>
          <w:rFonts w:eastAsiaTheme="minorEastAsia"/>
          <w:sz w:val="20"/>
          <w:lang w:eastAsia="ko-KR"/>
        </w:rPr>
        <w:t>. doi: 10.17616/R3Q59F.</w:t>
      </w:r>
    </w:p>
    <w:p w14:paraId="140E70A9"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[9]</w:t>
      </w:r>
      <w:r w:rsidRPr="0018707F">
        <w:rPr>
          <w:rFonts w:eastAsiaTheme="minorEastAsia"/>
          <w:sz w:val="20"/>
          <w:lang w:eastAsia="ko-KR"/>
        </w:rPr>
        <w:tab/>
        <w:t xml:space="preserve">B. D. Fulcher, M. A. Little, and N. S. Jones, “Highly comparative time-series analysis: The empirical structure of time series and their methods,” </w:t>
      </w:r>
      <w:r w:rsidRPr="0018707F">
        <w:rPr>
          <w:rFonts w:eastAsiaTheme="minorEastAsia"/>
          <w:i/>
          <w:iCs/>
          <w:sz w:val="20"/>
          <w:lang w:eastAsia="ko-KR"/>
        </w:rPr>
        <w:t>J. R. Soc. Interface</w:t>
      </w:r>
      <w:r w:rsidRPr="0018707F">
        <w:rPr>
          <w:rFonts w:eastAsiaTheme="minorEastAsia"/>
          <w:sz w:val="20"/>
          <w:lang w:eastAsia="ko-KR"/>
        </w:rPr>
        <w:t>, vol. 10, no. 83, p. 20130048, June 2013, doi: 10.1098/rsif.2013.0048.</w:t>
      </w:r>
    </w:p>
    <w:p w14:paraId="0904BF44"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[10]</w:t>
      </w:r>
      <w:r w:rsidRPr="0018707F">
        <w:rPr>
          <w:rFonts w:eastAsiaTheme="minorEastAsia"/>
          <w:sz w:val="20"/>
          <w:lang w:eastAsia="ko-KR"/>
        </w:rPr>
        <w:tab/>
        <w:t xml:space="preserve">E. Volz </w:t>
      </w:r>
      <w:r w:rsidRPr="0018707F">
        <w:rPr>
          <w:rFonts w:eastAsiaTheme="minorEastAsia"/>
          <w:i/>
          <w:iCs/>
          <w:sz w:val="20"/>
          <w:lang w:eastAsia="ko-KR"/>
        </w:rPr>
        <w:t>et al.</w:t>
      </w:r>
      <w:r w:rsidRPr="0018707F">
        <w:rPr>
          <w:rFonts w:eastAsiaTheme="minorEastAsia"/>
          <w:sz w:val="20"/>
          <w:lang w:eastAsia="ko-KR"/>
        </w:rPr>
        <w:t xml:space="preserve">, “Assessing transmissibility of SARS-CoV-2 lineage B.1.1.7 in England,” </w:t>
      </w:r>
      <w:r w:rsidRPr="0018707F">
        <w:rPr>
          <w:rFonts w:eastAsiaTheme="minorEastAsia"/>
          <w:i/>
          <w:iCs/>
          <w:sz w:val="20"/>
          <w:lang w:eastAsia="ko-KR"/>
        </w:rPr>
        <w:t>Nature</w:t>
      </w:r>
      <w:r w:rsidRPr="0018707F">
        <w:rPr>
          <w:rFonts w:eastAsiaTheme="minorEastAsia"/>
          <w:sz w:val="20"/>
          <w:lang w:eastAsia="ko-KR"/>
        </w:rPr>
        <w:t>, vol. 593, no. 7858, pp. 266–269, May 2021, doi: 10.1038/s41586-021-03470-x.</w:t>
      </w:r>
    </w:p>
    <w:p w14:paraId="162A4C34"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[11]</w:t>
      </w:r>
      <w:r w:rsidRPr="0018707F">
        <w:rPr>
          <w:rFonts w:eastAsiaTheme="minorEastAsia"/>
          <w:sz w:val="20"/>
          <w:lang w:eastAsia="ko-KR"/>
        </w:rPr>
        <w:tab/>
        <w:t xml:space="preserve">R. Karimi </w:t>
      </w:r>
      <w:r w:rsidRPr="0018707F">
        <w:rPr>
          <w:rFonts w:eastAsiaTheme="minorEastAsia"/>
          <w:i/>
          <w:iCs/>
          <w:sz w:val="20"/>
          <w:lang w:eastAsia="ko-KR"/>
        </w:rPr>
        <w:t>et al.</w:t>
      </w:r>
      <w:r w:rsidRPr="0018707F">
        <w:rPr>
          <w:rFonts w:eastAsiaTheme="minorEastAsia"/>
          <w:sz w:val="20"/>
          <w:lang w:eastAsia="ko-KR"/>
        </w:rPr>
        <w:t xml:space="preserve">, “Basic Reproduction Number (R0), Doubling Time, and Daily Growth Rate of the COVID-19 Epidemic: An Echological Study,” </w:t>
      </w:r>
      <w:r w:rsidRPr="0018707F">
        <w:rPr>
          <w:rFonts w:eastAsiaTheme="minorEastAsia"/>
          <w:i/>
          <w:iCs/>
          <w:sz w:val="20"/>
          <w:lang w:eastAsia="ko-KR"/>
        </w:rPr>
        <w:t>Arch. Acad. Emerg. Med.</w:t>
      </w:r>
      <w:r w:rsidRPr="0018707F">
        <w:rPr>
          <w:rFonts w:eastAsiaTheme="minorEastAsia"/>
          <w:sz w:val="20"/>
          <w:lang w:eastAsia="ko-KR"/>
        </w:rPr>
        <w:t>, vol. 12, no. 1, p. e66, Sept. 2024, doi: 10.22037/aaem.v12i1.2376.</w:t>
      </w:r>
    </w:p>
    <w:p w14:paraId="6FBA18B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[12]</w:t>
      </w:r>
      <w:r w:rsidRPr="0018707F">
        <w:rPr>
          <w:rFonts w:eastAsiaTheme="minorEastAsia"/>
          <w:sz w:val="20"/>
          <w:lang w:eastAsia="ko-KR"/>
        </w:rPr>
        <w:tab/>
        <w:t xml:space="preserve">A. Anzai and H. Nishiura, “Doubling time of infectious diseases,” </w:t>
      </w:r>
      <w:r w:rsidRPr="0018707F">
        <w:rPr>
          <w:rFonts w:eastAsiaTheme="minorEastAsia"/>
          <w:i/>
          <w:iCs/>
          <w:sz w:val="20"/>
          <w:lang w:eastAsia="ko-KR"/>
        </w:rPr>
        <w:t>J. Theor. Biol.</w:t>
      </w:r>
      <w:r w:rsidRPr="0018707F">
        <w:rPr>
          <w:rFonts w:eastAsiaTheme="minorEastAsia"/>
          <w:sz w:val="20"/>
          <w:lang w:eastAsia="ko-KR"/>
        </w:rPr>
        <w:t>, p. 111278, Sept. 2022, doi: 10.1016/j.jtbi.2022.111278.</w:t>
      </w:r>
    </w:p>
    <w:p w14:paraId="51531CAA"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[13]</w:t>
      </w:r>
      <w:r w:rsidRPr="0018707F">
        <w:rPr>
          <w:rFonts w:eastAsiaTheme="minorEastAsia"/>
          <w:sz w:val="20"/>
          <w:lang w:eastAsia="ko-KR"/>
        </w:rPr>
        <w:tab/>
        <w:t xml:space="preserve">L. Zhang, M. Li, C. Zhi, M. Zhu, and H. Ma, “Identification of Early Warning Signals of Infectious Diseases in Hospitals by Integrating Clinical Treatment and Disease Prevention,” </w:t>
      </w:r>
      <w:r w:rsidRPr="0018707F">
        <w:rPr>
          <w:rFonts w:eastAsiaTheme="minorEastAsia"/>
          <w:i/>
          <w:iCs/>
          <w:sz w:val="20"/>
          <w:lang w:eastAsia="ko-KR"/>
        </w:rPr>
        <w:t>Curr. Med. Sci.</w:t>
      </w:r>
      <w:r w:rsidRPr="0018707F">
        <w:rPr>
          <w:rFonts w:eastAsiaTheme="minorEastAsia"/>
          <w:sz w:val="20"/>
          <w:lang w:eastAsia="ko-KR"/>
        </w:rPr>
        <w:t>, vol. 44, no. 2, pp. 273–280, Apr. 2024, doi: 10.1007/s11596-024-2850-x.</w:t>
      </w:r>
    </w:p>
    <w:p w14:paraId="7C7F8D15"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[14]</w:t>
      </w:r>
      <w:r w:rsidRPr="0018707F">
        <w:rPr>
          <w:rFonts w:eastAsiaTheme="minorEastAsia"/>
          <w:sz w:val="20"/>
          <w:lang w:eastAsia="ko-KR"/>
        </w:rPr>
        <w:tab/>
        <w:t xml:space="preserve">H.-L. Zheng, S.-Y. An, B.-J. Qiao, P. Guan, D.-S. Huang, and W. Wu, “A data-driven interpretable ensemble framework based on tree models for forecasting the occurrence of COVID-19 in the USA,” </w:t>
      </w:r>
      <w:r w:rsidRPr="0018707F">
        <w:rPr>
          <w:rFonts w:eastAsiaTheme="minorEastAsia"/>
          <w:i/>
          <w:iCs/>
          <w:sz w:val="20"/>
          <w:lang w:eastAsia="ko-KR"/>
        </w:rPr>
        <w:t>Environ. Sci. Pollut. Res. Int.</w:t>
      </w:r>
      <w:r w:rsidRPr="0018707F">
        <w:rPr>
          <w:rFonts w:eastAsiaTheme="minorEastAsia"/>
          <w:sz w:val="20"/>
          <w:lang w:eastAsia="ko-KR"/>
        </w:rPr>
        <w:t>, vol. 30, no. 5, p. 13648, Sept. 2022, doi: 10.1007/s11356-022-23132-3.</w:t>
      </w:r>
    </w:p>
    <w:p w14:paraId="44544AFA"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[15]</w:t>
      </w:r>
      <w:r w:rsidRPr="0018707F">
        <w:rPr>
          <w:rFonts w:eastAsiaTheme="minorEastAsia"/>
          <w:sz w:val="20"/>
          <w:lang w:eastAsia="ko-KR"/>
        </w:rPr>
        <w:tab/>
        <w:t xml:space="preserve">V. C </w:t>
      </w:r>
      <w:r w:rsidRPr="0018707F">
        <w:rPr>
          <w:rFonts w:eastAsiaTheme="minorEastAsia"/>
          <w:i/>
          <w:iCs/>
          <w:sz w:val="20"/>
          <w:lang w:eastAsia="ko-KR"/>
        </w:rPr>
        <w:t>et al.</w:t>
      </w:r>
      <w:r w:rsidRPr="0018707F">
        <w:rPr>
          <w:rFonts w:eastAsiaTheme="minorEastAsia"/>
          <w:sz w:val="20"/>
          <w:lang w:eastAsia="ko-KR"/>
        </w:rPr>
        <w:t xml:space="preserve">, “Demonstrating the use of high-volume electronic medical claims data to monitor local and regional </w:t>
      </w:r>
      <w:r w:rsidRPr="0018707F">
        <w:rPr>
          <w:rFonts w:eastAsiaTheme="minorEastAsia"/>
          <w:sz w:val="20"/>
          <w:lang w:eastAsia="ko-KR"/>
        </w:rPr>
        <w:lastRenderedPageBreak/>
        <w:t xml:space="preserve">influenza activity in the US,” </w:t>
      </w:r>
      <w:r w:rsidRPr="0018707F">
        <w:rPr>
          <w:rFonts w:eastAsiaTheme="minorEastAsia"/>
          <w:i/>
          <w:iCs/>
          <w:sz w:val="20"/>
          <w:lang w:eastAsia="ko-KR"/>
        </w:rPr>
        <w:t>PloS One</w:t>
      </w:r>
      <w:r w:rsidRPr="0018707F">
        <w:rPr>
          <w:rFonts w:eastAsiaTheme="minorEastAsia"/>
          <w:sz w:val="20"/>
          <w:lang w:eastAsia="ko-KR"/>
        </w:rPr>
        <w:t>, vol. 9, no. 7, July 2014, doi: 10.1371/journal.pone.0102429.</w:t>
      </w:r>
    </w:p>
    <w:p w14:paraId="70CD2552"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[16]</w:t>
      </w:r>
      <w:r w:rsidRPr="0018707F">
        <w:rPr>
          <w:rFonts w:eastAsiaTheme="minorEastAsia"/>
          <w:sz w:val="20"/>
          <w:lang w:eastAsia="ko-KR"/>
        </w:rPr>
        <w:tab/>
        <w:t xml:space="preserve">C. Reed </w:t>
      </w:r>
      <w:r w:rsidRPr="0018707F">
        <w:rPr>
          <w:rFonts w:eastAsiaTheme="minorEastAsia"/>
          <w:i/>
          <w:iCs/>
          <w:sz w:val="20"/>
          <w:lang w:eastAsia="ko-KR"/>
        </w:rPr>
        <w:t>et al.</w:t>
      </w:r>
      <w:r w:rsidRPr="0018707F">
        <w:rPr>
          <w:rFonts w:eastAsiaTheme="minorEastAsia"/>
          <w:sz w:val="20"/>
          <w:lang w:eastAsia="ko-KR"/>
        </w:rPr>
        <w:t xml:space="preserve">, “Estimates of the prevalence of pandemic (H1N1) 2009, United States, April-July 2009,” </w:t>
      </w:r>
      <w:r w:rsidRPr="0018707F">
        <w:rPr>
          <w:rFonts w:eastAsiaTheme="minorEastAsia"/>
          <w:i/>
          <w:iCs/>
          <w:sz w:val="20"/>
          <w:lang w:eastAsia="ko-KR"/>
        </w:rPr>
        <w:t>Emerg. Infect. Dis.</w:t>
      </w:r>
      <w:r w:rsidRPr="0018707F">
        <w:rPr>
          <w:rFonts w:eastAsiaTheme="minorEastAsia"/>
          <w:sz w:val="20"/>
          <w:lang w:eastAsia="ko-KR"/>
        </w:rPr>
        <w:t>, vol. 15, no. 12, pp. 2004–2007, Dec. 2009, doi: 10.3201/eid1512.091413.</w:t>
      </w:r>
    </w:p>
    <w:p w14:paraId="091DA61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[17]</w:t>
      </w:r>
      <w:r w:rsidRPr="0018707F">
        <w:rPr>
          <w:rFonts w:eastAsiaTheme="minorEastAsia"/>
          <w:sz w:val="20"/>
          <w:lang w:eastAsia="ko-KR"/>
        </w:rPr>
        <w:tab/>
        <w:t xml:space="preserve">N. G. Davies </w:t>
      </w:r>
      <w:r w:rsidRPr="0018707F">
        <w:rPr>
          <w:rFonts w:eastAsiaTheme="minorEastAsia"/>
          <w:i/>
          <w:iCs/>
          <w:sz w:val="20"/>
          <w:lang w:eastAsia="ko-KR"/>
        </w:rPr>
        <w:t>et al.</w:t>
      </w:r>
      <w:r w:rsidRPr="0018707F">
        <w:rPr>
          <w:rFonts w:eastAsiaTheme="minorEastAsia"/>
          <w:sz w:val="20"/>
          <w:lang w:eastAsia="ko-KR"/>
        </w:rPr>
        <w:t xml:space="preserve">, “Estimated transmissibility and impact of SARS-CoV-2 lineage B.1.1.7 in England,” </w:t>
      </w:r>
      <w:r w:rsidRPr="0018707F">
        <w:rPr>
          <w:rFonts w:eastAsiaTheme="minorEastAsia"/>
          <w:i/>
          <w:iCs/>
          <w:sz w:val="20"/>
          <w:lang w:eastAsia="ko-KR"/>
        </w:rPr>
        <w:t>Science</w:t>
      </w:r>
      <w:r w:rsidRPr="0018707F">
        <w:rPr>
          <w:rFonts w:eastAsiaTheme="minorEastAsia"/>
          <w:sz w:val="20"/>
          <w:lang w:eastAsia="ko-KR"/>
        </w:rPr>
        <w:t>, vol. 372, no. 6538, p. eabg3055, Apr. 2021, doi: 10.1126/science.abg3055.</w:t>
      </w:r>
    </w:p>
    <w:p w14:paraId="5179780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[18]</w:t>
      </w:r>
      <w:r w:rsidRPr="0018707F">
        <w:rPr>
          <w:rFonts w:eastAsiaTheme="minorEastAsia"/>
          <w:sz w:val="20"/>
          <w:lang w:eastAsia="ko-KR"/>
        </w:rPr>
        <w:tab/>
        <w:t xml:space="preserve">X. Deng </w:t>
      </w:r>
      <w:r w:rsidRPr="0018707F">
        <w:rPr>
          <w:rFonts w:eastAsiaTheme="minorEastAsia"/>
          <w:i/>
          <w:iCs/>
          <w:sz w:val="20"/>
          <w:lang w:eastAsia="ko-KR"/>
        </w:rPr>
        <w:t>et al.</w:t>
      </w:r>
      <w:r w:rsidRPr="0018707F">
        <w:rPr>
          <w:rFonts w:eastAsiaTheme="minorEastAsia"/>
          <w:sz w:val="20"/>
          <w:lang w:eastAsia="ko-KR"/>
        </w:rPr>
        <w:t xml:space="preserve">, “Genomic surveillance reveals multiple introductions of SARS-CoV-2 into Northern California,” </w:t>
      </w:r>
      <w:r w:rsidRPr="0018707F">
        <w:rPr>
          <w:rFonts w:eastAsiaTheme="minorEastAsia"/>
          <w:i/>
          <w:iCs/>
          <w:sz w:val="20"/>
          <w:lang w:eastAsia="ko-KR"/>
        </w:rPr>
        <w:t>Science</w:t>
      </w:r>
      <w:r w:rsidRPr="0018707F">
        <w:rPr>
          <w:rFonts w:eastAsiaTheme="minorEastAsia"/>
          <w:sz w:val="20"/>
          <w:lang w:eastAsia="ko-KR"/>
        </w:rPr>
        <w:t>, vol. 369, no. 6503, pp. 582–587, July 2020, doi: 10.1126/science.abb9263.</w:t>
      </w:r>
    </w:p>
    <w:p w14:paraId="3BFE7CCF"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[19]</w:t>
      </w:r>
      <w:r w:rsidRPr="0018707F">
        <w:rPr>
          <w:rFonts w:eastAsiaTheme="minorEastAsia"/>
          <w:sz w:val="20"/>
          <w:lang w:eastAsia="ko-KR"/>
        </w:rPr>
        <w:tab/>
        <w:t xml:space="preserve">T. Bedford </w:t>
      </w:r>
      <w:r w:rsidRPr="0018707F">
        <w:rPr>
          <w:rFonts w:eastAsiaTheme="minorEastAsia"/>
          <w:i/>
          <w:iCs/>
          <w:sz w:val="20"/>
          <w:lang w:eastAsia="ko-KR"/>
        </w:rPr>
        <w:t>et al.</w:t>
      </w:r>
      <w:r w:rsidRPr="0018707F">
        <w:rPr>
          <w:rFonts w:eastAsiaTheme="minorEastAsia"/>
          <w:sz w:val="20"/>
          <w:lang w:eastAsia="ko-KR"/>
        </w:rPr>
        <w:t xml:space="preserve">, “Cryptic transmission of SARS-CoV-2 in Washington state,” </w:t>
      </w:r>
      <w:r w:rsidRPr="0018707F">
        <w:rPr>
          <w:rFonts w:eastAsiaTheme="minorEastAsia"/>
          <w:i/>
          <w:iCs/>
          <w:sz w:val="20"/>
          <w:lang w:eastAsia="ko-KR"/>
        </w:rPr>
        <w:t>Science</w:t>
      </w:r>
      <w:r w:rsidRPr="0018707F">
        <w:rPr>
          <w:rFonts w:eastAsiaTheme="minorEastAsia"/>
          <w:sz w:val="20"/>
          <w:lang w:eastAsia="ko-KR"/>
        </w:rPr>
        <w:t>, vol. 370, no. 6516, pp. 571–575, Oct. 2020, doi: 10.1126/science.abc0523.</w:t>
      </w:r>
    </w:p>
    <w:p w14:paraId="5866BF10" w14:textId="2D06E9FE" w:rsidR="00B374F0" w:rsidRDefault="00B374F0" w:rsidP="0018707F">
      <w:pPr>
        <w:pStyle w:val="Bibliography"/>
        <w:rPr>
          <w:sz w:val="20"/>
          <w:szCs w:val="20"/>
          <w:lang w:eastAsia="zh-CN"/>
        </w:rPr>
      </w:pPr>
      <w:r>
        <w:rPr>
          <w:sz w:val="20"/>
          <w:szCs w:val="20"/>
          <w:lang w:eastAsia="zh-CN"/>
        </w:rPr>
        <w:fldChar w:fldCharType="end"/>
      </w:r>
    </w:p>
    <w:p w14:paraId="644AC42C" w14:textId="77777777" w:rsidR="00654F15" w:rsidRDefault="00654F15" w:rsidP="00654F15">
      <w:pPr>
        <w:rPr>
          <w:lang w:eastAsia="zh-CN"/>
        </w:rPr>
      </w:pPr>
    </w:p>
    <w:p w14:paraId="096B0175" w14:textId="77777777" w:rsidR="00654F15" w:rsidRDefault="00654F15" w:rsidP="00654F15">
      <w:pPr>
        <w:rPr>
          <w:lang w:eastAsia="zh-CN"/>
        </w:rPr>
      </w:pPr>
    </w:p>
    <w:p w14:paraId="6C95379C" w14:textId="77777777" w:rsidR="005A6C8F" w:rsidRDefault="005A6C8F" w:rsidP="00654F15">
      <w:pPr>
        <w:rPr>
          <w:lang w:eastAsia="zh-CN"/>
        </w:rPr>
        <w:sectPr w:rsidR="005A6C8F" w:rsidSect="00385C63">
          <w:pgSz w:w="11910" w:h="16840"/>
          <w:pgMar w:top="1440" w:right="1080" w:bottom="1440" w:left="1080" w:header="0" w:footer="840" w:gutter="0"/>
          <w:lnNumType w:countBy="1" w:restart="continuous"/>
          <w:cols w:space="720"/>
          <w:docGrid w:linePitch="299"/>
        </w:sectPr>
      </w:pPr>
    </w:p>
    <w:p w14:paraId="0C009794" w14:textId="6A437D7C" w:rsidR="005A6C8F" w:rsidRDefault="00654F15" w:rsidP="00654F15">
      <w:pPr>
        <w:rPr>
          <w:rFonts w:eastAsiaTheme="minorEastAsia"/>
          <w:b/>
          <w:bCs/>
          <w:lang w:eastAsia="ko-KR"/>
        </w:rPr>
      </w:pPr>
      <w:r w:rsidRPr="000F4BFE">
        <w:rPr>
          <w:rFonts w:hint="eastAsia"/>
          <w:b/>
          <w:bCs/>
          <w:lang w:eastAsia="zh-CN"/>
        </w:rPr>
        <w:lastRenderedPageBreak/>
        <w:t>A</w:t>
      </w:r>
      <w:r w:rsidRPr="000F4BFE">
        <w:rPr>
          <w:b/>
          <w:bCs/>
          <w:lang w:eastAsia="zh-CN"/>
        </w:rPr>
        <w:t xml:space="preserve">ppendix </w:t>
      </w:r>
    </w:p>
    <w:p w14:paraId="1B67889B" w14:textId="734E8B94" w:rsidR="005A6C8F" w:rsidRDefault="00F37F4A" w:rsidP="005A6C8F">
      <w:pPr>
        <w:pStyle w:val="BodyText"/>
        <w:spacing w:line="276" w:lineRule="auto"/>
        <w:jc w:val="center"/>
        <w:rPr>
          <w:sz w:val="22"/>
          <w:szCs w:val="22"/>
          <w:shd w:val="pct15" w:color="auto" w:fill="FFFFFF"/>
          <w:lang w:eastAsia="zh-CN"/>
        </w:rPr>
      </w:pPr>
      <w:r>
        <w:rPr>
          <w:rFonts w:eastAsiaTheme="minorEastAsia"/>
          <w:b/>
          <w:bCs/>
          <w:noProof/>
          <w:lang w:eastAsia="ko-KR"/>
          <w14:ligatures w14:val="standardContextual"/>
        </w:rPr>
        <w:drawing>
          <wp:inline distT="0" distB="0" distL="0" distR="0" wp14:anchorId="274D9C7C" wp14:editId="7C9A25E0">
            <wp:extent cx="5234110" cy="4114800"/>
            <wp:effectExtent l="0" t="0" r="0" b="0"/>
            <wp:docPr id="1123948392" name="Picture 1"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48392" name="Picture 1" descr="A diagram of a data processing proces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34110" cy="4114800"/>
                    </a:xfrm>
                    <a:prstGeom prst="rect">
                      <a:avLst/>
                    </a:prstGeom>
                  </pic:spPr>
                </pic:pic>
              </a:graphicData>
            </a:graphic>
          </wp:inline>
        </w:drawing>
      </w:r>
    </w:p>
    <w:p w14:paraId="6266721A" w14:textId="17046862" w:rsidR="005A6C8F" w:rsidRPr="00854C52" w:rsidRDefault="005A6C8F" w:rsidP="00854C52">
      <w:pPr>
        <w:pStyle w:val="BodyText"/>
        <w:spacing w:line="276" w:lineRule="auto"/>
        <w:rPr>
          <w:color w:val="C00000"/>
          <w:sz w:val="20"/>
          <w:szCs w:val="20"/>
          <w:lang w:eastAsia="zh-CN"/>
        </w:rPr>
      </w:pPr>
      <w:r w:rsidRPr="00E96849">
        <w:rPr>
          <w:color w:val="C00000"/>
          <w:sz w:val="20"/>
          <w:szCs w:val="20"/>
          <w:lang w:eastAsia="zh-CN"/>
        </w:rPr>
        <w:t xml:space="preserve">Figure </w:t>
      </w:r>
      <w:r w:rsidR="003718D4">
        <w:rPr>
          <w:color w:val="C00000"/>
          <w:sz w:val="20"/>
          <w:szCs w:val="20"/>
          <w:lang w:eastAsia="zh-CN"/>
        </w:rPr>
        <w:t>S</w:t>
      </w:r>
      <w:r w:rsidRPr="00E96849">
        <w:rPr>
          <w:color w:val="C00000"/>
          <w:sz w:val="20"/>
          <w:szCs w:val="20"/>
          <w:lang w:eastAsia="zh-CN"/>
        </w:rPr>
        <w:t>1. Overview of the data processing workflow, including data inclusion, exclusion, and grouping steps.</w:t>
      </w:r>
    </w:p>
    <w:p w14:paraId="7D694AEC" w14:textId="523D6F35" w:rsidR="005A6C8F" w:rsidRDefault="005A6C8F" w:rsidP="00654F15">
      <w:pPr>
        <w:rPr>
          <w:rFonts w:eastAsiaTheme="minorEastAsia"/>
          <w:b/>
          <w:bCs/>
          <w:lang w:eastAsia="ko-KR"/>
        </w:rPr>
      </w:pPr>
    </w:p>
    <w:p w14:paraId="6C5F79C7" w14:textId="61306EE7" w:rsidR="00C96FD2" w:rsidRPr="00C96FD2" w:rsidRDefault="00F87DB3" w:rsidP="00654F15">
      <w:pPr>
        <w:rPr>
          <w:rFonts w:eastAsiaTheme="minorEastAsia"/>
          <w:b/>
          <w:lang w:eastAsia="zh-CN"/>
        </w:rPr>
      </w:pPr>
      <w:r>
        <w:rPr>
          <w:rFonts w:eastAsiaTheme="minorEastAsia"/>
          <w:b/>
          <w:lang w:eastAsia="zh-CN"/>
        </w:rPr>
        <w:t xml:space="preserve">Data </w:t>
      </w:r>
      <w:r w:rsidR="00F37F4A">
        <w:rPr>
          <w:rFonts w:eastAsiaTheme="minorEastAsia"/>
          <w:b/>
          <w:lang w:eastAsia="zh-CN"/>
        </w:rPr>
        <w:t>Flow</w:t>
      </w:r>
      <w:r w:rsidR="008A53BF">
        <w:rPr>
          <w:rFonts w:eastAsiaTheme="minorEastAsia" w:hint="eastAsia"/>
          <w:b/>
          <w:lang w:eastAsia="zh-CN"/>
        </w:rPr>
        <w:t xml:space="preserve"> </w:t>
      </w:r>
      <w:r>
        <w:rPr>
          <w:rFonts w:eastAsiaTheme="minorEastAsia"/>
          <w:b/>
          <w:lang w:eastAsia="zh-CN"/>
        </w:rPr>
        <w:t>(</w:t>
      </w:r>
      <w:r w:rsidR="00F37F4A">
        <w:rPr>
          <w:rFonts w:eastAsiaTheme="minorEastAsia"/>
          <w:b/>
          <w:lang w:eastAsia="zh-CN"/>
        </w:rPr>
        <w:t>According to Figure S1</w:t>
      </w:r>
      <w:r>
        <w:rPr>
          <w:rFonts w:eastAsiaTheme="minorEastAsia"/>
          <w:b/>
          <w:lang w:eastAsia="zh-CN"/>
        </w:rPr>
        <w:t>)</w:t>
      </w:r>
    </w:p>
    <w:p w14:paraId="449DE773" w14:textId="264718F0" w:rsidR="005D17AA" w:rsidRDefault="008164FF" w:rsidP="00090DE5">
      <w:pPr>
        <w:jc w:val="center"/>
        <w:rPr>
          <w:lang w:eastAsia="zh-CN"/>
        </w:rPr>
      </w:pPr>
      <w:r>
        <w:rPr>
          <w:rFonts w:hint="eastAsia"/>
          <w:noProof/>
          <w:lang w:eastAsia="zh-CN"/>
          <w14:ligatures w14:val="standardContextual"/>
        </w:rPr>
        <w:drawing>
          <wp:inline distT="0" distB="0" distL="0" distR="0" wp14:anchorId="10946716" wp14:editId="7B039827">
            <wp:extent cx="5125105" cy="4114800"/>
            <wp:effectExtent l="0" t="0" r="5715" b="0"/>
            <wp:docPr id="1117027630"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27630" name="Picture 1" descr="A table of numbers and lette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25105" cy="4114800"/>
                    </a:xfrm>
                    <a:prstGeom prst="rect">
                      <a:avLst/>
                    </a:prstGeom>
                  </pic:spPr>
                </pic:pic>
              </a:graphicData>
            </a:graphic>
          </wp:inline>
        </w:drawing>
      </w:r>
    </w:p>
    <w:p w14:paraId="3EEC8827" w14:textId="61784CF6" w:rsidR="008164FF" w:rsidRDefault="00CA7642" w:rsidP="00090DE5">
      <w:pPr>
        <w:jc w:val="center"/>
        <w:rPr>
          <w:lang w:eastAsia="zh-CN"/>
        </w:rPr>
      </w:pPr>
      <w:r>
        <w:rPr>
          <w:rFonts w:hint="eastAsia"/>
          <w:noProof/>
          <w:lang w:eastAsia="zh-CN"/>
          <w14:ligatures w14:val="standardContextual"/>
        </w:rPr>
        <w:lastRenderedPageBreak/>
        <w:drawing>
          <wp:inline distT="0" distB="0" distL="0" distR="0" wp14:anchorId="5F2D6437" wp14:editId="45B2E4E2">
            <wp:extent cx="5129784" cy="4541682"/>
            <wp:effectExtent l="0" t="0" r="1270" b="5080"/>
            <wp:docPr id="1786120873" name="Picture 2"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20873" name="Picture 2" descr="A table of numbers and letters&#10;&#10;AI-generated content may be incorrect."/>
                    <pic:cNvPicPr/>
                  </pic:nvPicPr>
                  <pic:blipFill rotWithShape="1">
                    <a:blip r:embed="rId24" cstate="print">
                      <a:extLst>
                        <a:ext uri="{28A0092B-C50C-407E-A947-70E740481C1C}">
                          <a14:useLocalDpi xmlns:a14="http://schemas.microsoft.com/office/drawing/2010/main" val="0"/>
                        </a:ext>
                      </a:extLst>
                    </a:blip>
                    <a:srcRect t="10686"/>
                    <a:stretch>
                      <a:fillRect/>
                    </a:stretch>
                  </pic:blipFill>
                  <pic:spPr bwMode="auto">
                    <a:xfrm>
                      <a:off x="0" y="0"/>
                      <a:ext cx="5129784" cy="4541682"/>
                    </a:xfrm>
                    <a:prstGeom prst="rect">
                      <a:avLst/>
                    </a:prstGeom>
                    <a:ln>
                      <a:noFill/>
                    </a:ln>
                    <a:extLst>
                      <a:ext uri="{53640926-AAD7-44D8-BBD7-CCE9431645EC}">
                        <a14:shadowObscured xmlns:a14="http://schemas.microsoft.com/office/drawing/2010/main"/>
                      </a:ext>
                    </a:extLst>
                  </pic:spPr>
                </pic:pic>
              </a:graphicData>
            </a:graphic>
          </wp:inline>
        </w:drawing>
      </w:r>
    </w:p>
    <w:p w14:paraId="71B0E449" w14:textId="77777777" w:rsidR="008B24D4" w:rsidRDefault="00654F15" w:rsidP="00654F15">
      <w:pPr>
        <w:rPr>
          <w:color w:val="C00000"/>
          <w:sz w:val="20"/>
          <w:szCs w:val="20"/>
          <w:lang w:eastAsia="zh-CN"/>
        </w:rPr>
      </w:pPr>
      <w:r w:rsidRPr="00A67708">
        <w:rPr>
          <w:color w:val="C00000"/>
          <w:sz w:val="20"/>
          <w:szCs w:val="20"/>
          <w:lang w:eastAsia="zh-CN"/>
        </w:rPr>
        <w:t xml:space="preserve">Table S1: </w:t>
      </w:r>
      <w:r w:rsidR="000F4BFE" w:rsidRPr="00A67708">
        <w:rPr>
          <w:color w:val="C00000"/>
          <w:sz w:val="20"/>
          <w:szCs w:val="20"/>
          <w:lang w:eastAsia="zh-CN"/>
        </w:rPr>
        <w:t xml:space="preserve">Descriptive summary of GASID data showing the distribution of raw PANGO lineages in all top 15 countries. </w:t>
      </w:r>
    </w:p>
    <w:p w14:paraId="3CE1317B" w14:textId="77777777" w:rsidR="008B24D4" w:rsidRDefault="008B24D4" w:rsidP="00654F15">
      <w:pPr>
        <w:rPr>
          <w:lang w:eastAsia="zh-CN"/>
        </w:rPr>
      </w:pPr>
    </w:p>
    <w:p w14:paraId="00345B8F" w14:textId="0DA289F7" w:rsidR="008B24D4" w:rsidRPr="00C96FD2" w:rsidRDefault="008B24D4" w:rsidP="008B24D4">
      <w:pPr>
        <w:rPr>
          <w:rFonts w:eastAsiaTheme="minorEastAsia"/>
          <w:b/>
          <w:lang w:eastAsia="zh-CN"/>
        </w:rPr>
      </w:pPr>
      <w:r>
        <w:rPr>
          <w:rFonts w:eastAsiaTheme="minorEastAsia"/>
          <w:b/>
          <w:lang w:eastAsia="zh-CN"/>
        </w:rPr>
        <w:t xml:space="preserve">Data </w:t>
      </w:r>
      <w:r w:rsidR="00F71E25">
        <w:rPr>
          <w:rFonts w:eastAsiaTheme="minorEastAsia"/>
          <w:b/>
          <w:lang w:eastAsia="zh-CN"/>
        </w:rPr>
        <w:t>Processing</w:t>
      </w:r>
    </w:p>
    <w:p w14:paraId="21E0D51E" w14:textId="77777777" w:rsidR="00BA5DDA" w:rsidRDefault="00BA5DDA" w:rsidP="00BA5DDA">
      <w:pPr>
        <w:jc w:val="both"/>
        <w:rPr>
          <w:noProof/>
          <w:lang w:eastAsia="zh-CN"/>
          <w14:ligatures w14:val="standardContextual"/>
        </w:rPr>
      </w:pPr>
      <w:r w:rsidRPr="00BA5DDA">
        <w:rPr>
          <w:color w:val="000000" w:themeColor="text1"/>
          <w:lang w:eastAsia="zh-CN"/>
        </w:rPr>
        <w:t>Figure S1 illustrates the analytical periods defined in Stage 1 of the data workflow, indicated by the two vertical blue lines. Within these boundaries, daily reported COVID-19 cases (black dots) are plotted to reflect the total denominators available for variant analysis. Across countries, the analytical periods are generally aligned to cover the major epidemic waves while excluding early sparse reporting and late low-case periods. For example, countries with sustained surveillance and larger case counts (e.g., United States, United Kingdom, Germany) have broader analytical windows, while countries with smaller denominators (e.g., Austria, Australia, South Korea) show narrower periods, ensuring that analysis is performed during intervals of reliable case volume.</w:t>
      </w:r>
    </w:p>
    <w:p w14:paraId="280E282C" w14:textId="3D593206" w:rsidR="00E56B76" w:rsidRDefault="003C189E" w:rsidP="00BA5DDA">
      <w:pPr>
        <w:jc w:val="both"/>
        <w:rPr>
          <w:lang w:eastAsia="zh-CN"/>
        </w:rPr>
      </w:pPr>
      <w:r>
        <w:rPr>
          <w:noProof/>
          <w:lang w:eastAsia="zh-CN"/>
          <w14:ligatures w14:val="standardContextual"/>
        </w:rPr>
        <w:drawing>
          <wp:inline distT="0" distB="0" distL="0" distR="0" wp14:anchorId="05458473" wp14:editId="447D3BF6">
            <wp:extent cx="6191250" cy="3537585"/>
            <wp:effectExtent l="0" t="0" r="6350" b="5715"/>
            <wp:docPr id="199659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97966" name="Picture 1996597966"/>
                    <pic:cNvPicPr/>
                  </pic:nvPicPr>
                  <pic:blipFill>
                    <a:blip r:embed="rId25"/>
                    <a:stretch>
                      <a:fillRect/>
                    </a:stretch>
                  </pic:blipFill>
                  <pic:spPr>
                    <a:xfrm>
                      <a:off x="0" y="0"/>
                      <a:ext cx="6191250" cy="3537585"/>
                    </a:xfrm>
                    <a:prstGeom prst="rect">
                      <a:avLst/>
                    </a:prstGeom>
                  </pic:spPr>
                </pic:pic>
              </a:graphicData>
            </a:graphic>
          </wp:inline>
        </w:drawing>
      </w:r>
    </w:p>
    <w:p w14:paraId="3E18FB9E" w14:textId="414FD318" w:rsidR="003C189E" w:rsidRDefault="003C189E" w:rsidP="00654F15">
      <w:pPr>
        <w:rPr>
          <w:color w:val="C00000"/>
          <w:sz w:val="20"/>
          <w:szCs w:val="20"/>
          <w:lang w:eastAsia="zh-CN"/>
        </w:rPr>
      </w:pPr>
      <w:r w:rsidRPr="008B24D4">
        <w:rPr>
          <w:color w:val="C00000"/>
          <w:sz w:val="20"/>
          <w:szCs w:val="20"/>
          <w:lang w:eastAsia="zh-CN"/>
        </w:rPr>
        <w:lastRenderedPageBreak/>
        <w:t>Figure S</w:t>
      </w:r>
      <w:r w:rsidR="007E0AD3">
        <w:rPr>
          <w:color w:val="C00000"/>
          <w:sz w:val="20"/>
          <w:szCs w:val="20"/>
          <w:lang w:eastAsia="zh-CN"/>
        </w:rPr>
        <w:t>2</w:t>
      </w:r>
      <w:r w:rsidRPr="008B24D4">
        <w:rPr>
          <w:color w:val="C00000"/>
          <w:sz w:val="20"/>
          <w:szCs w:val="20"/>
          <w:lang w:eastAsia="zh-CN"/>
        </w:rPr>
        <w:t xml:space="preserve">: </w:t>
      </w:r>
      <w:r w:rsidR="00877AED" w:rsidRPr="008B24D4">
        <w:rPr>
          <w:color w:val="C00000"/>
          <w:sz w:val="20"/>
          <w:szCs w:val="20"/>
          <w:lang w:eastAsia="zh-CN"/>
        </w:rPr>
        <w:t>Analytical periods (blue vertical lines) defined for the 15 study countries, overlaid on their sequencing denominators across time.</w:t>
      </w:r>
    </w:p>
    <w:p w14:paraId="54178C3F" w14:textId="77777777" w:rsidR="0058310D" w:rsidRDefault="0058310D" w:rsidP="00654F15">
      <w:pPr>
        <w:rPr>
          <w:color w:val="C00000"/>
          <w:sz w:val="20"/>
          <w:szCs w:val="20"/>
          <w:lang w:eastAsia="zh-CN"/>
        </w:rPr>
      </w:pPr>
    </w:p>
    <w:p w14:paraId="69CCF0A8" w14:textId="65186583" w:rsidR="0058310D" w:rsidRPr="0058310D" w:rsidRDefault="0058310D" w:rsidP="00654F15">
      <w:pPr>
        <w:rPr>
          <w:color w:val="000000" w:themeColor="text1"/>
          <w:lang w:eastAsia="zh-CN"/>
        </w:rPr>
      </w:pPr>
      <w:r w:rsidRPr="0058310D">
        <w:rPr>
          <w:color w:val="000000" w:themeColor="text1"/>
          <w:lang w:eastAsia="zh-CN"/>
        </w:rPr>
        <w:t>These three panels illustrate the major SARS-CoV-2 variants from the United States (</w:t>
      </w:r>
      <w:r w:rsidRPr="00996802">
        <w:rPr>
          <w:color w:val="C00000"/>
          <w:lang w:eastAsia="zh-CN"/>
        </w:rPr>
        <w:t>Figure S2a</w:t>
      </w:r>
      <w:r w:rsidRPr="0058310D">
        <w:rPr>
          <w:color w:val="000000" w:themeColor="text1"/>
          <w:lang w:eastAsia="zh-CN"/>
        </w:rPr>
        <w:t>), the United Kingdom (</w:t>
      </w:r>
      <w:r w:rsidRPr="00996802">
        <w:rPr>
          <w:color w:val="C00000"/>
          <w:lang w:eastAsia="zh-CN"/>
        </w:rPr>
        <w:t>Figure S2b</w:t>
      </w:r>
      <w:r w:rsidRPr="0058310D">
        <w:rPr>
          <w:color w:val="000000" w:themeColor="text1"/>
          <w:lang w:eastAsia="zh-CN"/>
        </w:rPr>
        <w:t>), and South Korea (</w:t>
      </w:r>
      <w:r w:rsidRPr="00996802">
        <w:rPr>
          <w:color w:val="C00000"/>
          <w:lang w:eastAsia="zh-CN"/>
        </w:rPr>
        <w:t>Figure S2c</w:t>
      </w:r>
      <w:r w:rsidRPr="0058310D">
        <w:rPr>
          <w:color w:val="000000" w:themeColor="text1"/>
          <w:lang w:eastAsia="zh-CN"/>
        </w:rPr>
        <w:t>) that were excluded from the analytical period. For each country, the six variants with the largest overall sample volumes were selected for display. As shown, these variants either circulated primarily before the onset of the analytical period (e.g., B.1, B.1.1) or after its end (e.g., KP.3.1.1, JN.1.16), and thus fell outside the defined analytical scope. This corresponds to the earlier description of the analytical period: the dashed blue vertical lines mark the study window, and variants outside this interval were excluded.</w:t>
      </w:r>
    </w:p>
    <w:p w14:paraId="59825775" w14:textId="0102C7B9" w:rsidR="003460DE" w:rsidRDefault="006E0B5A" w:rsidP="00B600B0">
      <w:pPr>
        <w:jc w:val="center"/>
        <w:rPr>
          <w:lang w:eastAsia="zh-CN"/>
        </w:rPr>
      </w:pPr>
      <w:r>
        <w:rPr>
          <w:noProof/>
          <w:lang w:eastAsia="zh-CN"/>
          <w14:ligatures w14:val="standardContextual"/>
        </w:rPr>
        <w:drawing>
          <wp:inline distT="0" distB="0" distL="0" distR="0" wp14:anchorId="62B4BC2D" wp14:editId="7EC0CD28">
            <wp:extent cx="4572000" cy="2286000"/>
            <wp:effectExtent l="0" t="0" r="0" b="0"/>
            <wp:docPr id="808135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5416" name="Picture 808135416"/>
                    <pic:cNvPicPr/>
                  </pic:nvPicPr>
                  <pic:blipFill>
                    <a:blip r:embed="rId26"/>
                    <a:stretch>
                      <a:fillRect/>
                    </a:stretch>
                  </pic:blipFill>
                  <pic:spPr>
                    <a:xfrm>
                      <a:off x="0" y="0"/>
                      <a:ext cx="4572000" cy="2286000"/>
                    </a:xfrm>
                    <a:prstGeom prst="rect">
                      <a:avLst/>
                    </a:prstGeom>
                  </pic:spPr>
                </pic:pic>
              </a:graphicData>
            </a:graphic>
          </wp:inline>
        </w:drawing>
      </w:r>
    </w:p>
    <w:p w14:paraId="2A83CC15" w14:textId="498CA898" w:rsidR="003460DE" w:rsidRPr="008B24D4" w:rsidRDefault="00076112" w:rsidP="00654F15">
      <w:pPr>
        <w:rPr>
          <w:color w:val="C00000"/>
          <w:sz w:val="20"/>
          <w:szCs w:val="20"/>
          <w:lang w:eastAsia="zh-CN"/>
        </w:rPr>
      </w:pPr>
      <w:r w:rsidRPr="008B24D4">
        <w:rPr>
          <w:color w:val="C00000"/>
          <w:sz w:val="20"/>
          <w:szCs w:val="20"/>
          <w:lang w:eastAsia="zh-CN"/>
        </w:rPr>
        <w:t>Figure S</w:t>
      </w:r>
      <w:r w:rsidR="007E0AD3">
        <w:rPr>
          <w:color w:val="C00000"/>
          <w:sz w:val="20"/>
          <w:szCs w:val="20"/>
          <w:lang w:eastAsia="zh-CN"/>
        </w:rPr>
        <w:t>3</w:t>
      </w:r>
      <w:r w:rsidRPr="008B24D4">
        <w:rPr>
          <w:color w:val="C00000"/>
          <w:sz w:val="20"/>
          <w:szCs w:val="20"/>
          <w:lang w:eastAsia="zh-CN"/>
        </w:rPr>
        <w:t xml:space="preserve"> (a): </w:t>
      </w:r>
      <w:r w:rsidR="00CE7369" w:rsidRPr="008B24D4">
        <w:rPr>
          <w:color w:val="C00000"/>
          <w:sz w:val="20"/>
          <w:szCs w:val="20"/>
          <w:lang w:eastAsia="zh-CN"/>
        </w:rPr>
        <w:t>Main SARS-CoV-2 variants from the United States in the GISAID dataset that were excluded from the analytical scope.</w:t>
      </w:r>
    </w:p>
    <w:p w14:paraId="2E9664BB" w14:textId="77777777" w:rsidR="00BE1EB6" w:rsidRDefault="00076112" w:rsidP="00B600B0">
      <w:pPr>
        <w:jc w:val="center"/>
        <w:rPr>
          <w:lang w:eastAsia="zh-CN"/>
        </w:rPr>
      </w:pPr>
      <w:r>
        <w:rPr>
          <w:noProof/>
          <w:lang w:eastAsia="zh-CN"/>
          <w14:ligatures w14:val="standardContextual"/>
        </w:rPr>
        <w:drawing>
          <wp:inline distT="0" distB="0" distL="0" distR="0" wp14:anchorId="7A12AA5E" wp14:editId="2AB21CCB">
            <wp:extent cx="4572000" cy="2286000"/>
            <wp:effectExtent l="0" t="0" r="0" b="0"/>
            <wp:docPr id="950555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55674" name="Picture 950555674"/>
                    <pic:cNvPicPr/>
                  </pic:nvPicPr>
                  <pic:blipFill>
                    <a:blip r:embed="rId27"/>
                    <a:stretch>
                      <a:fillRect/>
                    </a:stretch>
                  </pic:blipFill>
                  <pic:spPr>
                    <a:xfrm>
                      <a:off x="0" y="0"/>
                      <a:ext cx="4572000" cy="2286000"/>
                    </a:xfrm>
                    <a:prstGeom prst="rect">
                      <a:avLst/>
                    </a:prstGeom>
                  </pic:spPr>
                </pic:pic>
              </a:graphicData>
            </a:graphic>
          </wp:inline>
        </w:drawing>
      </w:r>
    </w:p>
    <w:p w14:paraId="35C47DE7" w14:textId="51B80E31" w:rsidR="00A53999" w:rsidRPr="008B24D4" w:rsidRDefault="00BE1EB6" w:rsidP="00A53999">
      <w:pPr>
        <w:rPr>
          <w:color w:val="C00000"/>
          <w:sz w:val="20"/>
          <w:szCs w:val="20"/>
          <w:lang w:eastAsia="zh-CN"/>
        </w:rPr>
      </w:pPr>
      <w:r w:rsidRPr="008B24D4">
        <w:rPr>
          <w:color w:val="C00000"/>
          <w:sz w:val="20"/>
          <w:szCs w:val="20"/>
          <w:lang w:eastAsia="zh-CN"/>
        </w:rPr>
        <w:t>Figure S</w:t>
      </w:r>
      <w:r w:rsidR="007E0AD3">
        <w:rPr>
          <w:color w:val="C00000"/>
          <w:sz w:val="20"/>
          <w:szCs w:val="20"/>
          <w:lang w:eastAsia="zh-CN"/>
        </w:rPr>
        <w:t>3</w:t>
      </w:r>
      <w:r w:rsidRPr="008B24D4">
        <w:rPr>
          <w:color w:val="C00000"/>
          <w:sz w:val="20"/>
          <w:szCs w:val="20"/>
          <w:lang w:eastAsia="zh-CN"/>
        </w:rPr>
        <w:t xml:space="preserve"> (</w:t>
      </w:r>
      <w:r w:rsidR="00A53999" w:rsidRPr="008B24D4">
        <w:rPr>
          <w:color w:val="C00000"/>
          <w:sz w:val="20"/>
          <w:szCs w:val="20"/>
          <w:lang w:eastAsia="zh-CN"/>
        </w:rPr>
        <w:t>b</w:t>
      </w:r>
      <w:r w:rsidRPr="008B24D4">
        <w:rPr>
          <w:color w:val="C00000"/>
          <w:sz w:val="20"/>
          <w:szCs w:val="20"/>
          <w:lang w:eastAsia="zh-CN"/>
        </w:rPr>
        <w:t xml:space="preserve">): </w:t>
      </w:r>
      <w:r w:rsidR="00CE7369" w:rsidRPr="008B24D4">
        <w:rPr>
          <w:color w:val="C00000"/>
          <w:sz w:val="20"/>
          <w:szCs w:val="20"/>
          <w:lang w:eastAsia="zh-CN"/>
        </w:rPr>
        <w:t>Main SARS-CoV-2 variants from the United Kingdom in the GISAID dataset that were excluded from the analytical scope.</w:t>
      </w:r>
    </w:p>
    <w:p w14:paraId="4AC5CBA4" w14:textId="5BE6868C" w:rsidR="003C189E" w:rsidRDefault="00076112" w:rsidP="00A53999">
      <w:pPr>
        <w:jc w:val="center"/>
        <w:rPr>
          <w:highlight w:val="yellow"/>
          <w:lang w:eastAsia="zh-CN"/>
        </w:rPr>
      </w:pPr>
      <w:r>
        <w:rPr>
          <w:noProof/>
          <w:lang w:eastAsia="zh-CN"/>
          <w14:ligatures w14:val="standardContextual"/>
        </w:rPr>
        <w:drawing>
          <wp:inline distT="0" distB="0" distL="0" distR="0" wp14:anchorId="50EF5649" wp14:editId="65113A81">
            <wp:extent cx="4572000" cy="2286000"/>
            <wp:effectExtent l="0" t="0" r="0" b="0"/>
            <wp:docPr id="588905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0533" name="Picture 58890533"/>
                    <pic:cNvPicPr/>
                  </pic:nvPicPr>
                  <pic:blipFill>
                    <a:blip r:embed="rId28"/>
                    <a:stretch>
                      <a:fillRect/>
                    </a:stretch>
                  </pic:blipFill>
                  <pic:spPr>
                    <a:xfrm>
                      <a:off x="0" y="0"/>
                      <a:ext cx="4572000" cy="2286000"/>
                    </a:xfrm>
                    <a:prstGeom prst="rect">
                      <a:avLst/>
                    </a:prstGeom>
                  </pic:spPr>
                </pic:pic>
              </a:graphicData>
            </a:graphic>
          </wp:inline>
        </w:drawing>
      </w:r>
    </w:p>
    <w:p w14:paraId="28094B19" w14:textId="23B2C4CD" w:rsidR="00BE1EB6" w:rsidRPr="008B24D4" w:rsidRDefault="00BE1EB6" w:rsidP="00BE1EB6">
      <w:pPr>
        <w:rPr>
          <w:color w:val="C00000"/>
          <w:sz w:val="20"/>
          <w:szCs w:val="20"/>
          <w:lang w:eastAsia="zh-CN"/>
        </w:rPr>
      </w:pPr>
      <w:r w:rsidRPr="008B24D4">
        <w:rPr>
          <w:color w:val="C00000"/>
          <w:sz w:val="20"/>
          <w:szCs w:val="20"/>
          <w:lang w:eastAsia="zh-CN"/>
        </w:rPr>
        <w:t>Figure S2 (</w:t>
      </w:r>
      <w:r w:rsidR="00A53999" w:rsidRPr="008B24D4">
        <w:rPr>
          <w:color w:val="C00000"/>
          <w:sz w:val="20"/>
          <w:szCs w:val="20"/>
          <w:lang w:eastAsia="zh-CN"/>
        </w:rPr>
        <w:t>c</w:t>
      </w:r>
      <w:r w:rsidRPr="008B24D4">
        <w:rPr>
          <w:color w:val="C00000"/>
          <w:sz w:val="20"/>
          <w:szCs w:val="20"/>
          <w:lang w:eastAsia="zh-CN"/>
        </w:rPr>
        <w:t xml:space="preserve">): </w:t>
      </w:r>
      <w:r w:rsidR="00CE7369" w:rsidRPr="008B24D4">
        <w:rPr>
          <w:color w:val="C00000"/>
          <w:sz w:val="20"/>
          <w:szCs w:val="20"/>
          <w:lang w:eastAsia="zh-CN"/>
        </w:rPr>
        <w:t>Main SARS-CoV-2 variants from the South Korea in the GISAID dataset that were excluded from the analytical scope.</w:t>
      </w:r>
    </w:p>
    <w:p w14:paraId="0C5531FF" w14:textId="77777777" w:rsidR="009B10B5" w:rsidRDefault="009B10B5" w:rsidP="00654F15">
      <w:pPr>
        <w:rPr>
          <w:highlight w:val="yellow"/>
          <w:lang w:eastAsia="zh-CN"/>
        </w:rPr>
      </w:pPr>
    </w:p>
    <w:p w14:paraId="25591F26" w14:textId="41B9C338" w:rsidR="009B10B5" w:rsidRPr="009B10B5" w:rsidRDefault="0028252D" w:rsidP="00654F15">
      <w:pPr>
        <w:rPr>
          <w:rFonts w:eastAsiaTheme="minorEastAsia"/>
          <w:b/>
          <w:lang w:eastAsia="zh-CN"/>
        </w:rPr>
      </w:pPr>
      <w:r>
        <w:rPr>
          <w:rFonts w:eastAsiaTheme="minorEastAsia" w:hint="eastAsia"/>
          <w:b/>
          <w:lang w:eastAsia="zh-CN"/>
        </w:rPr>
        <w:t>Fea</w:t>
      </w:r>
      <w:r>
        <w:rPr>
          <w:rFonts w:eastAsiaTheme="minorEastAsia"/>
          <w:b/>
          <w:lang w:eastAsia="zh-CN"/>
        </w:rPr>
        <w:t>ture Extraction</w:t>
      </w:r>
    </w:p>
    <w:p w14:paraId="2AE26C71" w14:textId="50A20DE7" w:rsidR="00A13AB5" w:rsidRDefault="00A13AB5" w:rsidP="00A13AB5">
      <w:pPr>
        <w:rPr>
          <w:lang w:eastAsia="zh-CN"/>
        </w:rPr>
      </w:pPr>
      <w:r>
        <w:rPr>
          <w:rFonts w:hint="eastAsia"/>
          <w:lang w:eastAsia="zh-CN"/>
        </w:rPr>
        <w:t>W</w:t>
      </w:r>
      <w:r>
        <w:rPr>
          <w:lang w:eastAsia="zh-CN"/>
        </w:rPr>
        <w:t>e extracted two complementary sets of features from the lineage time-series data.</w:t>
      </w:r>
    </w:p>
    <w:p w14:paraId="4B66F468" w14:textId="77777777" w:rsidR="00A13AB5" w:rsidRDefault="00A13AB5" w:rsidP="00A13AB5">
      <w:pPr>
        <w:rPr>
          <w:lang w:eastAsia="zh-CN"/>
        </w:rPr>
      </w:pPr>
      <w:r>
        <w:rPr>
          <w:lang w:eastAsia="zh-CN"/>
        </w:rPr>
        <w:t>Manual features (epidemiologically motivated):</w:t>
      </w:r>
    </w:p>
    <w:p w14:paraId="47BB0CF4" w14:textId="77777777" w:rsidR="00A13AB5" w:rsidRDefault="00A13AB5" w:rsidP="00A13AB5">
      <w:pPr>
        <w:rPr>
          <w:lang w:eastAsia="zh-CN"/>
        </w:rPr>
      </w:pPr>
      <w:r>
        <w:rPr>
          <w:lang w:eastAsia="zh-CN"/>
        </w:rPr>
        <w:lastRenderedPageBreak/>
        <w:tab/>
        <w:t>•</w:t>
      </w:r>
      <w:r>
        <w:rPr>
          <w:lang w:eastAsia="zh-CN"/>
        </w:rPr>
        <w:tab/>
        <w:t>Log-linear slope: Growth or decline trend estimated from the log-transformed time series.</w:t>
      </w:r>
    </w:p>
    <w:p w14:paraId="6DECB7F1" w14:textId="77777777" w:rsidR="00A13AB5" w:rsidRDefault="00A13AB5" w:rsidP="00A13AB5">
      <w:pPr>
        <w:rPr>
          <w:lang w:eastAsia="zh-CN"/>
        </w:rPr>
      </w:pPr>
      <w:r>
        <w:rPr>
          <w:lang w:eastAsia="zh-CN"/>
        </w:rPr>
        <w:tab/>
        <w:t>•</w:t>
      </w:r>
      <w:r>
        <w:rPr>
          <w:lang w:eastAsia="zh-CN"/>
        </w:rPr>
        <w:tab/>
        <w:t>Short-window slopes: Early growth rates estimated from the first k days (e.g., 7 days).</w:t>
      </w:r>
    </w:p>
    <w:p w14:paraId="2D598772" w14:textId="77777777" w:rsidR="00A13AB5" w:rsidRDefault="00A13AB5" w:rsidP="00A13AB5">
      <w:pPr>
        <w:rPr>
          <w:lang w:eastAsia="zh-CN"/>
        </w:rPr>
      </w:pPr>
      <w:r>
        <w:rPr>
          <w:lang w:eastAsia="zh-CN"/>
        </w:rPr>
        <w:tab/>
        <w:t>•</w:t>
      </w:r>
      <w:r>
        <w:rPr>
          <w:lang w:eastAsia="zh-CN"/>
        </w:rPr>
        <w:tab/>
        <w:t>Peak value: Maximum observed share in the time window.</w:t>
      </w:r>
    </w:p>
    <w:p w14:paraId="5EADF3A8" w14:textId="77777777" w:rsidR="00A13AB5" w:rsidRDefault="00A13AB5" w:rsidP="00A13AB5">
      <w:pPr>
        <w:rPr>
          <w:lang w:eastAsia="zh-CN"/>
        </w:rPr>
      </w:pPr>
      <w:r>
        <w:rPr>
          <w:lang w:eastAsia="zh-CN"/>
        </w:rPr>
        <w:tab/>
        <w:t>•</w:t>
      </w:r>
      <w:r>
        <w:rPr>
          <w:lang w:eastAsia="zh-CN"/>
        </w:rPr>
        <w:tab/>
        <w:t>Normalized area under the curve (AUC): Average prevalence across the time window.</w:t>
      </w:r>
    </w:p>
    <w:p w14:paraId="52696CAA" w14:textId="77777777" w:rsidR="00A13AB5" w:rsidRDefault="00A13AB5" w:rsidP="00A13AB5">
      <w:pPr>
        <w:rPr>
          <w:lang w:eastAsia="zh-CN"/>
        </w:rPr>
      </w:pPr>
      <w:r>
        <w:rPr>
          <w:lang w:eastAsia="zh-CN"/>
        </w:rPr>
        <w:tab/>
        <w:t>•</w:t>
      </w:r>
      <w:r>
        <w:rPr>
          <w:lang w:eastAsia="zh-CN"/>
        </w:rPr>
        <w:tab/>
        <w:t>Longest increasing run: Maximum number of consecutive days with strictly increasing values.</w:t>
      </w:r>
    </w:p>
    <w:p w14:paraId="317AA088" w14:textId="77777777" w:rsidR="00A13AB5" w:rsidRDefault="00A13AB5" w:rsidP="00A13AB5">
      <w:pPr>
        <w:rPr>
          <w:lang w:eastAsia="zh-CN"/>
        </w:rPr>
      </w:pPr>
      <w:r>
        <w:rPr>
          <w:lang w:eastAsia="zh-CN"/>
        </w:rPr>
        <w:tab/>
        <w:t>•</w:t>
      </w:r>
      <w:r>
        <w:rPr>
          <w:lang w:eastAsia="zh-CN"/>
        </w:rPr>
        <w:tab/>
        <w:t>Zero count: Number of days with zero observed share.</w:t>
      </w:r>
    </w:p>
    <w:p w14:paraId="486D5507" w14:textId="77777777" w:rsidR="00A13AB5" w:rsidRDefault="00A13AB5" w:rsidP="00A13AB5">
      <w:pPr>
        <w:rPr>
          <w:lang w:eastAsia="zh-CN"/>
        </w:rPr>
      </w:pPr>
    </w:p>
    <w:p w14:paraId="7E3B5F69" w14:textId="36F3F809" w:rsidR="00A13AB5" w:rsidRDefault="00A13AB5" w:rsidP="00A13AB5">
      <w:pPr>
        <w:rPr>
          <w:lang w:eastAsia="zh-CN"/>
        </w:rPr>
      </w:pPr>
      <w:r>
        <w:rPr>
          <w:lang w:eastAsia="zh-CN"/>
        </w:rPr>
        <w:t>catch22 features (statistically motivated, 22 canonical time-series descriptors):</w:t>
      </w:r>
    </w:p>
    <w:p w14:paraId="46C83B00" w14:textId="77777777" w:rsidR="00A13AB5" w:rsidRDefault="00A13AB5" w:rsidP="00A13AB5">
      <w:pPr>
        <w:rPr>
          <w:lang w:eastAsia="zh-CN"/>
        </w:rPr>
      </w:pPr>
      <w:r>
        <w:rPr>
          <w:lang w:eastAsia="zh-CN"/>
        </w:rPr>
        <w:t>Distributional properties</w:t>
      </w:r>
    </w:p>
    <w:p w14:paraId="0A8C5295" w14:textId="77777777" w:rsidR="00A13AB5" w:rsidRDefault="00A13AB5" w:rsidP="00A13AB5">
      <w:pPr>
        <w:rPr>
          <w:lang w:eastAsia="zh-CN"/>
        </w:rPr>
      </w:pPr>
      <w:r>
        <w:rPr>
          <w:lang w:eastAsia="zh-CN"/>
        </w:rPr>
        <w:tab/>
        <w:t>1.</w:t>
      </w:r>
      <w:r>
        <w:rPr>
          <w:lang w:eastAsia="zh-CN"/>
        </w:rPr>
        <w:tab/>
        <w:t>DN_HistogramMode_5: Mode of z-scored distribution using 5 bins.</w:t>
      </w:r>
    </w:p>
    <w:p w14:paraId="4448E0F7" w14:textId="77777777" w:rsidR="00A13AB5" w:rsidRDefault="00A13AB5" w:rsidP="00A13AB5">
      <w:pPr>
        <w:rPr>
          <w:lang w:eastAsia="zh-CN"/>
        </w:rPr>
      </w:pPr>
      <w:r>
        <w:rPr>
          <w:lang w:eastAsia="zh-CN"/>
        </w:rPr>
        <w:tab/>
        <w:t>2.</w:t>
      </w:r>
      <w:r>
        <w:rPr>
          <w:lang w:eastAsia="zh-CN"/>
        </w:rPr>
        <w:tab/>
        <w:t>DN_HistogramMode_10: Mode of z-scored distribution using 10 bins.</w:t>
      </w:r>
    </w:p>
    <w:p w14:paraId="3AEB3E78" w14:textId="77777777" w:rsidR="00A13AB5" w:rsidRDefault="00A13AB5" w:rsidP="00A13AB5">
      <w:pPr>
        <w:rPr>
          <w:lang w:eastAsia="zh-CN"/>
        </w:rPr>
      </w:pPr>
      <w:r>
        <w:rPr>
          <w:lang w:eastAsia="zh-CN"/>
        </w:rPr>
        <w:tab/>
        <w:t>3.</w:t>
      </w:r>
      <w:r>
        <w:rPr>
          <w:lang w:eastAsia="zh-CN"/>
        </w:rPr>
        <w:tab/>
        <w:t>DN_OutlierInclude_p_001_mdrmd: Median distance including upper-tail outliers (&gt;0.1%).</w:t>
      </w:r>
    </w:p>
    <w:p w14:paraId="6DC85A28" w14:textId="77777777" w:rsidR="00A13AB5" w:rsidRDefault="00A13AB5" w:rsidP="00A13AB5">
      <w:pPr>
        <w:rPr>
          <w:lang w:eastAsia="zh-CN"/>
        </w:rPr>
      </w:pPr>
      <w:r>
        <w:rPr>
          <w:lang w:eastAsia="zh-CN"/>
        </w:rPr>
        <w:tab/>
        <w:t>4.</w:t>
      </w:r>
      <w:r>
        <w:rPr>
          <w:lang w:eastAsia="zh-CN"/>
        </w:rPr>
        <w:tab/>
        <w:t>DN_OutlierInclude_n_001_mdrmd: Median distance including lower-tail outliers (&lt;0.1%).</w:t>
      </w:r>
    </w:p>
    <w:p w14:paraId="3A37A532" w14:textId="77777777" w:rsidR="00A13AB5" w:rsidRDefault="00A13AB5" w:rsidP="00A13AB5">
      <w:pPr>
        <w:rPr>
          <w:lang w:eastAsia="zh-CN"/>
        </w:rPr>
      </w:pPr>
    </w:p>
    <w:p w14:paraId="03C941F7" w14:textId="77777777" w:rsidR="00A13AB5" w:rsidRDefault="00A13AB5" w:rsidP="00A13AB5">
      <w:pPr>
        <w:rPr>
          <w:lang w:eastAsia="zh-CN"/>
        </w:rPr>
      </w:pPr>
      <w:r>
        <w:rPr>
          <w:lang w:eastAsia="zh-CN"/>
        </w:rPr>
        <w:t>Autocorrelation and temporal dependence</w:t>
      </w:r>
    </w:p>
    <w:p w14:paraId="5AF44931" w14:textId="77777777" w:rsidR="00A13AB5" w:rsidRDefault="00A13AB5" w:rsidP="00A13AB5">
      <w:pPr>
        <w:rPr>
          <w:lang w:eastAsia="zh-CN"/>
        </w:rPr>
      </w:pPr>
      <w:r>
        <w:rPr>
          <w:lang w:eastAsia="zh-CN"/>
        </w:rPr>
        <w:t>5. CO_AutoCorr_1: Autocorrelation coefficient at lag 1.</w:t>
      </w:r>
    </w:p>
    <w:p w14:paraId="68A8B9EF" w14:textId="77777777" w:rsidR="00A13AB5" w:rsidRDefault="00A13AB5" w:rsidP="00A13AB5">
      <w:pPr>
        <w:rPr>
          <w:lang w:eastAsia="zh-CN"/>
        </w:rPr>
      </w:pPr>
      <w:r>
        <w:rPr>
          <w:lang w:eastAsia="zh-CN"/>
        </w:rPr>
        <w:t xml:space="preserve">6. </w:t>
      </w:r>
      <w:proofErr w:type="spellStart"/>
      <w:r>
        <w:rPr>
          <w:lang w:eastAsia="zh-CN"/>
        </w:rPr>
        <w:t>CO_FirstMin_ac</w:t>
      </w:r>
      <w:proofErr w:type="spellEnd"/>
      <w:r>
        <w:rPr>
          <w:lang w:eastAsia="zh-CN"/>
        </w:rPr>
        <w:t>: First minimum of the autocorrelation function.</w:t>
      </w:r>
    </w:p>
    <w:p w14:paraId="2BF1FD90" w14:textId="77777777" w:rsidR="00A13AB5" w:rsidRDefault="00A13AB5" w:rsidP="00A13AB5">
      <w:pPr>
        <w:rPr>
          <w:lang w:eastAsia="zh-CN"/>
        </w:rPr>
      </w:pPr>
      <w:r>
        <w:rPr>
          <w:lang w:eastAsia="zh-CN"/>
        </w:rPr>
        <w:t>7. CO_f1ecac: First minimum of the embedded autocorrelation function.</w:t>
      </w:r>
    </w:p>
    <w:p w14:paraId="7D993AD3" w14:textId="77777777" w:rsidR="00A13AB5" w:rsidRDefault="00A13AB5" w:rsidP="00A13AB5">
      <w:pPr>
        <w:rPr>
          <w:lang w:eastAsia="zh-CN"/>
        </w:rPr>
      </w:pPr>
      <w:r>
        <w:rPr>
          <w:lang w:eastAsia="zh-CN"/>
        </w:rPr>
        <w:t xml:space="preserve">8. IN_AutoMutualInfoStats_40_gaussian_fmmi: First minimum of </w:t>
      </w:r>
      <w:proofErr w:type="spellStart"/>
      <w:r>
        <w:rPr>
          <w:lang w:eastAsia="zh-CN"/>
        </w:rPr>
        <w:t>automutual</w:t>
      </w:r>
      <w:proofErr w:type="spellEnd"/>
      <w:r>
        <w:rPr>
          <w:lang w:eastAsia="zh-CN"/>
        </w:rPr>
        <w:t xml:space="preserve"> information (lag ≤40).</w:t>
      </w:r>
    </w:p>
    <w:p w14:paraId="7A72B5B9" w14:textId="77777777" w:rsidR="00A13AB5" w:rsidRDefault="00A13AB5" w:rsidP="00A13AB5">
      <w:pPr>
        <w:rPr>
          <w:lang w:eastAsia="zh-CN"/>
        </w:rPr>
      </w:pPr>
    </w:p>
    <w:p w14:paraId="1DB26AD4" w14:textId="77777777" w:rsidR="00A13AB5" w:rsidRDefault="00A13AB5" w:rsidP="00A13AB5">
      <w:pPr>
        <w:rPr>
          <w:lang w:eastAsia="zh-CN"/>
        </w:rPr>
      </w:pPr>
      <w:r>
        <w:rPr>
          <w:lang w:eastAsia="zh-CN"/>
        </w:rPr>
        <w:t>Time irreversibility and asymmetry</w:t>
      </w:r>
    </w:p>
    <w:p w14:paraId="60B8FACA" w14:textId="77777777" w:rsidR="00A13AB5" w:rsidRDefault="00A13AB5" w:rsidP="00A13AB5">
      <w:pPr>
        <w:rPr>
          <w:lang w:eastAsia="zh-CN"/>
        </w:rPr>
      </w:pPr>
      <w:r>
        <w:rPr>
          <w:lang w:eastAsia="zh-CN"/>
        </w:rPr>
        <w:t>9. CO_trev_1_num: Numerical time irreversibility statistic.</w:t>
      </w:r>
    </w:p>
    <w:p w14:paraId="337A04EE" w14:textId="77777777" w:rsidR="00A13AB5" w:rsidRDefault="00A13AB5" w:rsidP="00A13AB5">
      <w:pPr>
        <w:rPr>
          <w:lang w:eastAsia="zh-CN"/>
        </w:rPr>
      </w:pPr>
      <w:r>
        <w:rPr>
          <w:lang w:eastAsia="zh-CN"/>
        </w:rPr>
        <w:t>10. CO_trev_1_raw: Raw time irreversibility measure.</w:t>
      </w:r>
    </w:p>
    <w:p w14:paraId="6B1BE75D" w14:textId="77777777" w:rsidR="00A13AB5" w:rsidRDefault="00A13AB5" w:rsidP="00A13AB5">
      <w:pPr>
        <w:rPr>
          <w:lang w:eastAsia="zh-CN"/>
        </w:rPr>
      </w:pPr>
    </w:p>
    <w:p w14:paraId="2887D0E0" w14:textId="77777777" w:rsidR="00A13AB5" w:rsidRDefault="00A13AB5" w:rsidP="00A13AB5">
      <w:pPr>
        <w:rPr>
          <w:lang w:eastAsia="zh-CN"/>
        </w:rPr>
      </w:pPr>
      <w:r>
        <w:rPr>
          <w:lang w:eastAsia="zh-CN"/>
        </w:rPr>
        <w:t>Spectral properties</w:t>
      </w:r>
    </w:p>
    <w:p w14:paraId="7D64DF0A" w14:textId="77777777" w:rsidR="00A13AB5" w:rsidRDefault="00A13AB5" w:rsidP="00A13AB5">
      <w:pPr>
        <w:rPr>
          <w:lang w:eastAsia="zh-CN"/>
        </w:rPr>
      </w:pPr>
      <w:r>
        <w:rPr>
          <w:lang w:eastAsia="zh-CN"/>
        </w:rPr>
        <w:t>11. SP_Summaries_welch_rect_area_5_1: Area under Welch power spectrum in low-frequency band.</w:t>
      </w:r>
    </w:p>
    <w:p w14:paraId="21CD6F48" w14:textId="77777777" w:rsidR="00A13AB5" w:rsidRDefault="00A13AB5" w:rsidP="00A13AB5">
      <w:pPr>
        <w:rPr>
          <w:lang w:eastAsia="zh-CN"/>
        </w:rPr>
      </w:pPr>
      <w:r>
        <w:rPr>
          <w:lang w:eastAsia="zh-CN"/>
        </w:rPr>
        <w:t xml:space="preserve">12. </w:t>
      </w:r>
      <w:proofErr w:type="spellStart"/>
      <w:r>
        <w:rPr>
          <w:lang w:eastAsia="zh-CN"/>
        </w:rPr>
        <w:t>SP_Summaries_welch_rect_centroid</w:t>
      </w:r>
      <w:proofErr w:type="spellEnd"/>
      <w:r>
        <w:rPr>
          <w:lang w:eastAsia="zh-CN"/>
        </w:rPr>
        <w:t>: Spectral centroid using Welch periodogram.</w:t>
      </w:r>
    </w:p>
    <w:p w14:paraId="6132DF2B" w14:textId="77777777" w:rsidR="00A13AB5" w:rsidRDefault="00A13AB5" w:rsidP="00A13AB5">
      <w:pPr>
        <w:rPr>
          <w:lang w:eastAsia="zh-CN"/>
        </w:rPr>
      </w:pPr>
    </w:p>
    <w:p w14:paraId="77A84F6E" w14:textId="77777777" w:rsidR="00A13AB5" w:rsidRDefault="00A13AB5" w:rsidP="00A13AB5">
      <w:pPr>
        <w:rPr>
          <w:lang w:eastAsia="zh-CN"/>
        </w:rPr>
      </w:pPr>
      <w:r>
        <w:rPr>
          <w:lang w:eastAsia="zh-CN"/>
        </w:rPr>
        <w:t>Local model and forecast error</w:t>
      </w:r>
    </w:p>
    <w:p w14:paraId="0EFC34DC" w14:textId="77777777" w:rsidR="00A13AB5" w:rsidRDefault="00A13AB5" w:rsidP="00A13AB5">
      <w:pPr>
        <w:rPr>
          <w:lang w:eastAsia="zh-CN"/>
        </w:rPr>
      </w:pPr>
      <w:r>
        <w:rPr>
          <w:lang w:eastAsia="zh-CN"/>
        </w:rPr>
        <w:t>13. FC_LocalSimple_mean1_tauresrat: Ratio of mean to residual variance in a simple local model.</w:t>
      </w:r>
    </w:p>
    <w:p w14:paraId="7C84A62C" w14:textId="77777777" w:rsidR="00A13AB5" w:rsidRDefault="00A13AB5" w:rsidP="00A13AB5">
      <w:pPr>
        <w:rPr>
          <w:lang w:eastAsia="zh-CN"/>
        </w:rPr>
      </w:pPr>
      <w:r>
        <w:rPr>
          <w:lang w:eastAsia="zh-CN"/>
        </w:rPr>
        <w:t>14. FC_LocalSimple_mean3_stderr: Standard error from a 3-point local simple forecast.</w:t>
      </w:r>
    </w:p>
    <w:p w14:paraId="07E7E66A" w14:textId="77777777" w:rsidR="00A13AB5" w:rsidRDefault="00A13AB5" w:rsidP="00A13AB5">
      <w:pPr>
        <w:rPr>
          <w:lang w:eastAsia="zh-CN"/>
        </w:rPr>
      </w:pPr>
    </w:p>
    <w:p w14:paraId="667F30B8" w14:textId="77777777" w:rsidR="00A13AB5" w:rsidRDefault="00A13AB5" w:rsidP="00A13AB5">
      <w:pPr>
        <w:rPr>
          <w:lang w:eastAsia="zh-CN"/>
        </w:rPr>
      </w:pPr>
      <w:r>
        <w:rPr>
          <w:lang w:eastAsia="zh-CN"/>
        </w:rPr>
        <w:t>Embedding and nonlinear dynamics</w:t>
      </w:r>
    </w:p>
    <w:p w14:paraId="387CF63C" w14:textId="77777777" w:rsidR="00A13AB5" w:rsidRDefault="00A13AB5" w:rsidP="00A13AB5">
      <w:pPr>
        <w:rPr>
          <w:lang w:eastAsia="zh-CN"/>
        </w:rPr>
      </w:pPr>
      <w:r>
        <w:rPr>
          <w:lang w:eastAsia="zh-CN"/>
        </w:rPr>
        <w:t>15. CO_Embed2_Dist_tau_d_expfit_meandiff: Exponential fit of mean differences in 2D embedding distances.</w:t>
      </w:r>
    </w:p>
    <w:p w14:paraId="2CFF2B26" w14:textId="77777777" w:rsidR="00A13AB5" w:rsidRDefault="00A13AB5" w:rsidP="00A13AB5">
      <w:pPr>
        <w:rPr>
          <w:lang w:eastAsia="zh-CN"/>
        </w:rPr>
      </w:pPr>
      <w:r>
        <w:rPr>
          <w:lang w:eastAsia="zh-CN"/>
        </w:rPr>
        <w:t>16. CO_Embed2_Dist_tau_d_expfit_meandiff2: Variant of embedding distance statistic.</w:t>
      </w:r>
    </w:p>
    <w:p w14:paraId="542711FE" w14:textId="77777777" w:rsidR="00A13AB5" w:rsidRDefault="00A13AB5" w:rsidP="00A13AB5">
      <w:pPr>
        <w:rPr>
          <w:lang w:eastAsia="zh-CN"/>
        </w:rPr>
      </w:pPr>
    </w:p>
    <w:p w14:paraId="79EA1829" w14:textId="77777777" w:rsidR="00A13AB5" w:rsidRDefault="00A13AB5" w:rsidP="00A13AB5">
      <w:pPr>
        <w:rPr>
          <w:lang w:eastAsia="zh-CN"/>
        </w:rPr>
      </w:pPr>
      <w:r>
        <w:rPr>
          <w:lang w:eastAsia="zh-CN"/>
        </w:rPr>
        <w:t>Heart-rate variability analogues (variability of successive changes)</w:t>
      </w:r>
    </w:p>
    <w:p w14:paraId="24ADC366" w14:textId="77777777" w:rsidR="00A13AB5" w:rsidRDefault="00A13AB5" w:rsidP="00A13AB5">
      <w:pPr>
        <w:rPr>
          <w:lang w:eastAsia="zh-CN"/>
        </w:rPr>
      </w:pPr>
      <w:r>
        <w:rPr>
          <w:lang w:eastAsia="zh-CN"/>
        </w:rPr>
        <w:t>17. MD_hrv_classic_pnn40: Proportion of successive differences &gt;40% of the standard deviation.</w:t>
      </w:r>
    </w:p>
    <w:p w14:paraId="392DE61D" w14:textId="77777777" w:rsidR="00A13AB5" w:rsidRDefault="00A13AB5" w:rsidP="00A13AB5">
      <w:pPr>
        <w:rPr>
          <w:lang w:eastAsia="zh-CN"/>
        </w:rPr>
      </w:pPr>
      <w:r>
        <w:rPr>
          <w:lang w:eastAsia="zh-CN"/>
        </w:rPr>
        <w:t>18. MD_hrv_classic_pnn50: Proportion of successive differences &gt;50% of the standard deviation.</w:t>
      </w:r>
    </w:p>
    <w:p w14:paraId="30E1BA02" w14:textId="77777777" w:rsidR="00A13AB5" w:rsidRDefault="00A13AB5" w:rsidP="00A13AB5">
      <w:pPr>
        <w:rPr>
          <w:lang w:eastAsia="zh-CN"/>
        </w:rPr>
      </w:pPr>
    </w:p>
    <w:p w14:paraId="5EA99F8A" w14:textId="77777777" w:rsidR="00A13AB5" w:rsidRDefault="00A13AB5" w:rsidP="00A13AB5">
      <w:pPr>
        <w:rPr>
          <w:lang w:eastAsia="zh-CN"/>
        </w:rPr>
      </w:pPr>
      <w:r>
        <w:rPr>
          <w:lang w:eastAsia="zh-CN"/>
        </w:rPr>
        <w:t>Motif and binary sequence patterns</w:t>
      </w:r>
    </w:p>
    <w:p w14:paraId="2C5A4F8B" w14:textId="77777777" w:rsidR="00A13AB5" w:rsidRDefault="00A13AB5" w:rsidP="00A13AB5">
      <w:pPr>
        <w:rPr>
          <w:lang w:eastAsia="zh-CN"/>
        </w:rPr>
      </w:pPr>
      <w:r>
        <w:rPr>
          <w:lang w:eastAsia="zh-CN"/>
        </w:rPr>
        <w:t>19. SB_BinaryStats_mean_longstretch1: Longest run of consecutive positive or negative values.</w:t>
      </w:r>
    </w:p>
    <w:p w14:paraId="1FAA5C3E" w14:textId="77777777" w:rsidR="00A13AB5" w:rsidRDefault="00A13AB5" w:rsidP="00A13AB5">
      <w:pPr>
        <w:rPr>
          <w:lang w:eastAsia="zh-CN"/>
        </w:rPr>
      </w:pPr>
      <w:r>
        <w:rPr>
          <w:lang w:eastAsia="zh-CN"/>
        </w:rPr>
        <w:t>20. SB_TransitionMatrix_3ac_sumdiagcov: Covariance of diagonal entries in a 3-state transition matrix.</w:t>
      </w:r>
    </w:p>
    <w:p w14:paraId="65A17AB5" w14:textId="77777777" w:rsidR="00A13AB5" w:rsidRDefault="00A13AB5" w:rsidP="00A13AB5">
      <w:pPr>
        <w:rPr>
          <w:lang w:eastAsia="zh-CN"/>
        </w:rPr>
      </w:pPr>
      <w:r>
        <w:rPr>
          <w:lang w:eastAsia="zh-CN"/>
        </w:rPr>
        <w:t xml:space="preserve">21. </w:t>
      </w:r>
      <w:proofErr w:type="spellStart"/>
      <w:r>
        <w:rPr>
          <w:lang w:eastAsia="zh-CN"/>
        </w:rPr>
        <w:t>SB_MotifThree_quantile_hh</w:t>
      </w:r>
      <w:proofErr w:type="spellEnd"/>
      <w:r>
        <w:rPr>
          <w:lang w:eastAsia="zh-CN"/>
        </w:rPr>
        <w:t>: Quantile-based statistic of three-point motifs.</w:t>
      </w:r>
    </w:p>
    <w:p w14:paraId="7EED56D4" w14:textId="77777777" w:rsidR="00A13AB5" w:rsidRDefault="00A13AB5" w:rsidP="00A13AB5">
      <w:pPr>
        <w:rPr>
          <w:lang w:eastAsia="zh-CN"/>
        </w:rPr>
      </w:pPr>
    </w:p>
    <w:p w14:paraId="7229047D" w14:textId="77777777" w:rsidR="00A13AB5" w:rsidRDefault="00A13AB5" w:rsidP="00A13AB5">
      <w:pPr>
        <w:rPr>
          <w:lang w:eastAsia="zh-CN"/>
        </w:rPr>
      </w:pPr>
      <w:r>
        <w:rPr>
          <w:lang w:eastAsia="zh-CN"/>
        </w:rPr>
        <w:t>Periodicity</w:t>
      </w:r>
    </w:p>
    <w:p w14:paraId="2A9E2AD2" w14:textId="77777777" w:rsidR="00A13AB5" w:rsidRDefault="00A13AB5" w:rsidP="00A13AB5">
      <w:pPr>
        <w:rPr>
          <w:lang w:eastAsia="zh-CN"/>
        </w:rPr>
      </w:pPr>
      <w:r>
        <w:rPr>
          <w:lang w:eastAsia="zh-CN"/>
        </w:rPr>
        <w:t xml:space="preserve">22. PD_PeriodicityWang_th0_01: Periodicity measure based on Wang’s </w:t>
      </w:r>
      <w:proofErr w:type="spellStart"/>
      <w:r>
        <w:rPr>
          <w:lang w:eastAsia="zh-CN"/>
        </w:rPr>
        <w:t>thresholded</w:t>
      </w:r>
      <w:proofErr w:type="spellEnd"/>
      <w:r>
        <w:rPr>
          <w:lang w:eastAsia="zh-CN"/>
        </w:rPr>
        <w:t xml:space="preserve"> statistic.</w:t>
      </w:r>
    </w:p>
    <w:p w14:paraId="10DD7410" w14:textId="77777777" w:rsidR="00A13AB5" w:rsidRDefault="00A13AB5" w:rsidP="00A13AB5">
      <w:pPr>
        <w:rPr>
          <w:lang w:eastAsia="zh-CN"/>
        </w:rPr>
      </w:pPr>
    </w:p>
    <w:p w14:paraId="1ABA3F04" w14:textId="77777777" w:rsidR="00A13AB5" w:rsidRDefault="00A13AB5" w:rsidP="00A13AB5">
      <w:pPr>
        <w:rPr>
          <w:lang w:eastAsia="zh-CN"/>
        </w:rPr>
      </w:pPr>
      <w:r>
        <w:rPr>
          <w:lang w:eastAsia="zh-CN"/>
        </w:rPr>
        <w:t>Together, these manual and catch22 features capture both epidemiologically meaningful summaries of growth and prevalence as well as diverse statistical, spectral, nonlinear, and motif-based characteristics of the time series.</w:t>
      </w:r>
    </w:p>
    <w:p w14:paraId="2256F6C9" w14:textId="58964173" w:rsidR="00654F15" w:rsidRDefault="00654F15" w:rsidP="00A13AB5">
      <w:pPr>
        <w:rPr>
          <w:rFonts w:eastAsiaTheme="minorEastAsia"/>
          <w:lang w:eastAsia="ko-KR"/>
        </w:rPr>
      </w:pPr>
    </w:p>
    <w:p w14:paraId="09525D4B" w14:textId="3E38ED7F" w:rsidR="00B37587" w:rsidRPr="004B55CF" w:rsidRDefault="004B55CF" w:rsidP="00A13AB5">
      <w:pPr>
        <w:rPr>
          <w:rFonts w:eastAsiaTheme="minorEastAsia"/>
          <w:b/>
          <w:lang w:eastAsia="zh-CN"/>
        </w:rPr>
      </w:pPr>
      <w:r>
        <w:rPr>
          <w:rFonts w:eastAsiaTheme="minorEastAsia"/>
          <w:b/>
          <w:lang w:eastAsia="zh-CN"/>
        </w:rPr>
        <w:t xml:space="preserve">Machine Learning </w:t>
      </w:r>
      <w:r w:rsidR="00050990">
        <w:rPr>
          <w:rFonts w:eastAsiaTheme="minorEastAsia"/>
          <w:b/>
          <w:lang w:eastAsia="zh-CN"/>
        </w:rPr>
        <w:t>Methods</w:t>
      </w:r>
    </w:p>
    <w:p w14:paraId="35C594E9"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Elastic Net (EN)</w:t>
      </w:r>
    </w:p>
    <w:p w14:paraId="77EE71A1"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Elastic Net regression (Zou &amp; Hastie, 2005) is a linear modeling approach that combines L1 (lasso) and L2 (ridge) regularization. It is particularly effective in settings with many correlated predictors, as it can both shrink coefficients to stabilize estimates and perform variable selection. In our context, EN provides an interpretable baseline, highlighting which early features of variant growth most strongly predict dominance outcomes.</w:t>
      </w:r>
    </w:p>
    <w:p w14:paraId="118A162B" w14:textId="77777777" w:rsidR="00B37587" w:rsidRPr="00BF1C8A" w:rsidRDefault="00B37587" w:rsidP="00B37587">
      <w:pPr>
        <w:pStyle w:val="BodyText"/>
        <w:spacing w:line="276" w:lineRule="auto"/>
        <w:jc w:val="both"/>
        <w:rPr>
          <w:color w:val="C00000"/>
          <w:sz w:val="22"/>
          <w:szCs w:val="22"/>
          <w:lang w:eastAsia="zh-CN"/>
        </w:rPr>
      </w:pPr>
    </w:p>
    <w:p w14:paraId="798119A7"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Random Forest (RF)</w:t>
      </w:r>
    </w:p>
    <w:p w14:paraId="68C2180C"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lastRenderedPageBreak/>
        <w:t>Random Forests (</w:t>
      </w:r>
      <w:proofErr w:type="spellStart"/>
      <w:r w:rsidRPr="00BF1C8A">
        <w:rPr>
          <w:color w:val="C00000"/>
          <w:sz w:val="22"/>
          <w:szCs w:val="22"/>
          <w:lang w:eastAsia="zh-CN"/>
        </w:rPr>
        <w:t>Breiman</w:t>
      </w:r>
      <w:proofErr w:type="spellEnd"/>
      <w:r w:rsidRPr="00BF1C8A">
        <w:rPr>
          <w:color w:val="C00000"/>
          <w:sz w:val="22"/>
          <w:szCs w:val="22"/>
          <w:lang w:eastAsia="zh-CN"/>
        </w:rPr>
        <w:t>, 2001) are ensemble models that aggregate predictions from multiple decision trees grown on bootstrap samples of the data. By averaging across trees and sampling predictor subsets at each split, RF reduces overfitting and captures nonlinear relationships between features. This makes it well suited to modeling complex epidemic trajectories where interactions between early signals may drive variant success.</w:t>
      </w:r>
    </w:p>
    <w:p w14:paraId="79217247" w14:textId="77777777" w:rsidR="00B37587" w:rsidRPr="00BF1C8A" w:rsidRDefault="00B37587" w:rsidP="00B37587">
      <w:pPr>
        <w:pStyle w:val="BodyText"/>
        <w:spacing w:line="276" w:lineRule="auto"/>
        <w:jc w:val="both"/>
        <w:rPr>
          <w:color w:val="C00000"/>
          <w:sz w:val="22"/>
          <w:szCs w:val="22"/>
          <w:lang w:eastAsia="zh-CN"/>
        </w:rPr>
      </w:pPr>
    </w:p>
    <w:p w14:paraId="1329F98B"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 xml:space="preserve">Gradient Boosting Machine (GBM) and </w:t>
      </w:r>
      <w:proofErr w:type="spellStart"/>
      <w:r w:rsidRPr="00BF1C8A">
        <w:rPr>
          <w:color w:val="C00000"/>
          <w:sz w:val="22"/>
          <w:szCs w:val="22"/>
          <w:lang w:eastAsia="zh-CN"/>
        </w:rPr>
        <w:t>XGBoost</w:t>
      </w:r>
      <w:proofErr w:type="spellEnd"/>
      <w:r w:rsidRPr="00BF1C8A">
        <w:rPr>
          <w:color w:val="C00000"/>
          <w:sz w:val="22"/>
          <w:szCs w:val="22"/>
          <w:lang w:eastAsia="zh-CN"/>
        </w:rPr>
        <w:t xml:space="preserve"> (XGB)</w:t>
      </w:r>
    </w:p>
    <w:p w14:paraId="4C5704C4"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 xml:space="preserve">Boosting methods such as GBM (Friedman, 2001) and </w:t>
      </w:r>
      <w:proofErr w:type="spellStart"/>
      <w:r w:rsidRPr="00BF1C8A">
        <w:rPr>
          <w:color w:val="C00000"/>
          <w:sz w:val="22"/>
          <w:szCs w:val="22"/>
          <w:lang w:eastAsia="zh-CN"/>
        </w:rPr>
        <w:t>XGBoost</w:t>
      </w:r>
      <w:proofErr w:type="spellEnd"/>
      <w:r w:rsidRPr="00BF1C8A">
        <w:rPr>
          <w:color w:val="C00000"/>
          <w:sz w:val="22"/>
          <w:szCs w:val="22"/>
          <w:lang w:eastAsia="zh-CN"/>
        </w:rPr>
        <w:t xml:space="preserve"> (Chen &amp; </w:t>
      </w:r>
      <w:proofErr w:type="spellStart"/>
      <w:r w:rsidRPr="00BF1C8A">
        <w:rPr>
          <w:color w:val="C00000"/>
          <w:sz w:val="22"/>
          <w:szCs w:val="22"/>
          <w:lang w:eastAsia="zh-CN"/>
        </w:rPr>
        <w:t>Guestrin</w:t>
      </w:r>
      <w:proofErr w:type="spellEnd"/>
      <w:r w:rsidRPr="00BF1C8A">
        <w:rPr>
          <w:color w:val="C00000"/>
          <w:sz w:val="22"/>
          <w:szCs w:val="22"/>
          <w:lang w:eastAsia="zh-CN"/>
        </w:rPr>
        <w:t xml:space="preserve">, 2016) sequentially build trees, with each new tree correcting the residual errors of the previous ensemble. These models emphasize difficult-to-predict observations, offering strong predictive performance in structured time-series tasks. </w:t>
      </w:r>
      <w:proofErr w:type="spellStart"/>
      <w:r w:rsidRPr="00BF1C8A">
        <w:rPr>
          <w:color w:val="C00000"/>
          <w:sz w:val="22"/>
          <w:szCs w:val="22"/>
          <w:lang w:eastAsia="zh-CN"/>
        </w:rPr>
        <w:t>XGBoost</w:t>
      </w:r>
      <w:proofErr w:type="spellEnd"/>
      <w:r w:rsidRPr="00BF1C8A">
        <w:rPr>
          <w:color w:val="C00000"/>
          <w:sz w:val="22"/>
          <w:szCs w:val="22"/>
          <w:lang w:eastAsia="zh-CN"/>
        </w:rPr>
        <w:t xml:space="preserve"> further improves computational efficiency and incorporates regularization, which enhances stability when handling high-dimensional, noisy early-stage features.</w:t>
      </w:r>
    </w:p>
    <w:p w14:paraId="415EA0AE" w14:textId="77777777" w:rsidR="00B37587" w:rsidRPr="00BF1C8A" w:rsidRDefault="00B37587" w:rsidP="00B37587">
      <w:pPr>
        <w:pStyle w:val="BodyText"/>
        <w:spacing w:line="276" w:lineRule="auto"/>
        <w:jc w:val="both"/>
        <w:rPr>
          <w:color w:val="C00000"/>
          <w:sz w:val="22"/>
          <w:szCs w:val="22"/>
          <w:lang w:eastAsia="zh-CN"/>
        </w:rPr>
      </w:pPr>
    </w:p>
    <w:p w14:paraId="66470601"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Support Vector Machine (SVM)</w:t>
      </w:r>
    </w:p>
    <w:p w14:paraId="4DBE498D"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 xml:space="preserve">Support Vector Machines (Cortes &amp; </w:t>
      </w:r>
      <w:proofErr w:type="spellStart"/>
      <w:r w:rsidRPr="00BF1C8A">
        <w:rPr>
          <w:color w:val="C00000"/>
          <w:sz w:val="22"/>
          <w:szCs w:val="22"/>
          <w:lang w:eastAsia="zh-CN"/>
        </w:rPr>
        <w:t>Vapnik</w:t>
      </w:r>
      <w:proofErr w:type="spellEnd"/>
      <w:r w:rsidRPr="00BF1C8A">
        <w:rPr>
          <w:color w:val="C00000"/>
          <w:sz w:val="22"/>
          <w:szCs w:val="22"/>
          <w:lang w:eastAsia="zh-CN"/>
        </w:rPr>
        <w:t>, 1995) classify or regress by finding a hyperplane that maximizes the margin between groups. Using radial kernels, SVMs can model nonlinear separation in the predictor space. For our application, SVMs are valuable in distinguishing early trajectories of variants likely to achieve dominance from those destined to remain minor.</w:t>
      </w:r>
    </w:p>
    <w:p w14:paraId="1818835C" w14:textId="77777777" w:rsidR="00B37587" w:rsidRPr="00BF1C8A" w:rsidRDefault="00B37587" w:rsidP="00B37587">
      <w:pPr>
        <w:pStyle w:val="BodyText"/>
        <w:spacing w:line="276" w:lineRule="auto"/>
        <w:jc w:val="both"/>
        <w:rPr>
          <w:color w:val="C00000"/>
          <w:sz w:val="22"/>
          <w:szCs w:val="22"/>
          <w:lang w:eastAsia="zh-CN"/>
        </w:rPr>
      </w:pPr>
    </w:p>
    <w:p w14:paraId="7F7431CA"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Multivariate Adaptive Regression Splines (MARS)</w:t>
      </w:r>
    </w:p>
    <w:p w14:paraId="27A71CA1"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MARS (Friedman, 1991) is a nonparametric regression method that fits piecewise linear splines, allowing the model to adapt flexibly to local structures in the data. By automatically selecting knots and interactions, MARS provides a transparent yet flexible framework to capture nonlinear epidemic growth signals while maintaining interpretability.</w:t>
      </w:r>
    </w:p>
    <w:p w14:paraId="510204E9" w14:textId="77777777" w:rsidR="00B37587" w:rsidRPr="00BF1C8A" w:rsidRDefault="00B37587" w:rsidP="00B37587">
      <w:pPr>
        <w:pStyle w:val="BodyText"/>
        <w:spacing w:line="276" w:lineRule="auto"/>
        <w:ind w:left="0"/>
        <w:jc w:val="both"/>
        <w:rPr>
          <w:color w:val="C00000"/>
          <w:sz w:val="22"/>
          <w:szCs w:val="22"/>
          <w:lang w:eastAsia="zh-CN"/>
        </w:rPr>
      </w:pPr>
    </w:p>
    <w:p w14:paraId="55832FDE"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Cubist Regression</w:t>
      </w:r>
    </w:p>
    <w:p w14:paraId="24D02D98" w14:textId="77777777" w:rsidR="00B37587" w:rsidRDefault="00B37587" w:rsidP="00B37587">
      <w:pPr>
        <w:pStyle w:val="BodyText"/>
        <w:spacing w:line="276" w:lineRule="auto"/>
        <w:ind w:left="0"/>
        <w:jc w:val="both"/>
        <w:rPr>
          <w:rFonts w:eastAsiaTheme="minorEastAsia"/>
          <w:color w:val="C00000"/>
          <w:sz w:val="22"/>
          <w:szCs w:val="22"/>
          <w:lang w:eastAsia="ko-KR"/>
        </w:rPr>
      </w:pPr>
      <w:r w:rsidRPr="00BF1C8A">
        <w:rPr>
          <w:color w:val="C00000"/>
          <w:sz w:val="22"/>
          <w:szCs w:val="22"/>
          <w:lang w:eastAsia="zh-CN"/>
        </w:rPr>
        <w:t>Cubist (Quinlan, 1993) is a rule-based regression model that extends decision trees with linear regressions at the terminal nodes. This hybrid structure combines the interpretability of rules with the flexibility of local linear models, making it effective in capturing both threshold-like behaviors and continuous growth trends in variant dynamics.</w:t>
      </w:r>
    </w:p>
    <w:p w14:paraId="118D801F" w14:textId="77777777" w:rsidR="00117C47" w:rsidRPr="00117C47" w:rsidRDefault="00117C47" w:rsidP="00B37587">
      <w:pPr>
        <w:pStyle w:val="BodyText"/>
        <w:spacing w:line="276" w:lineRule="auto"/>
        <w:ind w:left="0"/>
        <w:jc w:val="both"/>
        <w:rPr>
          <w:rFonts w:eastAsiaTheme="minorEastAsia"/>
          <w:color w:val="C00000"/>
          <w:sz w:val="22"/>
          <w:szCs w:val="22"/>
          <w:lang w:eastAsia="ko-KR"/>
        </w:rPr>
      </w:pPr>
    </w:p>
    <w:p w14:paraId="0F2BCC56" w14:textId="3B2018B2" w:rsidR="00B37587" w:rsidRPr="00080A00" w:rsidRDefault="00080A00" w:rsidP="00A13AB5">
      <w:pPr>
        <w:rPr>
          <w:rFonts w:eastAsiaTheme="minorEastAsia"/>
          <w:b/>
          <w:lang w:eastAsia="zh-CN"/>
        </w:rPr>
      </w:pPr>
      <w:r>
        <w:rPr>
          <w:rFonts w:eastAsiaTheme="minorEastAsia"/>
          <w:b/>
          <w:lang w:eastAsia="zh-CN"/>
        </w:rPr>
        <w:t>Dominance</w:t>
      </w:r>
      <w:r>
        <w:rPr>
          <w:rFonts w:eastAsiaTheme="minorEastAsia"/>
          <w:b/>
          <w:lang w:eastAsia="zh-CN"/>
        </w:rPr>
        <w:t xml:space="preserve"> </w:t>
      </w:r>
      <w:r>
        <w:rPr>
          <w:rFonts w:eastAsiaTheme="minorEastAsia"/>
          <w:b/>
          <w:lang w:eastAsia="zh-CN"/>
        </w:rPr>
        <w:t>Model</w:t>
      </w:r>
      <w:r>
        <w:rPr>
          <w:rFonts w:eastAsiaTheme="minorEastAsia"/>
          <w:b/>
          <w:lang w:eastAsia="zh-CN"/>
        </w:rPr>
        <w:t xml:space="preserve"> </w:t>
      </w:r>
      <w:r>
        <w:rPr>
          <w:rFonts w:eastAsiaTheme="minorEastAsia"/>
          <w:b/>
          <w:lang w:eastAsia="zh-CN"/>
        </w:rPr>
        <w:t>Performance</w:t>
      </w:r>
    </w:p>
    <w:p w14:paraId="30E22659" w14:textId="77777777" w:rsidR="00341DCD" w:rsidRDefault="00341DCD" w:rsidP="00341DCD">
      <w:pPr>
        <w:pStyle w:val="BodyText"/>
        <w:spacing w:line="276" w:lineRule="auto"/>
        <w:ind w:left="0"/>
        <w:rPr>
          <w:rFonts w:eastAsiaTheme="minorEastAsia"/>
          <w:b/>
          <w:bCs/>
          <w:sz w:val="22"/>
          <w:szCs w:val="22"/>
          <w:lang w:eastAsia="zh-CN"/>
        </w:rPr>
      </w:pPr>
      <w:r>
        <w:rPr>
          <w:rFonts w:eastAsiaTheme="minorEastAsia"/>
          <w:b/>
          <w:bCs/>
          <w:noProof/>
          <w:sz w:val="22"/>
          <w:szCs w:val="22"/>
          <w:lang w:eastAsia="zh-CN"/>
          <w14:ligatures w14:val="standardContextual"/>
        </w:rPr>
        <w:drawing>
          <wp:inline distT="0" distB="0" distL="0" distR="0" wp14:anchorId="4D7FEA13" wp14:editId="3F43B0EC">
            <wp:extent cx="6191250" cy="1345565"/>
            <wp:effectExtent l="0" t="0" r="6350" b="635"/>
            <wp:docPr id="1357634699" name="Picture 3" descr="A table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34699" name="Picture 3" descr="A table with numbers and a numb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91250" cy="1345565"/>
                    </a:xfrm>
                    <a:prstGeom prst="rect">
                      <a:avLst/>
                    </a:prstGeom>
                  </pic:spPr>
                </pic:pic>
              </a:graphicData>
            </a:graphic>
          </wp:inline>
        </w:drawing>
      </w:r>
    </w:p>
    <w:p w14:paraId="6EE5FB9F" w14:textId="5CDFECB6" w:rsidR="00341DCD" w:rsidRPr="00201469" w:rsidRDefault="00341DCD" w:rsidP="00341DCD">
      <w:pPr>
        <w:pStyle w:val="BodyText"/>
        <w:spacing w:line="276" w:lineRule="auto"/>
        <w:ind w:left="0"/>
        <w:jc w:val="both"/>
        <w:rPr>
          <w:rFonts w:eastAsiaTheme="minorEastAsia"/>
          <w:color w:val="C00000"/>
          <w:sz w:val="20"/>
          <w:szCs w:val="20"/>
          <w:lang w:eastAsia="ko-KR"/>
        </w:rPr>
      </w:pPr>
      <w:r w:rsidRPr="00201469">
        <w:rPr>
          <w:rFonts w:eastAsiaTheme="minorEastAsia"/>
          <w:color w:val="C00000"/>
          <w:sz w:val="20"/>
          <w:szCs w:val="20"/>
          <w:lang w:eastAsia="ko-KR"/>
        </w:rPr>
        <w:t xml:space="preserve">Table </w:t>
      </w:r>
      <w:r w:rsidR="00D74A82">
        <w:rPr>
          <w:rFonts w:eastAsiaTheme="minorEastAsia"/>
          <w:color w:val="C00000"/>
          <w:sz w:val="20"/>
          <w:szCs w:val="20"/>
          <w:lang w:eastAsia="ko-KR"/>
        </w:rPr>
        <w:t>S</w:t>
      </w:r>
      <w:r w:rsidRPr="00201469">
        <w:rPr>
          <w:rFonts w:eastAsiaTheme="minorEastAsia"/>
          <w:color w:val="C00000"/>
          <w:sz w:val="20"/>
          <w:szCs w:val="20"/>
          <w:lang w:eastAsia="ko-KR"/>
        </w:rPr>
        <w:t>2</w:t>
      </w:r>
      <w:r w:rsidRPr="00201469">
        <w:rPr>
          <w:rFonts w:eastAsiaTheme="minorEastAsia" w:hint="eastAsia"/>
          <w:color w:val="C00000"/>
          <w:sz w:val="20"/>
          <w:szCs w:val="20"/>
          <w:lang w:eastAsia="zh-CN"/>
        </w:rPr>
        <w:t xml:space="preserve"> (a)</w:t>
      </w:r>
      <w:r w:rsidRPr="00201469">
        <w:rPr>
          <w:rFonts w:eastAsiaTheme="minorEastAsia"/>
          <w:color w:val="C00000"/>
          <w:sz w:val="20"/>
          <w:szCs w:val="20"/>
          <w:lang w:eastAsia="ko-KR"/>
        </w:rPr>
        <w:t xml:space="preserve">. Model performance for predicting the Monthly Maximum Share. </w:t>
      </w:r>
    </w:p>
    <w:p w14:paraId="07F2F40F" w14:textId="77777777" w:rsidR="00341DCD" w:rsidRDefault="00341DCD" w:rsidP="00341DCD">
      <w:pPr>
        <w:pStyle w:val="BodyText"/>
        <w:spacing w:line="276" w:lineRule="auto"/>
        <w:ind w:left="0"/>
        <w:jc w:val="center"/>
        <w:rPr>
          <w:rFonts w:eastAsiaTheme="minorEastAsia"/>
          <w:b/>
          <w:bCs/>
          <w:sz w:val="22"/>
          <w:szCs w:val="22"/>
          <w:lang w:eastAsia="zh-CN"/>
        </w:rPr>
      </w:pPr>
    </w:p>
    <w:p w14:paraId="0E898924" w14:textId="77777777" w:rsidR="00341DCD" w:rsidRPr="00D447F3" w:rsidRDefault="00341DCD" w:rsidP="00050990">
      <w:pPr>
        <w:pStyle w:val="BodyText"/>
        <w:spacing w:line="276" w:lineRule="auto"/>
        <w:ind w:left="0"/>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22E7154B" wp14:editId="4AAC0E71">
            <wp:extent cx="6191250" cy="1345565"/>
            <wp:effectExtent l="0" t="0" r="6350" b="635"/>
            <wp:docPr id="1630515624" name="Picture 2" descr="A table of numbers and a fe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15624" name="Picture 2" descr="A table of numbers and a few letter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91250" cy="1345565"/>
                    </a:xfrm>
                    <a:prstGeom prst="rect">
                      <a:avLst/>
                    </a:prstGeom>
                  </pic:spPr>
                </pic:pic>
              </a:graphicData>
            </a:graphic>
          </wp:inline>
        </w:drawing>
      </w:r>
    </w:p>
    <w:p w14:paraId="4D5EEB91" w14:textId="34CAC991" w:rsidR="00341DCD" w:rsidRPr="00201469" w:rsidRDefault="00341DCD" w:rsidP="00341DCD">
      <w:pPr>
        <w:pStyle w:val="BodyText"/>
        <w:spacing w:line="276" w:lineRule="auto"/>
        <w:ind w:left="0"/>
        <w:jc w:val="both"/>
        <w:rPr>
          <w:rFonts w:eastAsiaTheme="minorEastAsia"/>
          <w:color w:val="C00000"/>
          <w:sz w:val="20"/>
          <w:szCs w:val="20"/>
          <w:lang w:eastAsia="ko-KR"/>
        </w:rPr>
      </w:pPr>
      <w:r w:rsidRPr="00201469">
        <w:rPr>
          <w:rFonts w:eastAsiaTheme="minorEastAsia"/>
          <w:color w:val="C00000"/>
          <w:sz w:val="20"/>
          <w:szCs w:val="20"/>
          <w:lang w:eastAsia="ko-KR"/>
        </w:rPr>
        <w:t xml:space="preserve">Table </w:t>
      </w:r>
      <w:r w:rsidR="00D74A82">
        <w:rPr>
          <w:rFonts w:eastAsiaTheme="minorEastAsia"/>
          <w:color w:val="C00000"/>
          <w:sz w:val="20"/>
          <w:szCs w:val="20"/>
          <w:lang w:eastAsia="ko-KR"/>
        </w:rPr>
        <w:t>S</w:t>
      </w:r>
      <w:r w:rsidRPr="00201469">
        <w:rPr>
          <w:rFonts w:eastAsiaTheme="minorEastAsia"/>
          <w:color w:val="C00000"/>
          <w:sz w:val="20"/>
          <w:szCs w:val="20"/>
          <w:lang w:eastAsia="ko-KR"/>
        </w:rPr>
        <w:t>2</w:t>
      </w:r>
      <w:r w:rsidRPr="00201469">
        <w:rPr>
          <w:rFonts w:eastAsiaTheme="minorEastAsia" w:hint="eastAsia"/>
          <w:color w:val="C00000"/>
          <w:sz w:val="20"/>
          <w:szCs w:val="20"/>
          <w:lang w:eastAsia="zh-CN"/>
        </w:rPr>
        <w:t xml:space="preserve"> (</w:t>
      </w:r>
      <w:r w:rsidR="00D74A82">
        <w:rPr>
          <w:rFonts w:eastAsiaTheme="minorEastAsia"/>
          <w:color w:val="C00000"/>
          <w:sz w:val="20"/>
          <w:szCs w:val="20"/>
          <w:lang w:eastAsia="zh-CN"/>
        </w:rPr>
        <w:t>b</w:t>
      </w:r>
      <w:r w:rsidRPr="00201469">
        <w:rPr>
          <w:rFonts w:eastAsiaTheme="minorEastAsia" w:hint="eastAsia"/>
          <w:color w:val="C00000"/>
          <w:sz w:val="20"/>
          <w:szCs w:val="20"/>
          <w:lang w:eastAsia="zh-CN"/>
        </w:rPr>
        <w:t>)</w:t>
      </w:r>
      <w:r w:rsidRPr="00201469">
        <w:rPr>
          <w:rFonts w:eastAsiaTheme="minorEastAsia"/>
          <w:color w:val="C00000"/>
          <w:sz w:val="20"/>
          <w:szCs w:val="20"/>
          <w:lang w:eastAsia="ko-KR"/>
        </w:rPr>
        <w:t xml:space="preserve">. Model performance for predicting the Time over </w:t>
      </w:r>
      <w:r>
        <w:rPr>
          <w:rFonts w:eastAsiaTheme="minorEastAsia" w:hint="eastAsia"/>
          <w:color w:val="C00000"/>
          <w:sz w:val="20"/>
          <w:szCs w:val="20"/>
          <w:lang w:eastAsia="zh-CN"/>
        </w:rPr>
        <w:t>1</w:t>
      </w:r>
      <w:r w:rsidRPr="00201469">
        <w:rPr>
          <w:rFonts w:eastAsiaTheme="minorEastAsia"/>
          <w:color w:val="C00000"/>
          <w:sz w:val="20"/>
          <w:szCs w:val="20"/>
          <w:lang w:eastAsia="ko-KR"/>
        </w:rPr>
        <w:t xml:space="preserve">0% share. </w:t>
      </w:r>
    </w:p>
    <w:p w14:paraId="342CE37F" w14:textId="77777777" w:rsidR="00341DCD" w:rsidRPr="00B37587" w:rsidRDefault="00341DCD" w:rsidP="00A13AB5">
      <w:pPr>
        <w:rPr>
          <w:rFonts w:eastAsiaTheme="minorEastAsia"/>
          <w:lang w:eastAsia="ko-KR"/>
        </w:rPr>
      </w:pPr>
    </w:p>
    <w:sectPr w:rsidR="00341DCD" w:rsidRPr="00B37587" w:rsidSect="005A6C8F">
      <w:pgSz w:w="11910" w:h="16840"/>
      <w:pgMar w:top="720" w:right="720" w:bottom="720" w:left="720" w:header="0" w:footer="84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Zhang, Franky" w:date="2025-09-21T22:15:00Z" w:initials="MOU">
    <w:p w14:paraId="24CD09BC" w14:textId="77777777" w:rsidR="00911B55" w:rsidRDefault="00911B55" w:rsidP="00911B55">
      <w:r>
        <w:rPr>
          <w:rStyle w:val="CommentReference"/>
        </w:rPr>
        <w:annotationRef/>
      </w:r>
      <w:r>
        <w:rPr>
          <w:color w:val="000000"/>
          <w:sz w:val="20"/>
          <w:szCs w:val="20"/>
        </w:rPr>
        <w:t>Need additional information from Chris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CD09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BEAC87" w16cex:dateUtc="2025-09-22T0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CD09BC" w16cid:durableId="6ABEAC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4F691" w14:textId="77777777" w:rsidR="005A68FF" w:rsidRDefault="005A68FF" w:rsidP="00D3651D">
      <w:r>
        <w:separator/>
      </w:r>
    </w:p>
  </w:endnote>
  <w:endnote w:type="continuationSeparator" w:id="0">
    <w:p w14:paraId="0E9E232F" w14:textId="77777777" w:rsidR="005A68FF" w:rsidRDefault="005A68FF" w:rsidP="00D3651D">
      <w:r>
        <w:continuationSeparator/>
      </w:r>
    </w:p>
  </w:endnote>
  <w:endnote w:type="continuationNotice" w:id="1">
    <w:p w14:paraId="37A7A6B4" w14:textId="77777777" w:rsidR="005A68FF" w:rsidRDefault="005A68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EFDE4" w14:textId="77777777" w:rsidR="005A68FF" w:rsidRDefault="005A68FF" w:rsidP="00D3651D">
      <w:r>
        <w:separator/>
      </w:r>
    </w:p>
  </w:footnote>
  <w:footnote w:type="continuationSeparator" w:id="0">
    <w:p w14:paraId="61CBFFDF" w14:textId="77777777" w:rsidR="005A68FF" w:rsidRDefault="005A68FF" w:rsidP="00D3651D">
      <w:r>
        <w:continuationSeparator/>
      </w:r>
    </w:p>
  </w:footnote>
  <w:footnote w:type="continuationNotice" w:id="1">
    <w:p w14:paraId="015F66E5" w14:textId="77777777" w:rsidR="005A68FF" w:rsidRDefault="005A68F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7F215BB"/>
    <w:multiLevelType w:val="hybridMultilevel"/>
    <w:tmpl w:val="48B6E53E"/>
    <w:lvl w:ilvl="0" w:tplc="DEF60DD6">
      <w:start w:val="1"/>
      <w:numFmt w:val="decimal"/>
      <w:lvlText w:val="%1."/>
      <w:lvlJc w:val="left"/>
      <w:pPr>
        <w:ind w:left="360" w:hanging="360"/>
      </w:pPr>
      <w:rPr>
        <w:rFonts w:hint="default"/>
        <w:b/>
        <w:color w:val="000000" w:themeColor="text1"/>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5"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10"/>
  </w:num>
  <w:num w:numId="4" w16cid:durableId="914169778">
    <w:abstractNumId w:val="7"/>
  </w:num>
  <w:num w:numId="5" w16cid:durableId="1840387213">
    <w:abstractNumId w:val="15"/>
  </w:num>
  <w:num w:numId="6" w16cid:durableId="842284517">
    <w:abstractNumId w:val="3"/>
  </w:num>
  <w:num w:numId="7" w16cid:durableId="2114398685">
    <w:abstractNumId w:val="5"/>
  </w:num>
  <w:num w:numId="8" w16cid:durableId="209802491">
    <w:abstractNumId w:val="12"/>
  </w:num>
  <w:num w:numId="9" w16cid:durableId="2133552152">
    <w:abstractNumId w:val="13"/>
  </w:num>
  <w:num w:numId="10" w16cid:durableId="1481530932">
    <w:abstractNumId w:val="1"/>
  </w:num>
  <w:num w:numId="11" w16cid:durableId="29302338">
    <w:abstractNumId w:val="0"/>
  </w:num>
  <w:num w:numId="12" w16cid:durableId="2146391294">
    <w:abstractNumId w:val="14"/>
  </w:num>
  <w:num w:numId="13" w16cid:durableId="1509322224">
    <w:abstractNumId w:val="9"/>
  </w:num>
  <w:num w:numId="14" w16cid:durableId="1305158378">
    <w:abstractNumId w:val="6"/>
  </w:num>
  <w:num w:numId="15" w16cid:durableId="1436755736">
    <w:abstractNumId w:val="11"/>
  </w:num>
  <w:num w:numId="16" w16cid:durableId="207273344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ng, Franky">
    <w15:presenceInfo w15:providerId="AD" w15:userId="S::zfranky6@uconn.edu::6ce4719b-7f4a-4549-8832-a74568dd27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MaoFAFsdYBE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182A"/>
    <w:rsid w:val="00001D95"/>
    <w:rsid w:val="00003B75"/>
    <w:rsid w:val="000055E9"/>
    <w:rsid w:val="00005F9C"/>
    <w:rsid w:val="00007C9A"/>
    <w:rsid w:val="00011F6A"/>
    <w:rsid w:val="00012339"/>
    <w:rsid w:val="00013595"/>
    <w:rsid w:val="0001394A"/>
    <w:rsid w:val="000153B5"/>
    <w:rsid w:val="00015853"/>
    <w:rsid w:val="00016151"/>
    <w:rsid w:val="000163E7"/>
    <w:rsid w:val="0002007F"/>
    <w:rsid w:val="000211C4"/>
    <w:rsid w:val="0002526B"/>
    <w:rsid w:val="00026503"/>
    <w:rsid w:val="0002700B"/>
    <w:rsid w:val="00031BE9"/>
    <w:rsid w:val="000327AB"/>
    <w:rsid w:val="0003523D"/>
    <w:rsid w:val="00035343"/>
    <w:rsid w:val="00036B85"/>
    <w:rsid w:val="0003732D"/>
    <w:rsid w:val="000403BE"/>
    <w:rsid w:val="000405E1"/>
    <w:rsid w:val="00044391"/>
    <w:rsid w:val="000478C2"/>
    <w:rsid w:val="00047B70"/>
    <w:rsid w:val="00047BB5"/>
    <w:rsid w:val="000504BA"/>
    <w:rsid w:val="00050990"/>
    <w:rsid w:val="00052433"/>
    <w:rsid w:val="00052C70"/>
    <w:rsid w:val="00052ED0"/>
    <w:rsid w:val="00053002"/>
    <w:rsid w:val="00055229"/>
    <w:rsid w:val="0005615D"/>
    <w:rsid w:val="00056424"/>
    <w:rsid w:val="00056D19"/>
    <w:rsid w:val="00056EB5"/>
    <w:rsid w:val="00060A34"/>
    <w:rsid w:val="00061552"/>
    <w:rsid w:val="000626F3"/>
    <w:rsid w:val="00063192"/>
    <w:rsid w:val="00064590"/>
    <w:rsid w:val="00064AA8"/>
    <w:rsid w:val="00064B0A"/>
    <w:rsid w:val="00064CEB"/>
    <w:rsid w:val="00065C4D"/>
    <w:rsid w:val="0006614D"/>
    <w:rsid w:val="00066BD1"/>
    <w:rsid w:val="000677AD"/>
    <w:rsid w:val="0007052F"/>
    <w:rsid w:val="000709C8"/>
    <w:rsid w:val="00070E0A"/>
    <w:rsid w:val="00072F62"/>
    <w:rsid w:val="000760A2"/>
    <w:rsid w:val="00076112"/>
    <w:rsid w:val="000777C9"/>
    <w:rsid w:val="00080A00"/>
    <w:rsid w:val="00080B5E"/>
    <w:rsid w:val="00081D90"/>
    <w:rsid w:val="00082357"/>
    <w:rsid w:val="0008267D"/>
    <w:rsid w:val="00083925"/>
    <w:rsid w:val="00085D02"/>
    <w:rsid w:val="000869CA"/>
    <w:rsid w:val="00086BEB"/>
    <w:rsid w:val="00087FC7"/>
    <w:rsid w:val="000904F4"/>
    <w:rsid w:val="00090DE5"/>
    <w:rsid w:val="000920E0"/>
    <w:rsid w:val="0009276B"/>
    <w:rsid w:val="00093074"/>
    <w:rsid w:val="0009354D"/>
    <w:rsid w:val="00093D97"/>
    <w:rsid w:val="0009508F"/>
    <w:rsid w:val="000954AD"/>
    <w:rsid w:val="0009595F"/>
    <w:rsid w:val="0009600A"/>
    <w:rsid w:val="000A0BDF"/>
    <w:rsid w:val="000A0EBF"/>
    <w:rsid w:val="000A1BDB"/>
    <w:rsid w:val="000A2145"/>
    <w:rsid w:val="000A2F62"/>
    <w:rsid w:val="000A3165"/>
    <w:rsid w:val="000A32B2"/>
    <w:rsid w:val="000A37BB"/>
    <w:rsid w:val="000A4626"/>
    <w:rsid w:val="000A5A36"/>
    <w:rsid w:val="000A5CCE"/>
    <w:rsid w:val="000A5FCB"/>
    <w:rsid w:val="000A63AA"/>
    <w:rsid w:val="000A7226"/>
    <w:rsid w:val="000B303F"/>
    <w:rsid w:val="000B3DDE"/>
    <w:rsid w:val="000B4336"/>
    <w:rsid w:val="000B4CFA"/>
    <w:rsid w:val="000B4F55"/>
    <w:rsid w:val="000B64A7"/>
    <w:rsid w:val="000B77D9"/>
    <w:rsid w:val="000C0869"/>
    <w:rsid w:val="000C0C7B"/>
    <w:rsid w:val="000C1F96"/>
    <w:rsid w:val="000C3BDC"/>
    <w:rsid w:val="000C3D37"/>
    <w:rsid w:val="000C45FC"/>
    <w:rsid w:val="000C5051"/>
    <w:rsid w:val="000C7117"/>
    <w:rsid w:val="000C7544"/>
    <w:rsid w:val="000C7997"/>
    <w:rsid w:val="000C7A50"/>
    <w:rsid w:val="000D0737"/>
    <w:rsid w:val="000D185F"/>
    <w:rsid w:val="000D2163"/>
    <w:rsid w:val="000D2ABD"/>
    <w:rsid w:val="000D3241"/>
    <w:rsid w:val="000D38BD"/>
    <w:rsid w:val="000D38F8"/>
    <w:rsid w:val="000D3D6B"/>
    <w:rsid w:val="000D51EF"/>
    <w:rsid w:val="000D623E"/>
    <w:rsid w:val="000D76E2"/>
    <w:rsid w:val="000D7ADB"/>
    <w:rsid w:val="000E03FA"/>
    <w:rsid w:val="000E0ED8"/>
    <w:rsid w:val="000E179A"/>
    <w:rsid w:val="000E1AF9"/>
    <w:rsid w:val="000E223E"/>
    <w:rsid w:val="000E22B1"/>
    <w:rsid w:val="000E35E5"/>
    <w:rsid w:val="000E4169"/>
    <w:rsid w:val="000F0D17"/>
    <w:rsid w:val="000F101F"/>
    <w:rsid w:val="000F2973"/>
    <w:rsid w:val="000F2CF7"/>
    <w:rsid w:val="000F39A6"/>
    <w:rsid w:val="000F4222"/>
    <w:rsid w:val="000F49A7"/>
    <w:rsid w:val="000F4BFE"/>
    <w:rsid w:val="000F7068"/>
    <w:rsid w:val="000F7E0B"/>
    <w:rsid w:val="0010034F"/>
    <w:rsid w:val="00100CBC"/>
    <w:rsid w:val="00101AB1"/>
    <w:rsid w:val="00101F2E"/>
    <w:rsid w:val="00102AB0"/>
    <w:rsid w:val="00103A85"/>
    <w:rsid w:val="00106AA9"/>
    <w:rsid w:val="00107434"/>
    <w:rsid w:val="00107495"/>
    <w:rsid w:val="0010784D"/>
    <w:rsid w:val="00107AC1"/>
    <w:rsid w:val="00107EC3"/>
    <w:rsid w:val="001105F8"/>
    <w:rsid w:val="00110837"/>
    <w:rsid w:val="00110F40"/>
    <w:rsid w:val="001118CC"/>
    <w:rsid w:val="00111D49"/>
    <w:rsid w:val="00114477"/>
    <w:rsid w:val="00114BF9"/>
    <w:rsid w:val="00115A2D"/>
    <w:rsid w:val="00115B19"/>
    <w:rsid w:val="001172C9"/>
    <w:rsid w:val="00117C47"/>
    <w:rsid w:val="00120D24"/>
    <w:rsid w:val="00120FA2"/>
    <w:rsid w:val="001216B1"/>
    <w:rsid w:val="0012182B"/>
    <w:rsid w:val="00121F51"/>
    <w:rsid w:val="001225C4"/>
    <w:rsid w:val="00123090"/>
    <w:rsid w:val="00123098"/>
    <w:rsid w:val="00124879"/>
    <w:rsid w:val="00124A2F"/>
    <w:rsid w:val="001261A7"/>
    <w:rsid w:val="00126760"/>
    <w:rsid w:val="001279A1"/>
    <w:rsid w:val="00127DE9"/>
    <w:rsid w:val="00130230"/>
    <w:rsid w:val="001303D3"/>
    <w:rsid w:val="001305B3"/>
    <w:rsid w:val="00132071"/>
    <w:rsid w:val="001329AD"/>
    <w:rsid w:val="00132FFC"/>
    <w:rsid w:val="00133223"/>
    <w:rsid w:val="001335A5"/>
    <w:rsid w:val="0013390E"/>
    <w:rsid w:val="00133E2A"/>
    <w:rsid w:val="001363CD"/>
    <w:rsid w:val="001408C9"/>
    <w:rsid w:val="0014174E"/>
    <w:rsid w:val="00141E6F"/>
    <w:rsid w:val="00143368"/>
    <w:rsid w:val="00143948"/>
    <w:rsid w:val="00145879"/>
    <w:rsid w:val="00147C6C"/>
    <w:rsid w:val="0015016F"/>
    <w:rsid w:val="00150359"/>
    <w:rsid w:val="00150B56"/>
    <w:rsid w:val="001511D4"/>
    <w:rsid w:val="0015240F"/>
    <w:rsid w:val="001545F2"/>
    <w:rsid w:val="00154A6E"/>
    <w:rsid w:val="0015512C"/>
    <w:rsid w:val="001556DF"/>
    <w:rsid w:val="0015573B"/>
    <w:rsid w:val="00155A81"/>
    <w:rsid w:val="00156057"/>
    <w:rsid w:val="001562A5"/>
    <w:rsid w:val="00157DA8"/>
    <w:rsid w:val="001603D3"/>
    <w:rsid w:val="001622B9"/>
    <w:rsid w:val="00162769"/>
    <w:rsid w:val="00163036"/>
    <w:rsid w:val="00164B33"/>
    <w:rsid w:val="00166C1B"/>
    <w:rsid w:val="00167E91"/>
    <w:rsid w:val="001708E2"/>
    <w:rsid w:val="00171A1E"/>
    <w:rsid w:val="00171EB7"/>
    <w:rsid w:val="001724BD"/>
    <w:rsid w:val="001724C1"/>
    <w:rsid w:val="001732D0"/>
    <w:rsid w:val="0017460E"/>
    <w:rsid w:val="001761EF"/>
    <w:rsid w:val="001779FF"/>
    <w:rsid w:val="00177DF7"/>
    <w:rsid w:val="0018035E"/>
    <w:rsid w:val="00180463"/>
    <w:rsid w:val="0018099C"/>
    <w:rsid w:val="001823BB"/>
    <w:rsid w:val="00182C4F"/>
    <w:rsid w:val="00182DD7"/>
    <w:rsid w:val="00183555"/>
    <w:rsid w:val="001847E3"/>
    <w:rsid w:val="00184C36"/>
    <w:rsid w:val="00184C78"/>
    <w:rsid w:val="001867B5"/>
    <w:rsid w:val="00186965"/>
    <w:rsid w:val="00186FB1"/>
    <w:rsid w:val="0018704F"/>
    <w:rsid w:val="0018707F"/>
    <w:rsid w:val="00187104"/>
    <w:rsid w:val="0019248F"/>
    <w:rsid w:val="00192897"/>
    <w:rsid w:val="0019295C"/>
    <w:rsid w:val="00193073"/>
    <w:rsid w:val="00194C4F"/>
    <w:rsid w:val="00194D91"/>
    <w:rsid w:val="00194FF1"/>
    <w:rsid w:val="00195BAA"/>
    <w:rsid w:val="00196297"/>
    <w:rsid w:val="00196BCC"/>
    <w:rsid w:val="0019794B"/>
    <w:rsid w:val="001A0746"/>
    <w:rsid w:val="001A1CFF"/>
    <w:rsid w:val="001A2CC0"/>
    <w:rsid w:val="001A2F8A"/>
    <w:rsid w:val="001A311C"/>
    <w:rsid w:val="001A36B9"/>
    <w:rsid w:val="001A4394"/>
    <w:rsid w:val="001A5193"/>
    <w:rsid w:val="001A568B"/>
    <w:rsid w:val="001A5699"/>
    <w:rsid w:val="001A70B1"/>
    <w:rsid w:val="001A730F"/>
    <w:rsid w:val="001B0213"/>
    <w:rsid w:val="001B025D"/>
    <w:rsid w:val="001B150C"/>
    <w:rsid w:val="001B1814"/>
    <w:rsid w:val="001B2667"/>
    <w:rsid w:val="001B3B25"/>
    <w:rsid w:val="001B6E66"/>
    <w:rsid w:val="001B7157"/>
    <w:rsid w:val="001C1B31"/>
    <w:rsid w:val="001C2032"/>
    <w:rsid w:val="001C25BD"/>
    <w:rsid w:val="001C29D5"/>
    <w:rsid w:val="001C62A0"/>
    <w:rsid w:val="001C6C8F"/>
    <w:rsid w:val="001C719D"/>
    <w:rsid w:val="001D07B1"/>
    <w:rsid w:val="001D0A47"/>
    <w:rsid w:val="001D0EDB"/>
    <w:rsid w:val="001D12D9"/>
    <w:rsid w:val="001D235D"/>
    <w:rsid w:val="001D2D50"/>
    <w:rsid w:val="001D5103"/>
    <w:rsid w:val="001D5E27"/>
    <w:rsid w:val="001D7471"/>
    <w:rsid w:val="001E076F"/>
    <w:rsid w:val="001E15E1"/>
    <w:rsid w:val="001E3485"/>
    <w:rsid w:val="001E5393"/>
    <w:rsid w:val="001F14B9"/>
    <w:rsid w:val="001F1A57"/>
    <w:rsid w:val="001F2151"/>
    <w:rsid w:val="001F2D1B"/>
    <w:rsid w:val="001F5482"/>
    <w:rsid w:val="001F5972"/>
    <w:rsid w:val="001F5CCC"/>
    <w:rsid w:val="001F5E3E"/>
    <w:rsid w:val="001F7722"/>
    <w:rsid w:val="00200539"/>
    <w:rsid w:val="002007E3"/>
    <w:rsid w:val="00201469"/>
    <w:rsid w:val="00201F18"/>
    <w:rsid w:val="00204DB5"/>
    <w:rsid w:val="0020548E"/>
    <w:rsid w:val="0020770B"/>
    <w:rsid w:val="0021060E"/>
    <w:rsid w:val="002114F0"/>
    <w:rsid w:val="0021246D"/>
    <w:rsid w:val="002130E0"/>
    <w:rsid w:val="00213C1F"/>
    <w:rsid w:val="002145D9"/>
    <w:rsid w:val="00216908"/>
    <w:rsid w:val="0021721F"/>
    <w:rsid w:val="002200AF"/>
    <w:rsid w:val="00220517"/>
    <w:rsid w:val="00221259"/>
    <w:rsid w:val="002215AC"/>
    <w:rsid w:val="00221611"/>
    <w:rsid w:val="0022273F"/>
    <w:rsid w:val="00223903"/>
    <w:rsid w:val="00223B68"/>
    <w:rsid w:val="00224C5A"/>
    <w:rsid w:val="00230D4D"/>
    <w:rsid w:val="0023173A"/>
    <w:rsid w:val="00231E9E"/>
    <w:rsid w:val="0023284F"/>
    <w:rsid w:val="00232AA1"/>
    <w:rsid w:val="00232C63"/>
    <w:rsid w:val="002331B2"/>
    <w:rsid w:val="00234576"/>
    <w:rsid w:val="00235AE2"/>
    <w:rsid w:val="00236044"/>
    <w:rsid w:val="002365BB"/>
    <w:rsid w:val="002368F0"/>
    <w:rsid w:val="00236E45"/>
    <w:rsid w:val="0023792A"/>
    <w:rsid w:val="002405EA"/>
    <w:rsid w:val="00240B1B"/>
    <w:rsid w:val="00242024"/>
    <w:rsid w:val="00242BFE"/>
    <w:rsid w:val="0024398C"/>
    <w:rsid w:val="00243C06"/>
    <w:rsid w:val="00243C9D"/>
    <w:rsid w:val="002454D0"/>
    <w:rsid w:val="00245895"/>
    <w:rsid w:val="00246996"/>
    <w:rsid w:val="00246C34"/>
    <w:rsid w:val="00246C6A"/>
    <w:rsid w:val="002470B5"/>
    <w:rsid w:val="00247FD7"/>
    <w:rsid w:val="0025108B"/>
    <w:rsid w:val="002512F8"/>
    <w:rsid w:val="002513B1"/>
    <w:rsid w:val="00251862"/>
    <w:rsid w:val="00252000"/>
    <w:rsid w:val="00252012"/>
    <w:rsid w:val="002533E9"/>
    <w:rsid w:val="00256C44"/>
    <w:rsid w:val="002611FD"/>
    <w:rsid w:val="00261F5A"/>
    <w:rsid w:val="0026308F"/>
    <w:rsid w:val="00263345"/>
    <w:rsid w:val="00263691"/>
    <w:rsid w:val="002636AD"/>
    <w:rsid w:val="00263A6C"/>
    <w:rsid w:val="0026481E"/>
    <w:rsid w:val="002655EA"/>
    <w:rsid w:val="002656BC"/>
    <w:rsid w:val="00265E0F"/>
    <w:rsid w:val="00266F20"/>
    <w:rsid w:val="00270942"/>
    <w:rsid w:val="00271A39"/>
    <w:rsid w:val="0027234A"/>
    <w:rsid w:val="00273B6B"/>
    <w:rsid w:val="002741CD"/>
    <w:rsid w:val="002744B4"/>
    <w:rsid w:val="00275182"/>
    <w:rsid w:val="00276577"/>
    <w:rsid w:val="002770CB"/>
    <w:rsid w:val="00277F01"/>
    <w:rsid w:val="00280001"/>
    <w:rsid w:val="00281F65"/>
    <w:rsid w:val="00282271"/>
    <w:rsid w:val="0028252D"/>
    <w:rsid w:val="00282C47"/>
    <w:rsid w:val="00284055"/>
    <w:rsid w:val="002874F9"/>
    <w:rsid w:val="00287B8F"/>
    <w:rsid w:val="0029030A"/>
    <w:rsid w:val="00290B16"/>
    <w:rsid w:val="00290D14"/>
    <w:rsid w:val="00290E19"/>
    <w:rsid w:val="00293693"/>
    <w:rsid w:val="00293B18"/>
    <w:rsid w:val="00294694"/>
    <w:rsid w:val="00294E1E"/>
    <w:rsid w:val="002953F6"/>
    <w:rsid w:val="00295AE9"/>
    <w:rsid w:val="0029605B"/>
    <w:rsid w:val="0029651D"/>
    <w:rsid w:val="00297062"/>
    <w:rsid w:val="0029786B"/>
    <w:rsid w:val="002A00E6"/>
    <w:rsid w:val="002A0797"/>
    <w:rsid w:val="002A1CBF"/>
    <w:rsid w:val="002A2763"/>
    <w:rsid w:val="002A37BB"/>
    <w:rsid w:val="002A3A41"/>
    <w:rsid w:val="002A4AC4"/>
    <w:rsid w:val="002A4FCB"/>
    <w:rsid w:val="002A5D90"/>
    <w:rsid w:val="002A784F"/>
    <w:rsid w:val="002B184B"/>
    <w:rsid w:val="002B1FEC"/>
    <w:rsid w:val="002B207F"/>
    <w:rsid w:val="002B2723"/>
    <w:rsid w:val="002B2D8E"/>
    <w:rsid w:val="002B4772"/>
    <w:rsid w:val="002B51F2"/>
    <w:rsid w:val="002B5470"/>
    <w:rsid w:val="002B5EAA"/>
    <w:rsid w:val="002B6656"/>
    <w:rsid w:val="002B6757"/>
    <w:rsid w:val="002B7870"/>
    <w:rsid w:val="002B7E36"/>
    <w:rsid w:val="002C038B"/>
    <w:rsid w:val="002C0F93"/>
    <w:rsid w:val="002C1391"/>
    <w:rsid w:val="002C29D2"/>
    <w:rsid w:val="002C334B"/>
    <w:rsid w:val="002C3542"/>
    <w:rsid w:val="002C36C5"/>
    <w:rsid w:val="002C3E27"/>
    <w:rsid w:val="002C4178"/>
    <w:rsid w:val="002C43AA"/>
    <w:rsid w:val="002C43D3"/>
    <w:rsid w:val="002C4B7C"/>
    <w:rsid w:val="002C6343"/>
    <w:rsid w:val="002C6F0C"/>
    <w:rsid w:val="002C789F"/>
    <w:rsid w:val="002C796F"/>
    <w:rsid w:val="002D01D4"/>
    <w:rsid w:val="002D0EBD"/>
    <w:rsid w:val="002D129A"/>
    <w:rsid w:val="002D196E"/>
    <w:rsid w:val="002D27A3"/>
    <w:rsid w:val="002D2F16"/>
    <w:rsid w:val="002D3384"/>
    <w:rsid w:val="002D3519"/>
    <w:rsid w:val="002D4378"/>
    <w:rsid w:val="002D48DB"/>
    <w:rsid w:val="002D6F81"/>
    <w:rsid w:val="002D7589"/>
    <w:rsid w:val="002D77BA"/>
    <w:rsid w:val="002E06DD"/>
    <w:rsid w:val="002E14B8"/>
    <w:rsid w:val="002E287A"/>
    <w:rsid w:val="002E2F3B"/>
    <w:rsid w:val="002E3DDD"/>
    <w:rsid w:val="002E3FA6"/>
    <w:rsid w:val="002E4D00"/>
    <w:rsid w:val="002E5134"/>
    <w:rsid w:val="002E6A0C"/>
    <w:rsid w:val="002E6A5C"/>
    <w:rsid w:val="002E6C89"/>
    <w:rsid w:val="002F0C06"/>
    <w:rsid w:val="002F0C3B"/>
    <w:rsid w:val="002F262C"/>
    <w:rsid w:val="002F2C03"/>
    <w:rsid w:val="002F4BBF"/>
    <w:rsid w:val="002F4E39"/>
    <w:rsid w:val="002F5096"/>
    <w:rsid w:val="002F577F"/>
    <w:rsid w:val="002F660F"/>
    <w:rsid w:val="002F6E6E"/>
    <w:rsid w:val="002F7454"/>
    <w:rsid w:val="002F75D1"/>
    <w:rsid w:val="003003AA"/>
    <w:rsid w:val="00300AFF"/>
    <w:rsid w:val="00300D0B"/>
    <w:rsid w:val="00301E84"/>
    <w:rsid w:val="0030206A"/>
    <w:rsid w:val="00303184"/>
    <w:rsid w:val="003036B0"/>
    <w:rsid w:val="00303E5E"/>
    <w:rsid w:val="0030421C"/>
    <w:rsid w:val="003060A7"/>
    <w:rsid w:val="00306374"/>
    <w:rsid w:val="00310B98"/>
    <w:rsid w:val="00311571"/>
    <w:rsid w:val="00313EFA"/>
    <w:rsid w:val="00317016"/>
    <w:rsid w:val="00322668"/>
    <w:rsid w:val="00323185"/>
    <w:rsid w:val="003234E7"/>
    <w:rsid w:val="00324141"/>
    <w:rsid w:val="00324E83"/>
    <w:rsid w:val="00325B7D"/>
    <w:rsid w:val="00326B4D"/>
    <w:rsid w:val="00327FCB"/>
    <w:rsid w:val="00330BCF"/>
    <w:rsid w:val="00330C2E"/>
    <w:rsid w:val="00332756"/>
    <w:rsid w:val="00336107"/>
    <w:rsid w:val="00337CD2"/>
    <w:rsid w:val="00340897"/>
    <w:rsid w:val="00341DCD"/>
    <w:rsid w:val="00342CA7"/>
    <w:rsid w:val="00344153"/>
    <w:rsid w:val="003460DE"/>
    <w:rsid w:val="0034613C"/>
    <w:rsid w:val="0034616C"/>
    <w:rsid w:val="003465FF"/>
    <w:rsid w:val="003472DC"/>
    <w:rsid w:val="00350081"/>
    <w:rsid w:val="00350801"/>
    <w:rsid w:val="00350814"/>
    <w:rsid w:val="00352A5A"/>
    <w:rsid w:val="00352C35"/>
    <w:rsid w:val="00353751"/>
    <w:rsid w:val="00354098"/>
    <w:rsid w:val="00354BF7"/>
    <w:rsid w:val="00354EB3"/>
    <w:rsid w:val="00355977"/>
    <w:rsid w:val="00355C4A"/>
    <w:rsid w:val="00355DFC"/>
    <w:rsid w:val="0035724B"/>
    <w:rsid w:val="00360815"/>
    <w:rsid w:val="00361A7A"/>
    <w:rsid w:val="00361FF3"/>
    <w:rsid w:val="003627DB"/>
    <w:rsid w:val="00362CE7"/>
    <w:rsid w:val="00362F40"/>
    <w:rsid w:val="003632B4"/>
    <w:rsid w:val="003634A3"/>
    <w:rsid w:val="00363DC6"/>
    <w:rsid w:val="00365132"/>
    <w:rsid w:val="00365F91"/>
    <w:rsid w:val="003661E7"/>
    <w:rsid w:val="003671EC"/>
    <w:rsid w:val="0036748A"/>
    <w:rsid w:val="0037002D"/>
    <w:rsid w:val="003718D4"/>
    <w:rsid w:val="00371C56"/>
    <w:rsid w:val="003723A5"/>
    <w:rsid w:val="00372EFC"/>
    <w:rsid w:val="00373644"/>
    <w:rsid w:val="00373DE4"/>
    <w:rsid w:val="003749F0"/>
    <w:rsid w:val="003762D1"/>
    <w:rsid w:val="00377F05"/>
    <w:rsid w:val="00377FF6"/>
    <w:rsid w:val="00380234"/>
    <w:rsid w:val="00380E92"/>
    <w:rsid w:val="00381385"/>
    <w:rsid w:val="00381819"/>
    <w:rsid w:val="00382154"/>
    <w:rsid w:val="00382677"/>
    <w:rsid w:val="0038271B"/>
    <w:rsid w:val="00382752"/>
    <w:rsid w:val="00382B27"/>
    <w:rsid w:val="00385151"/>
    <w:rsid w:val="003858D7"/>
    <w:rsid w:val="00385A99"/>
    <w:rsid w:val="00385C63"/>
    <w:rsid w:val="003860CC"/>
    <w:rsid w:val="003864F8"/>
    <w:rsid w:val="00387A87"/>
    <w:rsid w:val="00390782"/>
    <w:rsid w:val="00391116"/>
    <w:rsid w:val="00392E2B"/>
    <w:rsid w:val="0039391B"/>
    <w:rsid w:val="00393F15"/>
    <w:rsid w:val="003946BD"/>
    <w:rsid w:val="0039495C"/>
    <w:rsid w:val="00394B34"/>
    <w:rsid w:val="00394ED8"/>
    <w:rsid w:val="00396E55"/>
    <w:rsid w:val="00396F53"/>
    <w:rsid w:val="00397A84"/>
    <w:rsid w:val="003A043A"/>
    <w:rsid w:val="003A164D"/>
    <w:rsid w:val="003A2DFC"/>
    <w:rsid w:val="003A2F36"/>
    <w:rsid w:val="003A31A0"/>
    <w:rsid w:val="003A3CE9"/>
    <w:rsid w:val="003A50A0"/>
    <w:rsid w:val="003A5A7C"/>
    <w:rsid w:val="003A7085"/>
    <w:rsid w:val="003A70B4"/>
    <w:rsid w:val="003A7D76"/>
    <w:rsid w:val="003B0B65"/>
    <w:rsid w:val="003B359E"/>
    <w:rsid w:val="003B39AD"/>
    <w:rsid w:val="003B4747"/>
    <w:rsid w:val="003B4D5B"/>
    <w:rsid w:val="003B4DAE"/>
    <w:rsid w:val="003B62B9"/>
    <w:rsid w:val="003C0B01"/>
    <w:rsid w:val="003C1157"/>
    <w:rsid w:val="003C172B"/>
    <w:rsid w:val="003C189E"/>
    <w:rsid w:val="003C2C3D"/>
    <w:rsid w:val="003C5891"/>
    <w:rsid w:val="003C6993"/>
    <w:rsid w:val="003C6F00"/>
    <w:rsid w:val="003D092F"/>
    <w:rsid w:val="003D290A"/>
    <w:rsid w:val="003D2D12"/>
    <w:rsid w:val="003D4C66"/>
    <w:rsid w:val="003D4EFC"/>
    <w:rsid w:val="003D513E"/>
    <w:rsid w:val="003D58FF"/>
    <w:rsid w:val="003D5EE4"/>
    <w:rsid w:val="003E168E"/>
    <w:rsid w:val="003E19B5"/>
    <w:rsid w:val="003E1FC8"/>
    <w:rsid w:val="003E2CF5"/>
    <w:rsid w:val="003E3B44"/>
    <w:rsid w:val="003E4D09"/>
    <w:rsid w:val="003E5177"/>
    <w:rsid w:val="003E5DCC"/>
    <w:rsid w:val="003E60DC"/>
    <w:rsid w:val="003E717F"/>
    <w:rsid w:val="003E7D75"/>
    <w:rsid w:val="003E7E31"/>
    <w:rsid w:val="003F18C8"/>
    <w:rsid w:val="003F23C0"/>
    <w:rsid w:val="003F2FAB"/>
    <w:rsid w:val="003F351E"/>
    <w:rsid w:val="003F4E7F"/>
    <w:rsid w:val="003F5D49"/>
    <w:rsid w:val="003F79EC"/>
    <w:rsid w:val="003F7F46"/>
    <w:rsid w:val="003F7F48"/>
    <w:rsid w:val="0040059A"/>
    <w:rsid w:val="00400DB8"/>
    <w:rsid w:val="004026AD"/>
    <w:rsid w:val="00403BBB"/>
    <w:rsid w:val="0040465B"/>
    <w:rsid w:val="00406147"/>
    <w:rsid w:val="00406FE2"/>
    <w:rsid w:val="0041018A"/>
    <w:rsid w:val="00410703"/>
    <w:rsid w:val="00411D22"/>
    <w:rsid w:val="00412BE7"/>
    <w:rsid w:val="004141A6"/>
    <w:rsid w:val="004146C7"/>
    <w:rsid w:val="00414941"/>
    <w:rsid w:val="00414ADF"/>
    <w:rsid w:val="00415AE6"/>
    <w:rsid w:val="004167DB"/>
    <w:rsid w:val="0041755B"/>
    <w:rsid w:val="00417907"/>
    <w:rsid w:val="00420681"/>
    <w:rsid w:val="00420D2D"/>
    <w:rsid w:val="00420EBA"/>
    <w:rsid w:val="004238C9"/>
    <w:rsid w:val="00423939"/>
    <w:rsid w:val="004239BB"/>
    <w:rsid w:val="00423F43"/>
    <w:rsid w:val="00424BD0"/>
    <w:rsid w:val="00424E8B"/>
    <w:rsid w:val="00426451"/>
    <w:rsid w:val="00427745"/>
    <w:rsid w:val="00427BF4"/>
    <w:rsid w:val="00427DD0"/>
    <w:rsid w:val="00432DD4"/>
    <w:rsid w:val="00433641"/>
    <w:rsid w:val="00434E58"/>
    <w:rsid w:val="00434FF5"/>
    <w:rsid w:val="004366F6"/>
    <w:rsid w:val="00436BAE"/>
    <w:rsid w:val="00442CEC"/>
    <w:rsid w:val="00444F62"/>
    <w:rsid w:val="00445798"/>
    <w:rsid w:val="004457E3"/>
    <w:rsid w:val="00446CE8"/>
    <w:rsid w:val="004500DA"/>
    <w:rsid w:val="00452596"/>
    <w:rsid w:val="00452713"/>
    <w:rsid w:val="00452D0D"/>
    <w:rsid w:val="00453DCC"/>
    <w:rsid w:val="004540D4"/>
    <w:rsid w:val="0045514C"/>
    <w:rsid w:val="0045595E"/>
    <w:rsid w:val="004567C4"/>
    <w:rsid w:val="0045688E"/>
    <w:rsid w:val="00460521"/>
    <w:rsid w:val="004608F6"/>
    <w:rsid w:val="00460C23"/>
    <w:rsid w:val="00461BF9"/>
    <w:rsid w:val="00462C84"/>
    <w:rsid w:val="00463615"/>
    <w:rsid w:val="004636E7"/>
    <w:rsid w:val="00465898"/>
    <w:rsid w:val="00466C6A"/>
    <w:rsid w:val="00466D4A"/>
    <w:rsid w:val="00466E22"/>
    <w:rsid w:val="00470B6C"/>
    <w:rsid w:val="00471695"/>
    <w:rsid w:val="00473546"/>
    <w:rsid w:val="00474DFE"/>
    <w:rsid w:val="0047520D"/>
    <w:rsid w:val="004754BB"/>
    <w:rsid w:val="00476B85"/>
    <w:rsid w:val="00476E46"/>
    <w:rsid w:val="00476F8E"/>
    <w:rsid w:val="0047766B"/>
    <w:rsid w:val="0048029C"/>
    <w:rsid w:val="00480D37"/>
    <w:rsid w:val="004812BA"/>
    <w:rsid w:val="00481420"/>
    <w:rsid w:val="00481A64"/>
    <w:rsid w:val="0048232A"/>
    <w:rsid w:val="00482997"/>
    <w:rsid w:val="00483F2C"/>
    <w:rsid w:val="00484037"/>
    <w:rsid w:val="004858AB"/>
    <w:rsid w:val="00486EB5"/>
    <w:rsid w:val="00487E20"/>
    <w:rsid w:val="0049103E"/>
    <w:rsid w:val="00491AD5"/>
    <w:rsid w:val="00491E92"/>
    <w:rsid w:val="0049289D"/>
    <w:rsid w:val="00493B87"/>
    <w:rsid w:val="00494B3C"/>
    <w:rsid w:val="00494F3E"/>
    <w:rsid w:val="004A03B0"/>
    <w:rsid w:val="004A0A22"/>
    <w:rsid w:val="004A0A92"/>
    <w:rsid w:val="004A0CBF"/>
    <w:rsid w:val="004A0D71"/>
    <w:rsid w:val="004A15F6"/>
    <w:rsid w:val="004A2FFA"/>
    <w:rsid w:val="004A31AA"/>
    <w:rsid w:val="004A490A"/>
    <w:rsid w:val="004A57B0"/>
    <w:rsid w:val="004A5E27"/>
    <w:rsid w:val="004B1990"/>
    <w:rsid w:val="004B4662"/>
    <w:rsid w:val="004B5098"/>
    <w:rsid w:val="004B5102"/>
    <w:rsid w:val="004B51AD"/>
    <w:rsid w:val="004B55CF"/>
    <w:rsid w:val="004B5C01"/>
    <w:rsid w:val="004B7069"/>
    <w:rsid w:val="004B7FEF"/>
    <w:rsid w:val="004C0F22"/>
    <w:rsid w:val="004C1240"/>
    <w:rsid w:val="004C16A7"/>
    <w:rsid w:val="004C28AB"/>
    <w:rsid w:val="004C39A8"/>
    <w:rsid w:val="004C51CF"/>
    <w:rsid w:val="004C5635"/>
    <w:rsid w:val="004C6A73"/>
    <w:rsid w:val="004C7FAB"/>
    <w:rsid w:val="004D01B4"/>
    <w:rsid w:val="004D03EE"/>
    <w:rsid w:val="004D118C"/>
    <w:rsid w:val="004D1340"/>
    <w:rsid w:val="004D19C3"/>
    <w:rsid w:val="004D3131"/>
    <w:rsid w:val="004D31F0"/>
    <w:rsid w:val="004D48EF"/>
    <w:rsid w:val="004D5274"/>
    <w:rsid w:val="004D5584"/>
    <w:rsid w:val="004D592A"/>
    <w:rsid w:val="004D6B1E"/>
    <w:rsid w:val="004D72BB"/>
    <w:rsid w:val="004D75F6"/>
    <w:rsid w:val="004E087D"/>
    <w:rsid w:val="004E0885"/>
    <w:rsid w:val="004E15B5"/>
    <w:rsid w:val="004E16E2"/>
    <w:rsid w:val="004E1815"/>
    <w:rsid w:val="004E1940"/>
    <w:rsid w:val="004E1A91"/>
    <w:rsid w:val="004E3139"/>
    <w:rsid w:val="004E382B"/>
    <w:rsid w:val="004E4F4F"/>
    <w:rsid w:val="004E514B"/>
    <w:rsid w:val="004E570B"/>
    <w:rsid w:val="004E5C31"/>
    <w:rsid w:val="004E5F12"/>
    <w:rsid w:val="004E6258"/>
    <w:rsid w:val="004F0165"/>
    <w:rsid w:val="004F04CC"/>
    <w:rsid w:val="004F3AF2"/>
    <w:rsid w:val="004F6852"/>
    <w:rsid w:val="004F6A66"/>
    <w:rsid w:val="004F6D27"/>
    <w:rsid w:val="004F7D56"/>
    <w:rsid w:val="004F7FD4"/>
    <w:rsid w:val="0050006C"/>
    <w:rsid w:val="0050125B"/>
    <w:rsid w:val="00501444"/>
    <w:rsid w:val="005018EF"/>
    <w:rsid w:val="00502378"/>
    <w:rsid w:val="00502848"/>
    <w:rsid w:val="0050291F"/>
    <w:rsid w:val="00503768"/>
    <w:rsid w:val="00504D34"/>
    <w:rsid w:val="00505AB3"/>
    <w:rsid w:val="00506B4B"/>
    <w:rsid w:val="005075DC"/>
    <w:rsid w:val="00510515"/>
    <w:rsid w:val="00510776"/>
    <w:rsid w:val="005113A3"/>
    <w:rsid w:val="00513AA3"/>
    <w:rsid w:val="00513BB3"/>
    <w:rsid w:val="00514A53"/>
    <w:rsid w:val="00514C05"/>
    <w:rsid w:val="005165D0"/>
    <w:rsid w:val="00516683"/>
    <w:rsid w:val="005166C0"/>
    <w:rsid w:val="00517655"/>
    <w:rsid w:val="00517755"/>
    <w:rsid w:val="00517BC0"/>
    <w:rsid w:val="005200F2"/>
    <w:rsid w:val="00520B7D"/>
    <w:rsid w:val="0052192E"/>
    <w:rsid w:val="00522079"/>
    <w:rsid w:val="005223FC"/>
    <w:rsid w:val="00522A49"/>
    <w:rsid w:val="0052565C"/>
    <w:rsid w:val="00526753"/>
    <w:rsid w:val="00526F7E"/>
    <w:rsid w:val="005277CA"/>
    <w:rsid w:val="005279CC"/>
    <w:rsid w:val="005301A4"/>
    <w:rsid w:val="005306BE"/>
    <w:rsid w:val="00531A38"/>
    <w:rsid w:val="00531B47"/>
    <w:rsid w:val="00531CA6"/>
    <w:rsid w:val="00531D9A"/>
    <w:rsid w:val="00532104"/>
    <w:rsid w:val="00532972"/>
    <w:rsid w:val="00532ABC"/>
    <w:rsid w:val="0053429E"/>
    <w:rsid w:val="00534F91"/>
    <w:rsid w:val="00534FC1"/>
    <w:rsid w:val="0053536F"/>
    <w:rsid w:val="00536B72"/>
    <w:rsid w:val="00537A33"/>
    <w:rsid w:val="005404C9"/>
    <w:rsid w:val="005429EE"/>
    <w:rsid w:val="00544577"/>
    <w:rsid w:val="005447EA"/>
    <w:rsid w:val="00544830"/>
    <w:rsid w:val="00544BA9"/>
    <w:rsid w:val="00545322"/>
    <w:rsid w:val="005468BE"/>
    <w:rsid w:val="00546FB1"/>
    <w:rsid w:val="005475D1"/>
    <w:rsid w:val="00550201"/>
    <w:rsid w:val="00550F85"/>
    <w:rsid w:val="005512D0"/>
    <w:rsid w:val="005520DA"/>
    <w:rsid w:val="00554364"/>
    <w:rsid w:val="005553A5"/>
    <w:rsid w:val="005569BA"/>
    <w:rsid w:val="00557BD0"/>
    <w:rsid w:val="00560211"/>
    <w:rsid w:val="00560814"/>
    <w:rsid w:val="00560A59"/>
    <w:rsid w:val="00560CC6"/>
    <w:rsid w:val="00561999"/>
    <w:rsid w:val="00562811"/>
    <w:rsid w:val="0056351C"/>
    <w:rsid w:val="00563EA8"/>
    <w:rsid w:val="00563F52"/>
    <w:rsid w:val="005646E8"/>
    <w:rsid w:val="00565335"/>
    <w:rsid w:val="0056606A"/>
    <w:rsid w:val="00566361"/>
    <w:rsid w:val="005664FD"/>
    <w:rsid w:val="00570395"/>
    <w:rsid w:val="00570A9E"/>
    <w:rsid w:val="00571379"/>
    <w:rsid w:val="0057200F"/>
    <w:rsid w:val="00572D25"/>
    <w:rsid w:val="00573686"/>
    <w:rsid w:val="00574936"/>
    <w:rsid w:val="00574942"/>
    <w:rsid w:val="00575388"/>
    <w:rsid w:val="005753D1"/>
    <w:rsid w:val="00575C18"/>
    <w:rsid w:val="005769CD"/>
    <w:rsid w:val="00576EFE"/>
    <w:rsid w:val="00580117"/>
    <w:rsid w:val="0058310D"/>
    <w:rsid w:val="0058313A"/>
    <w:rsid w:val="0058359B"/>
    <w:rsid w:val="005842FD"/>
    <w:rsid w:val="00586477"/>
    <w:rsid w:val="00586964"/>
    <w:rsid w:val="005869D9"/>
    <w:rsid w:val="0059058B"/>
    <w:rsid w:val="00591365"/>
    <w:rsid w:val="00591AC7"/>
    <w:rsid w:val="00593BA1"/>
    <w:rsid w:val="0059710B"/>
    <w:rsid w:val="005A0381"/>
    <w:rsid w:val="005A1BBB"/>
    <w:rsid w:val="005A210E"/>
    <w:rsid w:val="005A2826"/>
    <w:rsid w:val="005A3146"/>
    <w:rsid w:val="005A5581"/>
    <w:rsid w:val="005A68FF"/>
    <w:rsid w:val="005A6C8F"/>
    <w:rsid w:val="005A7D81"/>
    <w:rsid w:val="005A7F04"/>
    <w:rsid w:val="005B31A4"/>
    <w:rsid w:val="005B338F"/>
    <w:rsid w:val="005B36E8"/>
    <w:rsid w:val="005B3FC5"/>
    <w:rsid w:val="005B612A"/>
    <w:rsid w:val="005B690C"/>
    <w:rsid w:val="005B7F6E"/>
    <w:rsid w:val="005C1BCD"/>
    <w:rsid w:val="005C239B"/>
    <w:rsid w:val="005C42FA"/>
    <w:rsid w:val="005C4A55"/>
    <w:rsid w:val="005C4E26"/>
    <w:rsid w:val="005C5BA9"/>
    <w:rsid w:val="005C6ED5"/>
    <w:rsid w:val="005C7EB3"/>
    <w:rsid w:val="005D0319"/>
    <w:rsid w:val="005D132A"/>
    <w:rsid w:val="005D17AA"/>
    <w:rsid w:val="005D2F52"/>
    <w:rsid w:val="005D6B60"/>
    <w:rsid w:val="005D6C44"/>
    <w:rsid w:val="005D72CC"/>
    <w:rsid w:val="005D738A"/>
    <w:rsid w:val="005D7A3D"/>
    <w:rsid w:val="005D7B3B"/>
    <w:rsid w:val="005E0133"/>
    <w:rsid w:val="005E1BA4"/>
    <w:rsid w:val="005E1D91"/>
    <w:rsid w:val="005E2608"/>
    <w:rsid w:val="005E3473"/>
    <w:rsid w:val="005E3D18"/>
    <w:rsid w:val="005E48FC"/>
    <w:rsid w:val="005E6E0F"/>
    <w:rsid w:val="005E742C"/>
    <w:rsid w:val="005E7942"/>
    <w:rsid w:val="005F05DE"/>
    <w:rsid w:val="005F14FE"/>
    <w:rsid w:val="005F2005"/>
    <w:rsid w:val="005F3594"/>
    <w:rsid w:val="005F3CE7"/>
    <w:rsid w:val="005F4AED"/>
    <w:rsid w:val="005F4BEA"/>
    <w:rsid w:val="005F74D3"/>
    <w:rsid w:val="005F7B31"/>
    <w:rsid w:val="0060025F"/>
    <w:rsid w:val="00601DE0"/>
    <w:rsid w:val="006023ED"/>
    <w:rsid w:val="00602848"/>
    <w:rsid w:val="00602B58"/>
    <w:rsid w:val="00605C4D"/>
    <w:rsid w:val="006064A2"/>
    <w:rsid w:val="006065DB"/>
    <w:rsid w:val="006070D6"/>
    <w:rsid w:val="0060762A"/>
    <w:rsid w:val="00611341"/>
    <w:rsid w:val="00611A3B"/>
    <w:rsid w:val="0061237A"/>
    <w:rsid w:val="00613F72"/>
    <w:rsid w:val="0061577C"/>
    <w:rsid w:val="00615C42"/>
    <w:rsid w:val="006167CD"/>
    <w:rsid w:val="00617F1F"/>
    <w:rsid w:val="00620248"/>
    <w:rsid w:val="006206BD"/>
    <w:rsid w:val="006206DD"/>
    <w:rsid w:val="006208DF"/>
    <w:rsid w:val="006228B0"/>
    <w:rsid w:val="00622C2D"/>
    <w:rsid w:val="0062317D"/>
    <w:rsid w:val="00623A65"/>
    <w:rsid w:val="00623C0D"/>
    <w:rsid w:val="006243A4"/>
    <w:rsid w:val="00624F5A"/>
    <w:rsid w:val="006267BF"/>
    <w:rsid w:val="006279F7"/>
    <w:rsid w:val="00627E6C"/>
    <w:rsid w:val="006311D8"/>
    <w:rsid w:val="006317FB"/>
    <w:rsid w:val="00631D3B"/>
    <w:rsid w:val="00635A4E"/>
    <w:rsid w:val="00636098"/>
    <w:rsid w:val="00636457"/>
    <w:rsid w:val="0063752D"/>
    <w:rsid w:val="00640949"/>
    <w:rsid w:val="00640A37"/>
    <w:rsid w:val="00641B2E"/>
    <w:rsid w:val="00642DD1"/>
    <w:rsid w:val="00643641"/>
    <w:rsid w:val="00644254"/>
    <w:rsid w:val="00644FCB"/>
    <w:rsid w:val="00645A14"/>
    <w:rsid w:val="00647CB5"/>
    <w:rsid w:val="006500D0"/>
    <w:rsid w:val="0065058D"/>
    <w:rsid w:val="00650ACE"/>
    <w:rsid w:val="00650E1C"/>
    <w:rsid w:val="006532D7"/>
    <w:rsid w:val="00653434"/>
    <w:rsid w:val="00654D07"/>
    <w:rsid w:val="00654F15"/>
    <w:rsid w:val="0066008C"/>
    <w:rsid w:val="00660D96"/>
    <w:rsid w:val="00661694"/>
    <w:rsid w:val="00662910"/>
    <w:rsid w:val="006631D5"/>
    <w:rsid w:val="006644B1"/>
    <w:rsid w:val="0066524B"/>
    <w:rsid w:val="00666738"/>
    <w:rsid w:val="00666D90"/>
    <w:rsid w:val="00666EF0"/>
    <w:rsid w:val="00667F47"/>
    <w:rsid w:val="00667F69"/>
    <w:rsid w:val="00670A09"/>
    <w:rsid w:val="00672071"/>
    <w:rsid w:val="0067251E"/>
    <w:rsid w:val="00674597"/>
    <w:rsid w:val="0067481B"/>
    <w:rsid w:val="00676E4E"/>
    <w:rsid w:val="00681211"/>
    <w:rsid w:val="006819EF"/>
    <w:rsid w:val="006821C4"/>
    <w:rsid w:val="00682FED"/>
    <w:rsid w:val="00683109"/>
    <w:rsid w:val="00683607"/>
    <w:rsid w:val="0068407D"/>
    <w:rsid w:val="006846BF"/>
    <w:rsid w:val="0068774B"/>
    <w:rsid w:val="00690652"/>
    <w:rsid w:val="006923F8"/>
    <w:rsid w:val="006928B8"/>
    <w:rsid w:val="00692FDA"/>
    <w:rsid w:val="006935A7"/>
    <w:rsid w:val="006946AE"/>
    <w:rsid w:val="00694ADB"/>
    <w:rsid w:val="00694AF3"/>
    <w:rsid w:val="00694FC1"/>
    <w:rsid w:val="00696693"/>
    <w:rsid w:val="006A0024"/>
    <w:rsid w:val="006A08D9"/>
    <w:rsid w:val="006A11E4"/>
    <w:rsid w:val="006A124D"/>
    <w:rsid w:val="006A1908"/>
    <w:rsid w:val="006A2552"/>
    <w:rsid w:val="006A269F"/>
    <w:rsid w:val="006A4BF1"/>
    <w:rsid w:val="006A5652"/>
    <w:rsid w:val="006A5700"/>
    <w:rsid w:val="006A628A"/>
    <w:rsid w:val="006A6996"/>
    <w:rsid w:val="006B0D11"/>
    <w:rsid w:val="006B2EC5"/>
    <w:rsid w:val="006B38F8"/>
    <w:rsid w:val="006B410C"/>
    <w:rsid w:val="006B497A"/>
    <w:rsid w:val="006B53B2"/>
    <w:rsid w:val="006B752C"/>
    <w:rsid w:val="006B7A22"/>
    <w:rsid w:val="006C10FA"/>
    <w:rsid w:val="006C1938"/>
    <w:rsid w:val="006C20C2"/>
    <w:rsid w:val="006C2A57"/>
    <w:rsid w:val="006C4188"/>
    <w:rsid w:val="006C4459"/>
    <w:rsid w:val="006C4637"/>
    <w:rsid w:val="006C478B"/>
    <w:rsid w:val="006C5924"/>
    <w:rsid w:val="006C5B96"/>
    <w:rsid w:val="006C602B"/>
    <w:rsid w:val="006C699C"/>
    <w:rsid w:val="006C6C32"/>
    <w:rsid w:val="006C75D6"/>
    <w:rsid w:val="006C77A7"/>
    <w:rsid w:val="006D1062"/>
    <w:rsid w:val="006D271F"/>
    <w:rsid w:val="006D3AC9"/>
    <w:rsid w:val="006D5874"/>
    <w:rsid w:val="006D6499"/>
    <w:rsid w:val="006D7036"/>
    <w:rsid w:val="006E045C"/>
    <w:rsid w:val="006E0B5A"/>
    <w:rsid w:val="006E1488"/>
    <w:rsid w:val="006E2E1C"/>
    <w:rsid w:val="006E7F3D"/>
    <w:rsid w:val="006F1135"/>
    <w:rsid w:val="006F2837"/>
    <w:rsid w:val="006F33DB"/>
    <w:rsid w:val="006F3ADB"/>
    <w:rsid w:val="006F3B90"/>
    <w:rsid w:val="006F52EF"/>
    <w:rsid w:val="006F543F"/>
    <w:rsid w:val="006F63F6"/>
    <w:rsid w:val="006F66C7"/>
    <w:rsid w:val="006F6D85"/>
    <w:rsid w:val="00702362"/>
    <w:rsid w:val="007034C2"/>
    <w:rsid w:val="007042AB"/>
    <w:rsid w:val="00704F75"/>
    <w:rsid w:val="0070601E"/>
    <w:rsid w:val="00706744"/>
    <w:rsid w:val="00706FB1"/>
    <w:rsid w:val="00707039"/>
    <w:rsid w:val="007078A2"/>
    <w:rsid w:val="00707EE0"/>
    <w:rsid w:val="0071029E"/>
    <w:rsid w:val="00711ECD"/>
    <w:rsid w:val="00714ECA"/>
    <w:rsid w:val="00714EDA"/>
    <w:rsid w:val="0071574C"/>
    <w:rsid w:val="00715BCE"/>
    <w:rsid w:val="00715C62"/>
    <w:rsid w:val="00715D8D"/>
    <w:rsid w:val="00715F7C"/>
    <w:rsid w:val="00721376"/>
    <w:rsid w:val="00726970"/>
    <w:rsid w:val="0072734B"/>
    <w:rsid w:val="0072738F"/>
    <w:rsid w:val="00731BA6"/>
    <w:rsid w:val="00731E97"/>
    <w:rsid w:val="00732412"/>
    <w:rsid w:val="007328DB"/>
    <w:rsid w:val="00732D32"/>
    <w:rsid w:val="00733BB8"/>
    <w:rsid w:val="007341B9"/>
    <w:rsid w:val="007347A5"/>
    <w:rsid w:val="00735B29"/>
    <w:rsid w:val="00735D8D"/>
    <w:rsid w:val="0073762E"/>
    <w:rsid w:val="00740000"/>
    <w:rsid w:val="007417C5"/>
    <w:rsid w:val="007422D7"/>
    <w:rsid w:val="0074239F"/>
    <w:rsid w:val="00745C78"/>
    <w:rsid w:val="007475EF"/>
    <w:rsid w:val="007500F2"/>
    <w:rsid w:val="00750294"/>
    <w:rsid w:val="007509F0"/>
    <w:rsid w:val="00750D29"/>
    <w:rsid w:val="00751669"/>
    <w:rsid w:val="0075171F"/>
    <w:rsid w:val="007527D9"/>
    <w:rsid w:val="00754A10"/>
    <w:rsid w:val="00755265"/>
    <w:rsid w:val="007568D0"/>
    <w:rsid w:val="007572F8"/>
    <w:rsid w:val="00757D34"/>
    <w:rsid w:val="00757D7D"/>
    <w:rsid w:val="00760687"/>
    <w:rsid w:val="00761D8E"/>
    <w:rsid w:val="00762C93"/>
    <w:rsid w:val="00763032"/>
    <w:rsid w:val="00763A70"/>
    <w:rsid w:val="00764455"/>
    <w:rsid w:val="00765064"/>
    <w:rsid w:val="00766366"/>
    <w:rsid w:val="00766CAA"/>
    <w:rsid w:val="00767470"/>
    <w:rsid w:val="00767B9C"/>
    <w:rsid w:val="007711A0"/>
    <w:rsid w:val="007722E8"/>
    <w:rsid w:val="007724ED"/>
    <w:rsid w:val="007735C1"/>
    <w:rsid w:val="007744FE"/>
    <w:rsid w:val="007749EE"/>
    <w:rsid w:val="00776020"/>
    <w:rsid w:val="00776B42"/>
    <w:rsid w:val="007772F3"/>
    <w:rsid w:val="00777679"/>
    <w:rsid w:val="0078085B"/>
    <w:rsid w:val="0078148E"/>
    <w:rsid w:val="00784B3A"/>
    <w:rsid w:val="00785081"/>
    <w:rsid w:val="007864CD"/>
    <w:rsid w:val="00786B0E"/>
    <w:rsid w:val="0078705F"/>
    <w:rsid w:val="007875E6"/>
    <w:rsid w:val="007878B4"/>
    <w:rsid w:val="00787F58"/>
    <w:rsid w:val="0079014B"/>
    <w:rsid w:val="007925ED"/>
    <w:rsid w:val="00793A5D"/>
    <w:rsid w:val="007966C2"/>
    <w:rsid w:val="007978EA"/>
    <w:rsid w:val="007A0797"/>
    <w:rsid w:val="007A1CD7"/>
    <w:rsid w:val="007A2D8F"/>
    <w:rsid w:val="007A3A7C"/>
    <w:rsid w:val="007A3D51"/>
    <w:rsid w:val="007A3E14"/>
    <w:rsid w:val="007A54FF"/>
    <w:rsid w:val="007A5C98"/>
    <w:rsid w:val="007A785B"/>
    <w:rsid w:val="007B13EA"/>
    <w:rsid w:val="007B177B"/>
    <w:rsid w:val="007B1B03"/>
    <w:rsid w:val="007B1D6E"/>
    <w:rsid w:val="007B1DD9"/>
    <w:rsid w:val="007B324F"/>
    <w:rsid w:val="007B4946"/>
    <w:rsid w:val="007B4FC3"/>
    <w:rsid w:val="007B70CE"/>
    <w:rsid w:val="007C1009"/>
    <w:rsid w:val="007C15A8"/>
    <w:rsid w:val="007C2070"/>
    <w:rsid w:val="007C2104"/>
    <w:rsid w:val="007C2579"/>
    <w:rsid w:val="007C268B"/>
    <w:rsid w:val="007C2810"/>
    <w:rsid w:val="007C287D"/>
    <w:rsid w:val="007C2988"/>
    <w:rsid w:val="007C32E6"/>
    <w:rsid w:val="007C3D96"/>
    <w:rsid w:val="007C4A56"/>
    <w:rsid w:val="007C4D7B"/>
    <w:rsid w:val="007C52A5"/>
    <w:rsid w:val="007C5CAB"/>
    <w:rsid w:val="007C5F1F"/>
    <w:rsid w:val="007C6237"/>
    <w:rsid w:val="007C6646"/>
    <w:rsid w:val="007C675A"/>
    <w:rsid w:val="007C6842"/>
    <w:rsid w:val="007C6B67"/>
    <w:rsid w:val="007C741D"/>
    <w:rsid w:val="007C772F"/>
    <w:rsid w:val="007D0C5A"/>
    <w:rsid w:val="007D0F75"/>
    <w:rsid w:val="007D20D9"/>
    <w:rsid w:val="007D2BD0"/>
    <w:rsid w:val="007D39CC"/>
    <w:rsid w:val="007D4587"/>
    <w:rsid w:val="007D4A34"/>
    <w:rsid w:val="007D4D74"/>
    <w:rsid w:val="007D639C"/>
    <w:rsid w:val="007D6873"/>
    <w:rsid w:val="007D6A93"/>
    <w:rsid w:val="007D7E58"/>
    <w:rsid w:val="007E04A7"/>
    <w:rsid w:val="007E0AD3"/>
    <w:rsid w:val="007E11FE"/>
    <w:rsid w:val="007E196E"/>
    <w:rsid w:val="007E1A03"/>
    <w:rsid w:val="007E367D"/>
    <w:rsid w:val="007E46EA"/>
    <w:rsid w:val="007E4721"/>
    <w:rsid w:val="007E5FFC"/>
    <w:rsid w:val="007E6123"/>
    <w:rsid w:val="007E6683"/>
    <w:rsid w:val="007E67BF"/>
    <w:rsid w:val="007E6BFC"/>
    <w:rsid w:val="007F03F8"/>
    <w:rsid w:val="007F064D"/>
    <w:rsid w:val="007F0881"/>
    <w:rsid w:val="007F0C91"/>
    <w:rsid w:val="007F15B8"/>
    <w:rsid w:val="007F191A"/>
    <w:rsid w:val="007F5360"/>
    <w:rsid w:val="007F618F"/>
    <w:rsid w:val="007F6D23"/>
    <w:rsid w:val="008005FF"/>
    <w:rsid w:val="0080072C"/>
    <w:rsid w:val="008008FB"/>
    <w:rsid w:val="00800B3E"/>
    <w:rsid w:val="00801F6B"/>
    <w:rsid w:val="008046C0"/>
    <w:rsid w:val="008068D5"/>
    <w:rsid w:val="00807059"/>
    <w:rsid w:val="00810007"/>
    <w:rsid w:val="00810F47"/>
    <w:rsid w:val="00811CF6"/>
    <w:rsid w:val="008143E3"/>
    <w:rsid w:val="008164FF"/>
    <w:rsid w:val="008171AE"/>
    <w:rsid w:val="00820EBA"/>
    <w:rsid w:val="0082111B"/>
    <w:rsid w:val="0082595E"/>
    <w:rsid w:val="008277AA"/>
    <w:rsid w:val="00827AA8"/>
    <w:rsid w:val="00830611"/>
    <w:rsid w:val="00831AF5"/>
    <w:rsid w:val="00834D86"/>
    <w:rsid w:val="0083502C"/>
    <w:rsid w:val="00836DF9"/>
    <w:rsid w:val="00841FDB"/>
    <w:rsid w:val="0084519A"/>
    <w:rsid w:val="00845750"/>
    <w:rsid w:val="008466CB"/>
    <w:rsid w:val="00847435"/>
    <w:rsid w:val="008502F2"/>
    <w:rsid w:val="00850A9D"/>
    <w:rsid w:val="00852BDC"/>
    <w:rsid w:val="0085481F"/>
    <w:rsid w:val="00854B7B"/>
    <w:rsid w:val="00854C52"/>
    <w:rsid w:val="008561C3"/>
    <w:rsid w:val="008567A1"/>
    <w:rsid w:val="00856875"/>
    <w:rsid w:val="00860F1C"/>
    <w:rsid w:val="0086279B"/>
    <w:rsid w:val="00862EF6"/>
    <w:rsid w:val="0086306E"/>
    <w:rsid w:val="00864623"/>
    <w:rsid w:val="00864635"/>
    <w:rsid w:val="008651B7"/>
    <w:rsid w:val="00865A99"/>
    <w:rsid w:val="00866B71"/>
    <w:rsid w:val="00873033"/>
    <w:rsid w:val="00873557"/>
    <w:rsid w:val="008737AA"/>
    <w:rsid w:val="0087445F"/>
    <w:rsid w:val="00874608"/>
    <w:rsid w:val="00874797"/>
    <w:rsid w:val="00875597"/>
    <w:rsid w:val="0087572E"/>
    <w:rsid w:val="0087591A"/>
    <w:rsid w:val="00875F69"/>
    <w:rsid w:val="00876DCD"/>
    <w:rsid w:val="00876E00"/>
    <w:rsid w:val="008774E8"/>
    <w:rsid w:val="008779B0"/>
    <w:rsid w:val="00877AED"/>
    <w:rsid w:val="00877C8B"/>
    <w:rsid w:val="008803CA"/>
    <w:rsid w:val="008805C8"/>
    <w:rsid w:val="00882470"/>
    <w:rsid w:val="008835BC"/>
    <w:rsid w:val="00884482"/>
    <w:rsid w:val="0088459D"/>
    <w:rsid w:val="00884891"/>
    <w:rsid w:val="00884A1A"/>
    <w:rsid w:val="00886C05"/>
    <w:rsid w:val="0088764F"/>
    <w:rsid w:val="0089048B"/>
    <w:rsid w:val="008904DC"/>
    <w:rsid w:val="0089195C"/>
    <w:rsid w:val="00892081"/>
    <w:rsid w:val="008920CA"/>
    <w:rsid w:val="008936AB"/>
    <w:rsid w:val="008966AF"/>
    <w:rsid w:val="00896C34"/>
    <w:rsid w:val="008A2B0E"/>
    <w:rsid w:val="008A2C0E"/>
    <w:rsid w:val="008A3BB1"/>
    <w:rsid w:val="008A43BA"/>
    <w:rsid w:val="008A48ED"/>
    <w:rsid w:val="008A4D40"/>
    <w:rsid w:val="008A53BF"/>
    <w:rsid w:val="008A6D2E"/>
    <w:rsid w:val="008A7006"/>
    <w:rsid w:val="008A7793"/>
    <w:rsid w:val="008B1F6C"/>
    <w:rsid w:val="008B24D4"/>
    <w:rsid w:val="008B3373"/>
    <w:rsid w:val="008B69E7"/>
    <w:rsid w:val="008B7B1F"/>
    <w:rsid w:val="008C0311"/>
    <w:rsid w:val="008C1B98"/>
    <w:rsid w:val="008C2FC1"/>
    <w:rsid w:val="008C393D"/>
    <w:rsid w:val="008C3CA4"/>
    <w:rsid w:val="008C4CFD"/>
    <w:rsid w:val="008D0179"/>
    <w:rsid w:val="008D07E3"/>
    <w:rsid w:val="008D184F"/>
    <w:rsid w:val="008D1AEA"/>
    <w:rsid w:val="008D2C0F"/>
    <w:rsid w:val="008D2CE9"/>
    <w:rsid w:val="008D3E38"/>
    <w:rsid w:val="008D460F"/>
    <w:rsid w:val="008D4D0F"/>
    <w:rsid w:val="008D4E2B"/>
    <w:rsid w:val="008D5959"/>
    <w:rsid w:val="008D5C18"/>
    <w:rsid w:val="008D60CE"/>
    <w:rsid w:val="008D64BA"/>
    <w:rsid w:val="008E0F0E"/>
    <w:rsid w:val="008E3801"/>
    <w:rsid w:val="008E55C0"/>
    <w:rsid w:val="008E5C89"/>
    <w:rsid w:val="008E7D6D"/>
    <w:rsid w:val="008F074D"/>
    <w:rsid w:val="008F1021"/>
    <w:rsid w:val="008F1E37"/>
    <w:rsid w:val="008F3103"/>
    <w:rsid w:val="008F3517"/>
    <w:rsid w:val="008F3F91"/>
    <w:rsid w:val="008F40EA"/>
    <w:rsid w:val="008F43F0"/>
    <w:rsid w:val="008F5DD1"/>
    <w:rsid w:val="008F7D75"/>
    <w:rsid w:val="008F7E7A"/>
    <w:rsid w:val="00901120"/>
    <w:rsid w:val="00902018"/>
    <w:rsid w:val="00903367"/>
    <w:rsid w:val="00906A88"/>
    <w:rsid w:val="0090700F"/>
    <w:rsid w:val="00910970"/>
    <w:rsid w:val="009116FA"/>
    <w:rsid w:val="0091173C"/>
    <w:rsid w:val="00911B55"/>
    <w:rsid w:val="0091234B"/>
    <w:rsid w:val="00914515"/>
    <w:rsid w:val="009149D9"/>
    <w:rsid w:val="00915F98"/>
    <w:rsid w:val="009206CF"/>
    <w:rsid w:val="00920B10"/>
    <w:rsid w:val="009223A3"/>
    <w:rsid w:val="0092253D"/>
    <w:rsid w:val="00922D07"/>
    <w:rsid w:val="00922F3A"/>
    <w:rsid w:val="0092388D"/>
    <w:rsid w:val="009239DC"/>
    <w:rsid w:val="00923F27"/>
    <w:rsid w:val="0092582B"/>
    <w:rsid w:val="0092694C"/>
    <w:rsid w:val="0093170B"/>
    <w:rsid w:val="009356E5"/>
    <w:rsid w:val="00936CA8"/>
    <w:rsid w:val="009378FF"/>
    <w:rsid w:val="009379E1"/>
    <w:rsid w:val="00937ED7"/>
    <w:rsid w:val="00940A0A"/>
    <w:rsid w:val="00942976"/>
    <w:rsid w:val="00943CEC"/>
    <w:rsid w:val="009445D2"/>
    <w:rsid w:val="009468B5"/>
    <w:rsid w:val="00947292"/>
    <w:rsid w:val="00947492"/>
    <w:rsid w:val="00947609"/>
    <w:rsid w:val="00947641"/>
    <w:rsid w:val="009500A1"/>
    <w:rsid w:val="00950989"/>
    <w:rsid w:val="0095137A"/>
    <w:rsid w:val="0095139E"/>
    <w:rsid w:val="00952291"/>
    <w:rsid w:val="009524ED"/>
    <w:rsid w:val="009527B3"/>
    <w:rsid w:val="009529AD"/>
    <w:rsid w:val="009541A3"/>
    <w:rsid w:val="009549BE"/>
    <w:rsid w:val="00956385"/>
    <w:rsid w:val="009563CD"/>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779"/>
    <w:rsid w:val="00967D36"/>
    <w:rsid w:val="00967FC0"/>
    <w:rsid w:val="00970393"/>
    <w:rsid w:val="0097071E"/>
    <w:rsid w:val="00970A5C"/>
    <w:rsid w:val="00971484"/>
    <w:rsid w:val="00971D4C"/>
    <w:rsid w:val="009732E2"/>
    <w:rsid w:val="009738BB"/>
    <w:rsid w:val="009756B3"/>
    <w:rsid w:val="009767D4"/>
    <w:rsid w:val="00976DDF"/>
    <w:rsid w:val="00977021"/>
    <w:rsid w:val="009770EC"/>
    <w:rsid w:val="00977852"/>
    <w:rsid w:val="00981283"/>
    <w:rsid w:val="00981B11"/>
    <w:rsid w:val="00982BE5"/>
    <w:rsid w:val="00985400"/>
    <w:rsid w:val="00985998"/>
    <w:rsid w:val="00986B62"/>
    <w:rsid w:val="00987FDD"/>
    <w:rsid w:val="00990374"/>
    <w:rsid w:val="00990F37"/>
    <w:rsid w:val="00991F15"/>
    <w:rsid w:val="0099248C"/>
    <w:rsid w:val="00992DD5"/>
    <w:rsid w:val="00994E67"/>
    <w:rsid w:val="009951A5"/>
    <w:rsid w:val="0099554C"/>
    <w:rsid w:val="00996802"/>
    <w:rsid w:val="00996B08"/>
    <w:rsid w:val="00996C49"/>
    <w:rsid w:val="00997234"/>
    <w:rsid w:val="00997D3F"/>
    <w:rsid w:val="009A0DF7"/>
    <w:rsid w:val="009A2F5B"/>
    <w:rsid w:val="009A41A3"/>
    <w:rsid w:val="009A4689"/>
    <w:rsid w:val="009A529F"/>
    <w:rsid w:val="009A52B7"/>
    <w:rsid w:val="009A5BD8"/>
    <w:rsid w:val="009B0BA8"/>
    <w:rsid w:val="009B10B5"/>
    <w:rsid w:val="009B17E0"/>
    <w:rsid w:val="009B22E2"/>
    <w:rsid w:val="009B33E0"/>
    <w:rsid w:val="009B374A"/>
    <w:rsid w:val="009B3A4E"/>
    <w:rsid w:val="009B3A5F"/>
    <w:rsid w:val="009B3C87"/>
    <w:rsid w:val="009B43E6"/>
    <w:rsid w:val="009B5FE5"/>
    <w:rsid w:val="009B6516"/>
    <w:rsid w:val="009C0DFF"/>
    <w:rsid w:val="009C1F52"/>
    <w:rsid w:val="009C219E"/>
    <w:rsid w:val="009C2CFF"/>
    <w:rsid w:val="009C4226"/>
    <w:rsid w:val="009C6E3B"/>
    <w:rsid w:val="009C6EF7"/>
    <w:rsid w:val="009D0503"/>
    <w:rsid w:val="009D2636"/>
    <w:rsid w:val="009D2CEB"/>
    <w:rsid w:val="009D403A"/>
    <w:rsid w:val="009D5229"/>
    <w:rsid w:val="009D546C"/>
    <w:rsid w:val="009D57D3"/>
    <w:rsid w:val="009D6666"/>
    <w:rsid w:val="009D66F9"/>
    <w:rsid w:val="009D7578"/>
    <w:rsid w:val="009D787E"/>
    <w:rsid w:val="009D7D44"/>
    <w:rsid w:val="009E02F7"/>
    <w:rsid w:val="009E0AD7"/>
    <w:rsid w:val="009E110E"/>
    <w:rsid w:val="009E3D48"/>
    <w:rsid w:val="009E6050"/>
    <w:rsid w:val="009E767F"/>
    <w:rsid w:val="009E7B71"/>
    <w:rsid w:val="009F008C"/>
    <w:rsid w:val="009F0303"/>
    <w:rsid w:val="009F2BFF"/>
    <w:rsid w:val="009F31A6"/>
    <w:rsid w:val="009F3515"/>
    <w:rsid w:val="009F4686"/>
    <w:rsid w:val="009F563C"/>
    <w:rsid w:val="009F5C98"/>
    <w:rsid w:val="009F6D30"/>
    <w:rsid w:val="009F78DF"/>
    <w:rsid w:val="009F7E18"/>
    <w:rsid w:val="00A00DEA"/>
    <w:rsid w:val="00A00E3F"/>
    <w:rsid w:val="00A04B29"/>
    <w:rsid w:val="00A0702B"/>
    <w:rsid w:val="00A10AF4"/>
    <w:rsid w:val="00A10BFF"/>
    <w:rsid w:val="00A10D8B"/>
    <w:rsid w:val="00A11B4F"/>
    <w:rsid w:val="00A12FA2"/>
    <w:rsid w:val="00A136CE"/>
    <w:rsid w:val="00A13957"/>
    <w:rsid w:val="00A13AB5"/>
    <w:rsid w:val="00A14B13"/>
    <w:rsid w:val="00A150A5"/>
    <w:rsid w:val="00A15AA3"/>
    <w:rsid w:val="00A16CEF"/>
    <w:rsid w:val="00A178E2"/>
    <w:rsid w:val="00A2060A"/>
    <w:rsid w:val="00A20B29"/>
    <w:rsid w:val="00A20C71"/>
    <w:rsid w:val="00A2168C"/>
    <w:rsid w:val="00A2237C"/>
    <w:rsid w:val="00A2369E"/>
    <w:rsid w:val="00A25362"/>
    <w:rsid w:val="00A25AC7"/>
    <w:rsid w:val="00A2687D"/>
    <w:rsid w:val="00A26C6F"/>
    <w:rsid w:val="00A26E54"/>
    <w:rsid w:val="00A26F7E"/>
    <w:rsid w:val="00A2756B"/>
    <w:rsid w:val="00A27663"/>
    <w:rsid w:val="00A27729"/>
    <w:rsid w:val="00A30454"/>
    <w:rsid w:val="00A31145"/>
    <w:rsid w:val="00A33504"/>
    <w:rsid w:val="00A33F8C"/>
    <w:rsid w:val="00A34C54"/>
    <w:rsid w:val="00A35109"/>
    <w:rsid w:val="00A40EB4"/>
    <w:rsid w:val="00A418A9"/>
    <w:rsid w:val="00A420CB"/>
    <w:rsid w:val="00A4248B"/>
    <w:rsid w:val="00A42C60"/>
    <w:rsid w:val="00A42CCC"/>
    <w:rsid w:val="00A4322C"/>
    <w:rsid w:val="00A448D7"/>
    <w:rsid w:val="00A45B7B"/>
    <w:rsid w:val="00A47146"/>
    <w:rsid w:val="00A471F9"/>
    <w:rsid w:val="00A47268"/>
    <w:rsid w:val="00A5049D"/>
    <w:rsid w:val="00A5050C"/>
    <w:rsid w:val="00A50855"/>
    <w:rsid w:val="00A51DA8"/>
    <w:rsid w:val="00A52AEE"/>
    <w:rsid w:val="00A5310F"/>
    <w:rsid w:val="00A53999"/>
    <w:rsid w:val="00A53E36"/>
    <w:rsid w:val="00A5673C"/>
    <w:rsid w:val="00A56CB8"/>
    <w:rsid w:val="00A602D3"/>
    <w:rsid w:val="00A616D8"/>
    <w:rsid w:val="00A61A5D"/>
    <w:rsid w:val="00A61F03"/>
    <w:rsid w:val="00A63C0A"/>
    <w:rsid w:val="00A6438F"/>
    <w:rsid w:val="00A643A5"/>
    <w:rsid w:val="00A64F38"/>
    <w:rsid w:val="00A65198"/>
    <w:rsid w:val="00A654FA"/>
    <w:rsid w:val="00A65DF0"/>
    <w:rsid w:val="00A67708"/>
    <w:rsid w:val="00A67CF3"/>
    <w:rsid w:val="00A67E1B"/>
    <w:rsid w:val="00A702A8"/>
    <w:rsid w:val="00A70E9B"/>
    <w:rsid w:val="00A72734"/>
    <w:rsid w:val="00A72B60"/>
    <w:rsid w:val="00A7329D"/>
    <w:rsid w:val="00A7332E"/>
    <w:rsid w:val="00A74A5A"/>
    <w:rsid w:val="00A80D37"/>
    <w:rsid w:val="00A82429"/>
    <w:rsid w:val="00A829A1"/>
    <w:rsid w:val="00A8313F"/>
    <w:rsid w:val="00A83728"/>
    <w:rsid w:val="00A843F8"/>
    <w:rsid w:val="00A85477"/>
    <w:rsid w:val="00A85AAE"/>
    <w:rsid w:val="00A8758A"/>
    <w:rsid w:val="00A91C6E"/>
    <w:rsid w:val="00A9447B"/>
    <w:rsid w:val="00A94966"/>
    <w:rsid w:val="00A9578E"/>
    <w:rsid w:val="00A95BF4"/>
    <w:rsid w:val="00A95F16"/>
    <w:rsid w:val="00A97695"/>
    <w:rsid w:val="00AA4492"/>
    <w:rsid w:val="00AA4851"/>
    <w:rsid w:val="00AA4AF2"/>
    <w:rsid w:val="00AA66A9"/>
    <w:rsid w:val="00AA69E7"/>
    <w:rsid w:val="00AA6B93"/>
    <w:rsid w:val="00AB0159"/>
    <w:rsid w:val="00AB111B"/>
    <w:rsid w:val="00AB1483"/>
    <w:rsid w:val="00AB2207"/>
    <w:rsid w:val="00AB2295"/>
    <w:rsid w:val="00AB23B3"/>
    <w:rsid w:val="00AB3A98"/>
    <w:rsid w:val="00AB4BFA"/>
    <w:rsid w:val="00AB76A2"/>
    <w:rsid w:val="00AB7767"/>
    <w:rsid w:val="00AB7844"/>
    <w:rsid w:val="00AC19CD"/>
    <w:rsid w:val="00AC2914"/>
    <w:rsid w:val="00AC2FBD"/>
    <w:rsid w:val="00AC54A1"/>
    <w:rsid w:val="00AC5793"/>
    <w:rsid w:val="00AC6A28"/>
    <w:rsid w:val="00AC7C40"/>
    <w:rsid w:val="00AD0318"/>
    <w:rsid w:val="00AD0613"/>
    <w:rsid w:val="00AD0E99"/>
    <w:rsid w:val="00AD15B7"/>
    <w:rsid w:val="00AD1CBC"/>
    <w:rsid w:val="00AD2D6F"/>
    <w:rsid w:val="00AD3921"/>
    <w:rsid w:val="00AD3D31"/>
    <w:rsid w:val="00AD67BD"/>
    <w:rsid w:val="00AD6D8E"/>
    <w:rsid w:val="00AD6DE1"/>
    <w:rsid w:val="00AE157C"/>
    <w:rsid w:val="00AE1C85"/>
    <w:rsid w:val="00AE219D"/>
    <w:rsid w:val="00AE2F22"/>
    <w:rsid w:val="00AE3047"/>
    <w:rsid w:val="00AE4E5A"/>
    <w:rsid w:val="00AE5C8F"/>
    <w:rsid w:val="00AE6A5E"/>
    <w:rsid w:val="00AF0C60"/>
    <w:rsid w:val="00AF2EEC"/>
    <w:rsid w:val="00AF2F8F"/>
    <w:rsid w:val="00AF3586"/>
    <w:rsid w:val="00AF3DC2"/>
    <w:rsid w:val="00AF46DD"/>
    <w:rsid w:val="00AF4800"/>
    <w:rsid w:val="00AF4886"/>
    <w:rsid w:val="00AF4B73"/>
    <w:rsid w:val="00AF57FA"/>
    <w:rsid w:val="00AF70F5"/>
    <w:rsid w:val="00B0214B"/>
    <w:rsid w:val="00B02A8E"/>
    <w:rsid w:val="00B03294"/>
    <w:rsid w:val="00B038A0"/>
    <w:rsid w:val="00B04736"/>
    <w:rsid w:val="00B060EE"/>
    <w:rsid w:val="00B100B3"/>
    <w:rsid w:val="00B102AA"/>
    <w:rsid w:val="00B104C0"/>
    <w:rsid w:val="00B1077D"/>
    <w:rsid w:val="00B11F22"/>
    <w:rsid w:val="00B12904"/>
    <w:rsid w:val="00B12E2B"/>
    <w:rsid w:val="00B13BB1"/>
    <w:rsid w:val="00B1681C"/>
    <w:rsid w:val="00B16ACE"/>
    <w:rsid w:val="00B16B45"/>
    <w:rsid w:val="00B16C60"/>
    <w:rsid w:val="00B17DFC"/>
    <w:rsid w:val="00B2077A"/>
    <w:rsid w:val="00B21274"/>
    <w:rsid w:val="00B215A1"/>
    <w:rsid w:val="00B21CD8"/>
    <w:rsid w:val="00B21D9A"/>
    <w:rsid w:val="00B22FE8"/>
    <w:rsid w:val="00B24377"/>
    <w:rsid w:val="00B24706"/>
    <w:rsid w:val="00B24DA0"/>
    <w:rsid w:val="00B2573D"/>
    <w:rsid w:val="00B257D0"/>
    <w:rsid w:val="00B25E8D"/>
    <w:rsid w:val="00B26272"/>
    <w:rsid w:val="00B270B8"/>
    <w:rsid w:val="00B30C89"/>
    <w:rsid w:val="00B30E82"/>
    <w:rsid w:val="00B3190F"/>
    <w:rsid w:val="00B31A3F"/>
    <w:rsid w:val="00B352C4"/>
    <w:rsid w:val="00B36395"/>
    <w:rsid w:val="00B3651A"/>
    <w:rsid w:val="00B369F1"/>
    <w:rsid w:val="00B36B7C"/>
    <w:rsid w:val="00B36C55"/>
    <w:rsid w:val="00B373A8"/>
    <w:rsid w:val="00B374F0"/>
    <w:rsid w:val="00B37587"/>
    <w:rsid w:val="00B401B0"/>
    <w:rsid w:val="00B40370"/>
    <w:rsid w:val="00B408ED"/>
    <w:rsid w:val="00B409E9"/>
    <w:rsid w:val="00B432A3"/>
    <w:rsid w:val="00B43350"/>
    <w:rsid w:val="00B46097"/>
    <w:rsid w:val="00B478D4"/>
    <w:rsid w:val="00B47DD5"/>
    <w:rsid w:val="00B51431"/>
    <w:rsid w:val="00B51D5C"/>
    <w:rsid w:val="00B52C20"/>
    <w:rsid w:val="00B53B3B"/>
    <w:rsid w:val="00B53DB3"/>
    <w:rsid w:val="00B547D9"/>
    <w:rsid w:val="00B5541D"/>
    <w:rsid w:val="00B55812"/>
    <w:rsid w:val="00B55D03"/>
    <w:rsid w:val="00B55D68"/>
    <w:rsid w:val="00B5609A"/>
    <w:rsid w:val="00B5759F"/>
    <w:rsid w:val="00B600B0"/>
    <w:rsid w:val="00B603E8"/>
    <w:rsid w:val="00B6104C"/>
    <w:rsid w:val="00B6107B"/>
    <w:rsid w:val="00B61119"/>
    <w:rsid w:val="00B62AD3"/>
    <w:rsid w:val="00B63F4C"/>
    <w:rsid w:val="00B64830"/>
    <w:rsid w:val="00B6606A"/>
    <w:rsid w:val="00B66237"/>
    <w:rsid w:val="00B6688D"/>
    <w:rsid w:val="00B66931"/>
    <w:rsid w:val="00B669B1"/>
    <w:rsid w:val="00B671CA"/>
    <w:rsid w:val="00B7010D"/>
    <w:rsid w:val="00B737B4"/>
    <w:rsid w:val="00B7390E"/>
    <w:rsid w:val="00B73E9A"/>
    <w:rsid w:val="00B74B1E"/>
    <w:rsid w:val="00B74EF8"/>
    <w:rsid w:val="00B751DF"/>
    <w:rsid w:val="00B7682C"/>
    <w:rsid w:val="00B7689E"/>
    <w:rsid w:val="00B81B0B"/>
    <w:rsid w:val="00B81D01"/>
    <w:rsid w:val="00B828F1"/>
    <w:rsid w:val="00B8340E"/>
    <w:rsid w:val="00B83C31"/>
    <w:rsid w:val="00B84274"/>
    <w:rsid w:val="00B8445C"/>
    <w:rsid w:val="00B850FE"/>
    <w:rsid w:val="00B85898"/>
    <w:rsid w:val="00B8751A"/>
    <w:rsid w:val="00B900F8"/>
    <w:rsid w:val="00B9110C"/>
    <w:rsid w:val="00B92D5C"/>
    <w:rsid w:val="00B94146"/>
    <w:rsid w:val="00B9638B"/>
    <w:rsid w:val="00B96411"/>
    <w:rsid w:val="00B97D19"/>
    <w:rsid w:val="00B97E59"/>
    <w:rsid w:val="00BA03D6"/>
    <w:rsid w:val="00BA05ED"/>
    <w:rsid w:val="00BA0CB7"/>
    <w:rsid w:val="00BA1641"/>
    <w:rsid w:val="00BA2399"/>
    <w:rsid w:val="00BA27FE"/>
    <w:rsid w:val="00BA2D99"/>
    <w:rsid w:val="00BA3C67"/>
    <w:rsid w:val="00BA3DF3"/>
    <w:rsid w:val="00BA3EA1"/>
    <w:rsid w:val="00BA4FF4"/>
    <w:rsid w:val="00BA5DDA"/>
    <w:rsid w:val="00BA632D"/>
    <w:rsid w:val="00BA6661"/>
    <w:rsid w:val="00BA6A10"/>
    <w:rsid w:val="00BB006F"/>
    <w:rsid w:val="00BB00DA"/>
    <w:rsid w:val="00BB03B8"/>
    <w:rsid w:val="00BB08D6"/>
    <w:rsid w:val="00BB0B91"/>
    <w:rsid w:val="00BB2BB5"/>
    <w:rsid w:val="00BB49FF"/>
    <w:rsid w:val="00BB4EA0"/>
    <w:rsid w:val="00BB58C9"/>
    <w:rsid w:val="00BB5D40"/>
    <w:rsid w:val="00BB5ED4"/>
    <w:rsid w:val="00BB6629"/>
    <w:rsid w:val="00BB66B8"/>
    <w:rsid w:val="00BB6C2E"/>
    <w:rsid w:val="00BB7CA4"/>
    <w:rsid w:val="00BC0C64"/>
    <w:rsid w:val="00BC20D7"/>
    <w:rsid w:val="00BC3C2A"/>
    <w:rsid w:val="00BC4898"/>
    <w:rsid w:val="00BC5365"/>
    <w:rsid w:val="00BC56EF"/>
    <w:rsid w:val="00BC63FF"/>
    <w:rsid w:val="00BC79A3"/>
    <w:rsid w:val="00BC7B5E"/>
    <w:rsid w:val="00BD0F2F"/>
    <w:rsid w:val="00BD1A5C"/>
    <w:rsid w:val="00BD2561"/>
    <w:rsid w:val="00BD359C"/>
    <w:rsid w:val="00BD3A2A"/>
    <w:rsid w:val="00BD428D"/>
    <w:rsid w:val="00BD4A38"/>
    <w:rsid w:val="00BD4D37"/>
    <w:rsid w:val="00BD5793"/>
    <w:rsid w:val="00BD5F5C"/>
    <w:rsid w:val="00BD6124"/>
    <w:rsid w:val="00BD751D"/>
    <w:rsid w:val="00BD7835"/>
    <w:rsid w:val="00BD7E47"/>
    <w:rsid w:val="00BE0365"/>
    <w:rsid w:val="00BE097F"/>
    <w:rsid w:val="00BE1984"/>
    <w:rsid w:val="00BE1EB6"/>
    <w:rsid w:val="00BE28D7"/>
    <w:rsid w:val="00BE2CDC"/>
    <w:rsid w:val="00BE2EF3"/>
    <w:rsid w:val="00BE3A9B"/>
    <w:rsid w:val="00BE50A3"/>
    <w:rsid w:val="00BE630E"/>
    <w:rsid w:val="00BE7979"/>
    <w:rsid w:val="00BE7C56"/>
    <w:rsid w:val="00BF106B"/>
    <w:rsid w:val="00BF1C8A"/>
    <w:rsid w:val="00BF4C1D"/>
    <w:rsid w:val="00BF4E63"/>
    <w:rsid w:val="00BF54EA"/>
    <w:rsid w:val="00BF6DFE"/>
    <w:rsid w:val="00C013D3"/>
    <w:rsid w:val="00C0224E"/>
    <w:rsid w:val="00C02880"/>
    <w:rsid w:val="00C02920"/>
    <w:rsid w:val="00C02B94"/>
    <w:rsid w:val="00C0460F"/>
    <w:rsid w:val="00C051F3"/>
    <w:rsid w:val="00C06C01"/>
    <w:rsid w:val="00C10CFB"/>
    <w:rsid w:val="00C11433"/>
    <w:rsid w:val="00C11B3E"/>
    <w:rsid w:val="00C1433E"/>
    <w:rsid w:val="00C1484B"/>
    <w:rsid w:val="00C15B66"/>
    <w:rsid w:val="00C1611B"/>
    <w:rsid w:val="00C17C45"/>
    <w:rsid w:val="00C208AE"/>
    <w:rsid w:val="00C21162"/>
    <w:rsid w:val="00C213B2"/>
    <w:rsid w:val="00C222A5"/>
    <w:rsid w:val="00C224CA"/>
    <w:rsid w:val="00C23393"/>
    <w:rsid w:val="00C237B6"/>
    <w:rsid w:val="00C2443A"/>
    <w:rsid w:val="00C2585A"/>
    <w:rsid w:val="00C26037"/>
    <w:rsid w:val="00C2666E"/>
    <w:rsid w:val="00C266F3"/>
    <w:rsid w:val="00C27D54"/>
    <w:rsid w:val="00C31152"/>
    <w:rsid w:val="00C319AC"/>
    <w:rsid w:val="00C31FED"/>
    <w:rsid w:val="00C325AF"/>
    <w:rsid w:val="00C3372B"/>
    <w:rsid w:val="00C365C1"/>
    <w:rsid w:val="00C371ED"/>
    <w:rsid w:val="00C3789B"/>
    <w:rsid w:val="00C4317E"/>
    <w:rsid w:val="00C43328"/>
    <w:rsid w:val="00C4388C"/>
    <w:rsid w:val="00C44255"/>
    <w:rsid w:val="00C44913"/>
    <w:rsid w:val="00C452BF"/>
    <w:rsid w:val="00C4583D"/>
    <w:rsid w:val="00C46BA7"/>
    <w:rsid w:val="00C4760A"/>
    <w:rsid w:val="00C47FF5"/>
    <w:rsid w:val="00C50C09"/>
    <w:rsid w:val="00C5192E"/>
    <w:rsid w:val="00C51E06"/>
    <w:rsid w:val="00C546A6"/>
    <w:rsid w:val="00C54E7E"/>
    <w:rsid w:val="00C54FBA"/>
    <w:rsid w:val="00C555E3"/>
    <w:rsid w:val="00C555E4"/>
    <w:rsid w:val="00C5562A"/>
    <w:rsid w:val="00C55650"/>
    <w:rsid w:val="00C570FF"/>
    <w:rsid w:val="00C57E5A"/>
    <w:rsid w:val="00C610AC"/>
    <w:rsid w:val="00C61CCB"/>
    <w:rsid w:val="00C61F62"/>
    <w:rsid w:val="00C620AB"/>
    <w:rsid w:val="00C62B82"/>
    <w:rsid w:val="00C64115"/>
    <w:rsid w:val="00C64161"/>
    <w:rsid w:val="00C64F32"/>
    <w:rsid w:val="00C66E40"/>
    <w:rsid w:val="00C66F38"/>
    <w:rsid w:val="00C7170D"/>
    <w:rsid w:val="00C720D3"/>
    <w:rsid w:val="00C754F5"/>
    <w:rsid w:val="00C75AF9"/>
    <w:rsid w:val="00C76248"/>
    <w:rsid w:val="00C767FC"/>
    <w:rsid w:val="00C77D14"/>
    <w:rsid w:val="00C77D69"/>
    <w:rsid w:val="00C80689"/>
    <w:rsid w:val="00C816C0"/>
    <w:rsid w:val="00C82620"/>
    <w:rsid w:val="00C832FD"/>
    <w:rsid w:val="00C848F0"/>
    <w:rsid w:val="00C864F2"/>
    <w:rsid w:val="00C9049B"/>
    <w:rsid w:val="00C90F43"/>
    <w:rsid w:val="00C92186"/>
    <w:rsid w:val="00C92742"/>
    <w:rsid w:val="00C92BDE"/>
    <w:rsid w:val="00C92C7B"/>
    <w:rsid w:val="00C94074"/>
    <w:rsid w:val="00C94D5C"/>
    <w:rsid w:val="00C961F3"/>
    <w:rsid w:val="00C969AD"/>
    <w:rsid w:val="00C96FD2"/>
    <w:rsid w:val="00C9745D"/>
    <w:rsid w:val="00CA0B44"/>
    <w:rsid w:val="00CA1386"/>
    <w:rsid w:val="00CA19F0"/>
    <w:rsid w:val="00CA23C0"/>
    <w:rsid w:val="00CA2495"/>
    <w:rsid w:val="00CA429D"/>
    <w:rsid w:val="00CA44E2"/>
    <w:rsid w:val="00CA5021"/>
    <w:rsid w:val="00CA51AD"/>
    <w:rsid w:val="00CA7642"/>
    <w:rsid w:val="00CB1739"/>
    <w:rsid w:val="00CB2F15"/>
    <w:rsid w:val="00CB3EEC"/>
    <w:rsid w:val="00CB603B"/>
    <w:rsid w:val="00CC03CC"/>
    <w:rsid w:val="00CC0F45"/>
    <w:rsid w:val="00CC18C2"/>
    <w:rsid w:val="00CC4586"/>
    <w:rsid w:val="00CC50CF"/>
    <w:rsid w:val="00CC55B9"/>
    <w:rsid w:val="00CC6665"/>
    <w:rsid w:val="00CC6E1A"/>
    <w:rsid w:val="00CC7838"/>
    <w:rsid w:val="00CD0829"/>
    <w:rsid w:val="00CD09DC"/>
    <w:rsid w:val="00CD0AE5"/>
    <w:rsid w:val="00CD2F24"/>
    <w:rsid w:val="00CD331A"/>
    <w:rsid w:val="00CD3A19"/>
    <w:rsid w:val="00CD3BF7"/>
    <w:rsid w:val="00CD535F"/>
    <w:rsid w:val="00CD5940"/>
    <w:rsid w:val="00CD62BF"/>
    <w:rsid w:val="00CD63ED"/>
    <w:rsid w:val="00CD6DCE"/>
    <w:rsid w:val="00CD71D9"/>
    <w:rsid w:val="00CE2C6E"/>
    <w:rsid w:val="00CE2F18"/>
    <w:rsid w:val="00CE3F8C"/>
    <w:rsid w:val="00CE409D"/>
    <w:rsid w:val="00CE6EAB"/>
    <w:rsid w:val="00CE7366"/>
    <w:rsid w:val="00CE7369"/>
    <w:rsid w:val="00CF16AA"/>
    <w:rsid w:val="00CF180B"/>
    <w:rsid w:val="00CF2A22"/>
    <w:rsid w:val="00CF2B0B"/>
    <w:rsid w:val="00CF301C"/>
    <w:rsid w:val="00CF3030"/>
    <w:rsid w:val="00CF33D9"/>
    <w:rsid w:val="00CF454E"/>
    <w:rsid w:val="00CF47C0"/>
    <w:rsid w:val="00CF4E7F"/>
    <w:rsid w:val="00CF5B0B"/>
    <w:rsid w:val="00CF5BAC"/>
    <w:rsid w:val="00CF6DCC"/>
    <w:rsid w:val="00CF6E6E"/>
    <w:rsid w:val="00CF6EF4"/>
    <w:rsid w:val="00CF7D6D"/>
    <w:rsid w:val="00D010CA"/>
    <w:rsid w:val="00D0236F"/>
    <w:rsid w:val="00D02B19"/>
    <w:rsid w:val="00D03D9C"/>
    <w:rsid w:val="00D042B0"/>
    <w:rsid w:val="00D07057"/>
    <w:rsid w:val="00D076F9"/>
    <w:rsid w:val="00D0797D"/>
    <w:rsid w:val="00D079E1"/>
    <w:rsid w:val="00D10C05"/>
    <w:rsid w:val="00D112D7"/>
    <w:rsid w:val="00D114D9"/>
    <w:rsid w:val="00D11DE4"/>
    <w:rsid w:val="00D135C8"/>
    <w:rsid w:val="00D14263"/>
    <w:rsid w:val="00D14276"/>
    <w:rsid w:val="00D144C6"/>
    <w:rsid w:val="00D14D04"/>
    <w:rsid w:val="00D151F0"/>
    <w:rsid w:val="00D15278"/>
    <w:rsid w:val="00D16857"/>
    <w:rsid w:val="00D1694D"/>
    <w:rsid w:val="00D16AB7"/>
    <w:rsid w:val="00D209B1"/>
    <w:rsid w:val="00D20A5C"/>
    <w:rsid w:val="00D21846"/>
    <w:rsid w:val="00D239E0"/>
    <w:rsid w:val="00D25F77"/>
    <w:rsid w:val="00D264FC"/>
    <w:rsid w:val="00D2659A"/>
    <w:rsid w:val="00D2783E"/>
    <w:rsid w:val="00D30CFC"/>
    <w:rsid w:val="00D32178"/>
    <w:rsid w:val="00D32313"/>
    <w:rsid w:val="00D348B0"/>
    <w:rsid w:val="00D349BC"/>
    <w:rsid w:val="00D3599B"/>
    <w:rsid w:val="00D3651D"/>
    <w:rsid w:val="00D37288"/>
    <w:rsid w:val="00D37ED3"/>
    <w:rsid w:val="00D405E3"/>
    <w:rsid w:val="00D4067B"/>
    <w:rsid w:val="00D4101B"/>
    <w:rsid w:val="00D447F3"/>
    <w:rsid w:val="00D44EB0"/>
    <w:rsid w:val="00D44EF5"/>
    <w:rsid w:val="00D450DD"/>
    <w:rsid w:val="00D45D8D"/>
    <w:rsid w:val="00D460CA"/>
    <w:rsid w:val="00D466C6"/>
    <w:rsid w:val="00D46A30"/>
    <w:rsid w:val="00D50964"/>
    <w:rsid w:val="00D52F71"/>
    <w:rsid w:val="00D536EF"/>
    <w:rsid w:val="00D53E6A"/>
    <w:rsid w:val="00D53EFE"/>
    <w:rsid w:val="00D53FEE"/>
    <w:rsid w:val="00D54634"/>
    <w:rsid w:val="00D55FE7"/>
    <w:rsid w:val="00D563AC"/>
    <w:rsid w:val="00D5658E"/>
    <w:rsid w:val="00D568A2"/>
    <w:rsid w:val="00D57254"/>
    <w:rsid w:val="00D5728E"/>
    <w:rsid w:val="00D600BF"/>
    <w:rsid w:val="00D628CF"/>
    <w:rsid w:val="00D62FEB"/>
    <w:rsid w:val="00D631BA"/>
    <w:rsid w:val="00D635A5"/>
    <w:rsid w:val="00D64D42"/>
    <w:rsid w:val="00D6547A"/>
    <w:rsid w:val="00D66100"/>
    <w:rsid w:val="00D662CD"/>
    <w:rsid w:val="00D665FA"/>
    <w:rsid w:val="00D675B6"/>
    <w:rsid w:val="00D67BFA"/>
    <w:rsid w:val="00D67DAE"/>
    <w:rsid w:val="00D67E58"/>
    <w:rsid w:val="00D70917"/>
    <w:rsid w:val="00D724A5"/>
    <w:rsid w:val="00D7274A"/>
    <w:rsid w:val="00D72878"/>
    <w:rsid w:val="00D72930"/>
    <w:rsid w:val="00D74A82"/>
    <w:rsid w:val="00D76391"/>
    <w:rsid w:val="00D76760"/>
    <w:rsid w:val="00D80917"/>
    <w:rsid w:val="00D81FAC"/>
    <w:rsid w:val="00D82EDF"/>
    <w:rsid w:val="00D83092"/>
    <w:rsid w:val="00D84368"/>
    <w:rsid w:val="00D84EE2"/>
    <w:rsid w:val="00D84F8E"/>
    <w:rsid w:val="00D85F29"/>
    <w:rsid w:val="00D86912"/>
    <w:rsid w:val="00D86C03"/>
    <w:rsid w:val="00D86CB3"/>
    <w:rsid w:val="00D87ABE"/>
    <w:rsid w:val="00D92561"/>
    <w:rsid w:val="00D9313F"/>
    <w:rsid w:val="00D9358C"/>
    <w:rsid w:val="00D9451E"/>
    <w:rsid w:val="00D94F20"/>
    <w:rsid w:val="00D97490"/>
    <w:rsid w:val="00DA04BD"/>
    <w:rsid w:val="00DA0744"/>
    <w:rsid w:val="00DA0EAD"/>
    <w:rsid w:val="00DA20F2"/>
    <w:rsid w:val="00DA2186"/>
    <w:rsid w:val="00DA2280"/>
    <w:rsid w:val="00DA4D68"/>
    <w:rsid w:val="00DA6844"/>
    <w:rsid w:val="00DA74F0"/>
    <w:rsid w:val="00DA78E3"/>
    <w:rsid w:val="00DB0244"/>
    <w:rsid w:val="00DB03F8"/>
    <w:rsid w:val="00DB1AE9"/>
    <w:rsid w:val="00DB23C0"/>
    <w:rsid w:val="00DB2DEF"/>
    <w:rsid w:val="00DB3BA6"/>
    <w:rsid w:val="00DB54A4"/>
    <w:rsid w:val="00DB6572"/>
    <w:rsid w:val="00DB7C99"/>
    <w:rsid w:val="00DC0195"/>
    <w:rsid w:val="00DC0B3C"/>
    <w:rsid w:val="00DC1D5D"/>
    <w:rsid w:val="00DC1EF2"/>
    <w:rsid w:val="00DC2AA8"/>
    <w:rsid w:val="00DC3D95"/>
    <w:rsid w:val="00DC4BE3"/>
    <w:rsid w:val="00DC5905"/>
    <w:rsid w:val="00DC5B0B"/>
    <w:rsid w:val="00DC66B6"/>
    <w:rsid w:val="00DC69D6"/>
    <w:rsid w:val="00DD1937"/>
    <w:rsid w:val="00DD2546"/>
    <w:rsid w:val="00DD4FA9"/>
    <w:rsid w:val="00DD57A1"/>
    <w:rsid w:val="00DD5D50"/>
    <w:rsid w:val="00DD5FBA"/>
    <w:rsid w:val="00DD6156"/>
    <w:rsid w:val="00DD6957"/>
    <w:rsid w:val="00DD6BC2"/>
    <w:rsid w:val="00DD7423"/>
    <w:rsid w:val="00DD7556"/>
    <w:rsid w:val="00DE00FC"/>
    <w:rsid w:val="00DE0B8B"/>
    <w:rsid w:val="00DE0CCB"/>
    <w:rsid w:val="00DE0D45"/>
    <w:rsid w:val="00DE179D"/>
    <w:rsid w:val="00DE1D1F"/>
    <w:rsid w:val="00DE1EC2"/>
    <w:rsid w:val="00DE28CD"/>
    <w:rsid w:val="00DE29D0"/>
    <w:rsid w:val="00DE340C"/>
    <w:rsid w:val="00DE3A12"/>
    <w:rsid w:val="00DE40A8"/>
    <w:rsid w:val="00DE44D7"/>
    <w:rsid w:val="00DE4C9C"/>
    <w:rsid w:val="00DE5E1B"/>
    <w:rsid w:val="00DE71AF"/>
    <w:rsid w:val="00DE72D1"/>
    <w:rsid w:val="00DE7BB8"/>
    <w:rsid w:val="00DF1C0D"/>
    <w:rsid w:val="00DF3753"/>
    <w:rsid w:val="00DF444E"/>
    <w:rsid w:val="00DF48DC"/>
    <w:rsid w:val="00DF4E96"/>
    <w:rsid w:val="00DF6085"/>
    <w:rsid w:val="00E003BE"/>
    <w:rsid w:val="00E00A32"/>
    <w:rsid w:val="00E0356A"/>
    <w:rsid w:val="00E04692"/>
    <w:rsid w:val="00E05143"/>
    <w:rsid w:val="00E0587A"/>
    <w:rsid w:val="00E05F3B"/>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F24"/>
    <w:rsid w:val="00E15377"/>
    <w:rsid w:val="00E1541D"/>
    <w:rsid w:val="00E1557C"/>
    <w:rsid w:val="00E1779D"/>
    <w:rsid w:val="00E2144F"/>
    <w:rsid w:val="00E214B5"/>
    <w:rsid w:val="00E2196F"/>
    <w:rsid w:val="00E2284B"/>
    <w:rsid w:val="00E23253"/>
    <w:rsid w:val="00E244F8"/>
    <w:rsid w:val="00E24EA8"/>
    <w:rsid w:val="00E25160"/>
    <w:rsid w:val="00E255D2"/>
    <w:rsid w:val="00E2625C"/>
    <w:rsid w:val="00E2696D"/>
    <w:rsid w:val="00E26B14"/>
    <w:rsid w:val="00E278D8"/>
    <w:rsid w:val="00E27E12"/>
    <w:rsid w:val="00E30434"/>
    <w:rsid w:val="00E30B62"/>
    <w:rsid w:val="00E30D35"/>
    <w:rsid w:val="00E30DDD"/>
    <w:rsid w:val="00E30E33"/>
    <w:rsid w:val="00E32CBF"/>
    <w:rsid w:val="00E3374B"/>
    <w:rsid w:val="00E34DEC"/>
    <w:rsid w:val="00E35A73"/>
    <w:rsid w:val="00E35D16"/>
    <w:rsid w:val="00E36784"/>
    <w:rsid w:val="00E36F08"/>
    <w:rsid w:val="00E400D3"/>
    <w:rsid w:val="00E4044F"/>
    <w:rsid w:val="00E411C7"/>
    <w:rsid w:val="00E42177"/>
    <w:rsid w:val="00E42C8D"/>
    <w:rsid w:val="00E439B3"/>
    <w:rsid w:val="00E44972"/>
    <w:rsid w:val="00E458E2"/>
    <w:rsid w:val="00E45B77"/>
    <w:rsid w:val="00E461A1"/>
    <w:rsid w:val="00E464ED"/>
    <w:rsid w:val="00E46596"/>
    <w:rsid w:val="00E46869"/>
    <w:rsid w:val="00E46923"/>
    <w:rsid w:val="00E50DEB"/>
    <w:rsid w:val="00E50FB8"/>
    <w:rsid w:val="00E51261"/>
    <w:rsid w:val="00E51A63"/>
    <w:rsid w:val="00E51D35"/>
    <w:rsid w:val="00E527E5"/>
    <w:rsid w:val="00E52DE2"/>
    <w:rsid w:val="00E54223"/>
    <w:rsid w:val="00E552D0"/>
    <w:rsid w:val="00E5589F"/>
    <w:rsid w:val="00E55AA3"/>
    <w:rsid w:val="00E55E85"/>
    <w:rsid w:val="00E567CC"/>
    <w:rsid w:val="00E56B61"/>
    <w:rsid w:val="00E56B76"/>
    <w:rsid w:val="00E6010B"/>
    <w:rsid w:val="00E60E5D"/>
    <w:rsid w:val="00E61467"/>
    <w:rsid w:val="00E627F9"/>
    <w:rsid w:val="00E630E7"/>
    <w:rsid w:val="00E63F5E"/>
    <w:rsid w:val="00E66D42"/>
    <w:rsid w:val="00E66FD3"/>
    <w:rsid w:val="00E70D17"/>
    <w:rsid w:val="00E71B84"/>
    <w:rsid w:val="00E71CAE"/>
    <w:rsid w:val="00E7312C"/>
    <w:rsid w:val="00E73698"/>
    <w:rsid w:val="00E73F8F"/>
    <w:rsid w:val="00E74379"/>
    <w:rsid w:val="00E745D8"/>
    <w:rsid w:val="00E75AB8"/>
    <w:rsid w:val="00E7623B"/>
    <w:rsid w:val="00E76838"/>
    <w:rsid w:val="00E777A7"/>
    <w:rsid w:val="00E77DFE"/>
    <w:rsid w:val="00E8099C"/>
    <w:rsid w:val="00E81FDC"/>
    <w:rsid w:val="00E826C2"/>
    <w:rsid w:val="00E827F6"/>
    <w:rsid w:val="00E828F9"/>
    <w:rsid w:val="00E82940"/>
    <w:rsid w:val="00E84F8E"/>
    <w:rsid w:val="00E85EE4"/>
    <w:rsid w:val="00E869CA"/>
    <w:rsid w:val="00E86D82"/>
    <w:rsid w:val="00E90B88"/>
    <w:rsid w:val="00E917EC"/>
    <w:rsid w:val="00E91825"/>
    <w:rsid w:val="00E93236"/>
    <w:rsid w:val="00E944AD"/>
    <w:rsid w:val="00E95EF0"/>
    <w:rsid w:val="00E96849"/>
    <w:rsid w:val="00E97F7E"/>
    <w:rsid w:val="00EA4A19"/>
    <w:rsid w:val="00EA4D06"/>
    <w:rsid w:val="00EA4FDE"/>
    <w:rsid w:val="00EA5404"/>
    <w:rsid w:val="00EA59BC"/>
    <w:rsid w:val="00EA59F2"/>
    <w:rsid w:val="00EA7465"/>
    <w:rsid w:val="00EB00C2"/>
    <w:rsid w:val="00EB06DF"/>
    <w:rsid w:val="00EB1092"/>
    <w:rsid w:val="00EB1151"/>
    <w:rsid w:val="00EB19A6"/>
    <w:rsid w:val="00EB20DA"/>
    <w:rsid w:val="00EB4C7D"/>
    <w:rsid w:val="00EB68C2"/>
    <w:rsid w:val="00EB6D4F"/>
    <w:rsid w:val="00EB7371"/>
    <w:rsid w:val="00EC001C"/>
    <w:rsid w:val="00EC0944"/>
    <w:rsid w:val="00EC1596"/>
    <w:rsid w:val="00EC226C"/>
    <w:rsid w:val="00EC2E70"/>
    <w:rsid w:val="00EC3827"/>
    <w:rsid w:val="00EC5A89"/>
    <w:rsid w:val="00EC5EF3"/>
    <w:rsid w:val="00EC79CC"/>
    <w:rsid w:val="00ED1E37"/>
    <w:rsid w:val="00ED4E00"/>
    <w:rsid w:val="00ED7B47"/>
    <w:rsid w:val="00EE01F9"/>
    <w:rsid w:val="00EE0346"/>
    <w:rsid w:val="00EE131C"/>
    <w:rsid w:val="00EE1D5E"/>
    <w:rsid w:val="00EE2185"/>
    <w:rsid w:val="00EE2561"/>
    <w:rsid w:val="00EE3459"/>
    <w:rsid w:val="00EE37BB"/>
    <w:rsid w:val="00EE4A11"/>
    <w:rsid w:val="00EE6242"/>
    <w:rsid w:val="00EE6699"/>
    <w:rsid w:val="00EF14D3"/>
    <w:rsid w:val="00EF1DAE"/>
    <w:rsid w:val="00EF42C8"/>
    <w:rsid w:val="00EF4464"/>
    <w:rsid w:val="00EF46AC"/>
    <w:rsid w:val="00EF4B5B"/>
    <w:rsid w:val="00EF5112"/>
    <w:rsid w:val="00F009B6"/>
    <w:rsid w:val="00F01E31"/>
    <w:rsid w:val="00F03FBD"/>
    <w:rsid w:val="00F043CB"/>
    <w:rsid w:val="00F04CCF"/>
    <w:rsid w:val="00F04E62"/>
    <w:rsid w:val="00F05266"/>
    <w:rsid w:val="00F0683D"/>
    <w:rsid w:val="00F06EE8"/>
    <w:rsid w:val="00F07C59"/>
    <w:rsid w:val="00F1066D"/>
    <w:rsid w:val="00F11134"/>
    <w:rsid w:val="00F11FF1"/>
    <w:rsid w:val="00F13588"/>
    <w:rsid w:val="00F13C69"/>
    <w:rsid w:val="00F1419F"/>
    <w:rsid w:val="00F14B56"/>
    <w:rsid w:val="00F14D4C"/>
    <w:rsid w:val="00F16294"/>
    <w:rsid w:val="00F16831"/>
    <w:rsid w:val="00F16AD9"/>
    <w:rsid w:val="00F16B70"/>
    <w:rsid w:val="00F1768B"/>
    <w:rsid w:val="00F201E2"/>
    <w:rsid w:val="00F20D9D"/>
    <w:rsid w:val="00F23441"/>
    <w:rsid w:val="00F23B52"/>
    <w:rsid w:val="00F27CAC"/>
    <w:rsid w:val="00F32D5A"/>
    <w:rsid w:val="00F33B47"/>
    <w:rsid w:val="00F34605"/>
    <w:rsid w:val="00F34BEB"/>
    <w:rsid w:val="00F36242"/>
    <w:rsid w:val="00F37557"/>
    <w:rsid w:val="00F37F4A"/>
    <w:rsid w:val="00F436E1"/>
    <w:rsid w:val="00F44629"/>
    <w:rsid w:val="00F44AE7"/>
    <w:rsid w:val="00F46DD1"/>
    <w:rsid w:val="00F4797D"/>
    <w:rsid w:val="00F47A15"/>
    <w:rsid w:val="00F526BA"/>
    <w:rsid w:val="00F53C54"/>
    <w:rsid w:val="00F548DD"/>
    <w:rsid w:val="00F551FE"/>
    <w:rsid w:val="00F5666B"/>
    <w:rsid w:val="00F5697F"/>
    <w:rsid w:val="00F576F2"/>
    <w:rsid w:val="00F57AB2"/>
    <w:rsid w:val="00F605DF"/>
    <w:rsid w:val="00F606AC"/>
    <w:rsid w:val="00F60B2B"/>
    <w:rsid w:val="00F60B31"/>
    <w:rsid w:val="00F60F1D"/>
    <w:rsid w:val="00F6467D"/>
    <w:rsid w:val="00F64DFF"/>
    <w:rsid w:val="00F65C58"/>
    <w:rsid w:val="00F66282"/>
    <w:rsid w:val="00F67FA4"/>
    <w:rsid w:val="00F712EB"/>
    <w:rsid w:val="00F71D2D"/>
    <w:rsid w:val="00F71E25"/>
    <w:rsid w:val="00F720BE"/>
    <w:rsid w:val="00F727A1"/>
    <w:rsid w:val="00F729E7"/>
    <w:rsid w:val="00F73DEF"/>
    <w:rsid w:val="00F74ED4"/>
    <w:rsid w:val="00F752AF"/>
    <w:rsid w:val="00F753F9"/>
    <w:rsid w:val="00F75607"/>
    <w:rsid w:val="00F81047"/>
    <w:rsid w:val="00F82548"/>
    <w:rsid w:val="00F8392A"/>
    <w:rsid w:val="00F8551A"/>
    <w:rsid w:val="00F856E1"/>
    <w:rsid w:val="00F85D0D"/>
    <w:rsid w:val="00F8660C"/>
    <w:rsid w:val="00F8753F"/>
    <w:rsid w:val="00F879A5"/>
    <w:rsid w:val="00F87DB3"/>
    <w:rsid w:val="00F905A7"/>
    <w:rsid w:val="00F90AD0"/>
    <w:rsid w:val="00F90EDF"/>
    <w:rsid w:val="00F910E3"/>
    <w:rsid w:val="00F9124C"/>
    <w:rsid w:val="00F91499"/>
    <w:rsid w:val="00F9283C"/>
    <w:rsid w:val="00F935B7"/>
    <w:rsid w:val="00F94560"/>
    <w:rsid w:val="00F9511E"/>
    <w:rsid w:val="00F96E2A"/>
    <w:rsid w:val="00F974EA"/>
    <w:rsid w:val="00FA06FD"/>
    <w:rsid w:val="00FA081B"/>
    <w:rsid w:val="00FA1177"/>
    <w:rsid w:val="00FA1289"/>
    <w:rsid w:val="00FA2089"/>
    <w:rsid w:val="00FA226A"/>
    <w:rsid w:val="00FA23AE"/>
    <w:rsid w:val="00FA3393"/>
    <w:rsid w:val="00FA3CE2"/>
    <w:rsid w:val="00FA3E7A"/>
    <w:rsid w:val="00FA7F1A"/>
    <w:rsid w:val="00FB0605"/>
    <w:rsid w:val="00FB08DA"/>
    <w:rsid w:val="00FB1DB7"/>
    <w:rsid w:val="00FB3510"/>
    <w:rsid w:val="00FB45BE"/>
    <w:rsid w:val="00FB49A1"/>
    <w:rsid w:val="00FB57F3"/>
    <w:rsid w:val="00FB5807"/>
    <w:rsid w:val="00FB5F3B"/>
    <w:rsid w:val="00FC11FC"/>
    <w:rsid w:val="00FC2CBD"/>
    <w:rsid w:val="00FC4B93"/>
    <w:rsid w:val="00FC4EF2"/>
    <w:rsid w:val="00FC550D"/>
    <w:rsid w:val="00FC5FF8"/>
    <w:rsid w:val="00FC7F1B"/>
    <w:rsid w:val="00FD0810"/>
    <w:rsid w:val="00FD0812"/>
    <w:rsid w:val="00FD13B5"/>
    <w:rsid w:val="00FD1E07"/>
    <w:rsid w:val="00FD24D9"/>
    <w:rsid w:val="00FD26AB"/>
    <w:rsid w:val="00FD28EA"/>
    <w:rsid w:val="00FD36F5"/>
    <w:rsid w:val="00FD4CF0"/>
    <w:rsid w:val="00FD6096"/>
    <w:rsid w:val="00FD745F"/>
    <w:rsid w:val="00FE04BA"/>
    <w:rsid w:val="00FE0BEB"/>
    <w:rsid w:val="00FE461B"/>
    <w:rsid w:val="00FE5518"/>
    <w:rsid w:val="00FE6BA9"/>
    <w:rsid w:val="00FE6F2E"/>
    <w:rsid w:val="00FF2490"/>
    <w:rsid w:val="00FF3AD8"/>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5E7B225F-284F-4D43-AD70-B0AEA737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07F"/>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 w:type="character" w:customStyle="1" w:styleId="citation-17">
    <w:name w:val="citation-17"/>
    <w:basedOn w:val="DefaultParagraphFont"/>
    <w:rsid w:val="00BF6DFE"/>
  </w:style>
  <w:style w:type="character" w:customStyle="1" w:styleId="citation-16">
    <w:name w:val="citation-16"/>
    <w:basedOn w:val="DefaultParagraphFont"/>
    <w:rsid w:val="00BF6DFE"/>
  </w:style>
  <w:style w:type="character" w:customStyle="1" w:styleId="citation-15">
    <w:name w:val="citation-15"/>
    <w:basedOn w:val="DefaultParagraphFont"/>
    <w:rsid w:val="00BF6DFE"/>
  </w:style>
  <w:style w:type="character" w:styleId="Emphasis">
    <w:name w:val="Emphasis"/>
    <w:basedOn w:val="DefaultParagraphFont"/>
    <w:uiPriority w:val="20"/>
    <w:qFormat/>
    <w:rsid w:val="00F36242"/>
    <w:rPr>
      <w:i/>
      <w:iCs/>
    </w:rPr>
  </w:style>
  <w:style w:type="character" w:customStyle="1" w:styleId="ms-1">
    <w:name w:val="ms-1"/>
    <w:basedOn w:val="DefaultParagraphFont"/>
    <w:rsid w:val="00F36242"/>
  </w:style>
  <w:style w:type="character" w:customStyle="1" w:styleId="max-w-full">
    <w:name w:val="max-w-full"/>
    <w:basedOn w:val="DefaultParagraphFont"/>
    <w:rsid w:val="00F36242"/>
  </w:style>
  <w:style w:type="character" w:customStyle="1" w:styleId="citation-75">
    <w:name w:val="citation-75"/>
    <w:basedOn w:val="DefaultParagraphFont"/>
    <w:rsid w:val="000A0BDF"/>
  </w:style>
  <w:style w:type="character" w:customStyle="1" w:styleId="citation-74">
    <w:name w:val="citation-74"/>
    <w:basedOn w:val="DefaultParagraphFont"/>
    <w:rsid w:val="000A0BDF"/>
  </w:style>
  <w:style w:type="character" w:customStyle="1" w:styleId="citation-73">
    <w:name w:val="citation-73"/>
    <w:basedOn w:val="DefaultParagraphFont"/>
    <w:rsid w:val="000A0BDF"/>
  </w:style>
  <w:style w:type="character" w:customStyle="1" w:styleId="citation-72">
    <w:name w:val="citation-72"/>
    <w:basedOn w:val="DefaultParagraphFont"/>
    <w:rsid w:val="000A0BDF"/>
  </w:style>
  <w:style w:type="character" w:customStyle="1" w:styleId="citation-71">
    <w:name w:val="citation-71"/>
    <w:basedOn w:val="DefaultParagraphFont"/>
    <w:rsid w:val="000A0BDF"/>
  </w:style>
  <w:style w:type="character" w:customStyle="1" w:styleId="citation-91">
    <w:name w:val="citation-91"/>
    <w:basedOn w:val="DefaultParagraphFont"/>
    <w:rsid w:val="00726970"/>
  </w:style>
  <w:style w:type="character" w:customStyle="1" w:styleId="citation-90">
    <w:name w:val="citation-90"/>
    <w:basedOn w:val="DefaultParagraphFont"/>
    <w:rsid w:val="00726970"/>
  </w:style>
  <w:style w:type="character" w:customStyle="1" w:styleId="citation-89">
    <w:name w:val="citation-89"/>
    <w:basedOn w:val="DefaultParagraphFont"/>
    <w:rsid w:val="00726970"/>
  </w:style>
  <w:style w:type="character" w:customStyle="1" w:styleId="citation-88">
    <w:name w:val="citation-88"/>
    <w:basedOn w:val="DefaultParagraphFont"/>
    <w:rsid w:val="00726970"/>
  </w:style>
  <w:style w:type="character" w:customStyle="1" w:styleId="citation-87">
    <w:name w:val="citation-87"/>
    <w:basedOn w:val="DefaultParagraphFont"/>
    <w:rsid w:val="00726970"/>
  </w:style>
  <w:style w:type="character" w:customStyle="1" w:styleId="citation-86">
    <w:name w:val="citation-86"/>
    <w:basedOn w:val="DefaultParagraphFont"/>
    <w:rsid w:val="00726970"/>
  </w:style>
  <w:style w:type="character" w:customStyle="1" w:styleId="citation-85">
    <w:name w:val="citation-85"/>
    <w:basedOn w:val="DefaultParagraphFont"/>
    <w:rsid w:val="00726970"/>
  </w:style>
  <w:style w:type="character" w:customStyle="1" w:styleId="citation-84">
    <w:name w:val="citation-84"/>
    <w:basedOn w:val="DefaultParagraphFont"/>
    <w:rsid w:val="00726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49104146">
      <w:bodyDiv w:val="1"/>
      <w:marLeft w:val="0"/>
      <w:marRight w:val="0"/>
      <w:marTop w:val="0"/>
      <w:marBottom w:val="0"/>
      <w:divBdr>
        <w:top w:val="none" w:sz="0" w:space="0" w:color="auto"/>
        <w:left w:val="none" w:sz="0" w:space="0" w:color="auto"/>
        <w:bottom w:val="none" w:sz="0" w:space="0" w:color="auto"/>
        <w:right w:val="none" w:sz="0" w:space="0" w:color="auto"/>
      </w:divBdr>
    </w:div>
    <w:div w:id="174195596">
      <w:bodyDiv w:val="1"/>
      <w:marLeft w:val="0"/>
      <w:marRight w:val="0"/>
      <w:marTop w:val="0"/>
      <w:marBottom w:val="0"/>
      <w:divBdr>
        <w:top w:val="none" w:sz="0" w:space="0" w:color="auto"/>
        <w:left w:val="none" w:sz="0" w:space="0" w:color="auto"/>
        <w:bottom w:val="none" w:sz="0" w:space="0" w:color="auto"/>
        <w:right w:val="none" w:sz="0" w:space="0" w:color="auto"/>
      </w:divBdr>
    </w:div>
    <w:div w:id="193471051">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37057787">
      <w:bodyDiv w:val="1"/>
      <w:marLeft w:val="0"/>
      <w:marRight w:val="0"/>
      <w:marTop w:val="0"/>
      <w:marBottom w:val="0"/>
      <w:divBdr>
        <w:top w:val="none" w:sz="0" w:space="0" w:color="auto"/>
        <w:left w:val="none" w:sz="0" w:space="0" w:color="auto"/>
        <w:bottom w:val="none" w:sz="0" w:space="0" w:color="auto"/>
        <w:right w:val="none" w:sz="0" w:space="0" w:color="auto"/>
      </w:divBdr>
    </w:div>
    <w:div w:id="284043547">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96081">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31596">
      <w:bodyDiv w:val="1"/>
      <w:marLeft w:val="0"/>
      <w:marRight w:val="0"/>
      <w:marTop w:val="0"/>
      <w:marBottom w:val="0"/>
      <w:divBdr>
        <w:top w:val="none" w:sz="0" w:space="0" w:color="auto"/>
        <w:left w:val="none" w:sz="0" w:space="0" w:color="auto"/>
        <w:bottom w:val="none" w:sz="0" w:space="0" w:color="auto"/>
        <w:right w:val="none" w:sz="0" w:space="0" w:color="auto"/>
      </w:divBdr>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860824071">
      <w:bodyDiv w:val="1"/>
      <w:marLeft w:val="0"/>
      <w:marRight w:val="0"/>
      <w:marTop w:val="0"/>
      <w:marBottom w:val="0"/>
      <w:divBdr>
        <w:top w:val="none" w:sz="0" w:space="0" w:color="auto"/>
        <w:left w:val="none" w:sz="0" w:space="0" w:color="auto"/>
        <w:bottom w:val="none" w:sz="0" w:space="0" w:color="auto"/>
        <w:right w:val="none" w:sz="0" w:space="0" w:color="auto"/>
      </w:divBdr>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928733454">
      <w:bodyDiv w:val="1"/>
      <w:marLeft w:val="0"/>
      <w:marRight w:val="0"/>
      <w:marTop w:val="0"/>
      <w:marBottom w:val="0"/>
      <w:divBdr>
        <w:top w:val="none" w:sz="0" w:space="0" w:color="auto"/>
        <w:left w:val="none" w:sz="0" w:space="0" w:color="auto"/>
        <w:bottom w:val="none" w:sz="0" w:space="0" w:color="auto"/>
        <w:right w:val="none" w:sz="0" w:space="0" w:color="auto"/>
      </w:divBdr>
      <w:divsChild>
        <w:div w:id="130876424">
          <w:marLeft w:val="0"/>
          <w:marRight w:val="0"/>
          <w:marTop w:val="0"/>
          <w:marBottom w:val="0"/>
          <w:divBdr>
            <w:top w:val="none" w:sz="0" w:space="0" w:color="auto"/>
            <w:left w:val="none" w:sz="0" w:space="0" w:color="auto"/>
            <w:bottom w:val="none" w:sz="0" w:space="0" w:color="auto"/>
            <w:right w:val="none" w:sz="0" w:space="0" w:color="auto"/>
          </w:divBdr>
          <w:divsChild>
            <w:div w:id="14394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93338">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088498872">
      <w:bodyDiv w:val="1"/>
      <w:marLeft w:val="0"/>
      <w:marRight w:val="0"/>
      <w:marTop w:val="0"/>
      <w:marBottom w:val="0"/>
      <w:divBdr>
        <w:top w:val="none" w:sz="0" w:space="0" w:color="auto"/>
        <w:left w:val="none" w:sz="0" w:space="0" w:color="auto"/>
        <w:bottom w:val="none" w:sz="0" w:space="0" w:color="auto"/>
        <w:right w:val="none" w:sz="0" w:space="0" w:color="auto"/>
      </w:divBdr>
    </w:div>
    <w:div w:id="1089351328">
      <w:bodyDiv w:val="1"/>
      <w:marLeft w:val="0"/>
      <w:marRight w:val="0"/>
      <w:marTop w:val="0"/>
      <w:marBottom w:val="0"/>
      <w:divBdr>
        <w:top w:val="none" w:sz="0" w:space="0" w:color="auto"/>
        <w:left w:val="none" w:sz="0" w:space="0" w:color="auto"/>
        <w:bottom w:val="none" w:sz="0" w:space="0" w:color="auto"/>
        <w:right w:val="none" w:sz="0" w:space="0" w:color="auto"/>
      </w:divBdr>
    </w:div>
    <w:div w:id="1105417124">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30849662">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662917">
      <w:bodyDiv w:val="1"/>
      <w:marLeft w:val="0"/>
      <w:marRight w:val="0"/>
      <w:marTop w:val="0"/>
      <w:marBottom w:val="0"/>
      <w:divBdr>
        <w:top w:val="none" w:sz="0" w:space="0" w:color="auto"/>
        <w:left w:val="none" w:sz="0" w:space="0" w:color="auto"/>
        <w:bottom w:val="none" w:sz="0" w:space="0" w:color="auto"/>
        <w:right w:val="none" w:sz="0" w:space="0" w:color="auto"/>
      </w:divBdr>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65083152">
      <w:bodyDiv w:val="1"/>
      <w:marLeft w:val="0"/>
      <w:marRight w:val="0"/>
      <w:marTop w:val="0"/>
      <w:marBottom w:val="0"/>
      <w:divBdr>
        <w:top w:val="none" w:sz="0" w:space="0" w:color="auto"/>
        <w:left w:val="none" w:sz="0" w:space="0" w:color="auto"/>
        <w:bottom w:val="none" w:sz="0" w:space="0" w:color="auto"/>
        <w:right w:val="none" w:sz="0" w:space="0" w:color="auto"/>
      </w:divBdr>
      <w:divsChild>
        <w:div w:id="1220094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3977249">
      <w:bodyDiv w:val="1"/>
      <w:marLeft w:val="0"/>
      <w:marRight w:val="0"/>
      <w:marTop w:val="0"/>
      <w:marBottom w:val="0"/>
      <w:divBdr>
        <w:top w:val="none" w:sz="0" w:space="0" w:color="auto"/>
        <w:left w:val="none" w:sz="0" w:space="0" w:color="auto"/>
        <w:bottom w:val="none" w:sz="0" w:space="0" w:color="auto"/>
        <w:right w:val="none" w:sz="0" w:space="0" w:color="auto"/>
      </w:divBdr>
    </w:div>
    <w:div w:id="1581716316">
      <w:bodyDiv w:val="1"/>
      <w:marLeft w:val="0"/>
      <w:marRight w:val="0"/>
      <w:marTop w:val="0"/>
      <w:marBottom w:val="0"/>
      <w:divBdr>
        <w:top w:val="none" w:sz="0" w:space="0" w:color="auto"/>
        <w:left w:val="none" w:sz="0" w:space="0" w:color="auto"/>
        <w:bottom w:val="none" w:sz="0" w:space="0" w:color="auto"/>
        <w:right w:val="none" w:sz="0" w:space="0" w:color="auto"/>
      </w:divBdr>
    </w:div>
    <w:div w:id="1584947448">
      <w:bodyDiv w:val="1"/>
      <w:marLeft w:val="0"/>
      <w:marRight w:val="0"/>
      <w:marTop w:val="0"/>
      <w:marBottom w:val="0"/>
      <w:divBdr>
        <w:top w:val="none" w:sz="0" w:space="0" w:color="auto"/>
        <w:left w:val="none" w:sz="0" w:space="0" w:color="auto"/>
        <w:bottom w:val="none" w:sz="0" w:space="0" w:color="auto"/>
        <w:right w:val="none" w:sz="0" w:space="0" w:color="auto"/>
      </w:divBdr>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28780705">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790822">
      <w:bodyDiv w:val="1"/>
      <w:marLeft w:val="0"/>
      <w:marRight w:val="0"/>
      <w:marTop w:val="0"/>
      <w:marBottom w:val="0"/>
      <w:divBdr>
        <w:top w:val="none" w:sz="0" w:space="0" w:color="auto"/>
        <w:left w:val="none" w:sz="0" w:space="0" w:color="auto"/>
        <w:bottom w:val="none" w:sz="0" w:space="0" w:color="auto"/>
        <w:right w:val="none" w:sz="0" w:space="0" w:color="auto"/>
      </w:divBdr>
    </w:div>
    <w:div w:id="1721662579">
      <w:bodyDiv w:val="1"/>
      <w:marLeft w:val="0"/>
      <w:marRight w:val="0"/>
      <w:marTop w:val="0"/>
      <w:marBottom w:val="0"/>
      <w:divBdr>
        <w:top w:val="none" w:sz="0" w:space="0" w:color="auto"/>
        <w:left w:val="none" w:sz="0" w:space="0" w:color="auto"/>
        <w:bottom w:val="none" w:sz="0" w:space="0" w:color="auto"/>
        <w:right w:val="none" w:sz="0" w:space="0" w:color="auto"/>
      </w:divBdr>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0394606">
      <w:bodyDiv w:val="1"/>
      <w:marLeft w:val="0"/>
      <w:marRight w:val="0"/>
      <w:marTop w:val="0"/>
      <w:marBottom w:val="0"/>
      <w:divBdr>
        <w:top w:val="none" w:sz="0" w:space="0" w:color="auto"/>
        <w:left w:val="none" w:sz="0" w:space="0" w:color="auto"/>
        <w:bottom w:val="none" w:sz="0" w:space="0" w:color="auto"/>
        <w:right w:val="none" w:sz="0" w:space="0" w:color="auto"/>
      </w:divBdr>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494613827">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2104914601">
          <w:marLeft w:val="0"/>
          <w:marRight w:val="0"/>
          <w:marTop w:val="240"/>
          <w:marBottom w:val="24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27199">
      <w:bodyDiv w:val="1"/>
      <w:marLeft w:val="0"/>
      <w:marRight w:val="0"/>
      <w:marTop w:val="0"/>
      <w:marBottom w:val="0"/>
      <w:divBdr>
        <w:top w:val="none" w:sz="0" w:space="0" w:color="auto"/>
        <w:left w:val="none" w:sz="0" w:space="0" w:color="auto"/>
        <w:bottom w:val="none" w:sz="0" w:space="0" w:color="auto"/>
        <w:right w:val="none" w:sz="0" w:space="0" w:color="auto"/>
      </w:divBdr>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63464158">
      <w:bodyDiv w:val="1"/>
      <w:marLeft w:val="0"/>
      <w:marRight w:val="0"/>
      <w:marTop w:val="0"/>
      <w:marBottom w:val="0"/>
      <w:divBdr>
        <w:top w:val="none" w:sz="0" w:space="0" w:color="auto"/>
        <w:left w:val="none" w:sz="0" w:space="0" w:color="auto"/>
        <w:bottom w:val="none" w:sz="0" w:space="0" w:color="auto"/>
        <w:right w:val="none" w:sz="0" w:space="0" w:color="auto"/>
      </w:divBdr>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emf"/><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4.e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3.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emf"/><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emf"/><Relationship Id="rId30" Type="http://schemas.openxmlformats.org/officeDocument/2006/relationships/image" Target="media/image1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20</Pages>
  <Words>15545</Words>
  <Characters>88609</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Zhang, Franky</cp:lastModifiedBy>
  <cp:revision>50</cp:revision>
  <dcterms:created xsi:type="dcterms:W3CDTF">2025-09-20T15:51:00Z</dcterms:created>
  <dcterms:modified xsi:type="dcterms:W3CDTF">2025-09-22T04:37:00Z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zotero-version="7.0.23"&gt;&lt;session id="7L1cEbCj"/&gt;&lt;style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