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4E0A80A4" w:rsidR="006A6996" w:rsidRPr="00BB08D6" w:rsidRDefault="0082595E" w:rsidP="00047BB5">
      <w:pPr>
        <w:pStyle w:val="BodyText"/>
        <w:spacing w:line="360" w:lineRule="auto"/>
        <w:ind w:left="0"/>
        <w:rPr>
          <w:rFonts w:eastAsiaTheme="minorEastAsia"/>
          <w:b/>
          <w:bCs/>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B369F1">
        <w:rPr>
          <w:rFonts w:eastAsiaTheme="minorEastAsia"/>
          <w:b/>
          <w:sz w:val="28"/>
          <w:szCs w:val="28"/>
          <w:lang w:eastAsia="ko-KR"/>
        </w:rPr>
        <w:t xml:space="preserve"> </w:t>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Pr>
          <w:rFonts w:eastAsiaTheme="minorEastAsia"/>
          <w:b/>
          <w:sz w:val="28"/>
          <w:szCs w:val="28"/>
          <w:lang w:eastAsia="ko-KR"/>
        </w:rPr>
        <w:t>Duration</w:t>
      </w:r>
      <w:r w:rsidR="005A7D81" w:rsidRPr="005A7D81">
        <w:rPr>
          <w:rFonts w:eastAsiaTheme="minorEastAsia"/>
          <w:b/>
          <w:sz w:val="28"/>
          <w:szCs w:val="28"/>
          <w:lang w:eastAsia="ko-KR"/>
        </w:rPr>
        <w:t xml:space="preserv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D4101B" w:rsidRDefault="007042AB" w:rsidP="00B669B1">
      <w:pPr>
        <w:pStyle w:val="BodyText"/>
        <w:kinsoku w:val="0"/>
        <w:overflowPunct w:val="0"/>
        <w:ind w:left="0"/>
        <w:contextualSpacing/>
        <w:jc w:val="both"/>
        <w:rPr>
          <w:rFonts w:eastAsiaTheme="minorEastAsia"/>
          <w:b/>
          <w:bCs/>
          <w:color w:val="000000"/>
          <w:lang w:eastAsia="ko-KR"/>
        </w:rPr>
      </w:pPr>
      <w:r w:rsidRPr="00D4101B">
        <w:rPr>
          <w:rFonts w:eastAsiaTheme="minorEastAsia"/>
          <w:b/>
          <w:bCs/>
          <w:color w:val="000000"/>
          <w:lang w:eastAsia="ko-KR"/>
        </w:rPr>
        <w:t>Abstract</w:t>
      </w:r>
    </w:p>
    <w:p w14:paraId="277A1BE4" w14:textId="77777777" w:rsidR="008D60CE" w:rsidRPr="00825540" w:rsidRDefault="008D60CE" w:rsidP="008D60CE">
      <w:pPr>
        <w:pStyle w:val="whitespace-normal"/>
        <w:jc w:val="both"/>
        <w:rPr>
          <w:color w:val="C00000"/>
          <w:sz w:val="22"/>
          <w:szCs w:val="22"/>
        </w:rPr>
      </w:pPr>
      <w:r w:rsidRPr="00825540">
        <w:rPr>
          <w:rStyle w:val="Strong"/>
          <w:rFonts w:eastAsiaTheme="majorEastAsia"/>
          <w:color w:val="C00000"/>
          <w:sz w:val="22"/>
          <w:szCs w:val="22"/>
        </w:rPr>
        <w:t>Background.</w:t>
      </w:r>
      <w:r w:rsidRPr="00825540">
        <w:rPr>
          <w:color w:val="C00000"/>
          <w:sz w:val="22"/>
          <w:szCs w:val="22"/>
        </w:rPr>
        <w:t xml:space="preserve"> Effective surveillance of SARS-CoV-2 variants is crucial for timely public health responses. This study develops a predictive framework to forecast variant dominance using two complementary indicators: the monthly peak share, capturing the highest proportion of sequences a variant attains within a month, and the duration of sustained circulation above a 10% domestic share. The framework is applied to GISAID genomic data from 15 high-sequencing countries.</w:t>
      </w:r>
    </w:p>
    <w:p w14:paraId="128CBF4A" w14:textId="77777777" w:rsidR="008D60CE" w:rsidRPr="007F44EF" w:rsidRDefault="008D60CE" w:rsidP="008D60CE">
      <w:pPr>
        <w:pStyle w:val="whitespace-normal"/>
        <w:jc w:val="both"/>
        <w:rPr>
          <w:color w:val="C00000"/>
          <w:sz w:val="22"/>
          <w:szCs w:val="22"/>
        </w:rPr>
      </w:pPr>
      <w:r w:rsidRPr="007F44EF">
        <w:rPr>
          <w:rStyle w:val="Strong"/>
          <w:rFonts w:eastAsiaTheme="majorEastAsia"/>
          <w:color w:val="C00000"/>
          <w:sz w:val="22"/>
          <w:szCs w:val="22"/>
        </w:rPr>
        <w:t>Methods.</w:t>
      </w:r>
      <w:r w:rsidRPr="007F44EF">
        <w:rPr>
          <w:color w:val="C00000"/>
          <w:sz w:val="22"/>
          <w:szCs w:val="22"/>
        </w:rPr>
        <w:t xml:space="preserve"> </w:t>
      </w:r>
      <w:r w:rsidRPr="00E20F11">
        <w:rPr>
          <w:color w:val="C00000"/>
          <w:sz w:val="22"/>
          <w:szCs w:val="22"/>
        </w:rPr>
        <w:t>We trained a suite of machine learning models on early variant trajectories (14–35 days), combining handcrafted epidemiological features with statistical descriptors from the catch22 library. Predictions focused on two complementary outcomes of dominance: monthly peak share and duration above 10% share. Model performance was evaluated using RMSE and R² for peak share, and accuracy and macro-F1 for duration. To enhance interpretability, we applied SHAP analysis to quantify the global and local contributions of predictors, highlighting key early signals of variant success.</w:t>
      </w:r>
    </w:p>
    <w:p w14:paraId="3C933BF8" w14:textId="77777777" w:rsidR="008D60CE" w:rsidRPr="00AD2977" w:rsidRDefault="008D60CE" w:rsidP="008D60CE">
      <w:pPr>
        <w:pStyle w:val="whitespace-normal"/>
        <w:jc w:val="both"/>
        <w:rPr>
          <w:color w:val="C00000"/>
          <w:sz w:val="22"/>
          <w:szCs w:val="22"/>
        </w:rPr>
      </w:pPr>
      <w:r w:rsidRPr="00AD2977">
        <w:rPr>
          <w:rStyle w:val="Strong"/>
          <w:rFonts w:eastAsiaTheme="majorEastAsia"/>
          <w:color w:val="C00000"/>
          <w:sz w:val="22"/>
          <w:szCs w:val="22"/>
        </w:rPr>
        <w:t>Results.</w:t>
      </w:r>
      <w:r w:rsidRPr="00AD2977">
        <w:rPr>
          <w:color w:val="C00000"/>
          <w:sz w:val="22"/>
          <w:szCs w:val="22"/>
        </w:rPr>
        <w:t xml:space="preserve"> Models showed strong efficiency in predicting variant dominance: Cubist and SVM achieved the lowest errors for monthly peak share (RMSE ≈ 0.10, R² &gt; 0.70), while Elastic Net provided the best performance for duration above 10% share (accuracy ≈ 0.70, macro-F1 ≈ 0.68). Prediction improved with longer early-stage inputs, though performance varied across countries, with higher accuracy in well-sampled settings and reduced efficiency in irregularly sampled ones. Across both outcomes, early peak value, non-zero counts, and cumulative presence (AUC) emerged as the most influential features, underscoring the importance of intensity and persistence signals in shaping dominance trajectories.</w:t>
      </w:r>
    </w:p>
    <w:p w14:paraId="50485417" w14:textId="77777777" w:rsidR="00036B85" w:rsidRPr="0002526B" w:rsidRDefault="00036B85" w:rsidP="00036B85">
      <w:pPr>
        <w:pStyle w:val="whitespace-normal"/>
        <w:rPr>
          <w:sz w:val="22"/>
          <w:szCs w:val="22"/>
          <w:shd w:val="pct15" w:color="auto" w:fill="FFFFFF"/>
        </w:rPr>
      </w:pPr>
      <w:r w:rsidRPr="0002526B">
        <w:rPr>
          <w:rStyle w:val="Strong"/>
          <w:rFonts w:eastAsiaTheme="majorEastAsia"/>
          <w:sz w:val="22"/>
          <w:szCs w:val="22"/>
          <w:shd w:val="pct15" w:color="auto" w:fill="FFFFFF"/>
        </w:rPr>
        <w:t>Conclusion.</w:t>
      </w:r>
      <w:r w:rsidRPr="0002526B">
        <w:rPr>
          <w:sz w:val="22"/>
          <w:szCs w:val="22"/>
          <w:shd w:val="pct15" w:color="auto" w:fill="FFFFFF"/>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20D8520A" w14:textId="2EDEAABF" w:rsidR="00DC4BE3" w:rsidRPr="00D4101B" w:rsidRDefault="00DC4BE3" w:rsidP="00EE01F9">
      <w:pPr>
        <w:pStyle w:val="BodyText"/>
        <w:kinsoku w:val="0"/>
        <w:overflowPunct w:val="0"/>
        <w:spacing w:line="276" w:lineRule="auto"/>
        <w:ind w:left="0"/>
        <w:jc w:val="both"/>
        <w:rPr>
          <w:rFonts w:eastAsiaTheme="minorEastAsia"/>
          <w:b/>
          <w:bCs/>
          <w:color w:val="000000"/>
          <w:lang w:eastAsia="zh-CN"/>
        </w:rPr>
      </w:pPr>
      <w:r w:rsidRPr="00D4101B">
        <w:rPr>
          <w:rFonts w:eastAsiaTheme="minorEastAsia" w:hint="eastAsia"/>
          <w:b/>
          <w:bCs/>
          <w:color w:val="000000"/>
          <w:lang w:eastAsia="ko-KR"/>
        </w:rPr>
        <w:t xml:space="preserve">Introduction. </w:t>
      </w:r>
    </w:p>
    <w:p w14:paraId="30E280F9" w14:textId="77777777" w:rsidR="00FC5FF8" w:rsidRDefault="00293693" w:rsidP="0050291F">
      <w:pPr>
        <w:pStyle w:val="NormalWeb"/>
        <w:spacing w:line="276" w:lineRule="auto"/>
        <w:jc w:val="both"/>
        <w:rPr>
          <w:rFonts w:eastAsiaTheme="minorEastAsia"/>
          <w:lang w:eastAsia="ko-KR"/>
        </w:rPr>
      </w:pPr>
      <w:r w:rsidRPr="00293693">
        <w:rPr>
          <w:rFonts w:eastAsiaTheme="minorEastAsia"/>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Pr>
          <w:rFonts w:eastAsiaTheme="minorEastAsia" w:hint="eastAsia"/>
          <w:lang w:eastAsia="ko-KR"/>
        </w:rPr>
        <w:t xml:space="preserve">emphasized </w:t>
      </w:r>
      <w:r w:rsidR="009C1F52">
        <w:rPr>
          <w:rFonts w:eastAsiaTheme="minorEastAsia"/>
          <w:lang w:eastAsia="ko-KR"/>
        </w:rPr>
        <w:t>that SARS-CoV-2 variant surveillance remains</w:t>
      </w:r>
      <w:r w:rsidRPr="00293693">
        <w:rPr>
          <w:rFonts w:eastAsiaTheme="minorEastAsia"/>
          <w:lang w:eastAsia="ko-KR"/>
        </w:rPr>
        <w:t xml:space="preserve"> critical for pandemic preparedness. </w:t>
      </w:r>
    </w:p>
    <w:p w14:paraId="1FD9850D" w14:textId="4D7DB078" w:rsidR="007724ED" w:rsidRDefault="007724ED" w:rsidP="0050291F">
      <w:pPr>
        <w:pStyle w:val="NormalWeb"/>
        <w:spacing w:line="276" w:lineRule="auto"/>
        <w:jc w:val="both"/>
        <w:rPr>
          <w:rFonts w:eastAsiaTheme="minorEastAsia"/>
          <w:lang w:eastAsia="ko-KR"/>
        </w:rPr>
      </w:pPr>
      <w:r w:rsidRPr="007724ED">
        <w:rPr>
          <w:rFonts w:eastAsiaTheme="minorEastAsia"/>
          <w:lang w:eastAsia="ko-KR"/>
        </w:rPr>
        <w:t>Despite the global experience of multiple SARS-CoV-2 infection waves,</w:t>
      </w:r>
      <w:r w:rsidR="00E73698">
        <w:rPr>
          <w:rFonts w:eastAsiaTheme="minorEastAsia" w:hint="eastAsia"/>
          <w:lang w:eastAsia="ko-KR"/>
        </w:rPr>
        <w:t xml:space="preserve"> however, </w:t>
      </w:r>
      <w:r w:rsidRPr="007724ED">
        <w:rPr>
          <w:rFonts w:eastAsiaTheme="minorEastAsia"/>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w:t>
      </w:r>
      <w:r w:rsidRPr="007724ED">
        <w:rPr>
          <w:rFonts w:eastAsiaTheme="minorEastAsia"/>
          <w:lang w:eastAsia="ko-KR"/>
        </w:rPr>
        <w:lastRenderedPageBreak/>
        <w:t>at low prevalence (e.g., 0.01–3%), have the potential to dominate and trigger significant outbreaks. The challenge is compounded by variability in sequencing capacity across countries, with low-resource settings often facing delays in generating sufficient genomic data to detect emerging variants early. For instance, while high-sequencing settings (~1,000 sequences/week) enable robust monitoring, regions with limited infrastructure (~100 sequences/week) struggle to provide timely data, delaying detection and response.</w:t>
      </w:r>
      <w:r w:rsidR="00CF301C">
        <w:rPr>
          <w:rFonts w:eastAsiaTheme="minorEastAsia" w:hint="eastAsia"/>
          <w:lang w:eastAsia="ko-KR"/>
        </w:rPr>
        <w:t xml:space="preserve"> </w:t>
      </w:r>
      <w:r w:rsidRPr="007724ED">
        <w:rPr>
          <w:rFonts w:eastAsiaTheme="minorEastAsia"/>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Pr>
          <w:rFonts w:eastAsiaTheme="minorEastAsia" w:hint="eastAsia"/>
          <w:lang w:eastAsia="ko-KR"/>
        </w:rPr>
        <w:t xml:space="preserve"> (e.g. CDC</w:t>
      </w:r>
      <w:r>
        <w:rPr>
          <w:rFonts w:eastAsiaTheme="minorEastAsia"/>
          <w:lang w:eastAsia="ko-KR"/>
        </w:rPr>
        <w:t>’</w:t>
      </w:r>
      <w:r>
        <w:rPr>
          <w:rFonts w:eastAsiaTheme="minorEastAsia" w:hint="eastAsia"/>
          <w:lang w:eastAsia="ko-KR"/>
        </w:rPr>
        <w:t>s</w:t>
      </w:r>
      <w:r w:rsidRPr="00293693">
        <w:rPr>
          <w:rFonts w:eastAsiaTheme="minorEastAsia"/>
          <w:lang w:eastAsia="ko-KR"/>
        </w:rPr>
        <w:t xml:space="preserve"> </w:t>
      </w:r>
      <w:r>
        <w:rPr>
          <w:rFonts w:eastAsiaTheme="minorEastAsia" w:hint="eastAsia"/>
          <w:lang w:eastAsia="ko-KR"/>
        </w:rPr>
        <w:t xml:space="preserve">2-3 weeks </w:t>
      </w:r>
      <w:r w:rsidRPr="00293693">
        <w:rPr>
          <w:rFonts w:eastAsiaTheme="minorEastAsia"/>
          <w:lang w:eastAsia="ko-KR"/>
        </w:rPr>
        <w:t>variant proportion forecasts using nowcasting approaches)</w:t>
      </w:r>
      <w:r>
        <w:rPr>
          <w:rFonts w:eastAsiaTheme="minorEastAsia" w:hint="eastAsia"/>
          <w:lang w:eastAsia="ko-KR"/>
        </w:rPr>
        <w:t>,</w:t>
      </w:r>
      <w:r w:rsidRPr="00293693">
        <w:rPr>
          <w:rFonts w:eastAsiaTheme="minorEastAsia"/>
          <w:lang w:eastAsia="ko-KR"/>
        </w:rPr>
        <w:t xml:space="preserve"> </w:t>
      </w:r>
      <w:r w:rsidRPr="007724ED">
        <w:rPr>
          <w:rFonts w:eastAsiaTheme="minorEastAsia"/>
          <w:lang w:eastAsia="ko-KR"/>
        </w:rPr>
        <w:t xml:space="preserve">while effective for short-term forecasts, often lack the lead time needed to anticipate long-term shifts driven by rare or novel variants. For example, unsupervised models like </w:t>
      </w:r>
      <w:proofErr w:type="spellStart"/>
      <w:r w:rsidRPr="007724ED">
        <w:rPr>
          <w:rFonts w:eastAsiaTheme="minorEastAsia"/>
          <w:lang w:eastAsia="ko-KR"/>
        </w:rPr>
        <w:t>DeepAutoCoV</w:t>
      </w:r>
      <w:proofErr w:type="spellEnd"/>
      <w:r w:rsidRPr="007724ED">
        <w:rPr>
          <w:rFonts w:eastAsiaTheme="minorEastAsia"/>
          <w:lang w:eastAsia="ko-KR"/>
        </w:rPr>
        <w:t xml:space="preserve"> can provide 4–17 weeks of lead time for detecting potential dominant lineages, but their performance depends on consistent sequence availability and may falter in data-scarce regions. 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Pr>
          <w:rFonts w:eastAsiaTheme="minorEastAsia" w:hint="eastAsia"/>
          <w:lang w:eastAsia="ko-KR"/>
        </w:rPr>
        <w:t xml:space="preserve"> </w:t>
      </w:r>
      <w:r w:rsidRPr="007724ED">
        <w:rPr>
          <w:rFonts w:eastAsiaTheme="minorEastAsia"/>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p>
    <w:p w14:paraId="5F824B7E" w14:textId="53D1308E" w:rsidR="005E170F" w:rsidRPr="005E170F" w:rsidRDefault="00066BD1" w:rsidP="005E170F">
      <w:pPr>
        <w:pStyle w:val="BodyText"/>
        <w:kinsoku w:val="0"/>
        <w:overflowPunct w:val="0"/>
        <w:spacing w:line="276" w:lineRule="auto"/>
        <w:ind w:left="0"/>
        <w:jc w:val="both"/>
        <w:rPr>
          <w:rFonts w:eastAsiaTheme="minorEastAsia"/>
          <w:color w:val="C00000"/>
          <w:lang w:eastAsia="zh-CN"/>
        </w:rPr>
      </w:pPr>
      <w:r>
        <w:rPr>
          <w:rFonts w:eastAsiaTheme="minorEastAsia" w:hint="eastAsia"/>
          <w:lang w:eastAsia="ko-KR"/>
        </w:rPr>
        <w:t>As an e</w:t>
      </w:r>
      <w:r w:rsidRPr="00293693">
        <w:rPr>
          <w:rFonts w:eastAsiaTheme="minorEastAsia"/>
          <w:lang w:eastAsia="ko-KR"/>
        </w:rPr>
        <w:t xml:space="preserve">arly warning </w:t>
      </w:r>
      <w:r>
        <w:rPr>
          <w:rFonts w:eastAsiaTheme="minorEastAsia"/>
          <w:lang w:eastAsia="ko-KR"/>
        </w:rPr>
        <w:t xml:space="preserve">system, </w:t>
      </w:r>
      <w:r w:rsidR="00B16C60">
        <w:rPr>
          <w:rFonts w:eastAsiaTheme="minorEastAsia" w:hint="eastAsia"/>
          <w:lang w:eastAsia="ko-KR"/>
        </w:rPr>
        <w:t xml:space="preserve">we </w:t>
      </w:r>
      <w:r w:rsidR="00B16C60">
        <w:rPr>
          <w:rFonts w:eastAsiaTheme="minorEastAsia"/>
          <w:lang w:eastAsia="ko-KR"/>
        </w:rPr>
        <w:t>developed a</w:t>
      </w:r>
      <w:r w:rsidR="00B16C60">
        <w:rPr>
          <w:rFonts w:eastAsiaTheme="minorEastAsia" w:hint="eastAsia"/>
          <w:lang w:eastAsia="ko-KR"/>
        </w:rPr>
        <w:t xml:space="preserve"> scalable</w:t>
      </w:r>
      <w:r w:rsidR="00B16C60">
        <w:rPr>
          <w:rFonts w:eastAsiaTheme="minorEastAsia"/>
          <w:lang w:eastAsia="ko-KR"/>
        </w:rPr>
        <w:t xml:space="preserve"> predictive framework for SARS-CoV-2 variant dynamics</w:t>
      </w:r>
      <w:r w:rsidR="00B16C60">
        <w:rPr>
          <w:rFonts w:eastAsiaTheme="minorEastAsia" w:hint="eastAsia"/>
          <w:lang w:eastAsia="ko-KR"/>
        </w:rPr>
        <w:t xml:space="preserve">, as </w:t>
      </w:r>
      <w:r w:rsidR="00B16C60">
        <w:t xml:space="preserve">sequence-only models that can rapidly analyze early growth trends without relying on extensive biological or epidemiological inputs. </w:t>
      </w:r>
      <w:r w:rsidR="005E170F" w:rsidRPr="005E170F">
        <w:rPr>
          <w:rFonts w:eastAsiaTheme="minorEastAsia"/>
          <w:color w:val="C00000"/>
          <w:lang w:eastAsia="zh-CN"/>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Leveraging this large dataset, we characterize cross-country patterns of variant emergence and dominance, process raw lineages into grouped analytical units to isolate dominant </w:t>
      </w:r>
      <w:r w:rsidR="007D241B" w:rsidRPr="005E170F">
        <w:rPr>
          <w:rFonts w:eastAsiaTheme="minorEastAsia"/>
          <w:color w:val="C00000"/>
          <w:lang w:eastAsia="zh-CN"/>
        </w:rPr>
        <w:t>signals and</w:t>
      </w:r>
      <w:r w:rsidR="005E170F" w:rsidRPr="005E170F">
        <w:rPr>
          <w:rFonts w:eastAsiaTheme="minorEastAsia"/>
          <w:color w:val="C00000"/>
          <w:lang w:eastAsia="zh-CN"/>
        </w:rPr>
        <w:t xml:space="preserve"> establish outcome definitions that capture two complementary aspects of dominance: monthly peak share and duration of circulation above 10% share. To support predictive modeling, we generate early-stage features from 2–5 weeks of observation, combining </w:t>
      </w:r>
      <w:r w:rsidR="007D241B">
        <w:rPr>
          <w:rFonts w:eastAsiaTheme="minorEastAsia" w:hint="eastAsia"/>
          <w:color w:val="C00000"/>
          <w:lang w:eastAsia="zh-CN"/>
        </w:rPr>
        <w:t>ma</w:t>
      </w:r>
      <w:r w:rsidR="007D241B">
        <w:rPr>
          <w:rFonts w:eastAsiaTheme="minorEastAsia"/>
          <w:color w:val="C00000"/>
          <w:lang w:eastAsia="zh-CN"/>
        </w:rPr>
        <w:t xml:space="preserve">nually calculated </w:t>
      </w:r>
      <w:r w:rsidR="005E170F" w:rsidRPr="005E170F">
        <w:rPr>
          <w:rFonts w:eastAsiaTheme="minorEastAsia"/>
          <w:color w:val="C00000"/>
          <w:lang w:eastAsia="zh-CN"/>
        </w:rPr>
        <w:t>epidemiological indicators with standardized statistical descriptors, thereby constructing inputs that are informative for a wide range of machine learning approaches.</w:t>
      </w:r>
    </w:p>
    <w:p w14:paraId="2496FEA9" w14:textId="77777777" w:rsidR="005E170F" w:rsidRPr="005E170F" w:rsidRDefault="005E170F" w:rsidP="005E170F">
      <w:pPr>
        <w:pStyle w:val="BodyText"/>
        <w:kinsoku w:val="0"/>
        <w:overflowPunct w:val="0"/>
        <w:spacing w:line="276" w:lineRule="auto"/>
        <w:jc w:val="both"/>
        <w:rPr>
          <w:rFonts w:eastAsiaTheme="minorEastAsia"/>
          <w:color w:val="C00000"/>
          <w:lang w:eastAsia="zh-CN"/>
        </w:rPr>
      </w:pPr>
    </w:p>
    <w:p w14:paraId="05857FC7" w14:textId="4FB463B9" w:rsidR="00B16C60" w:rsidRDefault="005E170F" w:rsidP="005E170F">
      <w:pPr>
        <w:pStyle w:val="BodyText"/>
        <w:kinsoku w:val="0"/>
        <w:overflowPunct w:val="0"/>
        <w:spacing w:line="276" w:lineRule="auto"/>
        <w:ind w:left="0"/>
        <w:jc w:val="both"/>
        <w:rPr>
          <w:rFonts w:eastAsiaTheme="minorEastAsia"/>
          <w:color w:val="C00000"/>
          <w:lang w:eastAsia="zh-CN"/>
        </w:rPr>
      </w:pPr>
      <w:r w:rsidRPr="005E170F">
        <w:rPr>
          <w:rFonts w:eastAsiaTheme="minorEastAsia"/>
          <w:color w:val="C00000"/>
          <w:lang w:eastAsia="zh-CN"/>
        </w:rPr>
        <w:t>The principal contribution of this study is a systematic comparison of the suitability and predictive performance of multiple machine learning models in capturing lineage dynamics across countries. We quantify model performance in predicting both peak intensity and duration, identify the most accurate and stable methods for each outcome, and evaluate their robustness across diverse national settings. To enhance interpretability, we further apply SHAP (Shapley Additive Explanations) analysis to disentangle the relative importance of early features and to illuminate which signals are most predictive of dominance. These findings not only advance methodological approaches for genomic surveillance but also provide a reference framework for anticipating the emergence and persistence of future SARS-</w:t>
      </w:r>
      <w:r w:rsidRPr="005E170F">
        <w:rPr>
          <w:rFonts w:eastAsiaTheme="minorEastAsia"/>
          <w:color w:val="C00000"/>
          <w:lang w:eastAsia="zh-CN"/>
        </w:rPr>
        <w:lastRenderedPageBreak/>
        <w:t>CoV-2 variants.</w:t>
      </w:r>
    </w:p>
    <w:p w14:paraId="309E2155" w14:textId="77777777" w:rsidR="00B37587" w:rsidRDefault="00B37587" w:rsidP="00520B7D">
      <w:pPr>
        <w:pStyle w:val="BodyText"/>
        <w:kinsoku w:val="0"/>
        <w:overflowPunct w:val="0"/>
        <w:spacing w:line="276" w:lineRule="auto"/>
        <w:ind w:left="0"/>
        <w:jc w:val="both"/>
        <w:rPr>
          <w:rFonts w:eastAsiaTheme="minorEastAsia"/>
          <w:color w:val="C00000"/>
          <w:lang w:eastAsia="ko-KR"/>
        </w:rPr>
      </w:pPr>
    </w:p>
    <w:p w14:paraId="0187877D" w14:textId="395B9BB0" w:rsidR="00B37587" w:rsidRDefault="00B37587"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color w:val="C00000"/>
          <w:lang w:eastAsia="ko-KR"/>
        </w:rPr>
        <w:t>Methods</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2CCBEC2E" w14:textId="77777777" w:rsidR="00B104C0" w:rsidRPr="00B104C0" w:rsidRDefault="001E3485" w:rsidP="00D209B1">
      <w:pPr>
        <w:pStyle w:val="BodyText"/>
        <w:numPr>
          <w:ilvl w:val="0"/>
          <w:numId w:val="16"/>
        </w:numPr>
        <w:kinsoku w:val="0"/>
        <w:overflowPunct w:val="0"/>
        <w:spacing w:line="276" w:lineRule="auto"/>
        <w:jc w:val="both"/>
        <w:rPr>
          <w:rFonts w:eastAsiaTheme="minorEastAsia"/>
          <w:color w:val="156082" w:themeColor="accent1"/>
          <w:sz w:val="22"/>
          <w:szCs w:val="22"/>
          <w:lang w:eastAsia="zh-CN"/>
        </w:rPr>
      </w:pPr>
      <w:r>
        <w:rPr>
          <w:rFonts w:eastAsiaTheme="minorEastAsia" w:hint="eastAsia"/>
          <w:b/>
          <w:bCs/>
          <w:color w:val="000000" w:themeColor="text1"/>
          <w:lang w:eastAsia="ko-KR"/>
        </w:rPr>
        <w:t>Data</w:t>
      </w:r>
      <w:r w:rsidR="00B37587">
        <w:rPr>
          <w:rFonts w:eastAsiaTheme="minorEastAsia" w:hint="eastAsia"/>
          <w:b/>
          <w:bCs/>
          <w:color w:val="000000" w:themeColor="text1"/>
          <w:lang w:eastAsia="ko-KR"/>
        </w:rPr>
        <w:t xml:space="preserve"> source</w:t>
      </w:r>
      <w:r>
        <w:rPr>
          <w:rFonts w:eastAsiaTheme="minorEastAsia" w:hint="eastAsia"/>
          <w:b/>
          <w:bCs/>
          <w:color w:val="000000" w:themeColor="text1"/>
          <w:lang w:eastAsia="ko-KR"/>
        </w:rPr>
        <w:t>.</w:t>
      </w:r>
      <w:r w:rsidRPr="003C1157">
        <w:rPr>
          <w:rFonts w:eastAsiaTheme="minorEastAsia" w:hint="eastAsia"/>
          <w:b/>
          <w:bCs/>
          <w:color w:val="000000" w:themeColor="text1"/>
          <w:lang w:eastAsia="ko-KR"/>
        </w:rPr>
        <w:t xml:space="preserve"> </w:t>
      </w:r>
      <w:r w:rsidR="0003523D" w:rsidRPr="003C1157">
        <w:rPr>
          <w:rFonts w:eastAsiaTheme="minorEastAsia"/>
          <w:color w:val="000000" w:themeColor="text1"/>
          <w:sz w:val="22"/>
          <w:szCs w:val="22"/>
          <w:lang w:eastAsia="zh-CN"/>
        </w:rPr>
        <w:t xml:space="preserve">Genomic data for this study were obtained from GISAID (https://www.gisaid.org/) (1). Established in 2017 as the Global Initiative on Sharing All Influenza Data and later expanded with its </w:t>
      </w:r>
      <w:proofErr w:type="spellStart"/>
      <w:r w:rsidR="0003523D" w:rsidRPr="003C1157">
        <w:rPr>
          <w:rFonts w:eastAsiaTheme="minorEastAsia"/>
          <w:color w:val="000000" w:themeColor="text1"/>
          <w:sz w:val="22"/>
          <w:szCs w:val="22"/>
          <w:lang w:eastAsia="zh-CN"/>
        </w:rPr>
        <w:t>EpiCoV</w:t>
      </w:r>
      <w:proofErr w:type="spellEnd"/>
      <w:r w:rsidR="0003523D" w:rsidRPr="003C1157">
        <w:rPr>
          <w:rFonts w:eastAsiaTheme="minorEastAsia"/>
          <w:color w:val="000000" w:themeColor="tex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We focused on the 15 countries reporting the greatest number of SARS-CoV-2 sequences as of 19 March 2022, which collectively account for 9.0 million of the 9.5 million sequences in GISAID. Among these, the United States leads with 2.9 million sequences, while Luxembourg contributes the fewest (25 000). Following the WHO/CDC-endorsed Pango lineage nomenclature (20), we identified 1151 distinct variants across these countries, with a median of 72 variants per country (Q1 = 57, Q3 = 121; see Table S1).</w:t>
      </w:r>
    </w:p>
    <w:p w14:paraId="19378189" w14:textId="77777777" w:rsidR="00B104C0" w:rsidRDefault="00B104C0" w:rsidP="00B104C0">
      <w:pPr>
        <w:pStyle w:val="BodyText"/>
        <w:kinsoku w:val="0"/>
        <w:overflowPunct w:val="0"/>
        <w:spacing w:line="276" w:lineRule="auto"/>
        <w:ind w:left="360"/>
        <w:jc w:val="both"/>
        <w:rPr>
          <w:rFonts w:eastAsiaTheme="minorEastAsia"/>
          <w:b/>
          <w:bCs/>
          <w:color w:val="000000" w:themeColor="text1"/>
          <w:lang w:eastAsia="ko-KR"/>
        </w:rPr>
      </w:pPr>
    </w:p>
    <w:p w14:paraId="2D9AA06A" w14:textId="0C4DA173" w:rsidR="007E4721" w:rsidRPr="00B104C0" w:rsidRDefault="008F1E37" w:rsidP="00B104C0">
      <w:pPr>
        <w:pStyle w:val="BodyText"/>
        <w:kinsoku w:val="0"/>
        <w:overflowPunct w:val="0"/>
        <w:spacing w:line="276" w:lineRule="auto"/>
        <w:ind w:left="360"/>
        <w:jc w:val="both"/>
        <w:rPr>
          <w:rFonts w:eastAsiaTheme="minorEastAsia"/>
          <w:color w:val="156082" w:themeColor="accent1"/>
          <w:sz w:val="22"/>
          <w:szCs w:val="22"/>
          <w:lang w:eastAsia="zh-CN"/>
        </w:rPr>
      </w:pPr>
      <w:r w:rsidRPr="00B104C0">
        <w:rPr>
          <w:b/>
          <w:bCs/>
          <w:color w:val="000000" w:themeColor="text1"/>
          <w:sz w:val="22"/>
          <w:szCs w:val="22"/>
        </w:rPr>
        <w:t>Sample Collection and</w:t>
      </w:r>
      <w:r w:rsidRPr="00B104C0">
        <w:rPr>
          <w:b/>
          <w:bCs/>
          <w:color w:val="000000" w:themeColor="text1"/>
          <w:spacing w:val="6"/>
          <w:sz w:val="22"/>
          <w:szCs w:val="22"/>
        </w:rPr>
        <w:t xml:space="preserve"> </w:t>
      </w:r>
      <w:r w:rsidRPr="00B104C0">
        <w:rPr>
          <w:b/>
          <w:bCs/>
          <w:color w:val="000000" w:themeColor="text1"/>
          <w:sz w:val="22"/>
          <w:szCs w:val="22"/>
        </w:rPr>
        <w:t>Definitions</w:t>
      </w:r>
      <w:r w:rsidRPr="00B104C0">
        <w:rPr>
          <w:rFonts w:eastAsiaTheme="minorEastAsia"/>
          <w:b/>
          <w:bCs/>
          <w:color w:val="000000" w:themeColor="text1"/>
          <w:sz w:val="22"/>
          <w:szCs w:val="22"/>
        </w:rPr>
        <w:t>.</w:t>
      </w:r>
      <w:r w:rsidRPr="00B104C0">
        <w:rPr>
          <w:rFonts w:eastAsiaTheme="minorEastAsia"/>
          <w:color w:val="000000" w:themeColor="text1"/>
          <w:sz w:val="22"/>
          <w:szCs w:val="22"/>
        </w:rPr>
        <w:t xml:space="preserve"> </w:t>
      </w:r>
      <w:bookmarkStart w:id="0" w:name="Cohort_Study_Design_and_Regression_Model"/>
      <w:bookmarkEnd w:id="0"/>
      <w:r w:rsidR="00D44EF5" w:rsidRPr="00B104C0">
        <w:rPr>
          <w:color w:val="212121"/>
          <w:sz w:val="22"/>
          <w:szCs w:val="22"/>
          <w:shd w:val="clear" w:color="auto" w:fill="FFFFFF"/>
        </w:rPr>
        <w:t xml:space="preserve">The GISAID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w:t>
      </w:r>
      <w:r w:rsidR="003C2C3D" w:rsidRPr="00B104C0">
        <w:rPr>
          <w:color w:val="212121"/>
          <w:sz w:val="22"/>
          <w:szCs w:val="22"/>
          <w:shd w:val="clear" w:color="auto" w:fill="FFFFFF"/>
        </w:rPr>
        <w:t>the United States</w:t>
      </w:r>
      <w:r w:rsidR="00D44EF5" w:rsidRPr="00B104C0">
        <w:rPr>
          <w:color w:val="212121"/>
          <w:sz w:val="22"/>
          <w:szCs w:val="22"/>
          <w:shd w:val="clear" w:color="auto" w:fill="FFFFFF"/>
        </w:rPr>
        <w:t xml:space="preserve">, the United Kingdom, and </w:t>
      </w:r>
      <w:r w:rsidR="003C2C3D" w:rsidRPr="00B104C0">
        <w:rPr>
          <w:color w:val="212121"/>
          <w:sz w:val="22"/>
          <w:szCs w:val="22"/>
          <w:shd w:val="clear" w:color="auto" w:fill="FFFFFF"/>
        </w:rPr>
        <w:t xml:space="preserve">South Korea </w:t>
      </w:r>
      <w:r w:rsidR="00D44EF5" w:rsidRPr="00B104C0">
        <w:rPr>
          <w:color w:val="212121"/>
          <w:sz w:val="22"/>
          <w:szCs w:val="22"/>
          <w:shd w:val="clear" w:color="auto" w:fill="FFFFFF"/>
        </w:rPr>
        <w:t>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sidRPr="00B104C0">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48D165DA">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Pr="002007E3" w:rsidRDefault="007D639C" w:rsidP="004D5274">
      <w:pPr>
        <w:pStyle w:val="BodyText"/>
        <w:spacing w:line="276" w:lineRule="auto"/>
        <w:ind w:left="0"/>
        <w:jc w:val="center"/>
        <w:rPr>
          <w:rFonts w:eastAsiaTheme="minorEastAsia"/>
          <w:sz w:val="20"/>
          <w:szCs w:val="20"/>
          <w:lang w:eastAsia="ko-KR"/>
        </w:rPr>
      </w:pPr>
      <w:commentRangeStart w:id="1"/>
      <w:commentRangeStart w:id="2"/>
      <w:r w:rsidRPr="002007E3">
        <w:rPr>
          <w:rFonts w:eastAsiaTheme="minorEastAsia"/>
          <w:sz w:val="20"/>
          <w:szCs w:val="20"/>
          <w:lang w:eastAsia="ko-KR"/>
        </w:rPr>
        <w:t>Table 1. Descriptive summary of GASID data showing the distribution of raw PANGO lineages in the United States, the United Kingdom, and South Korea.</w:t>
      </w:r>
      <w:commentRangeEnd w:id="1"/>
      <w:r w:rsidR="00D77D36">
        <w:rPr>
          <w:rStyle w:val="CommentReference"/>
        </w:rPr>
        <w:commentReference w:id="1"/>
      </w:r>
      <w:commentRangeEnd w:id="2"/>
      <w:r w:rsidR="00627A52">
        <w:rPr>
          <w:rStyle w:val="CommentReference"/>
        </w:rPr>
        <w:commentReference w:id="2"/>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5CD094BC" w:rsidR="00AD0613" w:rsidRPr="00AD0613" w:rsidRDefault="00AD0613" w:rsidP="00B850FE">
      <w:pPr>
        <w:pStyle w:val="p1"/>
        <w:spacing w:before="0" w:beforeAutospacing="0" w:after="0" w:afterAutospacing="0" w:line="276" w:lineRule="auto"/>
        <w:ind w:left="360"/>
        <w:rPr>
          <w:sz w:val="22"/>
          <w:szCs w:val="22"/>
        </w:rPr>
      </w:pPr>
      <w:r w:rsidRPr="00AD0613">
        <w:rPr>
          <w:sz w:val="22"/>
          <w:szCs w:val="22"/>
        </w:rPr>
        <w:t xml:space="preserve">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w:t>
      </w:r>
      <w:r w:rsidRPr="00AD0613">
        <w:rPr>
          <w:sz w:val="22"/>
          <w:szCs w:val="22"/>
        </w:rPr>
        <w:lastRenderedPageBreak/>
        <w:t>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2CB93DBE" w14:textId="77777777" w:rsidR="00E826C2" w:rsidRDefault="00E826C2" w:rsidP="00382B27">
      <w:pPr>
        <w:pStyle w:val="pf0"/>
        <w:spacing w:before="0" w:beforeAutospacing="0" w:after="0" w:afterAutospacing="0" w:line="276" w:lineRule="auto"/>
        <w:rPr>
          <w:rFonts w:eastAsiaTheme="minorEastAsia"/>
          <w:b/>
          <w:bCs/>
          <w:spacing w:val="-10"/>
          <w:sz w:val="22"/>
          <w:szCs w:val="22"/>
          <w:lang w:eastAsia="zh-CN"/>
        </w:rPr>
      </w:pPr>
    </w:p>
    <w:p w14:paraId="5F83B48F" w14:textId="1FAFA319" w:rsidR="003718D4" w:rsidRDefault="00E826C2" w:rsidP="003718D4">
      <w:pPr>
        <w:pStyle w:val="BodyText"/>
        <w:numPr>
          <w:ilvl w:val="0"/>
          <w:numId w:val="16"/>
        </w:numPr>
        <w:spacing w:line="276" w:lineRule="auto"/>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Data processing</w:t>
      </w:r>
      <w:r w:rsidR="00015853" w:rsidRPr="00D4101B">
        <w:rPr>
          <w:rFonts w:eastAsiaTheme="minorEastAsia"/>
          <w:b/>
          <w:bCs/>
          <w:color w:val="000000" w:themeColor="text1"/>
          <w:spacing w:val="-10"/>
          <w:lang w:eastAsia="ko-KR"/>
        </w:rPr>
        <w:t xml:space="preserve"> </w:t>
      </w:r>
    </w:p>
    <w:p w14:paraId="0C69AAC8" w14:textId="77777777" w:rsidR="003718D4" w:rsidRDefault="00E826C2" w:rsidP="003718D4">
      <w:pPr>
        <w:pStyle w:val="BodyText"/>
        <w:spacing w:line="276" w:lineRule="auto"/>
        <w:ind w:left="360"/>
        <w:jc w:val="both"/>
        <w:rPr>
          <w:rFonts w:eastAsiaTheme="minorEastAsia"/>
          <w:b/>
          <w:bCs/>
          <w:color w:val="000000" w:themeColor="text1"/>
          <w:spacing w:val="-10"/>
          <w:lang w:eastAsia="ko-KR"/>
        </w:rPr>
      </w:pPr>
      <w:r w:rsidRPr="003718D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w:t>
      </w:r>
      <w:r w:rsidRPr="003718D4">
        <w:rPr>
          <w:color w:val="C00000"/>
          <w:sz w:val="22"/>
          <w:szCs w:val="22"/>
          <w:lang w:eastAsia="zh-CN"/>
        </w:rPr>
        <w:t>Specifically, we seek to determine whether information from the initial growth phase of a variant’s spread, captured through national-level share trajectories, can forecast how dominant the variant will become in each country. In this framework, peak is defined as the highest monthly domestic share attained by a variant, whereas duration denotes the period during which the variant sustains a domestic share exceeding 10%.</w:t>
      </w:r>
      <w:r w:rsidRPr="003718D4">
        <w:rPr>
          <w:rFonts w:hint="eastAsia"/>
          <w:color w:val="C00000"/>
          <w:sz w:val="22"/>
          <w:szCs w:val="22"/>
          <w:lang w:eastAsia="zh-CN"/>
        </w:rPr>
        <w:t xml:space="preserve"> </w:t>
      </w:r>
      <w:r w:rsidRPr="003718D4">
        <w:rPr>
          <w:color w:val="C00000"/>
          <w:sz w:val="22"/>
          <w:szCs w:val="22"/>
          <w:lang w:eastAsia="zh-CN"/>
        </w:rPr>
        <w:t xml:space="preserve">This decomposition is grounded in prior work such as </w:t>
      </w:r>
      <w:r w:rsidRPr="003718D4">
        <w:rPr>
          <w:color w:val="C00000"/>
          <w:sz w:val="22"/>
          <w:szCs w:val="22"/>
          <w:lang w:eastAsia="zh-CN"/>
        </w:rPr>
        <w:fldChar w:fldCharType="begin"/>
      </w:r>
      <w:r w:rsidRPr="003718D4">
        <w:rPr>
          <w:color w:val="C00000"/>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Pr="003718D4">
        <w:rPr>
          <w:color w:val="C00000"/>
          <w:sz w:val="22"/>
          <w:szCs w:val="22"/>
          <w:lang w:eastAsia="zh-CN"/>
        </w:rPr>
        <w:fldChar w:fldCharType="separate"/>
      </w:r>
      <w:r w:rsidRPr="003718D4">
        <w:rPr>
          <w:noProof/>
          <w:color w:val="C00000"/>
          <w:sz w:val="22"/>
          <w:szCs w:val="22"/>
          <w:lang w:eastAsia="zh-CN"/>
        </w:rPr>
        <w:t>[1]</w:t>
      </w:r>
      <w:r w:rsidRPr="003718D4">
        <w:rPr>
          <w:color w:val="C00000"/>
          <w:sz w:val="22"/>
          <w:szCs w:val="22"/>
          <w:lang w:eastAsia="zh-CN"/>
        </w:rPr>
        <w:fldChar w:fldCharType="end"/>
      </w:r>
      <w:r w:rsidRPr="003718D4">
        <w:rPr>
          <w:color w:val="C00000"/>
          <w:sz w:val="22"/>
          <w:szCs w:val="22"/>
          <w:lang w:eastAsia="zh-CN"/>
        </w:rPr>
        <w:t xml:space="preserve">, who defined lineage establishment based on a minimum of 10 sequenced cases over 14 days, indicating sustained local transmission. We extend this idea to model and quantify variant-level dominance across countries. An overview of the data processing workflow is presented in Figure </w:t>
      </w:r>
      <w:r w:rsidR="003718D4">
        <w:rPr>
          <w:color w:val="C00000"/>
          <w:sz w:val="22"/>
          <w:szCs w:val="22"/>
          <w:lang w:eastAsia="zh-CN"/>
        </w:rPr>
        <w:t>S</w:t>
      </w:r>
      <w:r w:rsidRPr="003718D4">
        <w:rPr>
          <w:color w:val="C00000"/>
          <w:sz w:val="22"/>
          <w:szCs w:val="22"/>
          <w:lang w:eastAsia="zh-CN"/>
        </w:rPr>
        <w:t>1.</w:t>
      </w:r>
    </w:p>
    <w:p w14:paraId="541A51EF" w14:textId="77777777" w:rsidR="003718D4" w:rsidRDefault="003718D4" w:rsidP="003718D4">
      <w:pPr>
        <w:pStyle w:val="BodyText"/>
        <w:spacing w:line="276" w:lineRule="auto"/>
        <w:ind w:left="360"/>
        <w:jc w:val="both"/>
        <w:rPr>
          <w:rFonts w:eastAsiaTheme="minorEastAsia"/>
          <w:b/>
          <w:bCs/>
          <w:color w:val="000000" w:themeColor="text1"/>
          <w:spacing w:val="-10"/>
          <w:lang w:eastAsia="ko-KR"/>
        </w:rPr>
      </w:pPr>
    </w:p>
    <w:p w14:paraId="7E8C9147" w14:textId="77777777" w:rsidR="003718D4" w:rsidRDefault="00AF70F5" w:rsidP="003718D4">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Analytic period---</w:t>
      </w:r>
      <w:r w:rsidR="00E826C2">
        <w:rPr>
          <w:rFonts w:eastAsiaTheme="minorEastAsia" w:hint="eastAsia"/>
          <w:b/>
          <w:bCs/>
          <w:color w:val="000000" w:themeColor="text1"/>
          <w:spacing w:val="-10"/>
          <w:lang w:eastAsia="ko-KR"/>
        </w:rPr>
        <w:t xml:space="preserve">exclusion/inclusion variants </w:t>
      </w:r>
    </w:p>
    <w:p w14:paraId="11C5CB49" w14:textId="77777777" w:rsidR="00E458E2" w:rsidRDefault="00E826C2" w:rsidP="003718D4">
      <w:pPr>
        <w:pStyle w:val="BodyText"/>
        <w:spacing w:line="276" w:lineRule="auto"/>
        <w:ind w:left="360"/>
        <w:jc w:val="both"/>
        <w:rPr>
          <w:sz w:val="22"/>
          <w:szCs w:val="22"/>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 xml:space="preserve">World Health Organization </w:t>
      </w:r>
      <w:r w:rsidRPr="00BD0F2F">
        <w:rPr>
          <w:sz w:val="22"/>
          <w:szCs w:val="22"/>
          <w:lang w:eastAsia="zh-CN"/>
        </w:rPr>
        <w:fldChar w:fldCharType="begin"/>
      </w:r>
      <w:r>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BD0F2F">
        <w:rPr>
          <w:sz w:val="22"/>
          <w:szCs w:val="22"/>
          <w:lang w:eastAsia="zh-CN"/>
        </w:rPr>
        <w:fldChar w:fldCharType="separate"/>
      </w:r>
      <w:r w:rsidRPr="00BD0F2F">
        <w:rPr>
          <w:noProof/>
          <w:sz w:val="22"/>
          <w:szCs w:val="22"/>
          <w:lang w:eastAsia="zh-CN"/>
        </w:rPr>
        <w:t>[2]</w:t>
      </w:r>
      <w:r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 xml:space="preserve">Chen et al. (2022) </w:t>
      </w:r>
      <w:r w:rsidRPr="00B401B0">
        <w:rPr>
          <w:sz w:val="22"/>
          <w:szCs w:val="22"/>
          <w:lang w:eastAsia="zh-CN"/>
        </w:rPr>
        <w:fldChar w:fldCharType="begin"/>
      </w:r>
      <w:r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Pr="00B401B0">
        <w:rPr>
          <w:sz w:val="22"/>
          <w:szCs w:val="22"/>
          <w:lang w:eastAsia="zh-CN"/>
        </w:rPr>
        <w:fldChar w:fldCharType="separate"/>
      </w:r>
      <w:r w:rsidRPr="00B401B0">
        <w:rPr>
          <w:noProof/>
          <w:sz w:val="22"/>
          <w:szCs w:val="22"/>
          <w:lang w:eastAsia="zh-CN"/>
        </w:rPr>
        <w:t>[3]</w:t>
      </w:r>
      <w:r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p>
    <w:p w14:paraId="4C1B95A8" w14:textId="77777777" w:rsidR="00E458E2" w:rsidRDefault="00E458E2" w:rsidP="003718D4">
      <w:pPr>
        <w:pStyle w:val="BodyText"/>
        <w:spacing w:line="276" w:lineRule="auto"/>
        <w:ind w:left="360"/>
        <w:jc w:val="both"/>
        <w:rPr>
          <w:sz w:val="22"/>
          <w:szCs w:val="22"/>
          <w:lang w:eastAsia="zh-CN"/>
        </w:rPr>
      </w:pPr>
    </w:p>
    <w:p w14:paraId="6930847E" w14:textId="77777777" w:rsidR="00385A99" w:rsidRDefault="00E826C2" w:rsidP="00385A99">
      <w:pPr>
        <w:pStyle w:val="BodyText"/>
        <w:spacing w:line="276" w:lineRule="auto"/>
        <w:ind w:left="360"/>
        <w:jc w:val="both"/>
        <w:rPr>
          <w:rFonts w:eastAsiaTheme="minorEastAsia"/>
          <w:b/>
          <w:bCs/>
          <w:color w:val="000000" w:themeColor="text1"/>
          <w:spacing w:val="-10"/>
          <w:lang w:eastAsia="ko-KR"/>
        </w:rPr>
      </w:pPr>
      <w:r w:rsidRPr="00BD428D">
        <w:rPr>
          <w:color w:val="C00000"/>
          <w:sz w:val="22"/>
          <w:szCs w:val="22"/>
          <w:lang w:eastAsia="zh-CN"/>
        </w:rPr>
        <w:t>As illustrated in Appendix Figure S</w:t>
      </w:r>
      <w:r w:rsidR="00E458E2">
        <w:rPr>
          <w:color w:val="C00000"/>
          <w:sz w:val="22"/>
          <w:szCs w:val="22"/>
          <w:lang w:eastAsia="zh-CN"/>
        </w:rPr>
        <w:t>3</w:t>
      </w:r>
      <w:r w:rsidRPr="00BD428D">
        <w:rPr>
          <w:color w:val="C00000"/>
          <w:sz w:val="22"/>
          <w:szCs w:val="22"/>
          <w:lang w:eastAsia="zh-CN"/>
        </w:rPr>
        <w:t xml:space="preserve">, the analytical windows varied considerably across the 15 study countries, reflecting differences in sequencing intensity, reporting continuity, and data quality. For example, countries with consistently dense genomic surveillance such as the United Kingdom and the United States retained nearly the full period from early 2020 through mid-2024, whereas others such as Denmark and South Korea had more truncated windows beginning in mid-2021 or early 2021, respectively. These restrictions ensured that downstream estimates of variant dominance and persistence were not distorted by gaps or artifacts in the underlying sequence data. </w:t>
      </w:r>
      <w:r w:rsidRPr="003C1157">
        <w:rPr>
          <w:color w:val="C00000"/>
          <w:sz w:val="22"/>
          <w:szCs w:val="22"/>
          <w:lang w:eastAsia="zh-CN"/>
        </w:rPr>
        <w:t>Before applying this exclusion, a total of 26,152 lineages were identified, of which 1,866 variants (approximately 7%) were removed from subsequent analyses. Representative high-volume variants excluded through this process are illustrated in the Appendix. This filtering step led to the exclusion of several variants in countries such as the United Kingdom, Sweden, the United States, Japan, Denmark, and South Korea, where early- or late-stage sampling did not meet the minimum sequencing criteria.</w:t>
      </w:r>
      <w:r>
        <w:rPr>
          <w:rFonts w:hint="eastAsia"/>
          <w:sz w:val="22"/>
          <w:szCs w:val="22"/>
          <w:lang w:eastAsia="zh-CN"/>
        </w:rPr>
        <w:t xml:space="preserve"> </w:t>
      </w:r>
      <w:r w:rsidRPr="00F5666B">
        <w:rPr>
          <w:sz w:val="22"/>
          <w:szCs w:val="22"/>
          <w:lang w:eastAsia="zh-CN"/>
        </w:rPr>
        <w:t xml:space="preserve">These limitations in temporal sequencing coverage have been similarly noted in WHO surveillance </w:t>
      </w:r>
      <w:r w:rsidRPr="00A448D7">
        <w:rPr>
          <w:sz w:val="22"/>
          <w:szCs w:val="22"/>
          <w:lang w:eastAsia="zh-CN"/>
        </w:rPr>
        <w:t xml:space="preserve">guidance </w:t>
      </w:r>
      <w:r w:rsidRPr="00A448D7">
        <w:rPr>
          <w:sz w:val="22"/>
          <w:szCs w:val="22"/>
          <w:lang w:eastAsia="zh-CN"/>
        </w:rPr>
        <w:fldChar w:fldCharType="begin"/>
      </w:r>
      <w:r>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Pr="00A448D7">
        <w:rPr>
          <w:sz w:val="22"/>
          <w:szCs w:val="22"/>
          <w:lang w:eastAsia="zh-CN"/>
        </w:rPr>
        <w:fldChar w:fldCharType="separate"/>
      </w:r>
      <w:r w:rsidRPr="00A448D7">
        <w:rPr>
          <w:noProof/>
          <w:sz w:val="22"/>
          <w:szCs w:val="22"/>
          <w:lang w:eastAsia="zh-CN"/>
        </w:rPr>
        <w:t>[4]</w:t>
      </w:r>
      <w:r w:rsidRPr="00A448D7">
        <w:rPr>
          <w:sz w:val="22"/>
          <w:szCs w:val="22"/>
          <w:lang w:eastAsia="zh-CN"/>
        </w:rPr>
        <w:fldChar w:fldCharType="end"/>
      </w:r>
      <w:r w:rsidRPr="00A448D7">
        <w:rPr>
          <w:sz w:val="22"/>
          <w:szCs w:val="22"/>
          <w:lang w:eastAsia="zh-CN"/>
        </w:rPr>
        <w:t xml:space="preserve">, </w:t>
      </w:r>
      <w:r w:rsidRPr="00F5666B">
        <w:rPr>
          <w:sz w:val="22"/>
          <w:szCs w:val="22"/>
          <w:lang w:eastAsia="zh-CN"/>
        </w:rPr>
        <w:t>variant tracking literature</w:t>
      </w:r>
      <w:r>
        <w:rPr>
          <w:sz w:val="22"/>
          <w:szCs w:val="22"/>
          <w:lang w:eastAsia="zh-CN"/>
        </w:rPr>
        <w:t xml:space="preserve"> </w:t>
      </w:r>
      <w:r>
        <w:rPr>
          <w:sz w:val="22"/>
          <w:szCs w:val="22"/>
          <w:lang w:eastAsia="zh-CN"/>
        </w:rPr>
        <w:fldChar w:fldCharType="begin"/>
      </w:r>
      <w:r>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Pr>
          <w:sz w:val="22"/>
          <w:szCs w:val="22"/>
          <w:lang w:eastAsia="zh-CN"/>
        </w:rPr>
        <w:fldChar w:fldCharType="separate"/>
      </w:r>
      <w:r>
        <w:rPr>
          <w:noProof/>
          <w:sz w:val="22"/>
          <w:szCs w:val="22"/>
          <w:lang w:eastAsia="zh-CN"/>
        </w:rPr>
        <w:t>[5]</w:t>
      </w:r>
      <w:r>
        <w:rPr>
          <w:sz w:val="22"/>
          <w:szCs w:val="22"/>
          <w:lang w:eastAsia="zh-CN"/>
        </w:rPr>
        <w:fldChar w:fldCharType="end"/>
      </w:r>
      <w:r>
        <w:rPr>
          <w:sz w:val="22"/>
          <w:szCs w:val="22"/>
          <w:lang w:eastAsia="zh-CN"/>
        </w:rPr>
        <w:t xml:space="preserve">. </w:t>
      </w:r>
    </w:p>
    <w:p w14:paraId="59AEAAA7" w14:textId="77777777" w:rsidR="00385A99" w:rsidRDefault="00385A99" w:rsidP="00385A99">
      <w:pPr>
        <w:pStyle w:val="BodyText"/>
        <w:spacing w:line="276" w:lineRule="auto"/>
        <w:ind w:left="360"/>
        <w:jc w:val="both"/>
        <w:rPr>
          <w:rFonts w:eastAsiaTheme="minorEastAsia"/>
          <w:b/>
          <w:bCs/>
          <w:color w:val="000000" w:themeColor="text1"/>
          <w:spacing w:val="-10"/>
          <w:lang w:eastAsia="ko-KR"/>
        </w:rPr>
      </w:pPr>
    </w:p>
    <w:p w14:paraId="68BAA38E" w14:textId="77777777" w:rsidR="00385A99" w:rsidRDefault="00AF70F5" w:rsidP="00385A99">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Variants grouping</w:t>
      </w:r>
    </w:p>
    <w:p w14:paraId="7D4A4D92" w14:textId="33C44578" w:rsidR="00E826C2" w:rsidRPr="00385A99" w:rsidRDefault="00E826C2" w:rsidP="00385A99">
      <w:pPr>
        <w:pStyle w:val="BodyText"/>
        <w:spacing w:line="276" w:lineRule="auto"/>
        <w:ind w:left="360"/>
        <w:jc w:val="both"/>
        <w:rPr>
          <w:rFonts w:eastAsiaTheme="minorEastAsia"/>
          <w:b/>
          <w:bCs/>
          <w:color w:val="000000" w:themeColor="text1"/>
          <w:spacing w:val="-10"/>
          <w:lang w:eastAsia="ko-KR"/>
        </w:rPr>
      </w:pPr>
      <w:r w:rsidRPr="009563CD">
        <w:rPr>
          <w:color w:val="C00000"/>
          <w:sz w:val="22"/>
          <w:szCs w:val="22"/>
          <w:lang w:eastAsia="zh-CN"/>
        </w:rPr>
        <w:t xml:space="preserve">To facilitate robust prediction of variant dominance and reduce data sparsity, we grouped </w:t>
      </w:r>
      <w:r w:rsidRPr="009563CD">
        <w:rPr>
          <w:rFonts w:hint="eastAsia"/>
          <w:color w:val="C00000"/>
          <w:sz w:val="22"/>
          <w:szCs w:val="22"/>
          <w:lang w:eastAsia="zh-CN"/>
        </w:rPr>
        <w:t>24</w:t>
      </w:r>
      <w:r w:rsidRPr="009563CD">
        <w:rPr>
          <w:color w:val="C00000"/>
          <w:sz w:val="22"/>
          <w:szCs w:val="22"/>
          <w:lang w:eastAsia="zh-CN"/>
        </w:rPr>
        <w:t>,</w:t>
      </w:r>
      <w:r w:rsidRPr="009563CD">
        <w:rPr>
          <w:rFonts w:hint="eastAsia"/>
          <w:color w:val="C00000"/>
          <w:sz w:val="22"/>
          <w:szCs w:val="22"/>
          <w:lang w:eastAsia="zh-CN"/>
        </w:rPr>
        <w:t>286</w:t>
      </w:r>
      <w:r w:rsidRPr="009563CD">
        <w:rPr>
          <w:color w:val="C00000"/>
          <w:sz w:val="22"/>
          <w:szCs w:val="22"/>
          <w:lang w:eastAsia="zh-CN"/>
        </w:rPr>
        <w:t xml:space="preserve"> SARS-CoV-2 lineages</w:t>
      </w:r>
      <w:r w:rsidRPr="009563CD">
        <w:rPr>
          <w:rFonts w:hint="eastAsia"/>
          <w:color w:val="C00000"/>
          <w:sz w:val="22"/>
          <w:szCs w:val="22"/>
          <w:lang w:eastAsia="zh-CN"/>
        </w:rPr>
        <w:t xml:space="preserve"> ful</w:t>
      </w:r>
      <w:r w:rsidRPr="009563CD">
        <w:rPr>
          <w:color w:val="C00000"/>
          <w:sz w:val="22"/>
          <w:szCs w:val="22"/>
          <w:lang w:eastAsia="zh-CN"/>
        </w:rPr>
        <w:t xml:space="preserve">ly included within the country analytical period into broader variant categories according to their parent lineages and phylogenetic relationships. </w:t>
      </w:r>
      <w:commentRangeStart w:id="3"/>
      <w:r w:rsidRPr="00911B55">
        <w:rPr>
          <w:color w:val="C00000"/>
          <w:sz w:val="22"/>
          <w:szCs w:val="22"/>
          <w:shd w:val="pct15" w:color="auto" w:fill="FFFFFF"/>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w:t>
      </w:r>
      <w:commentRangeEnd w:id="3"/>
      <w:r w:rsidR="00911B55">
        <w:rPr>
          <w:rStyle w:val="CommentReference"/>
        </w:rPr>
        <w:commentReference w:id="3"/>
      </w:r>
      <w:r w:rsidRPr="009563CD">
        <w:rPr>
          <w:color w:val="C00000"/>
          <w:sz w:val="22"/>
          <w:szCs w:val="22"/>
          <w:lang w:eastAsia="zh-CN"/>
        </w:rPr>
        <w:t xml:space="preserve"> To ensure analytical relevance, only groups associated with at least 500 infections by August 2024 were retained.</w:t>
      </w:r>
      <w:r w:rsidRPr="009563CD">
        <w:rPr>
          <w:rFonts w:hint="eastAsia"/>
          <w:color w:val="C00000"/>
          <w:sz w:val="22"/>
          <w:szCs w:val="22"/>
          <w:lang w:eastAsia="zh-CN"/>
        </w:rPr>
        <w:t xml:space="preserve"> </w:t>
      </w:r>
      <w:r w:rsidRPr="009563CD">
        <w:rPr>
          <w:color w:val="C00000"/>
          <w:sz w:val="22"/>
          <w:szCs w:val="22"/>
          <w:lang w:eastAsia="zh-CN"/>
        </w:rPr>
        <w:t xml:space="preserve">Figure 2 illustrates the evolving landscape of SARS-CoV-2 variants in the United States, the </w:t>
      </w:r>
      <w:r w:rsidRPr="009563CD">
        <w:rPr>
          <w:color w:val="C00000"/>
          <w:sz w:val="22"/>
          <w:szCs w:val="22"/>
          <w:lang w:eastAsia="zh-CN"/>
        </w:rPr>
        <w:lastRenderedPageBreak/>
        <w:t>United Kingdom, and South Korea. In each panel, the light gray “others” category represents the aggregation of numerous lower-prevalence lineages, emphasizing the persistent background diversity of circulating variants. The United States panel highlights successive waves of Delta, early Omicron sublineages (e.g., BA.1/BA.2), and more recent XBB- and JN.1-derived lineages, reflecting a broad and continuous turnover. The United Kingdom is dominated by rapid expansions and replacements of major lineages, notably AY.4 (Delta), BA.2, and subsequent XBB-descended variants, with pronounced peaks and sharp declines. In South Korea, where surveillance began later, the distribution is truncated to its study window; here, BA.2.3-derived sublineages and later JN.1 variants emerged as predominant drivers of transmission</w:t>
      </w:r>
      <w:r w:rsidRPr="009563CD">
        <w:rPr>
          <w:sz w:val="22"/>
          <w:szCs w:val="22"/>
          <w:lang w:eastAsia="zh-CN"/>
        </w:rPr>
        <w:t>.</w:t>
      </w:r>
      <w:r w:rsidRPr="00C51E06">
        <w:rPr>
          <w:sz w:val="22"/>
          <w:szCs w:val="22"/>
          <w:lang w:eastAsia="zh-CN"/>
        </w:rPr>
        <w:t xml:space="preserve"> These groupings follow the hierarchical lineage nomenclature of Rambaut et al.</w:t>
      </w:r>
      <w:r>
        <w:rPr>
          <w:sz w:val="22"/>
          <w:szCs w:val="22"/>
          <w:lang w:eastAsia="zh-CN"/>
        </w:rPr>
        <w:t xml:space="preserve"> </w:t>
      </w:r>
      <w:r>
        <w:rPr>
          <w:sz w:val="22"/>
          <w:szCs w:val="22"/>
          <w:lang w:eastAsia="zh-CN"/>
        </w:rPr>
        <w:fldChar w:fldCharType="begin"/>
      </w:r>
      <w:r>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Pr>
          <w:sz w:val="22"/>
          <w:szCs w:val="22"/>
          <w:lang w:eastAsia="zh-CN"/>
        </w:rPr>
        <w:fldChar w:fldCharType="separate"/>
      </w:r>
      <w:r>
        <w:rPr>
          <w:noProof/>
          <w:sz w:val="22"/>
          <w:szCs w:val="22"/>
          <w:lang w:eastAsia="zh-CN"/>
        </w:rPr>
        <w:t>[6]</w:t>
      </w:r>
      <w:r>
        <w:rPr>
          <w:sz w:val="22"/>
          <w:szCs w:val="22"/>
          <w:lang w:eastAsia="zh-CN"/>
        </w:rPr>
        <w:fldChar w:fldCharType="end"/>
      </w:r>
      <w:r w:rsidRPr="00C51E06">
        <w:rPr>
          <w:sz w:val="22"/>
          <w:szCs w:val="22"/>
          <w:lang w:eastAsia="zh-CN"/>
        </w:rPr>
        <w:t xml:space="preserve"> and O’Toole et al.</w:t>
      </w:r>
      <w:r>
        <w:rPr>
          <w:sz w:val="22"/>
          <w:szCs w:val="22"/>
          <w:lang w:eastAsia="zh-CN"/>
        </w:rPr>
        <w:t xml:space="preserve"> </w:t>
      </w:r>
      <w:r>
        <w:rPr>
          <w:sz w:val="22"/>
          <w:szCs w:val="22"/>
          <w:lang w:eastAsia="zh-CN"/>
        </w:rPr>
        <w:fldChar w:fldCharType="begin"/>
      </w:r>
      <w:r>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Pr>
          <w:sz w:val="22"/>
          <w:szCs w:val="22"/>
          <w:lang w:eastAsia="zh-CN"/>
        </w:rPr>
        <w:fldChar w:fldCharType="separate"/>
      </w:r>
      <w:r>
        <w:rPr>
          <w:noProof/>
          <w:sz w:val="22"/>
          <w:szCs w:val="22"/>
          <w:lang w:eastAsia="zh-CN"/>
        </w:rPr>
        <w:t>[7]</w:t>
      </w:r>
      <w:r>
        <w:rPr>
          <w:sz w:val="22"/>
          <w:szCs w:val="22"/>
          <w:lang w:eastAsia="zh-CN"/>
        </w:rPr>
        <w:fldChar w:fldCharType="end"/>
      </w:r>
      <w:r w:rsidRPr="00C51E06">
        <w:rPr>
          <w:sz w:val="22"/>
          <w:szCs w:val="22"/>
          <w:lang w:eastAsia="zh-CN"/>
        </w:rPr>
        <w:t>, facilitating standardized genomic surveillance and comparative epidemiology.</w:t>
      </w:r>
    </w:p>
    <w:p w14:paraId="0B680EAD" w14:textId="77777777" w:rsidR="00E826C2" w:rsidRDefault="00E826C2" w:rsidP="00382B27">
      <w:pPr>
        <w:pStyle w:val="BodyText"/>
        <w:spacing w:line="276" w:lineRule="auto"/>
        <w:ind w:left="0"/>
        <w:jc w:val="both"/>
        <w:rPr>
          <w:rFonts w:eastAsiaTheme="minorEastAsia"/>
          <w:b/>
          <w:bCs/>
          <w:color w:val="000000" w:themeColor="text1"/>
          <w:spacing w:val="-10"/>
          <w:lang w:eastAsia="ko-KR"/>
        </w:rPr>
      </w:pPr>
    </w:p>
    <w:p w14:paraId="5CDD195D" w14:textId="4CFD6CA0" w:rsidR="00E826C2" w:rsidRDefault="00E826C2" w:rsidP="00BE0365">
      <w:pPr>
        <w:pStyle w:val="BodyText"/>
        <w:spacing w:line="276" w:lineRule="auto"/>
        <w:ind w:left="0"/>
        <w:jc w:val="center"/>
        <w:rPr>
          <w:rFonts w:eastAsiaTheme="minorEastAsia"/>
          <w:b/>
          <w:bCs/>
          <w:color w:val="000000" w:themeColor="text1"/>
          <w:spacing w:val="-10"/>
          <w:lang w:eastAsia="ko-KR"/>
        </w:rPr>
      </w:pPr>
      <w:r>
        <w:rPr>
          <w:rFonts w:eastAsiaTheme="minorEastAsia"/>
          <w:noProof/>
          <w:sz w:val="22"/>
          <w:szCs w:val="22"/>
          <w:lang w:eastAsia="zh-CN"/>
          <w14:ligatures w14:val="standardContextual"/>
        </w:rPr>
        <w:drawing>
          <wp:inline distT="0" distB="0" distL="0" distR="0" wp14:anchorId="313D1416" wp14:editId="69778C10">
            <wp:extent cx="6191250" cy="3980180"/>
            <wp:effectExtent l="0" t="0" r="0" b="1270"/>
            <wp:docPr id="6602238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3895" name="Picture 1" descr="A screenshot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5C71B327" w14:textId="77777777" w:rsidR="00E826C2" w:rsidRPr="00373644" w:rsidRDefault="00E826C2" w:rsidP="004D5274">
      <w:pPr>
        <w:pStyle w:val="BodyText"/>
        <w:spacing w:line="276" w:lineRule="auto"/>
        <w:ind w:left="0"/>
        <w:jc w:val="center"/>
        <w:rPr>
          <w:rFonts w:eastAsiaTheme="minorEastAsia"/>
          <w:color w:val="C00000"/>
          <w:sz w:val="20"/>
          <w:szCs w:val="20"/>
          <w:lang w:eastAsia="zh-CN"/>
        </w:rPr>
      </w:pPr>
      <w:r w:rsidRPr="00373644">
        <w:rPr>
          <w:rFonts w:eastAsiaTheme="minorEastAsia"/>
          <w:color w:val="C00000"/>
          <w:sz w:val="20"/>
          <w:szCs w:val="20"/>
          <w:lang w:eastAsia="ko-KR"/>
        </w:rPr>
        <w:t xml:space="preserve">Figure 2. Time-series distribution of SARS-CoV-2 PANGO lineages during the analytical period in the United Kingdom, the United States, and South Korea. Only lineages with monthly maximum share &gt; </w:t>
      </w:r>
      <w:r>
        <w:rPr>
          <w:rFonts w:eastAsiaTheme="minorEastAsia"/>
          <w:color w:val="C00000"/>
          <w:sz w:val="20"/>
          <w:szCs w:val="20"/>
          <w:lang w:eastAsia="ko-KR"/>
        </w:rPr>
        <w:t>30%</w:t>
      </w:r>
      <w:r w:rsidRPr="00373644">
        <w:rPr>
          <w:rFonts w:eastAsiaTheme="minorEastAsia"/>
          <w:color w:val="C00000"/>
          <w:sz w:val="20"/>
          <w:szCs w:val="20"/>
          <w:lang w:eastAsia="ko-KR"/>
        </w:rPr>
        <w:t xml:space="preserve"> and &gt; 10% share sustained for &gt; </w:t>
      </w:r>
      <w:r>
        <w:rPr>
          <w:rFonts w:eastAsiaTheme="minorEastAsia"/>
          <w:color w:val="C00000"/>
          <w:sz w:val="20"/>
          <w:szCs w:val="20"/>
          <w:lang w:eastAsia="ko-KR"/>
        </w:rPr>
        <w:t xml:space="preserve">100 days </w:t>
      </w:r>
      <w:r w:rsidRPr="00373644">
        <w:rPr>
          <w:rFonts w:eastAsiaTheme="minorEastAsia"/>
          <w:color w:val="C00000"/>
          <w:sz w:val="20"/>
          <w:szCs w:val="20"/>
          <w:lang w:eastAsia="ko-KR"/>
        </w:rPr>
        <w:t>are shown in the legend.</w:t>
      </w:r>
    </w:p>
    <w:p w14:paraId="6B9B9016" w14:textId="77777777" w:rsidR="00E826C2" w:rsidRDefault="00E826C2" w:rsidP="00E826C2">
      <w:pPr>
        <w:pStyle w:val="BodyText"/>
        <w:spacing w:line="276" w:lineRule="auto"/>
        <w:ind w:left="0"/>
        <w:jc w:val="both"/>
        <w:rPr>
          <w:rFonts w:eastAsiaTheme="minorEastAsia"/>
          <w:b/>
          <w:bCs/>
          <w:color w:val="000000" w:themeColor="text1"/>
          <w:spacing w:val="-10"/>
          <w:lang w:eastAsia="ko-KR"/>
        </w:rPr>
      </w:pPr>
    </w:p>
    <w:p w14:paraId="0A400487" w14:textId="77777777" w:rsidR="00D4067B" w:rsidRDefault="00E826C2" w:rsidP="00D4067B">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Outcome definition-dominance</w:t>
      </w:r>
    </w:p>
    <w:p w14:paraId="1BE1BDCA" w14:textId="77777777" w:rsidR="0095137A" w:rsidRDefault="00E826C2" w:rsidP="0095137A">
      <w:pPr>
        <w:pStyle w:val="BodyText"/>
        <w:spacing w:line="276" w:lineRule="auto"/>
        <w:ind w:left="360"/>
        <w:jc w:val="both"/>
        <w:rPr>
          <w:rFonts w:eastAsiaTheme="minorEastAsia"/>
          <w:b/>
          <w:bCs/>
          <w:color w:val="000000" w:themeColor="text1"/>
          <w:spacing w:val="-10"/>
          <w:lang w:eastAsia="ko-KR"/>
        </w:rPr>
      </w:pPr>
      <w:r w:rsidRPr="00532972">
        <w:rPr>
          <w:color w:val="C00000"/>
          <w:sz w:val="22"/>
          <w:szCs w:val="22"/>
          <w:lang w:eastAsia="zh-CN"/>
        </w:rPr>
        <w:t>To characterize the extent of dominance, we first considered the monthly maximum share (hereafter, monthly peak), defined as the highest proportion of sequences attributed to a variant within a given month. This continuous measure, ranging from 0 to 1, captures the intensity of a variant’s competitive advantage. The distribution, however, is highly skewed, with most variants reaching only very small peaks (median ≈ 0.08, IQR: 0.03–0.20). To stabilize extreme values and avoid predictions collapsing toward uniformly low estimates, we applied a logit transformation with adaptive clamping, which yielded a more balanced distribution (median ≈ –2.5, IQR: –3.4 to –1.4) and improved the robustness of downstream modeling.</w:t>
      </w:r>
    </w:p>
    <w:p w14:paraId="5B166B53" w14:textId="77777777" w:rsidR="0095137A" w:rsidRDefault="0095137A" w:rsidP="0095137A">
      <w:pPr>
        <w:pStyle w:val="BodyText"/>
        <w:spacing w:line="276" w:lineRule="auto"/>
        <w:ind w:left="360"/>
        <w:jc w:val="both"/>
        <w:rPr>
          <w:rFonts w:eastAsiaTheme="minorEastAsia"/>
          <w:b/>
          <w:bCs/>
          <w:color w:val="000000" w:themeColor="text1"/>
          <w:spacing w:val="-10"/>
          <w:lang w:eastAsia="ko-KR"/>
        </w:rPr>
      </w:pPr>
    </w:p>
    <w:p w14:paraId="23A00AAB" w14:textId="77777777" w:rsidR="0095137A" w:rsidRDefault="00E826C2" w:rsidP="0095137A">
      <w:pPr>
        <w:pStyle w:val="BodyText"/>
        <w:spacing w:line="276" w:lineRule="auto"/>
        <w:ind w:left="360"/>
        <w:jc w:val="both"/>
        <w:rPr>
          <w:rFonts w:eastAsiaTheme="minorEastAsia"/>
          <w:b/>
          <w:bCs/>
          <w:color w:val="000000" w:themeColor="text1"/>
          <w:spacing w:val="-10"/>
          <w:lang w:eastAsia="ko-KR"/>
        </w:rPr>
      </w:pPr>
      <w:r w:rsidRPr="00532972">
        <w:rPr>
          <w:color w:val="C00000"/>
          <w:sz w:val="22"/>
          <w:szCs w:val="22"/>
          <w:lang w:eastAsia="zh-CN"/>
        </w:rPr>
        <w:t xml:space="preserve">The second outcome captures the duration of maintaining dominance, defined as the number of days during which a variant sustained a domestic share above 10%. This measure emphasizes periods of epidemiological </w:t>
      </w:r>
      <w:r w:rsidRPr="00532972">
        <w:rPr>
          <w:color w:val="C00000"/>
          <w:sz w:val="22"/>
          <w:szCs w:val="22"/>
          <w:lang w:eastAsia="zh-CN"/>
        </w:rPr>
        <w:lastRenderedPageBreak/>
        <w:t>relevance rather than the conventional interval between first and last detection. Nearly one-third of variants never crossed the 10% threshold, underscoring their limited contribution to dominance dynamics. To handle this heterogeneity and enhance stability, the measure was discretized into four ordinal categories: 0, 1–30, 31–100, and 100+ days. This representation preserves meaningful contrasts in persistence while reducing sensitivity to minor fluctuations.</w:t>
      </w:r>
    </w:p>
    <w:p w14:paraId="56844390" w14:textId="77777777" w:rsidR="0095137A" w:rsidRDefault="0095137A" w:rsidP="0095137A">
      <w:pPr>
        <w:pStyle w:val="BodyText"/>
        <w:spacing w:line="276" w:lineRule="auto"/>
        <w:ind w:left="360"/>
        <w:jc w:val="both"/>
        <w:rPr>
          <w:rFonts w:eastAsiaTheme="minorEastAsia"/>
          <w:b/>
          <w:bCs/>
          <w:color w:val="000000" w:themeColor="text1"/>
          <w:spacing w:val="-10"/>
          <w:lang w:eastAsia="ko-KR"/>
        </w:rPr>
      </w:pPr>
    </w:p>
    <w:p w14:paraId="0AE94427" w14:textId="77777777" w:rsidR="0095137A" w:rsidRDefault="00AF70F5" w:rsidP="0095137A">
      <w:pPr>
        <w:pStyle w:val="BodyText"/>
        <w:spacing w:line="276" w:lineRule="auto"/>
        <w:ind w:left="360"/>
        <w:jc w:val="both"/>
        <w:rPr>
          <w:rFonts w:eastAsiaTheme="minorEastAsia"/>
          <w:b/>
          <w:bCs/>
          <w:color w:val="000000" w:themeColor="text1"/>
          <w:spacing w:val="-10"/>
          <w:lang w:eastAsia="ko-KR"/>
        </w:rPr>
      </w:pPr>
      <w:r>
        <w:rPr>
          <w:rFonts w:eastAsiaTheme="minorEastAsia" w:hint="eastAsia"/>
          <w:b/>
          <w:bCs/>
          <w:color w:val="000000" w:themeColor="text1"/>
          <w:spacing w:val="-10"/>
          <w:lang w:eastAsia="ko-KR"/>
        </w:rPr>
        <w:t xml:space="preserve">Input </w:t>
      </w:r>
      <w:r w:rsidR="00E826C2">
        <w:rPr>
          <w:rFonts w:eastAsiaTheme="minorEastAsia" w:hint="eastAsia"/>
          <w:b/>
          <w:bCs/>
          <w:color w:val="000000" w:themeColor="text1"/>
          <w:spacing w:val="-10"/>
          <w:lang w:eastAsia="ko-KR"/>
        </w:rPr>
        <w:t xml:space="preserve">period and </w:t>
      </w:r>
      <w:r>
        <w:rPr>
          <w:rFonts w:eastAsiaTheme="minorEastAsia" w:hint="eastAsia"/>
          <w:b/>
          <w:bCs/>
          <w:color w:val="000000" w:themeColor="text1"/>
          <w:spacing w:val="-10"/>
          <w:lang w:eastAsia="ko-KR"/>
        </w:rPr>
        <w:t>features</w:t>
      </w:r>
      <w:r w:rsidR="00E826C2">
        <w:rPr>
          <w:rFonts w:eastAsiaTheme="minorEastAsia"/>
          <w:b/>
          <w:bCs/>
          <w:color w:val="000000" w:themeColor="text1"/>
          <w:spacing w:val="-10"/>
          <w:sz w:val="22"/>
          <w:szCs w:val="22"/>
          <w:lang w:eastAsia="ko-KR"/>
        </w:rPr>
        <w:t xml:space="preserve"> </w:t>
      </w:r>
    </w:p>
    <w:p w14:paraId="64A35BA6" w14:textId="77777777" w:rsidR="004A490A" w:rsidRDefault="00F04E62" w:rsidP="004A490A">
      <w:pPr>
        <w:pStyle w:val="BodyText"/>
        <w:spacing w:line="276" w:lineRule="auto"/>
        <w:ind w:left="360"/>
        <w:jc w:val="both"/>
        <w:rPr>
          <w:rFonts w:eastAsiaTheme="minorEastAsia"/>
          <w:b/>
          <w:bCs/>
          <w:color w:val="000000" w:themeColor="text1"/>
          <w:spacing w:val="-10"/>
          <w:sz w:val="22"/>
          <w:szCs w:val="22"/>
          <w:lang w:eastAsia="ko-KR"/>
        </w:rPr>
      </w:pPr>
      <w:r w:rsidRPr="004A490A">
        <w:rPr>
          <w:rFonts w:eastAsiaTheme="minorEastAsia"/>
          <w:color w:val="C00000"/>
          <w:sz w:val="22"/>
          <w:szCs w:val="22"/>
          <w:lang w:eastAsia="ko-KR"/>
        </w:rPr>
        <w:t xml:space="preserve">To address these two questions, we employed a suite of machine learning approaches to fit predictive models. In tackling the critical issue of predictor selection, we combined </w:t>
      </w:r>
      <w:r w:rsidRPr="004A490A">
        <w:rPr>
          <w:rFonts w:eastAsiaTheme="minorEastAsia"/>
          <w:color w:val="C00000"/>
          <w:sz w:val="22"/>
          <w:szCs w:val="22"/>
          <w:highlight w:val="yellow"/>
          <w:lang w:eastAsia="ko-KR"/>
        </w:rPr>
        <w:t>manually curated epidemiological indicators</w:t>
      </w:r>
      <w:r w:rsidRPr="004A490A">
        <w:rPr>
          <w:rFonts w:eastAsiaTheme="minorEastAsia"/>
          <w:color w:val="C00000"/>
          <w:sz w:val="22"/>
          <w:szCs w:val="22"/>
          <w:lang w:eastAsia="ko-KR"/>
        </w:rPr>
        <w:t xml:space="preserve"> with systematic statistical feature extraction using the R package Rcatch22. </w:t>
      </w:r>
      <w:r w:rsidR="008C1B98" w:rsidRPr="008C1B98">
        <w:rPr>
          <w:color w:val="C00000"/>
          <w:sz w:val="22"/>
          <w:szCs w:val="22"/>
          <w:lang w:eastAsia="zh-CN"/>
        </w:rPr>
        <w:t>For predictor generation, we defined the early stage of variant emergence as a fixed observation window of 14, 21, 28, or 35 days, corresponding to two to five weeks of daily data. The resulting raw inputs therefore consist of sequential share trajectories of length 14–35, depending on the chosen window. To avoid confounding early predictors with signals of established dominance, we excluded variants whose domestic share exceeded 20%—approximately the third quartile of the empirical distribution—within this initial period. Such variants were omitted from peak modeling because their trajectories already reflected high dominance. As a result, the number of variants retained for analysis varies slightly across early-stage definitions, reflecting differences in how quickly lineages reached substantial prevalence.</w:t>
      </w:r>
    </w:p>
    <w:p w14:paraId="0B6269F2" w14:textId="77777777" w:rsidR="004A490A" w:rsidRDefault="004A490A" w:rsidP="004A490A">
      <w:pPr>
        <w:pStyle w:val="BodyText"/>
        <w:spacing w:line="276" w:lineRule="auto"/>
        <w:ind w:left="360"/>
        <w:jc w:val="both"/>
        <w:rPr>
          <w:color w:val="C00000"/>
          <w:sz w:val="22"/>
          <w:szCs w:val="22"/>
          <w:lang w:eastAsia="zh-CN"/>
        </w:rPr>
      </w:pPr>
    </w:p>
    <w:p w14:paraId="1048AC21" w14:textId="77777777" w:rsidR="004A490A" w:rsidRDefault="008C1B98" w:rsidP="004A490A">
      <w:pPr>
        <w:pStyle w:val="BodyText"/>
        <w:spacing w:line="276" w:lineRule="auto"/>
        <w:ind w:left="360"/>
        <w:jc w:val="both"/>
        <w:rPr>
          <w:rFonts w:eastAsiaTheme="minorEastAsia"/>
          <w:b/>
          <w:bCs/>
          <w:color w:val="000000" w:themeColor="text1"/>
          <w:spacing w:val="-10"/>
          <w:sz w:val="22"/>
          <w:szCs w:val="22"/>
          <w:lang w:eastAsia="ko-KR"/>
        </w:rPr>
      </w:pPr>
      <w:r w:rsidRPr="008C1B98">
        <w:rPr>
          <w:color w:val="C00000"/>
          <w:sz w:val="22"/>
          <w:szCs w:val="22"/>
          <w:lang w:eastAsia="zh-CN"/>
        </w:rPr>
        <w:t>From these early share sequences, we then constructed two complementary sets of predictors. The first comprised handcrafted, epidemiology-motivated features that summarize epidemic growth patterns, including linear and logit slopes, quadratic curvature, maximum daily increase, variance, autocorrelation, time to reach defined thresholds, and doubling time. These were derived using base R functions and custom routines designed to capture salient aspects of transmission dynamics. The second set was drawn from the catch22 library (</w:t>
      </w:r>
      <w:r w:rsidRPr="008C1B98">
        <w:rPr>
          <w:color w:val="C00000"/>
          <w:sz w:val="22"/>
          <w:szCs w:val="22"/>
          <w:shd w:val="pct15" w:color="auto" w:fill="FFFFFF"/>
          <w:lang w:eastAsia="zh-CN"/>
        </w:rPr>
        <w:t>Lubba et al., Nat. Commun., 2019</w:t>
      </w:r>
      <w:r w:rsidRPr="008C1B98">
        <w:rPr>
          <w:color w:val="C00000"/>
          <w:sz w:val="22"/>
          <w:szCs w:val="22"/>
          <w:lang w:eastAsia="zh-CN"/>
        </w:rPr>
        <w:t>), 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p>
    <w:p w14:paraId="1348733E" w14:textId="77777777" w:rsidR="004A490A" w:rsidRDefault="004A490A" w:rsidP="004A490A">
      <w:pPr>
        <w:pStyle w:val="BodyText"/>
        <w:spacing w:line="276" w:lineRule="auto"/>
        <w:ind w:left="360"/>
        <w:jc w:val="both"/>
        <w:rPr>
          <w:rFonts w:eastAsiaTheme="minorEastAsia"/>
          <w:b/>
          <w:bCs/>
          <w:color w:val="000000" w:themeColor="text1"/>
          <w:spacing w:val="-10"/>
          <w:sz w:val="22"/>
          <w:szCs w:val="22"/>
          <w:lang w:eastAsia="ko-KR"/>
        </w:rPr>
      </w:pPr>
    </w:p>
    <w:p w14:paraId="52708E8D" w14:textId="229A44A7" w:rsidR="003060A7" w:rsidRPr="004A490A" w:rsidRDefault="00EF46AC" w:rsidP="004A490A">
      <w:pPr>
        <w:pStyle w:val="BodyText"/>
        <w:spacing w:line="276" w:lineRule="auto"/>
        <w:ind w:left="360"/>
        <w:jc w:val="both"/>
        <w:rPr>
          <w:rFonts w:eastAsiaTheme="minorEastAsia"/>
          <w:b/>
          <w:bCs/>
          <w:color w:val="000000" w:themeColor="text1"/>
          <w:spacing w:val="-10"/>
          <w:sz w:val="22"/>
          <w:szCs w:val="22"/>
          <w:lang w:eastAsia="ko-KR"/>
        </w:rPr>
      </w:pPr>
      <w:r w:rsidRPr="00C44913">
        <w:rPr>
          <w:color w:val="C00000"/>
          <w:sz w:val="22"/>
          <w:szCs w:val="22"/>
          <w:lang w:eastAsia="zh-CN"/>
        </w:rPr>
        <w:t>Together, these features quantify each trajectory’s level, variability, early acceleration, and persistence, providing a rich basis for downstream prediction of peak share and time to dominance.</w:t>
      </w:r>
      <w:r w:rsidR="008B1F6C" w:rsidRPr="00C44913">
        <w:rPr>
          <w:color w:val="C00000"/>
          <w:sz w:val="22"/>
          <w:szCs w:val="22"/>
          <w:lang w:eastAsia="zh-CN"/>
        </w:rPr>
        <w:t xml:space="preserve"> </w:t>
      </w:r>
      <w:r w:rsidR="00245895" w:rsidRPr="00C44913">
        <w:rPr>
          <w:color w:val="C00000"/>
          <w:sz w:val="22"/>
          <w:szCs w:val="22"/>
          <w:lang w:eastAsia="zh-CN"/>
        </w:rPr>
        <w:t xml:space="preserve">We based our summary‐feature approach on established methods for extracting interpretable time‐series characteristics </w:t>
      </w:r>
      <w:r w:rsidR="003D58FF" w:rsidRPr="00C44913">
        <w:rPr>
          <w:color w:val="C00000"/>
          <w:sz w:val="22"/>
          <w:szCs w:val="22"/>
          <w:lang w:eastAsia="zh-CN"/>
        </w:rPr>
        <w:fldChar w:fldCharType="begin"/>
      </w:r>
      <w:r w:rsidR="0018707F">
        <w:rPr>
          <w:color w:val="C00000"/>
          <w:sz w:val="22"/>
          <w:szCs w:val="22"/>
          <w:lang w:eastAsia="zh-CN"/>
        </w:rPr>
        <w:instrText xml:space="preserve"> ADDIN ZOTERO_ITEM CSL_CITATION {"citationID":"M2oojmPg","properties":{"formattedCitation":"[9]","plainCitation":"[9]","noteIndex":0},"citationItems":[{"id":581,"uris":["http://zotero.org/users/14790911/items/7L56ZNNZ"],"itemData":{"id":581,"type":"article-journal","abstract":"The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C44913">
        <w:rPr>
          <w:color w:val="C00000"/>
          <w:sz w:val="22"/>
          <w:szCs w:val="22"/>
          <w:lang w:eastAsia="zh-CN"/>
        </w:rPr>
        <w:fldChar w:fldCharType="separate"/>
      </w:r>
      <w:r w:rsidR="0018707F">
        <w:rPr>
          <w:noProof/>
          <w:color w:val="C00000"/>
          <w:sz w:val="22"/>
          <w:szCs w:val="22"/>
          <w:lang w:eastAsia="zh-CN"/>
        </w:rPr>
        <w:t>[9]</w:t>
      </w:r>
      <w:r w:rsidR="003D58FF" w:rsidRPr="00C44913">
        <w:rPr>
          <w:color w:val="C00000"/>
          <w:sz w:val="22"/>
          <w:szCs w:val="22"/>
          <w:lang w:eastAsia="zh-CN"/>
        </w:rPr>
        <w:fldChar w:fldCharType="end"/>
      </w:r>
      <w:r w:rsidR="00423F43" w:rsidRPr="00C44913">
        <w:rPr>
          <w:color w:val="C00000"/>
          <w:sz w:val="22"/>
          <w:szCs w:val="22"/>
          <w:lang w:eastAsia="zh-CN"/>
        </w:rPr>
        <w:t xml:space="preserve"> </w:t>
      </w:r>
      <w:r w:rsidR="00245895" w:rsidRPr="00C44913">
        <w:rPr>
          <w:color w:val="C00000"/>
          <w:sz w:val="22"/>
          <w:szCs w:val="22"/>
          <w:lang w:eastAsia="zh-CN"/>
        </w:rPr>
        <w:t>and on prior applications to SARS‐CoV-2 variant growth</w:t>
      </w:r>
      <w:r w:rsidR="00847435" w:rsidRPr="00C44913">
        <w:rPr>
          <w:color w:val="C00000"/>
          <w:sz w:val="22"/>
          <w:szCs w:val="22"/>
          <w:lang w:eastAsia="zh-CN"/>
        </w:rPr>
        <w:t xml:space="preserve"> </w:t>
      </w:r>
      <w:r w:rsidR="00847435" w:rsidRPr="00C44913">
        <w:rPr>
          <w:color w:val="C00000"/>
          <w:sz w:val="22"/>
          <w:szCs w:val="22"/>
          <w:lang w:eastAsia="zh-CN"/>
        </w:rPr>
        <w:fldChar w:fldCharType="begin"/>
      </w:r>
      <w:r w:rsidR="0018707F">
        <w:rPr>
          <w:color w:val="C00000"/>
          <w:sz w:val="22"/>
          <w:szCs w:val="22"/>
          <w:lang w:eastAsia="zh-CN"/>
        </w:rPr>
        <w:instrText xml:space="preserve"> ADDIN ZOTERO_ITEM CSL_CITATION {"citationID":"o2epzz4E","properties":{"formattedCitation":"[10]","plainCitation":"[10]","noteIndex":0},"citationItems":[{"id":584,"uris":["http://zotero.org/users/14790911/items/KGB6LWRM"],"itemData":{"id":584,"type":"article-journal","abstract":"The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C44913">
        <w:rPr>
          <w:color w:val="C00000"/>
          <w:sz w:val="22"/>
          <w:szCs w:val="22"/>
          <w:lang w:eastAsia="zh-CN"/>
        </w:rPr>
        <w:fldChar w:fldCharType="separate"/>
      </w:r>
      <w:r w:rsidR="0018707F">
        <w:rPr>
          <w:noProof/>
          <w:color w:val="C00000"/>
          <w:sz w:val="22"/>
          <w:szCs w:val="22"/>
          <w:lang w:eastAsia="zh-CN"/>
        </w:rPr>
        <w:t>[10]</w:t>
      </w:r>
      <w:r w:rsidR="00847435" w:rsidRPr="00C44913">
        <w:rPr>
          <w:color w:val="C00000"/>
          <w:sz w:val="22"/>
          <w:szCs w:val="22"/>
          <w:lang w:eastAsia="zh-CN"/>
        </w:rPr>
        <w:fldChar w:fldCharType="end"/>
      </w:r>
      <w:r w:rsidR="00245895" w:rsidRPr="00C44913">
        <w:rPr>
          <w:color w:val="C00000"/>
          <w:sz w:val="22"/>
          <w:szCs w:val="22"/>
          <w:lang w:eastAsia="zh-CN"/>
        </w:rPr>
        <w:t>, yielding a compact set of metrics that capture level, variability, early acceleration, and persistence.</w:t>
      </w:r>
    </w:p>
    <w:p w14:paraId="65E79BA1" w14:textId="77777777" w:rsidR="00E826C2" w:rsidRDefault="00E826C2" w:rsidP="00336107">
      <w:pPr>
        <w:pStyle w:val="BodyText"/>
        <w:spacing w:line="276" w:lineRule="auto"/>
        <w:ind w:left="0"/>
        <w:jc w:val="both"/>
        <w:rPr>
          <w:rFonts w:eastAsiaTheme="minorEastAsia"/>
          <w:color w:val="C00000"/>
          <w:sz w:val="22"/>
          <w:szCs w:val="22"/>
          <w:lang w:eastAsia="ko-KR"/>
        </w:rPr>
      </w:pPr>
    </w:p>
    <w:p w14:paraId="1BE1C75C" w14:textId="6AF2183C" w:rsidR="00E826C2" w:rsidRPr="00C5562A" w:rsidRDefault="00E826C2" w:rsidP="00B37587">
      <w:pPr>
        <w:pStyle w:val="BodyText"/>
        <w:numPr>
          <w:ilvl w:val="0"/>
          <w:numId w:val="16"/>
        </w:numPr>
        <w:spacing w:line="276" w:lineRule="auto"/>
        <w:jc w:val="both"/>
        <w:rPr>
          <w:rFonts w:eastAsiaTheme="minorEastAsia"/>
          <w:b/>
          <w:bCs/>
          <w:color w:val="000000" w:themeColor="text1"/>
          <w:spacing w:val="-10"/>
          <w:lang w:eastAsia="ko-KR"/>
        </w:rPr>
      </w:pPr>
      <w:r w:rsidRPr="00C5562A">
        <w:rPr>
          <w:rFonts w:eastAsiaTheme="minorEastAsia" w:hint="eastAsia"/>
          <w:b/>
          <w:bCs/>
          <w:color w:val="000000" w:themeColor="text1"/>
          <w:lang w:eastAsia="ko-KR"/>
        </w:rPr>
        <w:t xml:space="preserve">Analysis: </w:t>
      </w:r>
      <w:r w:rsidRPr="00C5562A">
        <w:rPr>
          <w:rFonts w:eastAsiaTheme="minorEastAsia"/>
          <w:b/>
          <w:bCs/>
          <w:color w:val="000000" w:themeColor="text1"/>
          <w:spacing w:val="-10"/>
          <w:lang w:eastAsia="ko-KR"/>
        </w:rPr>
        <w:t xml:space="preserve">Machine learning methods </w:t>
      </w:r>
    </w:p>
    <w:p w14:paraId="6D551996" w14:textId="77777777" w:rsidR="00E826C2" w:rsidRDefault="00E826C2" w:rsidP="00336107">
      <w:pPr>
        <w:pStyle w:val="BodyText"/>
        <w:spacing w:line="276" w:lineRule="auto"/>
        <w:ind w:left="0"/>
        <w:jc w:val="both"/>
        <w:rPr>
          <w:rFonts w:eastAsiaTheme="minorEastAsia"/>
          <w:color w:val="C00000"/>
          <w:sz w:val="22"/>
          <w:szCs w:val="22"/>
          <w:lang w:eastAsia="ko-KR"/>
        </w:rPr>
      </w:pPr>
    </w:p>
    <w:p w14:paraId="79919DA7" w14:textId="77777777" w:rsidR="00E826C2" w:rsidRDefault="00E826C2" w:rsidP="00E826C2">
      <w:pPr>
        <w:pStyle w:val="BodyText"/>
        <w:spacing w:line="276" w:lineRule="auto"/>
        <w:ind w:left="0"/>
        <w:jc w:val="both"/>
        <w:rPr>
          <w:color w:val="C00000"/>
          <w:sz w:val="22"/>
          <w:szCs w:val="22"/>
          <w:lang w:eastAsia="zh-CN"/>
        </w:rPr>
      </w:pPr>
      <w:r w:rsidRPr="002F2C03">
        <w:rPr>
          <w:noProof/>
          <w:color w:val="C00000"/>
          <w:sz w:val="22"/>
          <w:szCs w:val="22"/>
          <w:lang w:eastAsia="zh-CN"/>
        </w:rPr>
        <w:lastRenderedPageBreak/>
        <w:drawing>
          <wp:inline distT="0" distB="0" distL="0" distR="0" wp14:anchorId="332E3A9F" wp14:editId="0F8BC706">
            <wp:extent cx="6191250" cy="2082165"/>
            <wp:effectExtent l="0" t="0" r="6350" b="635"/>
            <wp:docPr id="190346890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8900" name="Picture 1" descr="A diagram of a computer program&#10;&#10;AI-generated content may be incorrect."/>
                    <pic:cNvPicPr/>
                  </pic:nvPicPr>
                  <pic:blipFill>
                    <a:blip r:embed="rId14"/>
                    <a:stretch>
                      <a:fillRect/>
                    </a:stretch>
                  </pic:blipFill>
                  <pic:spPr>
                    <a:xfrm>
                      <a:off x="0" y="0"/>
                      <a:ext cx="6191250" cy="2082165"/>
                    </a:xfrm>
                    <a:prstGeom prst="rect">
                      <a:avLst/>
                    </a:prstGeom>
                  </pic:spPr>
                </pic:pic>
              </a:graphicData>
            </a:graphic>
          </wp:inline>
        </w:drawing>
      </w:r>
    </w:p>
    <w:p w14:paraId="625A0993" w14:textId="27F20A9A" w:rsidR="00E826C2" w:rsidRPr="00E96849" w:rsidRDefault="00E826C2" w:rsidP="004D5274">
      <w:pPr>
        <w:pStyle w:val="BodyText"/>
        <w:spacing w:line="276" w:lineRule="auto"/>
        <w:ind w:left="0"/>
        <w:jc w:val="center"/>
        <w:rPr>
          <w:rFonts w:eastAsiaTheme="minorEastAsia"/>
          <w:sz w:val="20"/>
          <w:szCs w:val="20"/>
          <w:lang w:eastAsia="ko-KR"/>
        </w:rPr>
      </w:pPr>
      <w:r w:rsidRPr="00E96849">
        <w:rPr>
          <w:rFonts w:eastAsiaTheme="minorEastAsia"/>
          <w:color w:val="C00000"/>
          <w:sz w:val="20"/>
          <w:szCs w:val="20"/>
          <w:lang w:eastAsia="ko-KR"/>
        </w:rPr>
        <w:t xml:space="preserve">Figure </w:t>
      </w:r>
      <w:r w:rsidR="00C5562A">
        <w:rPr>
          <w:rFonts w:eastAsiaTheme="minorEastAsia"/>
          <w:color w:val="C00000"/>
          <w:sz w:val="20"/>
          <w:szCs w:val="20"/>
          <w:lang w:eastAsia="zh-CN"/>
        </w:rPr>
        <w:t>2</w:t>
      </w:r>
      <w:r w:rsidRPr="00E96849">
        <w:rPr>
          <w:rFonts w:eastAsiaTheme="minorEastAsia"/>
          <w:sz w:val="20"/>
          <w:szCs w:val="20"/>
          <w:lang w:eastAsia="ko-KR"/>
        </w:rPr>
        <w:t xml:space="preserve">. </w:t>
      </w:r>
      <w:r w:rsidRPr="007B1DD9">
        <w:rPr>
          <w:rFonts w:eastAsiaTheme="minorEastAsia"/>
          <w:sz w:val="20"/>
          <w:szCs w:val="20"/>
          <w:lang w:eastAsia="ko-KR"/>
        </w:rPr>
        <w:t xml:space="preserve">Modeling framework. Variant shares from the first N weeks were used to predict monthly peak share and duration above </w:t>
      </w:r>
      <w:r>
        <w:rPr>
          <w:rFonts w:eastAsiaTheme="minorEastAsia"/>
          <w:sz w:val="20"/>
          <w:szCs w:val="20"/>
          <w:lang w:eastAsia="ko-KR"/>
        </w:rPr>
        <w:t>1</w:t>
      </w:r>
      <w:r w:rsidRPr="007B1DD9">
        <w:rPr>
          <w:rFonts w:eastAsiaTheme="minorEastAsia"/>
          <w:sz w:val="20"/>
          <w:szCs w:val="20"/>
          <w:lang w:eastAsia="ko-KR"/>
        </w:rPr>
        <w:t>0% share. Features included handcrafted and Rcatch22 descriptors. Seven ML regressors were trained with 5-fold CV</w:t>
      </w:r>
      <w:r>
        <w:rPr>
          <w:rFonts w:eastAsiaTheme="minorEastAsia"/>
          <w:sz w:val="20"/>
          <w:szCs w:val="20"/>
          <w:lang w:eastAsia="ko-KR"/>
        </w:rPr>
        <w:t xml:space="preserve">, </w:t>
      </w:r>
      <w:r w:rsidRPr="007B1DD9">
        <w:rPr>
          <w:rFonts w:eastAsiaTheme="minorEastAsia"/>
          <w:sz w:val="20"/>
          <w:szCs w:val="20"/>
          <w:lang w:eastAsia="ko-KR"/>
        </w:rPr>
        <w:t>with feature importance assessed via SHAP.</w:t>
      </w:r>
    </w:p>
    <w:p w14:paraId="43CE5478" w14:textId="77777777" w:rsidR="007C15A8" w:rsidRDefault="007C15A8" w:rsidP="006A1908">
      <w:pPr>
        <w:pStyle w:val="BodyText"/>
        <w:spacing w:line="276" w:lineRule="auto"/>
        <w:ind w:left="360"/>
        <w:jc w:val="both"/>
        <w:rPr>
          <w:rFonts w:eastAsiaTheme="minorEastAsia"/>
          <w:b/>
          <w:bCs/>
          <w:color w:val="000000" w:themeColor="text1"/>
          <w:lang w:eastAsia="ko-KR"/>
        </w:rPr>
      </w:pPr>
    </w:p>
    <w:p w14:paraId="77CDDB91" w14:textId="77777777" w:rsidR="007C2104" w:rsidRDefault="00BF1C8A" w:rsidP="006A1908">
      <w:pPr>
        <w:pStyle w:val="BodyText"/>
        <w:spacing w:line="276" w:lineRule="auto"/>
        <w:ind w:left="360"/>
        <w:jc w:val="both"/>
        <w:rPr>
          <w:color w:val="C00000"/>
          <w:sz w:val="22"/>
          <w:szCs w:val="22"/>
          <w:lang w:eastAsia="zh-CN"/>
        </w:rPr>
      </w:pPr>
      <w:r w:rsidRPr="006A1908">
        <w:rPr>
          <w:color w:val="C00000"/>
          <w:sz w:val="22"/>
          <w:szCs w:val="22"/>
          <w:lang w:eastAsia="zh-CN"/>
        </w:rPr>
        <w:t>To predict the two key outcomes of variant dominance—monthly peak share and duration above 10% share—we employed a diverse set of machine learning algorithms spanning linear, nonlinear, and ensemble approaches. The choice of models was motivated by the structure of our predictors, which combined handcrafted epidemiological features (e.g., growth rates, curvature, doubling times) with a standardized set of statistical descriptors from the catch22 library, derived from early‐stage variant trajectories of 14–35 days. This hybrid feature design balances domain interpretability with statistical flexibility, producing high‐dimensional inputs that require methods capable of handling correlated predictors, nonlinear relationships, and heterogeneous signal strength.</w:t>
      </w:r>
      <w:r w:rsidR="005F4AED">
        <w:rPr>
          <w:color w:val="C00000"/>
          <w:sz w:val="22"/>
          <w:szCs w:val="22"/>
          <w:lang w:eastAsia="zh-CN"/>
        </w:rPr>
        <w:t xml:space="preserve"> </w:t>
      </w:r>
    </w:p>
    <w:p w14:paraId="61F410B3" w14:textId="77777777" w:rsidR="007C2104" w:rsidRDefault="007C2104" w:rsidP="006A1908">
      <w:pPr>
        <w:pStyle w:val="BodyText"/>
        <w:spacing w:line="276" w:lineRule="auto"/>
        <w:ind w:left="360"/>
        <w:jc w:val="both"/>
        <w:rPr>
          <w:color w:val="C00000"/>
          <w:sz w:val="22"/>
          <w:szCs w:val="22"/>
          <w:lang w:eastAsia="zh-CN"/>
        </w:rPr>
      </w:pPr>
    </w:p>
    <w:p w14:paraId="5E84936F" w14:textId="7E276D6E" w:rsidR="007C2104" w:rsidRDefault="002F37D4" w:rsidP="007C2104">
      <w:pPr>
        <w:pStyle w:val="BodyText"/>
        <w:spacing w:line="276" w:lineRule="auto"/>
        <w:ind w:left="360"/>
        <w:jc w:val="both"/>
        <w:rPr>
          <w:rFonts w:eastAsiaTheme="minorEastAsia"/>
          <w:b/>
          <w:bCs/>
          <w:color w:val="000000" w:themeColor="text1"/>
          <w:spacing w:val="-10"/>
          <w:lang w:eastAsia="ko-KR"/>
        </w:rPr>
      </w:pPr>
      <w:r w:rsidRPr="002F37D4">
        <w:rPr>
          <w:color w:val="C00000"/>
          <w:sz w:val="22"/>
          <w:szCs w:val="22"/>
          <w:lang w:eastAsia="zh-CN"/>
        </w:rPr>
        <w:t>Given our predictors—comprising handcrafted epidemiological features (e.g., growth rates, early peaks, persistence signals) and statistical descriptors from the Rcatch22 library—and our two outcomes, a continuous monthly peak share and a categorical duration measure, we selected a diverse set of machine learning models that are well suited to this structure. Regularized linear methods such as Elastic Net are appropriate for handling correlated, high-dimensional features while retaining interpretability. Rule-based and ensemble approaches, including Cubist, Random Forests, and gradient boosting (GBM/</w:t>
      </w:r>
      <w:proofErr w:type="spellStart"/>
      <w:r w:rsidRPr="002F37D4">
        <w:rPr>
          <w:color w:val="C00000"/>
          <w:sz w:val="22"/>
          <w:szCs w:val="22"/>
          <w:lang w:eastAsia="zh-CN"/>
        </w:rPr>
        <w:t>XGBoost</w:t>
      </w:r>
      <w:proofErr w:type="spellEnd"/>
      <w:r w:rsidRPr="002F37D4">
        <w:rPr>
          <w:color w:val="C00000"/>
          <w:sz w:val="22"/>
          <w:szCs w:val="22"/>
          <w:lang w:eastAsia="zh-CN"/>
        </w:rPr>
        <w:t>), are effective at capturing nonlinear dynamics and interactions that may arise from complex growth patterns. Nonparametric and kernel-based methods such as MARS and SVM are well suited to modeling heterogeneous early trajectories, while neural networks provide additional flexibility for highly nonlinear signals. Together, this collection of models balances interpretability, robustness, and flexibility, and has been widely applied across time-series and epidemiological prediction tasks (</w:t>
      </w:r>
      <w:r w:rsidRPr="00126F5D">
        <w:rPr>
          <w:color w:val="C00000"/>
          <w:sz w:val="22"/>
          <w:szCs w:val="22"/>
          <w:shd w:val="pct15" w:color="auto" w:fill="FFFFFF"/>
          <w:lang w:eastAsia="zh-CN"/>
        </w:rPr>
        <w:t xml:space="preserve">Zou &amp; Hastie, 2005; Quinlan, 1993; Friedman, 1991; Hornik et al., 1989; </w:t>
      </w:r>
      <w:proofErr w:type="spellStart"/>
      <w:r w:rsidRPr="00126F5D">
        <w:rPr>
          <w:color w:val="C00000"/>
          <w:sz w:val="22"/>
          <w:szCs w:val="22"/>
          <w:shd w:val="pct15" w:color="auto" w:fill="FFFFFF"/>
          <w:lang w:eastAsia="zh-CN"/>
        </w:rPr>
        <w:t>Breiman</w:t>
      </w:r>
      <w:proofErr w:type="spellEnd"/>
      <w:r w:rsidRPr="00126F5D">
        <w:rPr>
          <w:color w:val="C00000"/>
          <w:sz w:val="22"/>
          <w:szCs w:val="22"/>
          <w:shd w:val="pct15" w:color="auto" w:fill="FFFFFF"/>
          <w:lang w:eastAsia="zh-CN"/>
        </w:rPr>
        <w:t xml:space="preserve">, 2001; Cortes &amp; </w:t>
      </w:r>
      <w:proofErr w:type="spellStart"/>
      <w:r w:rsidRPr="00126F5D">
        <w:rPr>
          <w:color w:val="C00000"/>
          <w:sz w:val="22"/>
          <w:szCs w:val="22"/>
          <w:shd w:val="pct15" w:color="auto" w:fill="FFFFFF"/>
          <w:lang w:eastAsia="zh-CN"/>
        </w:rPr>
        <w:t>Vapnik</w:t>
      </w:r>
      <w:proofErr w:type="spellEnd"/>
      <w:r w:rsidRPr="00126F5D">
        <w:rPr>
          <w:color w:val="C00000"/>
          <w:sz w:val="22"/>
          <w:szCs w:val="22"/>
          <w:shd w:val="pct15" w:color="auto" w:fill="FFFFFF"/>
          <w:lang w:eastAsia="zh-CN"/>
        </w:rPr>
        <w:t xml:space="preserve">, 1995; Chen &amp; </w:t>
      </w:r>
      <w:proofErr w:type="spellStart"/>
      <w:r w:rsidRPr="00126F5D">
        <w:rPr>
          <w:color w:val="C00000"/>
          <w:sz w:val="22"/>
          <w:szCs w:val="22"/>
          <w:shd w:val="pct15" w:color="auto" w:fill="FFFFFF"/>
          <w:lang w:eastAsia="zh-CN"/>
        </w:rPr>
        <w:t>Guestrin</w:t>
      </w:r>
      <w:proofErr w:type="spellEnd"/>
      <w:r w:rsidRPr="00126F5D">
        <w:rPr>
          <w:color w:val="C00000"/>
          <w:sz w:val="22"/>
          <w:szCs w:val="22"/>
          <w:shd w:val="pct15" w:color="auto" w:fill="FFFFFF"/>
          <w:lang w:eastAsia="zh-CN"/>
        </w:rPr>
        <w:t>, 2016</w:t>
      </w:r>
      <w:r w:rsidRPr="002F37D4">
        <w:rPr>
          <w:color w:val="C00000"/>
          <w:sz w:val="22"/>
          <w:szCs w:val="22"/>
          <w:lang w:eastAsia="zh-CN"/>
        </w:rPr>
        <w:t>).</w:t>
      </w:r>
    </w:p>
    <w:p w14:paraId="57B4D40C" w14:textId="77777777" w:rsidR="007C2104" w:rsidRDefault="007C2104" w:rsidP="007C2104">
      <w:pPr>
        <w:pStyle w:val="BodyText"/>
        <w:spacing w:line="276" w:lineRule="auto"/>
        <w:ind w:left="360"/>
        <w:jc w:val="both"/>
        <w:rPr>
          <w:rFonts w:eastAsiaTheme="minorEastAsia"/>
          <w:b/>
          <w:bCs/>
          <w:color w:val="000000" w:themeColor="text1"/>
          <w:spacing w:val="-10"/>
          <w:lang w:eastAsia="ko-KR"/>
        </w:rPr>
      </w:pPr>
    </w:p>
    <w:p w14:paraId="089A001A" w14:textId="77777777" w:rsidR="00532ABC" w:rsidRDefault="00C555E4" w:rsidP="00532ABC">
      <w:pPr>
        <w:pStyle w:val="BodyText"/>
        <w:spacing w:line="276" w:lineRule="auto"/>
        <w:ind w:left="360"/>
        <w:jc w:val="both"/>
        <w:rPr>
          <w:rFonts w:eastAsiaTheme="minorEastAsia"/>
          <w:b/>
          <w:bCs/>
          <w:color w:val="000000" w:themeColor="text1"/>
          <w:spacing w:val="-10"/>
          <w:lang w:eastAsia="zh-CN"/>
        </w:rPr>
      </w:pPr>
      <w:r w:rsidRPr="007C2104">
        <w:rPr>
          <w:rFonts w:eastAsiaTheme="minorEastAsia" w:hint="eastAsia"/>
          <w:b/>
          <w:bCs/>
          <w:color w:val="000000" w:themeColor="text1"/>
          <w:spacing w:val="-10"/>
          <w:lang w:eastAsia="zh-CN"/>
        </w:rPr>
        <w:t>Model</w:t>
      </w:r>
      <w:r w:rsidRPr="007C2104">
        <w:rPr>
          <w:rFonts w:eastAsiaTheme="minorEastAsia"/>
          <w:b/>
          <w:bCs/>
          <w:color w:val="000000" w:themeColor="text1"/>
          <w:spacing w:val="-10"/>
          <w:lang w:eastAsia="zh-CN"/>
        </w:rPr>
        <w:t xml:space="preserve"> fitting and assessments</w:t>
      </w:r>
    </w:p>
    <w:p w14:paraId="73513BB8" w14:textId="15C793CA" w:rsidR="0052192E" w:rsidRPr="002C038B" w:rsidRDefault="00D010CA" w:rsidP="002C038B">
      <w:pPr>
        <w:pStyle w:val="BodyText"/>
        <w:spacing w:line="276" w:lineRule="auto"/>
        <w:ind w:left="360"/>
        <w:jc w:val="both"/>
        <w:rPr>
          <w:color w:val="C00000"/>
          <w:sz w:val="22"/>
          <w:szCs w:val="22"/>
          <w:lang w:eastAsia="zh-CN"/>
        </w:rPr>
      </w:pPr>
      <w:r w:rsidRPr="00D010CA">
        <w:rPr>
          <w:color w:val="C00000"/>
          <w:sz w:val="22"/>
          <w:szCs w:val="22"/>
          <w:lang w:eastAsia="zh-CN"/>
        </w:rPr>
        <w:t>We implemented a structured modeling framework to evaluate the predictive capacity of early variant trajectories. For each variant, predictors were derived from the first N weeks (14–35 days) of share data, and outcome variables were defined as monthly peak share and duration above 10% share. Feature extraction combined handcrafted epidemiological descriptors with the 22 standardized time-series features from the Rcatch22 library (Lubba et al., 2019), ensuring both interpretability and breadth of representation. Performance was assessed separately for the two outcomes to align evaluation with their statistical nature. For the continuous outcome of monthly peak, we used root mean squared error (RMSE) to measure average prediction error and the coefficient of determination (R²) to capture variance explained (</w:t>
      </w:r>
      <w:r w:rsidRPr="00D010CA">
        <w:rPr>
          <w:color w:val="C00000"/>
          <w:sz w:val="22"/>
          <w:szCs w:val="22"/>
          <w:shd w:val="pct15" w:color="auto" w:fill="FFFFFF"/>
          <w:lang w:eastAsia="zh-CN"/>
        </w:rPr>
        <w:t>James et al., 2013</w:t>
      </w:r>
      <w:r w:rsidRPr="00D010CA">
        <w:rPr>
          <w:color w:val="C00000"/>
          <w:sz w:val="22"/>
          <w:szCs w:val="22"/>
          <w:lang w:eastAsia="zh-CN"/>
        </w:rPr>
        <w:t xml:space="preserve">). For the categorical outcome of dominance duration, we reported overall accuracy and macro-F1, where </w:t>
      </w:r>
      <w:r w:rsidRPr="00D010CA">
        <w:rPr>
          <w:color w:val="C00000"/>
          <w:sz w:val="22"/>
          <w:szCs w:val="22"/>
          <w:lang w:eastAsia="zh-CN"/>
        </w:rPr>
        <w:lastRenderedPageBreak/>
        <w:t>accuracy summarizes the proportion of correct classifications and macro-F1 balances performance across imbalanced classes by averaging precision and recall equally (</w:t>
      </w:r>
      <w:r w:rsidRPr="00D010CA">
        <w:rPr>
          <w:color w:val="C00000"/>
          <w:sz w:val="22"/>
          <w:szCs w:val="22"/>
          <w:shd w:val="pct15" w:color="auto" w:fill="FFFFFF"/>
          <w:lang w:eastAsia="zh-CN"/>
        </w:rPr>
        <w:t>Sokolova &amp; Lapalme, 2009</w:t>
      </w:r>
      <w:r w:rsidRPr="00D010CA">
        <w:rPr>
          <w:color w:val="C00000"/>
          <w:sz w:val="22"/>
          <w:szCs w:val="22"/>
          <w:lang w:eastAsia="zh-CN"/>
        </w:rPr>
        <w:t>). To further interpret model behavior, we applied variable importance analysis and SHAP decomposition (</w:t>
      </w:r>
      <w:r w:rsidRPr="00D010CA">
        <w:rPr>
          <w:color w:val="C00000"/>
          <w:sz w:val="22"/>
          <w:szCs w:val="22"/>
          <w:shd w:val="pct15" w:color="auto" w:fill="FFFFFF"/>
          <w:lang w:eastAsia="zh-CN"/>
        </w:rPr>
        <w:t>Lundberg &amp; Lee, 2017</w:t>
      </w:r>
      <w:r w:rsidRPr="00D010CA">
        <w:rPr>
          <w:color w:val="C00000"/>
          <w:sz w:val="22"/>
          <w:szCs w:val="22"/>
          <w:lang w:eastAsia="zh-CN"/>
        </w:rPr>
        <w:t>), which together identify key predictors and quantify their contributions at both global and local levels. The entire workflow, from feature extraction to model fitting, evaluation, and interpretation, is summarized in Figure 2.</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63F2C1B" w14:textId="74D451EB" w:rsidR="00E30D35" w:rsidRPr="00627A52" w:rsidRDefault="002C038B" w:rsidP="00627A52">
      <w:pPr>
        <w:pStyle w:val="BodyText"/>
        <w:numPr>
          <w:ilvl w:val="0"/>
          <w:numId w:val="16"/>
        </w:numPr>
        <w:spacing w:line="276" w:lineRule="auto"/>
        <w:jc w:val="both"/>
        <w:rPr>
          <w:rFonts w:eastAsiaTheme="minorEastAsia"/>
          <w:b/>
          <w:bCs/>
          <w:color w:val="000000" w:themeColor="text1"/>
          <w:spacing w:val="-10"/>
          <w:lang w:eastAsia="ko-KR"/>
        </w:rPr>
      </w:pPr>
      <w:r>
        <w:rPr>
          <w:rFonts w:eastAsiaTheme="minorEastAsia" w:hint="eastAsia"/>
          <w:b/>
          <w:bCs/>
          <w:color w:val="000000" w:themeColor="text1"/>
          <w:spacing w:val="-10"/>
          <w:lang w:eastAsia="zh-CN"/>
        </w:rPr>
        <w:t>Results</w:t>
      </w:r>
    </w:p>
    <w:p w14:paraId="7852FED7" w14:textId="6B7BE401" w:rsidR="00341DCD" w:rsidRPr="00BE0365" w:rsidRDefault="00341DCD" w:rsidP="002368F0">
      <w:pPr>
        <w:pStyle w:val="BodyText"/>
        <w:spacing w:line="276" w:lineRule="auto"/>
        <w:ind w:left="360"/>
        <w:jc w:val="both"/>
        <w:rPr>
          <w:rFonts w:eastAsiaTheme="minorEastAsia"/>
          <w:b/>
          <w:bCs/>
          <w:color w:val="000000" w:themeColor="text1"/>
          <w:sz w:val="22"/>
          <w:szCs w:val="22"/>
          <w:lang w:eastAsia="ko-KR"/>
        </w:rPr>
      </w:pPr>
      <w:r w:rsidRPr="00BE0365">
        <w:rPr>
          <w:rFonts w:eastAsiaTheme="minorEastAsia" w:hint="eastAsia"/>
          <w:b/>
          <w:bCs/>
          <w:color w:val="000000" w:themeColor="text1"/>
          <w:sz w:val="22"/>
          <w:szCs w:val="22"/>
          <w:lang w:eastAsia="ko-KR"/>
        </w:rPr>
        <w:t xml:space="preserve">Country specific model performance. </w:t>
      </w:r>
    </w:p>
    <w:p w14:paraId="49A95057" w14:textId="77777777" w:rsidR="00341DCD" w:rsidRPr="00E30D35" w:rsidRDefault="00341DCD" w:rsidP="00E30D35">
      <w:pPr>
        <w:pStyle w:val="BodyText"/>
        <w:spacing w:line="276" w:lineRule="auto"/>
        <w:ind w:left="0"/>
        <w:rPr>
          <w:rFonts w:eastAsiaTheme="minorEastAsia"/>
          <w:color w:val="C00000"/>
          <w:sz w:val="22"/>
          <w:szCs w:val="22"/>
          <w:lang w:eastAsia="zh-CN"/>
        </w:rPr>
      </w:pPr>
    </w:p>
    <w:p w14:paraId="028FE416" w14:textId="6FFCA9B6" w:rsidR="00D447F3" w:rsidRDefault="008B2DED" w:rsidP="00BE0365">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drawing>
          <wp:inline distT="0" distB="0" distL="0" distR="0" wp14:anchorId="4B07AE04" wp14:editId="47BD313D">
            <wp:extent cx="4310427" cy="2743200"/>
            <wp:effectExtent l="0" t="0" r="0" b="0"/>
            <wp:docPr id="288994485" name="Picture 2" descr="A graph with numbers and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94485" name="Picture 2" descr="A graph with numbers and a red squar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10427" cy="2743200"/>
                    </a:xfrm>
                    <a:prstGeom prst="rect">
                      <a:avLst/>
                    </a:prstGeom>
                  </pic:spPr>
                </pic:pic>
              </a:graphicData>
            </a:graphic>
          </wp:inline>
        </w:drawing>
      </w:r>
    </w:p>
    <w:p w14:paraId="19FB2D16" w14:textId="71EF5985" w:rsidR="00341DCD" w:rsidRDefault="00341DCD" w:rsidP="00341DCD">
      <w:pPr>
        <w:pStyle w:val="BodyText"/>
        <w:spacing w:line="276" w:lineRule="auto"/>
        <w:ind w:left="0"/>
        <w:rPr>
          <w:rFonts w:eastAsiaTheme="minorEastAsia"/>
          <w:color w:val="C00000"/>
          <w:sz w:val="20"/>
          <w:szCs w:val="20"/>
          <w:lang w:eastAsia="zh-CN"/>
        </w:rPr>
      </w:pPr>
      <w:r w:rsidRPr="00201469">
        <w:rPr>
          <w:rFonts w:eastAsiaTheme="minorEastAsia"/>
          <w:color w:val="C00000"/>
          <w:sz w:val="20"/>
          <w:szCs w:val="20"/>
          <w:lang w:eastAsia="zh-CN"/>
        </w:rPr>
        <w:t xml:space="preserve">Figure </w:t>
      </w:r>
      <w:r w:rsidR="004D5274">
        <w:rPr>
          <w:rFonts w:eastAsiaTheme="minorEastAsia"/>
          <w:color w:val="C00000"/>
          <w:sz w:val="20"/>
          <w:szCs w:val="20"/>
          <w:lang w:eastAsia="zh-CN"/>
        </w:rPr>
        <w:t>3</w:t>
      </w:r>
      <w:r>
        <w:rPr>
          <w:rFonts w:eastAsiaTheme="minorEastAsia" w:hint="eastAsia"/>
          <w:color w:val="C00000"/>
          <w:sz w:val="20"/>
          <w:szCs w:val="20"/>
          <w:lang w:eastAsia="ko-KR"/>
        </w:rPr>
        <w:t>(a)</w:t>
      </w:r>
      <w:r w:rsidRPr="00201469">
        <w:rPr>
          <w:rFonts w:eastAsiaTheme="minorEastAsia"/>
          <w:color w:val="C00000"/>
          <w:sz w:val="20"/>
          <w:szCs w:val="20"/>
          <w:lang w:eastAsia="zh-CN"/>
        </w:rPr>
        <w:t xml:space="preserve">. Heatmap of RMSE across models and countries for predicting monthly maximum share using a 28-day input. </w:t>
      </w:r>
      <w:r w:rsidR="003C6661">
        <w:rPr>
          <w:rFonts w:eastAsiaTheme="minorEastAsia" w:hint="eastAsia"/>
          <w:color w:val="C00000"/>
          <w:sz w:val="20"/>
          <w:szCs w:val="20"/>
          <w:lang w:eastAsia="zh-CN"/>
        </w:rPr>
        <w:t>White</w:t>
      </w:r>
      <w:r w:rsidRPr="00201469">
        <w:rPr>
          <w:rFonts w:eastAsiaTheme="minorEastAsia"/>
          <w:color w:val="C00000"/>
          <w:sz w:val="20"/>
          <w:szCs w:val="20"/>
          <w:lang w:eastAsia="zh-CN"/>
        </w:rPr>
        <w:t>= lower, red = higher; columns clustered by performance similarity.</w:t>
      </w:r>
    </w:p>
    <w:p w14:paraId="3FD577D6" w14:textId="77777777" w:rsidR="00341DCD" w:rsidRDefault="00341DCD" w:rsidP="00341DCD">
      <w:pPr>
        <w:pStyle w:val="BodyText"/>
        <w:spacing w:line="276" w:lineRule="auto"/>
        <w:ind w:left="0"/>
        <w:rPr>
          <w:rFonts w:eastAsiaTheme="minorEastAsia"/>
          <w:color w:val="C00000"/>
          <w:sz w:val="20"/>
          <w:szCs w:val="20"/>
          <w:lang w:eastAsia="ko-KR"/>
        </w:rPr>
      </w:pPr>
    </w:p>
    <w:p w14:paraId="5206BD0D" w14:textId="1ECE1DD7" w:rsidR="00FB1DB7" w:rsidRDefault="003C6661" w:rsidP="007749EE">
      <w:pPr>
        <w:pStyle w:val="BodyText"/>
        <w:spacing w:line="276" w:lineRule="auto"/>
        <w:ind w:left="0"/>
        <w:jc w:val="center"/>
        <w:rPr>
          <w:rFonts w:eastAsiaTheme="minorEastAsia"/>
          <w:color w:val="C00000"/>
          <w:sz w:val="20"/>
          <w:szCs w:val="20"/>
          <w:lang w:eastAsia="ko-KR"/>
        </w:rPr>
      </w:pPr>
      <w:r>
        <w:rPr>
          <w:rFonts w:eastAsiaTheme="minorEastAsia"/>
          <w:noProof/>
          <w:color w:val="C00000"/>
          <w:sz w:val="20"/>
          <w:szCs w:val="20"/>
          <w:lang w:eastAsia="ko-KR"/>
          <w14:ligatures w14:val="standardContextual"/>
        </w:rPr>
        <w:drawing>
          <wp:inline distT="0" distB="0" distL="0" distR="0" wp14:anchorId="645B77E0" wp14:editId="78554B4E">
            <wp:extent cx="4310427" cy="2743200"/>
            <wp:effectExtent l="0" t="0" r="0" b="0"/>
            <wp:docPr id="1601863999" name="Picture 3" descr="A graph with numbers and a number of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3999" name="Picture 3" descr="A graph with numbers and a number of countries/region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10427" cy="2743200"/>
                    </a:xfrm>
                    <a:prstGeom prst="rect">
                      <a:avLst/>
                    </a:prstGeom>
                  </pic:spPr>
                </pic:pic>
              </a:graphicData>
            </a:graphic>
          </wp:inline>
        </w:drawing>
      </w:r>
    </w:p>
    <w:p w14:paraId="76F4BC31" w14:textId="64FAC64E" w:rsidR="0029651D" w:rsidRDefault="0029651D" w:rsidP="0029651D">
      <w:pPr>
        <w:pStyle w:val="BodyText"/>
        <w:spacing w:line="276" w:lineRule="auto"/>
        <w:ind w:left="0"/>
        <w:rPr>
          <w:rFonts w:eastAsiaTheme="minorEastAsia"/>
          <w:color w:val="C00000"/>
          <w:sz w:val="20"/>
          <w:szCs w:val="20"/>
          <w:lang w:eastAsia="zh-CN"/>
        </w:rPr>
      </w:pPr>
      <w:r w:rsidRPr="00201469">
        <w:rPr>
          <w:rFonts w:eastAsiaTheme="minorEastAsia"/>
          <w:color w:val="C00000"/>
          <w:sz w:val="20"/>
          <w:szCs w:val="20"/>
          <w:lang w:eastAsia="zh-CN"/>
        </w:rPr>
        <w:t xml:space="preserve">Figure </w:t>
      </w:r>
      <w:r>
        <w:rPr>
          <w:rFonts w:eastAsiaTheme="minorEastAsia"/>
          <w:color w:val="C00000"/>
          <w:sz w:val="20"/>
          <w:szCs w:val="20"/>
          <w:lang w:eastAsia="zh-CN"/>
        </w:rPr>
        <w:t>3</w:t>
      </w:r>
      <w:r>
        <w:rPr>
          <w:rFonts w:eastAsiaTheme="minorEastAsia" w:hint="eastAsia"/>
          <w:color w:val="C00000"/>
          <w:sz w:val="20"/>
          <w:szCs w:val="20"/>
          <w:lang w:eastAsia="ko-KR"/>
        </w:rPr>
        <w:t>(a)</w:t>
      </w:r>
      <w:r w:rsidRPr="00201469">
        <w:rPr>
          <w:rFonts w:eastAsiaTheme="minorEastAsia"/>
          <w:color w:val="C00000"/>
          <w:sz w:val="20"/>
          <w:szCs w:val="20"/>
          <w:lang w:eastAsia="zh-CN"/>
        </w:rPr>
        <w:t xml:space="preserve">. Heatmap of </w:t>
      </w:r>
      <w:commentRangeStart w:id="4"/>
      <w:r w:rsidR="00F60F1D">
        <w:rPr>
          <w:rFonts w:eastAsiaTheme="minorEastAsia"/>
          <w:color w:val="C00000"/>
          <w:sz w:val="20"/>
          <w:szCs w:val="20"/>
          <w:lang w:eastAsia="zh-CN"/>
        </w:rPr>
        <w:t>accuracy</w:t>
      </w:r>
      <w:commentRangeEnd w:id="4"/>
      <w:r w:rsidR="00D77D36">
        <w:rPr>
          <w:rStyle w:val="CommentReference"/>
        </w:rPr>
        <w:commentReference w:id="4"/>
      </w:r>
      <w:r w:rsidRPr="00201469">
        <w:rPr>
          <w:rFonts w:eastAsiaTheme="minorEastAsia"/>
          <w:color w:val="C00000"/>
          <w:sz w:val="20"/>
          <w:szCs w:val="20"/>
          <w:lang w:eastAsia="zh-CN"/>
        </w:rPr>
        <w:t xml:space="preserve"> across models and countries for predicting monthly maximum share using a 28-day input. </w:t>
      </w:r>
      <w:r w:rsidR="003C6661">
        <w:rPr>
          <w:rFonts w:eastAsiaTheme="minorEastAsia"/>
          <w:color w:val="C00000"/>
          <w:sz w:val="20"/>
          <w:szCs w:val="20"/>
          <w:lang w:eastAsia="zh-CN"/>
        </w:rPr>
        <w:t>Blue</w:t>
      </w:r>
      <w:r w:rsidR="00934A73">
        <w:rPr>
          <w:rFonts w:eastAsiaTheme="minorEastAsia"/>
          <w:color w:val="C00000"/>
          <w:sz w:val="20"/>
          <w:szCs w:val="20"/>
          <w:lang w:eastAsia="zh-CN"/>
        </w:rPr>
        <w:t xml:space="preserve"> </w:t>
      </w:r>
      <w:r w:rsidRPr="00201469">
        <w:rPr>
          <w:rFonts w:eastAsiaTheme="minorEastAsia"/>
          <w:color w:val="C00000"/>
          <w:sz w:val="20"/>
          <w:szCs w:val="20"/>
          <w:lang w:eastAsia="zh-CN"/>
        </w:rPr>
        <w:t xml:space="preserve">= lower, </w:t>
      </w:r>
      <w:r w:rsidR="003C6661">
        <w:rPr>
          <w:rFonts w:eastAsiaTheme="minorEastAsia"/>
          <w:color w:val="C00000"/>
          <w:sz w:val="20"/>
          <w:szCs w:val="20"/>
          <w:lang w:eastAsia="zh-CN"/>
        </w:rPr>
        <w:t>white</w:t>
      </w:r>
      <w:r w:rsidRPr="00201469">
        <w:rPr>
          <w:rFonts w:eastAsiaTheme="minorEastAsia"/>
          <w:color w:val="C00000"/>
          <w:sz w:val="20"/>
          <w:szCs w:val="20"/>
          <w:lang w:eastAsia="zh-CN"/>
        </w:rPr>
        <w:t xml:space="preserve"> = higher; columns clustered by performance similarity.</w:t>
      </w:r>
      <w:r w:rsidR="001B44B5">
        <w:rPr>
          <w:rFonts w:eastAsiaTheme="minorEastAsia"/>
          <w:color w:val="C00000"/>
          <w:sz w:val="20"/>
          <w:szCs w:val="20"/>
          <w:lang w:eastAsia="zh-CN"/>
        </w:rPr>
        <w:t xml:space="preserve"> </w:t>
      </w:r>
    </w:p>
    <w:p w14:paraId="3E7D0A14" w14:textId="77777777" w:rsidR="002368F0" w:rsidRPr="002368F0" w:rsidRDefault="002368F0" w:rsidP="002368F0">
      <w:pPr>
        <w:pStyle w:val="BodyText"/>
        <w:spacing w:line="276" w:lineRule="auto"/>
        <w:ind w:left="0"/>
        <w:rPr>
          <w:rFonts w:eastAsiaTheme="minorEastAsia"/>
          <w:color w:val="C00000"/>
          <w:sz w:val="20"/>
          <w:szCs w:val="20"/>
          <w:lang w:eastAsia="ko-KR"/>
        </w:rPr>
      </w:pPr>
    </w:p>
    <w:p w14:paraId="106667A0" w14:textId="574802E1" w:rsidR="00341DCD" w:rsidRDefault="003D5CDD" w:rsidP="00341DCD">
      <w:pPr>
        <w:pStyle w:val="BodyText"/>
        <w:spacing w:line="276" w:lineRule="auto"/>
        <w:ind w:left="0"/>
        <w:rPr>
          <w:rFonts w:eastAsiaTheme="minorEastAsia"/>
          <w:color w:val="C00000"/>
          <w:sz w:val="22"/>
          <w:szCs w:val="22"/>
          <w:lang w:eastAsia="zh-CN"/>
        </w:rPr>
      </w:pPr>
      <w:r w:rsidRPr="003D5CDD">
        <w:rPr>
          <w:rFonts w:eastAsiaTheme="minorEastAsia"/>
          <w:color w:val="C00000"/>
          <w:sz w:val="22"/>
          <w:szCs w:val="22"/>
          <w:lang w:eastAsia="zh-CN"/>
        </w:rPr>
        <w:t xml:space="preserve">Figure </w:t>
      </w:r>
      <w:r w:rsidR="00B82C2D">
        <w:rPr>
          <w:rFonts w:eastAsiaTheme="minorEastAsia"/>
          <w:color w:val="C00000"/>
          <w:sz w:val="22"/>
          <w:szCs w:val="22"/>
          <w:lang w:eastAsia="zh-CN"/>
        </w:rPr>
        <w:t>3 (a) and (b)</w:t>
      </w:r>
      <w:r w:rsidRPr="003D5CDD">
        <w:rPr>
          <w:rFonts w:eastAsiaTheme="minorEastAsia"/>
          <w:color w:val="C00000"/>
          <w:sz w:val="22"/>
          <w:szCs w:val="22"/>
          <w:lang w:eastAsia="zh-CN"/>
        </w:rPr>
        <w:t xml:space="preserve"> compares model performance for predicting variant dominance across 15 countries using 28-day inputs. For monthly peak share (Figure </w:t>
      </w:r>
      <w:r w:rsidR="00B82C2D">
        <w:rPr>
          <w:rFonts w:eastAsiaTheme="minorEastAsia"/>
          <w:color w:val="C00000"/>
          <w:sz w:val="22"/>
          <w:szCs w:val="22"/>
          <w:lang w:eastAsia="zh-CN"/>
        </w:rPr>
        <w:t>3</w:t>
      </w:r>
      <w:r w:rsidRPr="003D5CDD">
        <w:rPr>
          <w:rFonts w:eastAsiaTheme="minorEastAsia"/>
          <w:color w:val="C00000"/>
          <w:sz w:val="22"/>
          <w:szCs w:val="22"/>
          <w:lang w:eastAsia="zh-CN"/>
        </w:rPr>
        <w:t xml:space="preserve">a), Cubist, Elastic Net, and SVM consistently achieved the </w:t>
      </w:r>
      <w:r w:rsidRPr="003D5CDD">
        <w:rPr>
          <w:rFonts w:eastAsiaTheme="minorEastAsia"/>
          <w:color w:val="C00000"/>
          <w:sz w:val="22"/>
          <w:szCs w:val="22"/>
          <w:lang w:eastAsia="zh-CN"/>
        </w:rPr>
        <w:lastRenderedPageBreak/>
        <w:t xml:space="preserve">lowest RMSE, with the best fits in countries with dense and stable sequencing data such as Denmark, Japan, and the United States, while performance was notably weaker in Italy and Brazil where irregular sampling inflated errors. For duration above 10% share (Figure </w:t>
      </w:r>
      <w:r w:rsidR="00B82C2D">
        <w:rPr>
          <w:rFonts w:eastAsiaTheme="minorEastAsia"/>
          <w:color w:val="C00000"/>
          <w:sz w:val="22"/>
          <w:szCs w:val="22"/>
          <w:lang w:eastAsia="zh-CN"/>
        </w:rPr>
        <w:t>3</w:t>
      </w:r>
      <w:r w:rsidRPr="003D5CDD">
        <w:rPr>
          <w:rFonts w:eastAsiaTheme="minorEastAsia"/>
          <w:color w:val="C00000"/>
          <w:sz w:val="22"/>
          <w:szCs w:val="22"/>
          <w:lang w:eastAsia="zh-CN"/>
        </w:rPr>
        <w:t>b), accuracy—</w:t>
      </w:r>
      <w:r w:rsidRPr="00AB318E">
        <w:rPr>
          <w:rFonts w:eastAsiaTheme="minorEastAsia"/>
          <w:color w:val="C00000"/>
          <w:sz w:val="22"/>
          <w:szCs w:val="22"/>
          <w:highlight w:val="yellow"/>
          <w:lang w:eastAsia="zh-CN"/>
        </w:rPr>
        <w:t>defined as the proportion of correctly classified variants</w:t>
      </w:r>
      <w:r w:rsidRPr="003D5CDD">
        <w:rPr>
          <w:rFonts w:eastAsiaTheme="minorEastAsia"/>
          <w:color w:val="C00000"/>
          <w:sz w:val="22"/>
          <w:szCs w:val="22"/>
          <w:lang w:eastAsia="zh-CN"/>
        </w:rPr>
        <w:t>—was highest for Elastic Net, yielding strong fits in the United States (0.734), Japan (0.679), and Germany (0.661), but poorer performance in South Korea (0.550) and Austria (0.471), where shorter or more variable trajectories limited predictive stability. Collectively, these findings highlight that prediction quality varies with surveillance intensity: rule-based ensembles and margin-based classifiers fit peak outcomes best in well-sampled settings, while regularized regression offers the most robust duration predictions, albeit with reduced accuracy in countries with sparse data.</w:t>
      </w:r>
    </w:p>
    <w:p w14:paraId="02E75513" w14:textId="77777777" w:rsidR="003D5CDD" w:rsidRDefault="003D5CDD" w:rsidP="00341DCD">
      <w:pPr>
        <w:pStyle w:val="BodyText"/>
        <w:spacing w:line="276" w:lineRule="auto"/>
        <w:ind w:left="0"/>
        <w:rPr>
          <w:rFonts w:eastAsiaTheme="minorEastAsia"/>
          <w:sz w:val="20"/>
          <w:szCs w:val="20"/>
          <w:lang w:eastAsia="zh-CN"/>
        </w:rPr>
      </w:pPr>
    </w:p>
    <w:p w14:paraId="43A215AE" w14:textId="77777777" w:rsidR="00341DCD" w:rsidRPr="00E96849" w:rsidRDefault="00341DCD" w:rsidP="00341DCD">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drawing>
          <wp:inline distT="0" distB="0" distL="0" distR="0" wp14:anchorId="4F95A239" wp14:editId="3A7D4943">
            <wp:extent cx="2971800" cy="2129638"/>
            <wp:effectExtent l="0" t="0" r="0" b="4445"/>
            <wp:docPr id="1715623075" name="Picture 3"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23075" name="Picture 3" descr="A graph with 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Pr>
          <w:rFonts w:eastAsiaTheme="minorEastAsia"/>
          <w:noProof/>
          <w:sz w:val="20"/>
          <w:szCs w:val="20"/>
          <w:lang w:eastAsia="zh-CN"/>
          <w14:ligatures w14:val="standardContextual"/>
        </w:rPr>
        <w:drawing>
          <wp:inline distT="0" distB="0" distL="0" distR="0" wp14:anchorId="73706009" wp14:editId="39212B29">
            <wp:extent cx="2971800" cy="2129638"/>
            <wp:effectExtent l="0" t="0" r="0" b="4445"/>
            <wp:docPr id="705390317" name="Picture 2"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0317" name="Picture 2" descr="A graph with red and blue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3C2682A9" w14:textId="751E8C7B" w:rsidR="00341DCD" w:rsidRPr="004858AB" w:rsidRDefault="00341DCD" w:rsidP="004D5274">
      <w:pPr>
        <w:pStyle w:val="BodyText"/>
        <w:spacing w:line="276" w:lineRule="auto"/>
        <w:ind w:left="0"/>
        <w:jc w:val="center"/>
        <w:rPr>
          <w:rFonts w:eastAsiaTheme="minorEastAsia"/>
          <w:color w:val="C00000"/>
          <w:sz w:val="20"/>
          <w:szCs w:val="20"/>
          <w:lang w:eastAsia="zh-CN"/>
        </w:rPr>
      </w:pPr>
      <w:r w:rsidRPr="004858AB">
        <w:rPr>
          <w:rFonts w:eastAsiaTheme="minorEastAsia"/>
          <w:color w:val="C00000"/>
          <w:sz w:val="20"/>
          <w:szCs w:val="20"/>
          <w:lang w:eastAsia="zh-CN"/>
        </w:rPr>
        <w:t xml:space="preserve">Figure </w:t>
      </w:r>
      <w:r w:rsidR="00B82C2D">
        <w:rPr>
          <w:rFonts w:eastAsiaTheme="minorEastAsia"/>
          <w:color w:val="C00000"/>
          <w:sz w:val="20"/>
          <w:szCs w:val="20"/>
          <w:lang w:eastAsia="zh-CN"/>
        </w:rPr>
        <w:t xml:space="preserve">4 </w:t>
      </w:r>
      <w:r w:rsidRPr="004858AB">
        <w:rPr>
          <w:rFonts w:eastAsiaTheme="minorEastAsia"/>
          <w:color w:val="C00000"/>
          <w:sz w:val="20"/>
          <w:szCs w:val="20"/>
          <w:lang w:eastAsia="zh-CN"/>
        </w:rPr>
        <w:t>(a). SHAP values from the Cubist model (28-day input</w:t>
      </w:r>
      <w:r w:rsidRPr="004858AB">
        <w:rPr>
          <w:rFonts w:eastAsiaTheme="minorEastAsia" w:hint="eastAsia"/>
          <w:color w:val="C00000"/>
          <w:sz w:val="20"/>
          <w:szCs w:val="20"/>
          <w:lang w:eastAsia="zh-CN"/>
        </w:rPr>
        <w:t>)</w:t>
      </w:r>
      <w:r w:rsidRPr="004858AB">
        <w:rPr>
          <w:rFonts w:eastAsiaTheme="minorEastAsia"/>
          <w:color w:val="C00000"/>
          <w:sz w:val="20"/>
          <w:szCs w:val="20"/>
          <w:lang w:eastAsia="zh-CN"/>
        </w:rPr>
        <w:t xml:space="preserve"> for predicting variant monthly maximum peak share across 15 countries. Red indicates positive, blue negative contributions.</w:t>
      </w:r>
    </w:p>
    <w:p w14:paraId="2C6F6E0E" w14:textId="77777777" w:rsidR="00341DCD" w:rsidRDefault="00341DCD" w:rsidP="00341DCD">
      <w:pPr>
        <w:pStyle w:val="BodyText"/>
        <w:spacing w:line="276" w:lineRule="auto"/>
        <w:ind w:left="0"/>
        <w:jc w:val="both"/>
        <w:rPr>
          <w:rFonts w:eastAsiaTheme="minorEastAsia"/>
          <w:sz w:val="22"/>
          <w:szCs w:val="22"/>
          <w:lang w:eastAsia="ko-KR"/>
        </w:rPr>
      </w:pPr>
    </w:p>
    <w:p w14:paraId="49DDCEB3" w14:textId="77777777" w:rsidR="00341DCD" w:rsidRDefault="00341DCD" w:rsidP="00341DCD">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4881A154" wp14:editId="301700C3">
            <wp:extent cx="2971800" cy="2129638"/>
            <wp:effectExtent l="0" t="0" r="0" b="4445"/>
            <wp:docPr id="557812323" name="Picture 6"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2323" name="Picture 6" descr="A graph with red ba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Pr>
          <w:rFonts w:eastAsiaTheme="minorEastAsia"/>
          <w:b/>
          <w:bCs/>
          <w:noProof/>
          <w:sz w:val="22"/>
          <w:szCs w:val="22"/>
          <w:lang w:eastAsia="zh-CN"/>
          <w14:ligatures w14:val="standardContextual"/>
        </w:rPr>
        <w:drawing>
          <wp:inline distT="0" distB="0" distL="0" distR="0" wp14:anchorId="7D850C3B" wp14:editId="74333A00">
            <wp:extent cx="2971800" cy="2129638"/>
            <wp:effectExtent l="0" t="0" r="0" b="4445"/>
            <wp:docPr id="1607810495" name="Picture 7"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0495" name="Picture 7" descr="A graph with red and blue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5D4F8B08" w14:textId="30FEB276" w:rsidR="00341DCD" w:rsidRDefault="00341DCD" w:rsidP="004D5274">
      <w:pPr>
        <w:pStyle w:val="BodyText"/>
        <w:spacing w:line="276" w:lineRule="auto"/>
        <w:ind w:left="0"/>
        <w:jc w:val="center"/>
        <w:rPr>
          <w:rFonts w:eastAsiaTheme="minorEastAsia"/>
          <w:color w:val="C00000"/>
          <w:sz w:val="20"/>
          <w:szCs w:val="20"/>
          <w:lang w:eastAsia="zh-CN"/>
        </w:rPr>
      </w:pPr>
      <w:r w:rsidRPr="004858AB">
        <w:rPr>
          <w:rFonts w:eastAsiaTheme="minorEastAsia"/>
          <w:color w:val="C00000"/>
          <w:sz w:val="20"/>
          <w:szCs w:val="20"/>
          <w:lang w:eastAsia="zh-CN"/>
        </w:rPr>
        <w:t xml:space="preserve">Figure </w:t>
      </w:r>
      <w:r w:rsidR="00B82C2D">
        <w:rPr>
          <w:rFonts w:eastAsiaTheme="minorEastAsia"/>
          <w:color w:val="C00000"/>
          <w:sz w:val="20"/>
          <w:szCs w:val="20"/>
          <w:lang w:eastAsia="zh-CN"/>
        </w:rPr>
        <w:t xml:space="preserve">4 </w:t>
      </w:r>
      <w:r w:rsidRPr="004858AB">
        <w:rPr>
          <w:rFonts w:eastAsiaTheme="minorEastAsia"/>
          <w:color w:val="C00000"/>
          <w:sz w:val="20"/>
          <w:szCs w:val="20"/>
          <w:lang w:eastAsia="zh-CN"/>
        </w:rPr>
        <w:t>(</w:t>
      </w:r>
      <w:r>
        <w:rPr>
          <w:rFonts w:eastAsiaTheme="minorEastAsia"/>
          <w:color w:val="C00000"/>
          <w:sz w:val="20"/>
          <w:szCs w:val="20"/>
          <w:lang w:eastAsia="zh-CN"/>
        </w:rPr>
        <w:t>b</w:t>
      </w:r>
      <w:r w:rsidRPr="004858AB">
        <w:rPr>
          <w:rFonts w:eastAsiaTheme="minorEastAsia"/>
          <w:color w:val="C00000"/>
          <w:sz w:val="20"/>
          <w:szCs w:val="20"/>
          <w:lang w:eastAsia="zh-CN"/>
        </w:rPr>
        <w:t xml:space="preserve">). SHAP values from the </w:t>
      </w:r>
      <w:r>
        <w:rPr>
          <w:rFonts w:eastAsiaTheme="minorEastAsia" w:hint="eastAsia"/>
          <w:color w:val="C00000"/>
          <w:sz w:val="20"/>
          <w:szCs w:val="20"/>
          <w:lang w:eastAsia="zh-CN"/>
        </w:rPr>
        <w:t>Elasticnet</w:t>
      </w:r>
      <w:r>
        <w:rPr>
          <w:rFonts w:eastAsiaTheme="minorEastAsia"/>
          <w:color w:val="C00000"/>
          <w:sz w:val="20"/>
          <w:szCs w:val="20"/>
          <w:lang w:eastAsia="zh-CN"/>
        </w:rPr>
        <w:t xml:space="preserve"> </w:t>
      </w:r>
      <w:r w:rsidRPr="004858AB">
        <w:rPr>
          <w:rFonts w:eastAsiaTheme="minorEastAsia"/>
          <w:color w:val="C00000"/>
          <w:sz w:val="20"/>
          <w:szCs w:val="20"/>
          <w:lang w:eastAsia="zh-CN"/>
        </w:rPr>
        <w:t xml:space="preserve">model (28-day input) for predicting days over </w:t>
      </w:r>
      <w:r>
        <w:rPr>
          <w:rFonts w:eastAsiaTheme="minorEastAsia"/>
          <w:color w:val="C00000"/>
          <w:sz w:val="20"/>
          <w:szCs w:val="20"/>
          <w:lang w:eastAsia="zh-CN"/>
        </w:rPr>
        <w:t>1</w:t>
      </w:r>
      <w:r w:rsidRPr="004858AB">
        <w:rPr>
          <w:rFonts w:eastAsiaTheme="minorEastAsia"/>
          <w:color w:val="C00000"/>
          <w:sz w:val="20"/>
          <w:szCs w:val="20"/>
          <w:lang w:eastAsia="zh-CN"/>
        </w:rPr>
        <w:t>0% share across 15 countries. Red indicates positive, blue negative contributions.</w:t>
      </w:r>
    </w:p>
    <w:p w14:paraId="315106E0" w14:textId="77777777" w:rsidR="00FD0810" w:rsidRDefault="00FD0810" w:rsidP="008F40EA">
      <w:pPr>
        <w:pStyle w:val="BodyText"/>
        <w:spacing w:line="276" w:lineRule="auto"/>
        <w:ind w:left="0"/>
        <w:jc w:val="both"/>
        <w:rPr>
          <w:rFonts w:eastAsiaTheme="minorEastAsia"/>
          <w:color w:val="C00000"/>
          <w:sz w:val="22"/>
          <w:szCs w:val="22"/>
          <w:lang w:eastAsia="zh-CN"/>
        </w:rPr>
      </w:pPr>
    </w:p>
    <w:p w14:paraId="1057108F" w14:textId="049FAB75" w:rsidR="000626F3" w:rsidRPr="000626F3" w:rsidRDefault="000626F3" w:rsidP="000626F3">
      <w:pPr>
        <w:pStyle w:val="BodyText"/>
        <w:spacing w:line="276" w:lineRule="auto"/>
        <w:ind w:left="360"/>
        <w:jc w:val="both"/>
        <w:rPr>
          <w:rFonts w:eastAsiaTheme="minorEastAsia"/>
          <w:b/>
          <w:bCs/>
          <w:color w:val="000000" w:themeColor="text1"/>
          <w:sz w:val="22"/>
          <w:szCs w:val="22"/>
          <w:lang w:eastAsia="ko-KR"/>
        </w:rPr>
      </w:pPr>
      <w:bookmarkStart w:id="5" w:name="OLE_LINK3"/>
      <w:r w:rsidRPr="000626F3">
        <w:rPr>
          <w:rFonts w:eastAsiaTheme="minorEastAsia"/>
          <w:b/>
          <w:bCs/>
          <w:color w:val="000000" w:themeColor="text1"/>
          <w:sz w:val="22"/>
          <w:szCs w:val="22"/>
          <w:lang w:eastAsia="ko-KR"/>
        </w:rPr>
        <w:t>SHAP analysis</w:t>
      </w:r>
    </w:p>
    <w:bookmarkEnd w:id="5"/>
    <w:p w14:paraId="695E0004" w14:textId="2C53568F" w:rsidR="00BE0365" w:rsidRDefault="00FD0810" w:rsidP="00BE0365">
      <w:pPr>
        <w:pStyle w:val="BodyText"/>
        <w:spacing w:line="276" w:lineRule="auto"/>
        <w:ind w:left="360"/>
        <w:jc w:val="both"/>
        <w:rPr>
          <w:rFonts w:eastAsiaTheme="minorEastAsia"/>
          <w:b/>
          <w:bCs/>
          <w:color w:val="C00000"/>
          <w:sz w:val="22"/>
          <w:szCs w:val="22"/>
          <w:lang w:eastAsia="ko-KR"/>
        </w:rPr>
      </w:pPr>
      <w:r w:rsidRPr="00FD0810">
        <w:rPr>
          <w:rFonts w:eastAsiaTheme="minorEastAsia"/>
          <w:color w:val="C00000"/>
          <w:sz w:val="22"/>
          <w:szCs w:val="22"/>
          <w:lang w:eastAsia="zh-CN"/>
        </w:rPr>
        <w:t xml:space="preserve">Figure </w:t>
      </w:r>
      <w:r w:rsidR="00E75F1C">
        <w:rPr>
          <w:rFonts w:eastAsiaTheme="minorEastAsia"/>
          <w:color w:val="C00000"/>
          <w:sz w:val="22"/>
          <w:szCs w:val="22"/>
          <w:lang w:eastAsia="zh-CN"/>
        </w:rPr>
        <w:t>4</w:t>
      </w:r>
      <w:r w:rsidRPr="00FD0810">
        <w:rPr>
          <w:rFonts w:eastAsiaTheme="minorEastAsia"/>
          <w:color w:val="C00000"/>
          <w:sz w:val="22"/>
          <w:szCs w:val="22"/>
          <w:lang w:eastAsia="zh-CN"/>
        </w:rPr>
        <w:t xml:space="preserve"> highlights the most influential predictors driving model performance for the two dominance outcomes. For the Cubist model predicting monthly peak share (Figure </w:t>
      </w:r>
      <w:r w:rsidR="00E75F1C">
        <w:rPr>
          <w:rFonts w:eastAsiaTheme="minorEastAsia"/>
          <w:color w:val="C00000"/>
          <w:sz w:val="22"/>
          <w:szCs w:val="22"/>
          <w:lang w:eastAsia="zh-CN"/>
        </w:rPr>
        <w:t xml:space="preserve">4 </w:t>
      </w:r>
      <w:r w:rsidRPr="00FD0810">
        <w:rPr>
          <w:rFonts w:eastAsiaTheme="minorEastAsia"/>
          <w:color w:val="C00000"/>
          <w:sz w:val="22"/>
          <w:szCs w:val="22"/>
          <w:lang w:eastAsia="zh-CN"/>
        </w:rPr>
        <w:t>a), early peak value and the number of non-zero observations emerged as the strongest determinants, indicating that the initial height and persistence of early trajectories are critical signals of eventual dominance. Additional features such as motif frequency, outlier prevalence, and measures of local fluctuation or periodicity contributed secondary but consistent information, capturing subtle structural properties of early growth dynamics.</w:t>
      </w:r>
    </w:p>
    <w:p w14:paraId="54EC3AAE" w14:textId="77777777" w:rsidR="00BE0365" w:rsidRDefault="00BE0365" w:rsidP="00BE0365">
      <w:pPr>
        <w:pStyle w:val="BodyText"/>
        <w:spacing w:line="276" w:lineRule="auto"/>
        <w:ind w:left="360"/>
        <w:jc w:val="both"/>
        <w:rPr>
          <w:rFonts w:eastAsiaTheme="minorEastAsia"/>
          <w:b/>
          <w:bCs/>
          <w:color w:val="C00000"/>
          <w:sz w:val="22"/>
          <w:szCs w:val="22"/>
          <w:lang w:eastAsia="ko-KR"/>
        </w:rPr>
      </w:pPr>
    </w:p>
    <w:p w14:paraId="2E932F58" w14:textId="3E8208F7" w:rsidR="00052ED0" w:rsidRPr="00BE0365" w:rsidRDefault="00FD0810" w:rsidP="00BE0365">
      <w:pPr>
        <w:pStyle w:val="BodyText"/>
        <w:spacing w:line="276" w:lineRule="auto"/>
        <w:ind w:left="360"/>
        <w:jc w:val="both"/>
        <w:rPr>
          <w:rFonts w:eastAsiaTheme="minorEastAsia"/>
          <w:b/>
          <w:bCs/>
          <w:color w:val="C00000"/>
          <w:sz w:val="22"/>
          <w:szCs w:val="22"/>
          <w:lang w:eastAsia="ko-KR"/>
        </w:rPr>
      </w:pPr>
      <w:r w:rsidRPr="00FD0810">
        <w:rPr>
          <w:rFonts w:eastAsiaTheme="minorEastAsia"/>
          <w:color w:val="C00000"/>
          <w:sz w:val="22"/>
          <w:szCs w:val="22"/>
          <w:lang w:eastAsia="zh-CN"/>
        </w:rPr>
        <w:t xml:space="preserve">For the Elastic Net model predicting duration above 10% share (Figure </w:t>
      </w:r>
      <w:r w:rsidR="00E75F1C">
        <w:rPr>
          <w:rFonts w:eastAsiaTheme="minorEastAsia"/>
          <w:color w:val="C00000"/>
          <w:sz w:val="22"/>
          <w:szCs w:val="22"/>
          <w:lang w:eastAsia="zh-CN"/>
        </w:rPr>
        <w:t xml:space="preserve">4 </w:t>
      </w:r>
      <w:r w:rsidRPr="00FD0810">
        <w:rPr>
          <w:rFonts w:eastAsiaTheme="minorEastAsia"/>
          <w:color w:val="C00000"/>
          <w:sz w:val="22"/>
          <w:szCs w:val="22"/>
          <w:lang w:eastAsia="zh-CN"/>
        </w:rPr>
        <w:t xml:space="preserve">b), non-zero counts and normalized </w:t>
      </w:r>
      <w:r w:rsidRPr="00FD0810">
        <w:rPr>
          <w:rFonts w:eastAsiaTheme="minorEastAsia"/>
          <w:color w:val="C00000"/>
          <w:sz w:val="22"/>
          <w:szCs w:val="22"/>
          <w:lang w:eastAsia="zh-CN"/>
        </w:rPr>
        <w:lastRenderedPageBreak/>
        <w:t>AUC dominated feature importance, suggesting that both the density and cumulative magnitude of early presence are central to explaining sustained prevalence. Other features, including measures of temporal dependence (e.g., autocorrelation and time asymmetry) and structural sequence descriptors, provided supplementary predictive power. Together, these findings underscore that while both outcomes rely on early intensity and persistence signals, peak share prediction emphasizes sharp early surges, whereas duration prediction is more sensitive to cumulative and sustained presence in the early stage.</w:t>
      </w:r>
    </w:p>
    <w:p w14:paraId="0825BEDB" w14:textId="77777777" w:rsidR="00B37587" w:rsidRDefault="00B37587" w:rsidP="00E96849">
      <w:pPr>
        <w:pStyle w:val="BodyText"/>
        <w:spacing w:line="276" w:lineRule="auto"/>
        <w:ind w:left="0"/>
        <w:rPr>
          <w:rFonts w:eastAsiaTheme="minorEastAsia"/>
          <w:color w:val="C00000"/>
          <w:sz w:val="20"/>
          <w:szCs w:val="20"/>
          <w:lang w:eastAsia="zh-CN"/>
        </w:rPr>
      </w:pPr>
    </w:p>
    <w:p w14:paraId="65ABEDC2" w14:textId="749B97E6" w:rsidR="00B37587" w:rsidRPr="00BE0365" w:rsidRDefault="00BE0365" w:rsidP="00BE0365">
      <w:pPr>
        <w:pStyle w:val="BodyText"/>
        <w:spacing w:line="276" w:lineRule="auto"/>
        <w:ind w:left="360"/>
        <w:jc w:val="both"/>
        <w:rPr>
          <w:rFonts w:eastAsiaTheme="minorEastAsia"/>
          <w:b/>
          <w:bCs/>
          <w:color w:val="000000" w:themeColor="text1"/>
          <w:sz w:val="22"/>
          <w:szCs w:val="22"/>
          <w:lang w:eastAsia="ko-KR"/>
        </w:rPr>
      </w:pPr>
      <w:r>
        <w:rPr>
          <w:rFonts w:eastAsiaTheme="minorEastAsia"/>
          <w:b/>
          <w:bCs/>
          <w:color w:val="000000" w:themeColor="text1"/>
          <w:sz w:val="22"/>
          <w:szCs w:val="22"/>
          <w:lang w:eastAsia="ko-KR"/>
        </w:rPr>
        <w:t>Comparison of model prediction and observed dominant variants</w:t>
      </w:r>
    </w:p>
    <w:p w14:paraId="3F5FE62B" w14:textId="73B649D6" w:rsidR="0093170B" w:rsidRDefault="001D3EEE" w:rsidP="00D76760">
      <w:pPr>
        <w:pStyle w:val="BodyText"/>
        <w:spacing w:line="276" w:lineRule="auto"/>
        <w:ind w:left="0"/>
        <w:jc w:val="center"/>
        <w:rPr>
          <w:rFonts w:eastAsiaTheme="minorEastAsia"/>
          <w:color w:val="156082" w:themeColor="accent1"/>
          <w:sz w:val="22"/>
          <w:szCs w:val="22"/>
          <w:shd w:val="pct15" w:color="auto" w:fill="FFFFFF"/>
          <w:lang w:eastAsia="zh-CN"/>
        </w:rPr>
      </w:pPr>
      <w:r>
        <w:rPr>
          <w:rFonts w:eastAsiaTheme="minorEastAsia"/>
          <w:noProof/>
          <w:color w:val="156082" w:themeColor="accent1"/>
          <w:sz w:val="22"/>
          <w:szCs w:val="22"/>
          <w:shd w:val="pct15" w:color="auto" w:fill="FFFFFF"/>
          <w:lang w:eastAsia="zh-CN"/>
          <w14:ligatures w14:val="standardContextual"/>
        </w:rPr>
        <w:drawing>
          <wp:inline distT="0" distB="0" distL="0" distR="0" wp14:anchorId="333B8E41" wp14:editId="1C74BD5A">
            <wp:extent cx="5486400" cy="3642407"/>
            <wp:effectExtent l="0" t="0" r="0" b="2540"/>
            <wp:docPr id="363016290"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16290" name="Picture 1" descr="A table with numbers and numbe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642407"/>
                    </a:xfrm>
                    <a:prstGeom prst="rect">
                      <a:avLst/>
                    </a:prstGeom>
                  </pic:spPr>
                </pic:pic>
              </a:graphicData>
            </a:graphic>
          </wp:inline>
        </w:drawing>
      </w:r>
    </w:p>
    <w:p w14:paraId="2E2E7EC0" w14:textId="3C286E2D" w:rsidR="000C7997" w:rsidRDefault="003F23C0" w:rsidP="003F23C0">
      <w:pPr>
        <w:pStyle w:val="BodyText"/>
        <w:spacing w:line="276" w:lineRule="auto"/>
        <w:ind w:left="0"/>
        <w:rPr>
          <w:rFonts w:eastAsiaTheme="minorEastAsia"/>
          <w:color w:val="C00000"/>
          <w:sz w:val="20"/>
          <w:szCs w:val="20"/>
          <w:lang w:eastAsia="zh-CN"/>
        </w:rPr>
      </w:pPr>
      <w:commentRangeStart w:id="6"/>
      <w:r w:rsidRPr="003F23C0">
        <w:rPr>
          <w:rFonts w:eastAsiaTheme="minorEastAsia"/>
          <w:color w:val="C00000"/>
          <w:sz w:val="20"/>
          <w:szCs w:val="20"/>
          <w:lang w:eastAsia="zh-CN"/>
        </w:rPr>
        <w:t xml:space="preserve">Table 3. </w:t>
      </w:r>
      <w:commentRangeEnd w:id="6"/>
      <w:r w:rsidR="00D77D36">
        <w:rPr>
          <w:rStyle w:val="CommentReference"/>
        </w:rPr>
        <w:commentReference w:id="6"/>
      </w:r>
      <w:r w:rsidRPr="003F23C0">
        <w:rPr>
          <w:rFonts w:eastAsiaTheme="minorEastAsia"/>
          <w:color w:val="C00000"/>
          <w:sz w:val="20"/>
          <w:szCs w:val="20"/>
          <w:lang w:eastAsia="zh-CN"/>
        </w:rPr>
        <w:t>Comparison of observed and predicted variant dominance in selected countries. Dominance was defined as duration ≥100 days and peak prevalence &gt;30%. Variants highlighted in red indicate prediction errors: a single asterisk (*) denotes misclassification in either peak or duration, while a double asterisk (**) denotes misclassification in both outcomes. The “others” category includes all remaining lineages within each country that were consistently non-dominant and correctly predicted as such.</w:t>
      </w:r>
    </w:p>
    <w:p w14:paraId="4AAA4738" w14:textId="77777777" w:rsidR="003F23C0" w:rsidRDefault="003F23C0" w:rsidP="003F23C0">
      <w:pPr>
        <w:pStyle w:val="BodyText"/>
        <w:spacing w:line="276" w:lineRule="auto"/>
        <w:ind w:left="0"/>
        <w:rPr>
          <w:rFonts w:eastAsiaTheme="minorEastAsia"/>
          <w:b/>
          <w:bCs/>
          <w:color w:val="000000" w:themeColor="text1"/>
          <w:sz w:val="22"/>
          <w:szCs w:val="22"/>
          <w:lang w:eastAsia="ko-KR"/>
        </w:rPr>
      </w:pPr>
    </w:p>
    <w:p w14:paraId="1FC4202F" w14:textId="2DC3089F" w:rsid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 xml:space="preserve">The table provides a detailed breakdown of how the model performs under our operational definition of dominance (peak share &gt; </w:t>
      </w:r>
      <w:r w:rsidRPr="00B21CD8">
        <w:rPr>
          <w:rFonts w:eastAsiaTheme="minorEastAsia" w:hint="eastAsia"/>
          <w:color w:val="C00000"/>
          <w:sz w:val="22"/>
          <w:szCs w:val="22"/>
          <w:lang w:eastAsia="zh-CN"/>
        </w:rPr>
        <w:t>30%</w:t>
      </w:r>
      <w:r w:rsidRPr="00B21CD8">
        <w:rPr>
          <w:rFonts w:eastAsiaTheme="minorEastAsia"/>
          <w:color w:val="C00000"/>
          <w:sz w:val="22"/>
          <w:szCs w:val="22"/>
          <w:lang w:eastAsia="zh-CN"/>
        </w:rPr>
        <w:t xml:space="preserve"> and duration &gt; 100 days). For each country, only variants that were either dominant in observation or predicted to be dominant are displayed. This filtering makes the table a compact view of key outcomes: false positives, false negatives, and correctly identified dominant variants. Variants absent from the table correspond to the large group of “not dominant and correctly predicted as not dominant.”</w:t>
      </w:r>
    </w:p>
    <w:p w14:paraId="1245B177" w14:textId="77777777" w:rsidR="00BE0365" w:rsidRDefault="00BE0365" w:rsidP="00BE0365">
      <w:pPr>
        <w:pStyle w:val="BodyText"/>
        <w:spacing w:line="276" w:lineRule="auto"/>
        <w:ind w:left="360"/>
        <w:jc w:val="both"/>
        <w:rPr>
          <w:rFonts w:eastAsiaTheme="minorEastAsia"/>
          <w:b/>
          <w:bCs/>
          <w:color w:val="000000" w:themeColor="text1"/>
          <w:sz w:val="22"/>
          <w:szCs w:val="22"/>
          <w:lang w:eastAsia="ko-KR"/>
        </w:rPr>
      </w:pPr>
    </w:p>
    <w:p w14:paraId="2B519B9C" w14:textId="77777777" w:rsid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 xml:space="preserve">Across the three countries, model performance showed both consistency and variation. In the United States, where nine variants were evaluated, dominance was captured with relatively high accuracy (72%) and low peak RMSE (0.08), though notable false negatives included AY (B.1.617.2) and BQ.1.1. The United Kingdom presented six variants, with two errors (a false positive for BA.1.1 and a false negative for BQ.1.1), yielding moderate accuracy (69%) and RMSE (0.09). By contrast, South Korea proved more challenging: several Omicron sublineages such as AY.122.5 and HK.3 were underestimated, resulting in lower accuracy (51%) and higher RMSE (0.13). Taken together, these findings suggest that while the model generally </w:t>
      </w:r>
      <w:r w:rsidRPr="00B21CD8">
        <w:rPr>
          <w:rFonts w:eastAsiaTheme="minorEastAsia"/>
          <w:color w:val="C00000"/>
          <w:sz w:val="22"/>
          <w:szCs w:val="22"/>
          <w:lang w:eastAsia="zh-CN"/>
        </w:rPr>
        <w:lastRenderedPageBreak/>
        <w:t>underscored true dominance, its performance was stronger in larger, more comprehensively sampled epidemics (e.g., the U.S.) and weaker where trajectories were shorter or more variable (e.g., South Korea).</w:t>
      </w:r>
    </w:p>
    <w:p w14:paraId="088AC073" w14:textId="77777777" w:rsidR="00BE0365" w:rsidRDefault="00BE0365" w:rsidP="00BE0365">
      <w:pPr>
        <w:pStyle w:val="BodyText"/>
        <w:spacing w:line="276" w:lineRule="auto"/>
        <w:ind w:left="360"/>
        <w:jc w:val="both"/>
        <w:rPr>
          <w:rFonts w:eastAsiaTheme="minorEastAsia"/>
          <w:b/>
          <w:bCs/>
          <w:color w:val="000000" w:themeColor="text1"/>
          <w:sz w:val="22"/>
          <w:szCs w:val="22"/>
          <w:lang w:eastAsia="ko-KR"/>
        </w:rPr>
      </w:pPr>
    </w:p>
    <w:p w14:paraId="793D46BD" w14:textId="6FD99089" w:rsidR="00341DCD" w:rsidRPr="00BE0365" w:rsidRDefault="00341DCD" w:rsidP="00BE0365">
      <w:pPr>
        <w:pStyle w:val="BodyText"/>
        <w:spacing w:line="276" w:lineRule="auto"/>
        <w:ind w:left="360"/>
        <w:jc w:val="both"/>
        <w:rPr>
          <w:rFonts w:eastAsiaTheme="minorEastAsia"/>
          <w:b/>
          <w:bCs/>
          <w:color w:val="000000" w:themeColor="text1"/>
          <w:sz w:val="22"/>
          <w:szCs w:val="22"/>
          <w:lang w:eastAsia="ko-KR"/>
        </w:rPr>
      </w:pPr>
      <w:r w:rsidRPr="00B21CD8">
        <w:rPr>
          <w:rFonts w:eastAsiaTheme="minorEastAsia"/>
          <w:color w:val="C00000"/>
          <w:sz w:val="22"/>
          <w:szCs w:val="22"/>
          <w:lang w:eastAsia="zh-CN"/>
        </w:rPr>
        <w:t xml:space="preserve">Taken together, these results show that while the model consistently captures the broad landscape of dominance, it errs more often on the side of underestimation, leading to more false negatives (predicted non-dominant but </w:t>
      </w:r>
      <w:proofErr w:type="gramStart"/>
      <w:r w:rsidRPr="00B21CD8">
        <w:rPr>
          <w:rFonts w:eastAsiaTheme="minorEastAsia"/>
          <w:color w:val="C00000"/>
          <w:sz w:val="22"/>
          <w:szCs w:val="22"/>
          <w:lang w:eastAsia="zh-CN"/>
        </w:rPr>
        <w:t>actually dominant</w:t>
      </w:r>
      <w:proofErr w:type="gramEnd"/>
      <w:r w:rsidRPr="00B21CD8">
        <w:rPr>
          <w:rFonts w:eastAsiaTheme="minorEastAsia"/>
          <w:color w:val="C00000"/>
          <w:sz w:val="22"/>
          <w:szCs w:val="22"/>
          <w:lang w:eastAsia="zh-CN"/>
        </w:rPr>
        <w:t>). This conservative bias means that the model may miss some lineages that later prove epidemiologically important, but the early signals it does capture can still provide valuable guidance for identifying variants with high potential to rise to dominance.</w:t>
      </w:r>
    </w:p>
    <w:p w14:paraId="345F02C6" w14:textId="77777777" w:rsidR="00BE0365" w:rsidRPr="00B21CD8" w:rsidRDefault="00BE0365" w:rsidP="00341DCD">
      <w:pPr>
        <w:pStyle w:val="BodyText"/>
        <w:spacing w:line="276" w:lineRule="auto"/>
        <w:ind w:left="0"/>
        <w:jc w:val="both"/>
        <w:rPr>
          <w:rFonts w:eastAsiaTheme="minorEastAsia"/>
          <w:color w:val="C00000"/>
          <w:sz w:val="22"/>
          <w:szCs w:val="22"/>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3B28A530" w:rsidR="00613F72" w:rsidRPr="00D55FE7" w:rsidRDefault="00622C2D" w:rsidP="009C0DFF">
      <w:pPr>
        <w:pStyle w:val="BodyText"/>
        <w:spacing w:line="276" w:lineRule="auto"/>
        <w:ind w:left="0"/>
        <w:jc w:val="both"/>
        <w:rPr>
          <w:rFonts w:eastAsiaTheme="minorEastAsia"/>
          <w:b/>
          <w:bCs/>
          <w:sz w:val="22"/>
          <w:szCs w:val="22"/>
          <w:lang w:eastAsia="ko-KR"/>
        </w:rPr>
      </w:pPr>
      <w:r w:rsidRPr="00D55FE7">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r w:rsidR="004C6A73" w:rsidRPr="00D55FE7">
        <w:rPr>
          <w:sz w:val="22"/>
          <w:szCs w:val="22"/>
        </w:rPr>
        <w:t>2–3</w:t>
      </w:r>
      <w:r w:rsidR="004C6A73">
        <w:rPr>
          <w:rFonts w:hint="eastAsia"/>
          <w:sz w:val="22"/>
          <w:szCs w:val="22"/>
          <w:lang w:eastAsia="zh-CN"/>
        </w:rPr>
        <w:t xml:space="preserve"> </w:t>
      </w:r>
      <w:r w:rsidR="004C6A73" w:rsidRPr="00D55FE7">
        <w:rPr>
          <w:sz w:val="22"/>
          <w:szCs w:val="22"/>
        </w:rPr>
        <w:t>week</w:t>
      </w:r>
      <w:r w:rsidR="004C6A73">
        <w:rPr>
          <w:rFonts w:hint="eastAsia"/>
          <w:sz w:val="22"/>
          <w:szCs w:val="22"/>
          <w:lang w:eastAsia="zh-CN"/>
        </w:rPr>
        <w:t>s</w:t>
      </w:r>
      <w:r w:rsidRPr="00D55FE7">
        <w:rPr>
          <w:sz w:val="22"/>
          <w:szCs w:val="22"/>
        </w:rPr>
        <w:t xml:space="preserve"> projections. Tree-based ensemble methods, particularly Random Forest and </w:t>
      </w:r>
      <w:proofErr w:type="spellStart"/>
      <w:r w:rsidRPr="00D55FE7">
        <w:rPr>
          <w:sz w:val="22"/>
          <w:szCs w:val="22"/>
        </w:rPr>
        <w:t>XGBoost</w:t>
      </w:r>
      <w:proofErr w:type="spellEnd"/>
      <w:r w:rsidRPr="00D55FE7">
        <w:rPr>
          <w:sz w:val="22"/>
          <w:szCs w:val="22"/>
        </w:rPr>
        <w: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D55FE7" w:rsidRDefault="004D48EF" w:rsidP="009C0DFF">
      <w:pPr>
        <w:pStyle w:val="BodyText"/>
        <w:spacing w:line="276" w:lineRule="auto"/>
        <w:ind w:left="0"/>
        <w:jc w:val="both"/>
        <w:rPr>
          <w:rFonts w:eastAsiaTheme="minorEastAsia"/>
          <w:b/>
          <w:bCs/>
          <w:sz w:val="22"/>
          <w:szCs w:val="22"/>
          <w:lang w:eastAsia="ko-KR"/>
        </w:rPr>
      </w:pPr>
    </w:p>
    <w:p w14:paraId="13532CB9" w14:textId="06B1D77F" w:rsidR="009C0DFF" w:rsidRPr="00D55FE7" w:rsidRDefault="00AF4886" w:rsidP="00372EFC">
      <w:pPr>
        <w:pStyle w:val="BodyText"/>
        <w:spacing w:line="276" w:lineRule="auto"/>
        <w:ind w:left="0"/>
        <w:jc w:val="both"/>
        <w:rPr>
          <w:sz w:val="22"/>
          <w:szCs w:val="22"/>
          <w:lang w:eastAsia="zh-CN"/>
        </w:rPr>
      </w:pPr>
      <w:r w:rsidRPr="00D55FE7">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sidRPr="00D55FE7">
        <w:rPr>
          <w:sz w:val="22"/>
          <w:szCs w:val="22"/>
          <w:lang w:eastAsia="zh-CN"/>
        </w:rPr>
        <w:fldChar w:fldCharType="begin"/>
      </w:r>
      <w:r w:rsidR="0018707F">
        <w:rPr>
          <w:sz w:val="22"/>
          <w:szCs w:val="22"/>
          <w:lang w:eastAsia="zh-CN"/>
        </w:rPr>
        <w:instrText xml:space="preserve"> ADDIN ZOTERO_ITEM CSL_CITATION {"citationID":"hGln3yPM","properties":{"formattedCitation":"[11], [12]","plainCitation":"[11], [12]","noteIndex":0},"citationItems":[{"id":611,"uris":["http://zotero.org/users/14790911/items/7LJR2E5N"],"itemData":{"id":611,"type":"article-journal","abstract":"Introduction:\nIn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D55FE7">
        <w:rPr>
          <w:sz w:val="22"/>
          <w:szCs w:val="22"/>
          <w:lang w:eastAsia="zh-CN"/>
        </w:rPr>
        <w:fldChar w:fldCharType="separate"/>
      </w:r>
      <w:r w:rsidR="0018707F">
        <w:rPr>
          <w:noProof/>
          <w:sz w:val="22"/>
          <w:szCs w:val="22"/>
          <w:lang w:eastAsia="zh-CN"/>
        </w:rPr>
        <w:t>[11], [12]</w:t>
      </w:r>
      <w:r w:rsidR="00EE2561" w:rsidRPr="00D55FE7">
        <w:rPr>
          <w:sz w:val="22"/>
          <w:szCs w:val="22"/>
          <w:lang w:eastAsia="zh-CN"/>
        </w:rPr>
        <w:fldChar w:fldCharType="end"/>
      </w:r>
      <w:r w:rsidRPr="00D55FE7">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{"citationID":"vV5Rc0Sg","properties":{"formattedCitation":"[13]","plainCitation":"[13]","noteIndex":0},"citationItems":[{"id":613,"uris":["http://zotero.org/users/14790911/items/K3Z3638M"],"itemData":{"id":613,"type":"article-journal","abstract":"The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[13]</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D55FE7">
        <w:rPr>
          <w:sz w:val="22"/>
          <w:szCs w:val="22"/>
          <w:lang w:eastAsia="zh-CN"/>
        </w:rPr>
        <w:t xml:space="preserve"> </w:t>
      </w:r>
    </w:p>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7A38A6C2" w:rsidR="002C36C5" w:rsidRPr="00D55FE7" w:rsidRDefault="002C36C5" w:rsidP="00372EFC">
      <w:pPr>
        <w:pStyle w:val="BodyText"/>
        <w:spacing w:line="276" w:lineRule="auto"/>
        <w:ind w:left="0"/>
        <w:jc w:val="both"/>
        <w:rPr>
          <w:sz w:val="22"/>
          <w:szCs w:val="22"/>
          <w:lang w:eastAsia="zh-CN"/>
        </w:rPr>
      </w:pPr>
      <w:r w:rsidRPr="00D55FE7">
        <w:rPr>
          <w:sz w:val="22"/>
          <w:szCs w:val="22"/>
          <w:lang w:eastAsia="zh-CN"/>
        </w:rPr>
        <w:t xml:space="preserve">Our systematic model comparison also demonstrated that tree-based methods—namely Random Forest and </w:t>
      </w:r>
      <w:proofErr w:type="spellStart"/>
      <w:r w:rsidRPr="00D55FE7">
        <w:rPr>
          <w:sz w:val="22"/>
          <w:szCs w:val="22"/>
          <w:lang w:eastAsia="zh-CN"/>
        </w:rPr>
        <w:t>XGBoost</w:t>
      </w:r>
      <w:proofErr w:type="spellEnd"/>
      <w:r w:rsidRPr="00D55FE7">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D55FE7">
        <w:rPr>
          <w:sz w:val="22"/>
          <w:szCs w:val="22"/>
          <w:lang w:eastAsia="zh-CN"/>
        </w:rPr>
        <w:t>ten-summary</w:t>
      </w:r>
      <w:r w:rsidRPr="00D55FE7">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{"citationID":"ishAhOqZ","properties":{"formattedCitation":"[14]","plainCitation":"[14]","noteIndex":0},"citationItems":[{"id":617,"uris":["http://zotero.org/users/14790911/items/5KQQ2X8Q"],"itemData":{"id":617,"type":"article-journal","abstract":"This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[14]</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 xml:space="preserve">where tree ensembles consistently achieved lower error rates and greater robustness under limited training data. By validating the efficacy of tree-based learners in the context of SARS-CoV-2 variant emergence, our study </w:t>
      </w:r>
      <w:r w:rsidRPr="00D55FE7">
        <w:rPr>
          <w:sz w:val="22"/>
          <w:szCs w:val="22"/>
          <w:lang w:eastAsia="zh-CN"/>
        </w:rPr>
        <w:lastRenderedPageBreak/>
        <w:t>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D55FE7" w:rsidRDefault="00E255D2" w:rsidP="00372EFC">
      <w:pPr>
        <w:pStyle w:val="BodyText"/>
        <w:spacing w:line="276" w:lineRule="auto"/>
        <w:ind w:left="0"/>
        <w:jc w:val="both"/>
        <w:rPr>
          <w:sz w:val="22"/>
          <w:szCs w:val="22"/>
          <w:lang w:eastAsia="zh-CN"/>
        </w:rPr>
      </w:pPr>
    </w:p>
    <w:p w14:paraId="684AA85E" w14:textId="4C40BE5D" w:rsidR="00E255D2" w:rsidRPr="00D55FE7" w:rsidRDefault="00640949" w:rsidP="00372EFC">
      <w:pPr>
        <w:pStyle w:val="BodyText"/>
        <w:spacing w:line="276" w:lineRule="auto"/>
        <w:ind w:left="0"/>
        <w:jc w:val="both"/>
        <w:rPr>
          <w:sz w:val="22"/>
          <w:szCs w:val="22"/>
          <w:lang w:eastAsia="zh-CN"/>
        </w:rPr>
      </w:pPr>
      <w:r w:rsidRPr="00D55FE7">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the first four weeks of case accrual carry most of the signal needed for peak‐timing forecasts </w:t>
      </w:r>
      <w:r w:rsidR="0099248C" w:rsidRPr="00D55FE7">
        <w:rPr>
          <w:sz w:val="22"/>
          <w:szCs w:val="22"/>
          <w:lang w:eastAsia="zh-CN"/>
        </w:rPr>
        <w:fldChar w:fldCharType="begin"/>
      </w:r>
      <w:r w:rsidR="0018707F">
        <w:rPr>
          <w:sz w:val="22"/>
          <w:szCs w:val="22"/>
          <w:lang w:eastAsia="zh-CN"/>
        </w:rPr>
        <w:instrText xml:space="preserve"> ADDIN ZOTERO_ITEM CSL_CITATION {"citationID":"PBEtu0FP","properties":{"formattedCitation":"[15], [16]","plainCitation":"[15], [16]","noteIndex":0},"citationItems":[{"id":622,"uris":["http://zotero.org/users/14790911/items/AAJ9U6SA"],"itemData":{"id":622,"type":"article-journal","abstract":"Medical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7,16]]},"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[15], [16]</w:t>
      </w:r>
      <w:r w:rsidR="0099248C" w:rsidRPr="00D55FE7">
        <w:rPr>
          <w:sz w:val="22"/>
          <w:szCs w:val="22"/>
          <w:lang w:eastAsia="zh-CN"/>
        </w:rPr>
        <w:fldChar w:fldCharType="end"/>
      </w:r>
      <w:r w:rsidRPr="00D55FE7">
        <w:rPr>
          <w:sz w:val="22"/>
          <w:szCs w:val="22"/>
          <w:lang w:eastAsia="zh-CN"/>
        </w:rPr>
        <w:t>.  In the SARS-CoV-2 context, Volz et al.</w:t>
      </w:r>
      <w:r w:rsidR="0099248C" w:rsidRPr="00D55FE7">
        <w:rPr>
          <w:sz w:val="22"/>
          <w:szCs w:val="22"/>
          <w:lang w:eastAsia="zh-CN"/>
        </w:rPr>
        <w:t xml:space="preserve"> </w:t>
      </w:r>
      <w:r w:rsidR="0099248C" w:rsidRPr="00D55FE7">
        <w:rPr>
          <w:sz w:val="22"/>
          <w:szCs w:val="22"/>
          <w:lang w:eastAsia="zh-CN"/>
        </w:rPr>
        <w:fldChar w:fldCharType="begin"/>
      </w:r>
      <w:r w:rsidR="0018707F">
        <w:rPr>
          <w:sz w:val="22"/>
          <w:szCs w:val="22"/>
          <w:lang w:eastAsia="zh-CN"/>
        </w:rPr>
        <w:instrText xml:space="preserve"> ADDIN ZOTERO_ITEM CSL_CITATION {"citationID":"Cz03Sfrg","properties":{"formattedCitation":"[10]","plainCitation":"[10]","noteIndex":0},"citationItems":[{"id":584,"uris":["http://zotero.org/users/14790911/items/KGB6LWRM"],"itemData":{"id":584,"type":"article-journal","abstract":"The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[10]</w:t>
      </w:r>
      <w:r w:rsidR="0099248C" w:rsidRPr="00D55FE7">
        <w:rPr>
          <w:sz w:val="22"/>
          <w:szCs w:val="22"/>
          <w:lang w:eastAsia="zh-CN"/>
        </w:rPr>
        <w:fldChar w:fldCharType="end"/>
      </w:r>
      <w:r w:rsidRPr="00D55FE7">
        <w:rPr>
          <w:sz w:val="22"/>
          <w:szCs w:val="22"/>
          <w:lang w:eastAsia="zh-CN"/>
        </w:rPr>
        <w:t xml:space="preserve">  and Davies et al. </w:t>
      </w:r>
      <w:r w:rsidR="0099248C" w:rsidRPr="00D55FE7">
        <w:rPr>
          <w:sz w:val="22"/>
          <w:szCs w:val="22"/>
          <w:lang w:eastAsia="zh-CN"/>
        </w:rPr>
        <w:fldChar w:fldCharType="begin"/>
      </w:r>
      <w:r w:rsidR="0018707F">
        <w:rPr>
          <w:sz w:val="22"/>
          <w:szCs w:val="22"/>
          <w:lang w:eastAsia="zh-CN"/>
        </w:rPr>
        <w:instrText xml:space="preserve"> ADDIN ZOTERO_ITEM CSL_CITATION {"citationID":"kClbJwM9","properties":{"formattedCitation":"[17]","plainCitation":"[17]","noteIndex":0},"citationItems":[{"id":572,"uris":["http://zotero.org/users/14790911/items/JKKRATG5"],"itemData":{"id":572,"type":"article-journal","abstract":"A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D55FE7">
        <w:rPr>
          <w:sz w:val="22"/>
          <w:szCs w:val="22"/>
          <w:lang w:eastAsia="zh-CN"/>
        </w:rPr>
        <w:fldChar w:fldCharType="separate"/>
      </w:r>
      <w:r w:rsidR="0018707F">
        <w:rPr>
          <w:noProof/>
          <w:sz w:val="22"/>
          <w:szCs w:val="22"/>
          <w:lang w:eastAsia="zh-CN"/>
        </w:rPr>
        <w:t>[17]</w:t>
      </w:r>
      <w:r w:rsidR="0099248C" w:rsidRPr="00D55FE7">
        <w:rPr>
          <w:sz w:val="22"/>
          <w:szCs w:val="22"/>
          <w:lang w:eastAsia="zh-CN"/>
        </w:rPr>
        <w:fldChar w:fldCharType="end"/>
      </w:r>
      <w:r w:rsidRPr="00D55FE7">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D55FE7" w:rsidRDefault="00640949" w:rsidP="00372EFC">
      <w:pPr>
        <w:pStyle w:val="BodyText"/>
        <w:spacing w:line="276" w:lineRule="auto"/>
        <w:ind w:left="0"/>
        <w:jc w:val="both"/>
        <w:rPr>
          <w:sz w:val="22"/>
          <w:szCs w:val="22"/>
          <w:lang w:eastAsia="zh-CN"/>
        </w:rPr>
      </w:pPr>
    </w:p>
    <w:p w14:paraId="32ABB5FE" w14:textId="527CCAD1" w:rsidR="005646E8" w:rsidRPr="00D55FE7" w:rsidRDefault="005646E8" w:rsidP="00372EFC">
      <w:pPr>
        <w:pStyle w:val="BodyText"/>
        <w:spacing w:line="276" w:lineRule="auto"/>
        <w:ind w:left="0"/>
        <w:jc w:val="both"/>
        <w:rPr>
          <w:rFonts w:eastAsiaTheme="minorEastAsia"/>
          <w:sz w:val="22"/>
          <w:szCs w:val="22"/>
          <w:lang w:eastAsia="ko-KR"/>
        </w:rPr>
      </w:pPr>
      <w:r w:rsidRPr="00D55FE7">
        <w:rPr>
          <w:sz w:val="22"/>
          <w:szCs w:val="22"/>
          <w:lang w:eastAsia="zh-CN"/>
        </w:rPr>
        <w:t xml:space="preserve">Additional studies corroborate how surveillance intensity and sampling strategies influence early‐trajectory stability.  For example, the COVID‐19 Genomics UK (COG-UK) Consortium’s analyses demonstrated that </w:t>
      </w:r>
      <w:r w:rsidRPr="00CA2495">
        <w:rPr>
          <w:sz w:val="22"/>
          <w:szCs w:val="22"/>
          <w:lang w:eastAsia="zh-CN"/>
        </w:rPr>
        <w:t xml:space="preserve">rapid, high‐density sequencing in England captured fine‐scale shifts between Alpha and Delta variants, yielding volatile prevalence estimates in the first two weeks that only stabilized after three to four weeks of data accumulation </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w:t>
      </w:r>
      <w:r w:rsidR="0099248C" w:rsidRPr="00CA2495">
        <w:rPr>
          <w:sz w:val="22"/>
          <w:szCs w:val="22"/>
          <w:lang w:eastAsia="zh-CN"/>
        </w:rPr>
        <w:fldChar w:fldCharType="end"/>
      </w:r>
      <w:r w:rsidR="0099248C" w:rsidRPr="00CA2495">
        <w:rPr>
          <w:sz w:val="22"/>
          <w:szCs w:val="22"/>
          <w:lang w:eastAsia="zh-CN"/>
        </w:rPr>
        <w:t xml:space="preserve">. </w:t>
      </w:r>
      <w:r w:rsidRPr="00CA2495">
        <w:rPr>
          <w:sz w:val="22"/>
          <w:szCs w:val="22"/>
          <w:lang w:eastAsia="zh-CN"/>
        </w:rPr>
        <w:t>In contrast, national‐scale genomic surveys in the United States—while broader in scope—tended to smooth out local surges, enabling reliable logistic midpoints within two weeks</w:t>
      </w:r>
      <w:r w:rsidR="0099248C" w:rsidRPr="00CA2495">
        <w:rPr>
          <w:sz w:val="22"/>
          <w:szCs w:val="22"/>
          <w:lang w:eastAsia="zh-CN"/>
        </w:rPr>
        <w:t xml:space="preserve"> </w:t>
      </w:r>
      <w:r w:rsidR="0099248C" w:rsidRPr="00CA2495">
        <w:rPr>
          <w:sz w:val="22"/>
          <w:szCs w:val="22"/>
          <w:lang w:eastAsia="zh-CN"/>
        </w:rPr>
        <w:fldChar w:fldCharType="begin"/>
      </w:r>
      <w:r w:rsidR="0018707F">
        <w:rPr>
          <w:sz w:val="22"/>
          <w:szCs w:val="22"/>
          <w:lang w:eastAsia="zh-CN"/>
        </w:rPr>
        <w:instrText xml:space="preserve"> ADDIN ZOTERO_ITEM CSL_CITATION {"citationID":"XctU96vn","properties":{"formattedCitation":"[18], [19]","plainCitation":"[18], [19]","noteIndex":0},"citationItems":[{"id":627,"uris":["http://zotero.org/users/14790911/items/75Z7BM7X"],"itemData":{"id":627,"type":"article-journal","abstract":"The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CA2495">
        <w:rPr>
          <w:sz w:val="22"/>
          <w:szCs w:val="22"/>
          <w:lang w:eastAsia="zh-CN"/>
        </w:rPr>
        <w:fldChar w:fldCharType="separate"/>
      </w:r>
      <w:r w:rsidR="0018707F">
        <w:rPr>
          <w:noProof/>
          <w:sz w:val="22"/>
          <w:szCs w:val="22"/>
          <w:lang w:eastAsia="zh-CN"/>
        </w:rPr>
        <w:t>[18], [19]</w:t>
      </w:r>
      <w:r w:rsidR="0099248C" w:rsidRPr="00CA2495">
        <w:rPr>
          <w:sz w:val="22"/>
          <w:szCs w:val="22"/>
          <w:lang w:eastAsia="zh-CN"/>
        </w:rPr>
        <w:fldChar w:fldCharType="end"/>
      </w:r>
      <w:r w:rsidR="0099248C" w:rsidRPr="00CA2495">
        <w:rPr>
          <w:sz w:val="22"/>
          <w:szCs w:val="22"/>
          <w:lang w:eastAsia="zh-CN"/>
        </w:rPr>
        <w:t>.</w:t>
      </w:r>
      <w:r w:rsidRPr="00CA2495">
        <w:rPr>
          <w:sz w:val="22"/>
          <w:szCs w:val="22"/>
          <w:lang w:eastAsia="zh-CN"/>
        </w:rPr>
        <w:t xml:space="preserve"> Moreover, Volz et al.</w:t>
      </w:r>
      <w:r w:rsidR="0099248C" w:rsidRPr="00CA2495">
        <w:rPr>
          <w:sz w:val="22"/>
          <w:szCs w:val="22"/>
          <w:lang w:eastAsia="zh-CN"/>
        </w:rPr>
        <w:fldChar w:fldCharType="begin"/>
      </w:r>
      <w:r w:rsidR="0018707F">
        <w:rPr>
          <w:sz w:val="22"/>
          <w:szCs w:val="22"/>
          <w:lang w:eastAsia="zh-CN"/>
        </w:rPr>
        <w:instrText xml:space="preserve"> ADDIN ZOTERO_ITEM CSL_CITATION {"citationID":"9ecBEZiO","properties":{"formattedCitation":"[10]","plainCitation":"[10]","noteIndex":0},"citationItems":[{"id":584,"uris":["http://zotero.org/users/14790911/items/KGB6LWRM"],"itemData":{"id":584,"type":"article-journal","abstract":"The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CA2495">
        <w:rPr>
          <w:sz w:val="22"/>
          <w:szCs w:val="22"/>
          <w:lang w:eastAsia="zh-CN"/>
        </w:rPr>
        <w:fldChar w:fldCharType="separate"/>
      </w:r>
      <w:r w:rsidR="0018707F">
        <w:rPr>
          <w:noProof/>
          <w:sz w:val="22"/>
          <w:szCs w:val="22"/>
          <w:lang w:eastAsia="zh-CN"/>
        </w:rPr>
        <w:t>[10]</w:t>
      </w:r>
      <w:r w:rsidR="0099248C" w:rsidRPr="00CA2495">
        <w:rPr>
          <w:sz w:val="22"/>
          <w:szCs w:val="22"/>
          <w:lang w:eastAsia="zh-CN"/>
        </w:rPr>
        <w:fldChar w:fldCharType="end"/>
      </w:r>
      <w:r w:rsidRPr="00CA2495">
        <w:rPr>
          <w:sz w:val="22"/>
          <w:szCs w:val="22"/>
          <w:lang w:eastAsia="zh-CN"/>
        </w:rPr>
        <w:t xml:space="preserve"> showed that denser sampling grids reduce uncertainty in growth‐rate estimates, explaining why the U.K.’s punctuated sequencing cadence temporarily increased variance.</w:t>
      </w:r>
      <w:r w:rsidRPr="00D55FE7">
        <w:rPr>
          <w:sz w:val="22"/>
          <w:szCs w:val="22"/>
          <w:lang w:eastAsia="zh-CN"/>
        </w:rPr>
        <w:t xml:space="preserve">  Together, these findings reinforce our observation that the U.K. requires a slightly longer early window—three weeks versus two—to average out its more jagged variant signals before achieving stable time‐to‐dominance forecasts.</w:t>
      </w:r>
      <w:r w:rsidR="00D628CF" w:rsidRPr="00D55FE7">
        <w:rPr>
          <w:sz w:val="22"/>
          <w:szCs w:val="22"/>
          <w:lang w:eastAsia="zh-CN"/>
        </w:rPr>
        <w:t xml:space="preserve"> </w:t>
      </w:r>
    </w:p>
    <w:p w14:paraId="56EBB97C" w14:textId="77777777" w:rsidR="005A0381" w:rsidRPr="00D55FE7" w:rsidRDefault="005A0381" w:rsidP="00372EFC">
      <w:pPr>
        <w:pStyle w:val="BodyText"/>
        <w:spacing w:line="276" w:lineRule="auto"/>
        <w:ind w:left="0"/>
        <w:jc w:val="both"/>
        <w:rPr>
          <w:rFonts w:eastAsiaTheme="minorEastAsia"/>
          <w:sz w:val="22"/>
          <w:szCs w:val="22"/>
          <w:lang w:eastAsia="ko-KR"/>
        </w:rPr>
      </w:pPr>
    </w:p>
    <w:p w14:paraId="35D328AA" w14:textId="2CDFBF24" w:rsidR="00D55FE7" w:rsidRPr="00D55FE7" w:rsidRDefault="00D55FE7" w:rsidP="00D55FE7">
      <w:pPr>
        <w:pStyle w:val="NormalWeb"/>
        <w:spacing w:before="0" w:beforeAutospacing="0" w:after="0" w:afterAutospacing="0" w:line="276" w:lineRule="auto"/>
        <w:rPr>
          <w:sz w:val="22"/>
          <w:szCs w:val="22"/>
        </w:rPr>
      </w:pPr>
      <w:r w:rsidRPr="00D55FE7">
        <w:rPr>
          <w:sz w:val="22"/>
          <w:szCs w:val="22"/>
        </w:rPr>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D55FE7">
        <w:rPr>
          <w:rFonts w:eastAsiaTheme="minorEastAsia" w:hint="eastAsia"/>
          <w:sz w:val="22"/>
          <w:szCs w:val="22"/>
          <w:lang w:eastAsia="ko-KR"/>
        </w:rPr>
        <w:t xml:space="preserve"> </w:t>
      </w:r>
      <w:r w:rsidRPr="00D55FE7">
        <w:rPr>
          <w:sz w:val="22"/>
          <w:szCs w:val="22"/>
        </w:rPr>
        <w:t>Global genomic surveillance heterogeneity—differing in sequencing intensity, data quality, and sharing practices—exacerbates these challenges. Furthermore, our strict data inclusion criteria (e.g., ≥100 sequences/week) excluded many regions, particularly early in the pandemic, which limits the scope and generalizability of our findings.</w:t>
      </w:r>
      <w:r w:rsidRPr="00D55FE7">
        <w:rPr>
          <w:rFonts w:eastAsiaTheme="minorEastAsia" w:hint="eastAsia"/>
          <w:sz w:val="22"/>
          <w:szCs w:val="22"/>
          <w:lang w:eastAsia="ko-KR"/>
        </w:rPr>
        <w:t xml:space="preserve"> </w:t>
      </w:r>
      <w:r w:rsidRPr="00D55FE7">
        <w:rPr>
          <w:sz w:val="22"/>
          <w:szCs w:val="22"/>
        </w:rPr>
        <w:t xml:space="preserve">Second, </w:t>
      </w:r>
      <w:r w:rsidRPr="00D55FE7">
        <w:rPr>
          <w:rFonts w:eastAsiaTheme="minorEastAsia" w:hint="eastAsia"/>
          <w:sz w:val="22"/>
          <w:szCs w:val="22"/>
          <w:lang w:eastAsia="ko-KR"/>
        </w:rPr>
        <w:t xml:space="preserve">our model focuses on sequence only data and did not </w:t>
      </w:r>
      <w:r w:rsidRPr="00D55FE7">
        <w:rPr>
          <w:rFonts w:eastAsiaTheme="minorEastAsia"/>
          <w:sz w:val="22"/>
          <w:szCs w:val="22"/>
          <w:lang w:eastAsia="ko-KR"/>
        </w:rPr>
        <w:t>incorporate</w:t>
      </w:r>
      <w:r w:rsidRPr="00D55FE7">
        <w:rPr>
          <w:rFonts w:eastAsiaTheme="minorEastAsia" w:hint="eastAsia"/>
          <w:sz w:val="22"/>
          <w:szCs w:val="22"/>
          <w:lang w:eastAsia="ko-KR"/>
        </w:rPr>
        <w:t xml:space="preserve"> </w:t>
      </w:r>
      <w:r w:rsidRPr="00D55FE7">
        <w:rPr>
          <w:rStyle w:val="Strong"/>
          <w:rFonts w:eastAsiaTheme="majorEastAsia"/>
          <w:b w:val="0"/>
          <w:bCs w:val="0"/>
          <w:sz w:val="22"/>
          <w:szCs w:val="22"/>
        </w:rPr>
        <w:t>genomic information</w:t>
      </w:r>
      <w:r w:rsidRPr="00D55FE7">
        <w:rPr>
          <w:sz w:val="22"/>
          <w:szCs w:val="22"/>
        </w:rPr>
        <w:t xml:space="preserve"> to assess intrinsic characteristics like immune evasion or severity.</w:t>
      </w:r>
      <w:r w:rsidRPr="00D55FE7">
        <w:rPr>
          <w:rFonts w:eastAsiaTheme="minorEastAsia" w:hint="eastAsia"/>
          <w:sz w:val="22"/>
          <w:szCs w:val="22"/>
          <w:lang w:eastAsia="ko-KR"/>
        </w:rPr>
        <w:t xml:space="preserve"> </w:t>
      </w:r>
      <w:r w:rsidRPr="00D55FE7">
        <w:rPr>
          <w:sz w:val="22"/>
          <w:szCs w:val="22"/>
          <w:highlight w:val="yellow"/>
        </w:rPr>
        <w:t xml:space="preserve">It is reactive, designed to predict the competitive spread of variants that have </w:t>
      </w:r>
      <w:r w:rsidRPr="00D55FE7">
        <w:rPr>
          <w:i/>
          <w:iCs/>
          <w:sz w:val="22"/>
          <w:szCs w:val="22"/>
          <w:highlight w:val="yellow"/>
        </w:rPr>
        <w:t>already emerged</w:t>
      </w:r>
      <w:r w:rsidRPr="00D55FE7">
        <w:rPr>
          <w:sz w:val="22"/>
          <w:szCs w:val="22"/>
          <w:highlight w:val="yellow"/>
        </w:rPr>
        <w:t xml:space="preserve"> rather than forecasting the </w:t>
      </w:r>
      <w:r w:rsidRPr="00D55FE7">
        <w:rPr>
          <w:i/>
          <w:iCs/>
          <w:sz w:val="22"/>
          <w:szCs w:val="22"/>
          <w:highlight w:val="yellow"/>
        </w:rPr>
        <w:t>de novo</w:t>
      </w:r>
      <w:r w:rsidRPr="00D55FE7">
        <w:rPr>
          <w:sz w:val="22"/>
          <w:szCs w:val="22"/>
          <w:highlight w:val="yellow"/>
        </w:rPr>
        <w:t xml:space="preserve"> emergence of a future variant.</w:t>
      </w:r>
      <w:r w:rsidRPr="00D55FE7">
        <w:rPr>
          <w:sz w:val="22"/>
          <w:szCs w:val="22"/>
        </w:rPr>
        <w:t xml:space="preserve"> </w:t>
      </w:r>
      <w:r w:rsidRPr="00D55FE7">
        <w:rPr>
          <w:sz w:val="22"/>
          <w:szCs w:val="22"/>
          <w:highlight w:val="yellow"/>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w:t>
      </w:r>
      <w:r w:rsidR="00763032">
        <w:rPr>
          <w:sz w:val="22"/>
          <w:szCs w:val="22"/>
          <w:highlight w:val="yellow"/>
        </w:rPr>
        <w:t>64</w:t>
      </w:r>
      <w:r w:rsidRPr="00D55FE7">
        <w:rPr>
          <w:sz w:val="22"/>
          <w:szCs w:val="22"/>
          <w:highlight w:val="yellow"/>
        </w:rPr>
        <w:t>) and South Korea (0.</w:t>
      </w:r>
      <w:r w:rsidR="00763032">
        <w:rPr>
          <w:sz w:val="22"/>
          <w:szCs w:val="22"/>
          <w:highlight w:val="yellow"/>
        </w:rPr>
        <w:t>62</w:t>
      </w:r>
      <w:r w:rsidRPr="00D55FE7">
        <w:rPr>
          <w:sz w:val="22"/>
          <w:szCs w:val="22"/>
          <w:highlight w:val="yellow"/>
        </w:rPr>
        <w:t>), performance in the United Kingdom was markedly lower (0.63), suggesting that differences in surveillance strategies, population structure, and social mixing patterns may impact predictive validity</w:t>
      </w:r>
      <w:r w:rsidRPr="00D55FE7">
        <w:rPr>
          <w:sz w:val="22"/>
          <w:szCs w:val="22"/>
        </w:rPr>
        <w:t xml:space="preserve">. </w:t>
      </w:r>
      <w:r w:rsidRPr="00D55FE7">
        <w:rPr>
          <w:rFonts w:eastAsiaTheme="minorEastAsia" w:hint="eastAsia"/>
          <w:sz w:val="22"/>
          <w:szCs w:val="22"/>
          <w:lang w:eastAsia="ko-KR"/>
        </w:rPr>
        <w:t>Third</w:t>
      </w:r>
      <w:r w:rsidRPr="00D55FE7">
        <w:rPr>
          <w:sz w:val="22"/>
          <w:szCs w:val="22"/>
        </w:rPr>
        <w:t xml:space="preserve">, like many other </w:t>
      </w:r>
      <w:r w:rsidR="00482997" w:rsidRPr="00D55FE7">
        <w:rPr>
          <w:sz w:val="22"/>
          <w:szCs w:val="22"/>
        </w:rPr>
        <w:t>models, there</w:t>
      </w:r>
      <w:r w:rsidRPr="00D55FE7">
        <w:rPr>
          <w:sz w:val="22"/>
          <w:szCs w:val="22"/>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D55FE7" w:rsidRDefault="00D55FE7" w:rsidP="00372EFC">
      <w:pPr>
        <w:pStyle w:val="BodyText"/>
        <w:spacing w:line="276" w:lineRule="auto"/>
        <w:ind w:left="0"/>
        <w:jc w:val="both"/>
        <w:rPr>
          <w:rFonts w:eastAsiaTheme="minorEastAsia"/>
          <w:sz w:val="22"/>
          <w:szCs w:val="22"/>
          <w:lang w:eastAsia="ko-KR"/>
        </w:rPr>
      </w:pPr>
    </w:p>
    <w:p w14:paraId="70209456" w14:textId="4116BECD" w:rsidR="00F34605" w:rsidRDefault="001511D4" w:rsidP="00F34605">
      <w:pPr>
        <w:pStyle w:val="BodyText"/>
        <w:spacing w:line="276" w:lineRule="auto"/>
        <w:ind w:left="0"/>
        <w:jc w:val="both"/>
        <w:rPr>
          <w:rFonts w:eastAsiaTheme="minorEastAsia"/>
          <w:sz w:val="22"/>
          <w:szCs w:val="22"/>
          <w:lang w:eastAsia="ko-KR"/>
        </w:rPr>
      </w:pPr>
      <w:r w:rsidRPr="00D55FE7">
        <w:rPr>
          <w:sz w:val="22"/>
          <w:szCs w:val="22"/>
        </w:rPr>
        <w:t xml:space="preserve">Our study systematically evaluates multiple SARS-CoV-2 variants across fifteen </w:t>
      </w:r>
      <w:proofErr w:type="gramStart"/>
      <w:r w:rsidRPr="00D55FE7">
        <w:rPr>
          <w:sz w:val="22"/>
          <w:szCs w:val="22"/>
        </w:rPr>
        <w:t xml:space="preserve">countries, </w:t>
      </w:r>
      <w:r w:rsidR="00426451">
        <w:rPr>
          <w:rFonts w:eastAsiaTheme="minorEastAsia"/>
          <w:sz w:val="22"/>
          <w:szCs w:val="22"/>
          <w:lang w:eastAsia="ko-KR"/>
        </w:rPr>
        <w:t xml:space="preserve"> </w:t>
      </w:r>
      <w:r w:rsidR="00F34605" w:rsidRPr="00D55FE7">
        <w:rPr>
          <w:sz w:val="22"/>
          <w:szCs w:val="22"/>
        </w:rPr>
        <w:t>delivers</w:t>
      </w:r>
      <w:proofErr w:type="gramEnd"/>
      <w:r w:rsidR="00F34605" w:rsidRPr="00D55FE7">
        <w:rPr>
          <w:sz w:val="22"/>
          <w:szCs w:val="22"/>
        </w:rPr>
        <w:t xml:space="preserve"> </w:t>
      </w:r>
      <w:r w:rsidR="00F34605" w:rsidRPr="00D55FE7">
        <w:rPr>
          <w:sz w:val="22"/>
          <w:szCs w:val="22"/>
        </w:rPr>
        <w:lastRenderedPageBreak/>
        <w:t xml:space="preserve">interpretable, country-specific TTD estimates </w:t>
      </w:r>
      <w:r w:rsidR="00426451">
        <w:rPr>
          <w:rFonts w:eastAsiaTheme="minorEastAsia"/>
          <w:sz w:val="22"/>
          <w:szCs w:val="22"/>
          <w:lang w:eastAsia="ko-KR"/>
        </w:rPr>
        <w:t>to guide booster rollouts and non-pharmaceutical interventions</w:t>
      </w:r>
      <w:r w:rsidR="00426451">
        <w:rPr>
          <w:rFonts w:eastAsiaTheme="minorEastAsia" w:hint="eastAsia"/>
          <w:sz w:val="22"/>
          <w:szCs w:val="22"/>
          <w:lang w:eastAsia="ko-KR"/>
        </w:rPr>
        <w:t xml:space="preserve">. </w:t>
      </w:r>
      <w:r w:rsidR="00F34605">
        <w:rPr>
          <w:rFonts w:eastAsiaTheme="minorEastAsia" w:hint="eastAsia"/>
          <w:sz w:val="22"/>
          <w:szCs w:val="22"/>
          <w:lang w:eastAsia="ko-KR"/>
        </w:rPr>
        <w:t>This</w:t>
      </w:r>
      <w:r w:rsidR="00F34605" w:rsidRPr="00D55FE7">
        <w:rPr>
          <w:sz w:val="22"/>
          <w:szCs w:val="22"/>
        </w:rPr>
        <w:t xml:space="preserve"> unified pipeline—from data preprocessing to model validation—</w:t>
      </w:r>
      <w:r w:rsidR="00F34605">
        <w:rPr>
          <w:rFonts w:eastAsiaTheme="minorEastAsia" w:hint="eastAsia"/>
          <w:sz w:val="22"/>
          <w:szCs w:val="22"/>
          <w:lang w:eastAsia="ko-KR"/>
        </w:rPr>
        <w:t xml:space="preserve"> is </w:t>
      </w:r>
      <w:r w:rsidR="00F34605" w:rsidRPr="00D55FE7">
        <w:rPr>
          <w:sz w:val="22"/>
          <w:szCs w:val="22"/>
        </w:rPr>
        <w:t xml:space="preserve">adaptable to other pathogens like influenza or RSV for proactive epidemic preparedness. </w:t>
      </w:r>
      <w:r w:rsidR="00F37557" w:rsidRPr="00F37557">
        <w:rPr>
          <w:sz w:val="22"/>
          <w:szCs w:val="22"/>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F37557">
        <w:rPr>
          <w:sz w:val="22"/>
          <w:szCs w:val="22"/>
        </w:rPr>
        <w:t>HiRisk</w:t>
      </w:r>
      <w:proofErr w:type="spellEnd"/>
      <w:r w:rsidR="00F37557" w:rsidRPr="00F37557">
        <w:rPr>
          <w:sz w:val="22"/>
          <w:szCs w:val="22"/>
        </w:rPr>
        <w:t xml:space="preserve"> or MLAEP) would create a unified pipeline. This expanded model could then address </w:t>
      </w:r>
      <w:r w:rsidR="00F34605">
        <w:rPr>
          <w:rFonts w:eastAsiaTheme="minorEastAsia" w:hint="eastAsia"/>
          <w:sz w:val="22"/>
          <w:szCs w:val="22"/>
          <w:lang w:eastAsia="ko-KR"/>
        </w:rPr>
        <w:t xml:space="preserve">whether any emerging </w:t>
      </w:r>
      <w:proofErr w:type="spellStart"/>
      <w:r w:rsidR="00F34605">
        <w:rPr>
          <w:rFonts w:eastAsiaTheme="minorEastAsia" w:hint="eastAsia"/>
          <w:sz w:val="22"/>
          <w:szCs w:val="22"/>
          <w:lang w:eastAsia="ko-KR"/>
        </w:rPr>
        <w:t>variants</w:t>
      </w:r>
      <w:r w:rsidR="00F37557" w:rsidRPr="00F37557">
        <w:rPr>
          <w:sz w:val="22"/>
          <w:szCs w:val="22"/>
        </w:rPr>
        <w:t>t</w:t>
      </w:r>
      <w:proofErr w:type="spellEnd"/>
      <w:r w:rsidR="00F37557" w:rsidRPr="00F37557">
        <w:rPr>
          <w:sz w:val="22"/>
          <w:szCs w:val="22"/>
        </w:rPr>
        <w:t xml:space="preserve"> become dominant, and how severe will its impact be</w:t>
      </w:r>
      <w:r w:rsidR="00F34605">
        <w:rPr>
          <w:rFonts w:eastAsiaTheme="minorEastAsia" w:hint="eastAsia"/>
          <w:sz w:val="22"/>
          <w:szCs w:val="22"/>
          <w:lang w:eastAsia="ko-KR"/>
        </w:rPr>
        <w:t xml:space="preserve"> </w:t>
      </w:r>
      <w:r w:rsidR="00F34605" w:rsidRPr="00EE01F9">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289C8C33" w14:textId="13D366CD" w:rsidR="005A0381" w:rsidRPr="00D55FE7" w:rsidRDefault="00E70D17" w:rsidP="00372EFC">
      <w:pPr>
        <w:pStyle w:val="BodyText"/>
        <w:spacing w:line="276" w:lineRule="auto"/>
        <w:ind w:left="0"/>
        <w:jc w:val="both"/>
        <w:rPr>
          <w:rFonts w:eastAsiaTheme="minorEastAsia"/>
          <w:sz w:val="22"/>
          <w:szCs w:val="22"/>
          <w:lang w:eastAsia="ko-KR"/>
        </w:rPr>
      </w:pPr>
      <w:r w:rsidRPr="00D55FE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w:t>
      </w:r>
      <w:r w:rsidR="009F563C">
        <w:rPr>
          <w:rFonts w:eastAsiaTheme="minorEastAsia"/>
          <w:sz w:val="22"/>
          <w:szCs w:val="22"/>
          <w:lang w:eastAsia="ko-KR"/>
        </w:rPr>
        <w:t>60</w:t>
      </w:r>
      <w:r w:rsidRPr="00D55FE7">
        <w:rPr>
          <w:rFonts w:eastAsiaTheme="minorEastAsia"/>
          <w:sz w:val="22"/>
          <w:szCs w:val="22"/>
          <w:lang w:eastAsia="ko-KR"/>
        </w:rPr>
        <w:t xml:space="preserve">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64BA92F" w14:textId="77777777" w:rsidR="0018707F" w:rsidRPr="0018707F" w:rsidRDefault="00B374F0" w:rsidP="0018707F">
      <w:pPr>
        <w:pStyle w:val="Bibliography"/>
        <w:rPr>
          <w:rFonts w:eastAsiaTheme="minorEastAsia"/>
          <w:sz w:val="20"/>
          <w:lang w:eastAsia="ko-KR"/>
        </w:rPr>
      </w:pPr>
      <w:r>
        <w:rPr>
          <w:sz w:val="20"/>
          <w:szCs w:val="20"/>
          <w:lang w:eastAsia="zh-CN"/>
        </w:rPr>
        <w:fldChar w:fldCharType="begin"/>
      </w:r>
      <w:r w:rsidR="0018707F">
        <w:rPr>
          <w:sz w:val="20"/>
          <w:szCs w:val="20"/>
          <w:lang w:eastAsia="zh-CN"/>
        </w:rPr>
        <w:instrText xml:space="preserve"> ADDIN ZOTERO_BIBL {"uncited":[],"omitted":[],"custom":[]} CSL_BIBLIOGRAPHY </w:instrText>
      </w:r>
      <w:r>
        <w:rPr>
          <w:sz w:val="20"/>
          <w:szCs w:val="20"/>
          <w:lang w:eastAsia="zh-CN"/>
        </w:rPr>
        <w:fldChar w:fldCharType="separate"/>
      </w:r>
      <w:r w:rsidR="0018707F" w:rsidRPr="0018707F">
        <w:rPr>
          <w:rFonts w:eastAsiaTheme="minorEastAsia"/>
          <w:sz w:val="20"/>
          <w:lang w:eastAsia="ko-KR"/>
        </w:rPr>
        <w:t>[1]</w:t>
      </w:r>
      <w:r w:rsidR="0018707F" w:rsidRPr="0018707F">
        <w:rPr>
          <w:rFonts w:eastAsiaTheme="minorEastAsia"/>
          <w:sz w:val="20"/>
          <w:lang w:eastAsia="ko-KR"/>
        </w:rPr>
        <w:tab/>
        <w:t xml:space="preserve">L. du Plessis </w:t>
      </w:r>
      <w:r w:rsidR="0018707F" w:rsidRPr="0018707F">
        <w:rPr>
          <w:rFonts w:eastAsiaTheme="minorEastAsia"/>
          <w:i/>
          <w:iCs/>
          <w:sz w:val="20"/>
          <w:lang w:eastAsia="ko-KR"/>
        </w:rPr>
        <w:t>et al.</w:t>
      </w:r>
      <w:r w:rsidR="0018707F" w:rsidRPr="0018707F">
        <w:rPr>
          <w:rFonts w:eastAsiaTheme="minorEastAsia"/>
          <w:sz w:val="20"/>
          <w:lang w:eastAsia="ko-KR"/>
        </w:rPr>
        <w:t xml:space="preserve">, “Establishment and lineage dynamics of the SARS-CoV-2 epidemic in the UK,” </w:t>
      </w:r>
      <w:r w:rsidR="0018707F" w:rsidRPr="0018707F">
        <w:rPr>
          <w:rFonts w:eastAsiaTheme="minorEastAsia"/>
          <w:i/>
          <w:iCs/>
          <w:sz w:val="20"/>
          <w:lang w:eastAsia="ko-KR"/>
        </w:rPr>
        <w:t>Science</w:t>
      </w:r>
      <w:r w:rsidR="0018707F" w:rsidRPr="0018707F">
        <w:rPr>
          <w:rFonts w:eastAsiaTheme="minorEastAsia"/>
          <w:sz w:val="20"/>
          <w:lang w:eastAsia="ko-KR"/>
        </w:rPr>
        <w:t>, vol. 371, no. 6530, pp. 708–712, Feb. 2021, doi: 10.1126/science.abf2946.</w:t>
      </w:r>
    </w:p>
    <w:p w14:paraId="4FA65DC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[2]</w:t>
      </w:r>
      <w:r w:rsidRPr="0018707F">
        <w:rPr>
          <w:rFonts w:eastAsiaTheme="minorEastAsia"/>
          <w:sz w:val="20"/>
          <w:lang w:eastAsia="ko-KR"/>
        </w:rPr>
        <w:tab/>
        <w:t>W. H. Organization, “SARS-CoV-2 genomic sequencing for public health goals: interim guidance, 8 January 2021,” Art. no. WHO/2019-nCoV/genomic_sequencing/2021.1, 2021, Accessed: July 16, 2025. [Online]. Available: https://iris.who.int/handle/10665/338483</w:t>
      </w:r>
    </w:p>
    <w:p w14:paraId="3C68256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[3]</w:t>
      </w:r>
      <w:r w:rsidRPr="0018707F">
        <w:rPr>
          <w:rFonts w:eastAsiaTheme="minorEastAsia"/>
          <w:sz w:val="20"/>
          <w:lang w:eastAsia="ko-KR"/>
        </w:rPr>
        <w:tab/>
        <w:t xml:space="preserve">C. Chen </w:t>
      </w:r>
      <w:r w:rsidRPr="0018707F">
        <w:rPr>
          <w:rFonts w:eastAsiaTheme="minorEastAsia"/>
          <w:i/>
          <w:iCs/>
          <w:sz w:val="20"/>
          <w:lang w:eastAsia="ko-KR"/>
        </w:rPr>
        <w:t>et al.</w:t>
      </w:r>
      <w:r w:rsidRPr="0018707F">
        <w:rPr>
          <w:rFonts w:eastAsiaTheme="minorEastAsia"/>
          <w:sz w:val="20"/>
          <w:lang w:eastAsia="ko-KR"/>
        </w:rPr>
        <w:t xml:space="preserve">, “CoV-Spectrum: analysis of globally shared SARS-CoV-2 data to identify and characterize new variants,” </w:t>
      </w:r>
      <w:r w:rsidRPr="0018707F">
        <w:rPr>
          <w:rFonts w:eastAsiaTheme="minorEastAsia"/>
          <w:i/>
          <w:iCs/>
          <w:sz w:val="20"/>
          <w:lang w:eastAsia="ko-KR"/>
        </w:rPr>
        <w:t>Bioinforma. Oxf. Engl.</w:t>
      </w:r>
      <w:r w:rsidRPr="0018707F">
        <w:rPr>
          <w:rFonts w:eastAsiaTheme="minorEastAsia"/>
          <w:sz w:val="20"/>
          <w:lang w:eastAsia="ko-KR"/>
        </w:rPr>
        <w:t>, vol. 38, no. 6, pp. 1735–1737, Mar. 2022, doi: 10.1093/bioinformatics/btab856.</w:t>
      </w:r>
    </w:p>
    <w:p w14:paraId="026FF4A1"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[4]</w:t>
      </w:r>
      <w:r w:rsidRPr="0018707F">
        <w:rPr>
          <w:rFonts w:eastAsiaTheme="minorEastAsia"/>
          <w:sz w:val="20"/>
          <w:lang w:eastAsia="ko-KR"/>
        </w:rPr>
        <w:tab/>
        <w:t>“Tracking SARS-CoV-2 variants.” Accessed: July 16, 2025. [Online]. Available: https://www.who.int/activities/tracking-SARS-CoV-2-variants</w:t>
      </w:r>
    </w:p>
    <w:p w14:paraId="1C0882E8"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[5]</w:t>
      </w:r>
      <w:r w:rsidRPr="0018707F">
        <w:rPr>
          <w:rFonts w:eastAsiaTheme="minorEastAsia"/>
          <w:sz w:val="20"/>
          <w:lang w:eastAsia="ko-KR"/>
        </w:rPr>
        <w:tab/>
        <w:t xml:space="preserve">E. B. Hodcroft </w:t>
      </w:r>
      <w:r w:rsidRPr="0018707F">
        <w:rPr>
          <w:rFonts w:eastAsiaTheme="minorEastAsia"/>
          <w:i/>
          <w:iCs/>
          <w:sz w:val="20"/>
          <w:lang w:eastAsia="ko-KR"/>
        </w:rPr>
        <w:t>et al.</w:t>
      </w:r>
      <w:r w:rsidRPr="0018707F">
        <w:rPr>
          <w:rFonts w:eastAsiaTheme="minorEastAsia"/>
          <w:sz w:val="20"/>
          <w:lang w:eastAsia="ko-KR"/>
        </w:rPr>
        <w:t xml:space="preserve">, “Spread of a SARS-CoV-2 variant through Europe in the summer of 2020,” </w:t>
      </w:r>
      <w:r w:rsidRPr="0018707F">
        <w:rPr>
          <w:rFonts w:eastAsiaTheme="minorEastAsia"/>
          <w:i/>
          <w:iCs/>
          <w:sz w:val="20"/>
          <w:lang w:eastAsia="ko-KR"/>
        </w:rPr>
        <w:t>Nature</w:t>
      </w:r>
      <w:r w:rsidRPr="0018707F">
        <w:rPr>
          <w:rFonts w:eastAsiaTheme="minorEastAsia"/>
          <w:sz w:val="20"/>
          <w:lang w:eastAsia="ko-KR"/>
        </w:rPr>
        <w:t>, vol. 595, no. 7869, pp. 707–712, July 2021, doi: 10.1038/s41586-021-03677-y.</w:t>
      </w:r>
    </w:p>
    <w:p w14:paraId="0D92BD8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[6]</w:t>
      </w:r>
      <w:r w:rsidRPr="0018707F">
        <w:rPr>
          <w:rFonts w:eastAsiaTheme="minorEastAsia"/>
          <w:sz w:val="20"/>
          <w:lang w:eastAsia="ko-KR"/>
        </w:rPr>
        <w:tab/>
        <w:t xml:space="preserve">A. Rambaut </w:t>
      </w:r>
      <w:r w:rsidRPr="0018707F">
        <w:rPr>
          <w:rFonts w:eastAsiaTheme="minorEastAsia"/>
          <w:i/>
          <w:iCs/>
          <w:sz w:val="20"/>
          <w:lang w:eastAsia="ko-KR"/>
        </w:rPr>
        <w:t>et al.</w:t>
      </w:r>
      <w:r w:rsidRPr="0018707F">
        <w:rPr>
          <w:rFonts w:eastAsiaTheme="minorEastAsia"/>
          <w:sz w:val="20"/>
          <w:lang w:eastAsia="ko-KR"/>
        </w:rPr>
        <w:t xml:space="preserve">, “A dynamic nomenclature proposal for SARS-CoV-2 lineages to assist genomic epidemiology,” </w:t>
      </w:r>
      <w:r w:rsidRPr="0018707F">
        <w:rPr>
          <w:rFonts w:eastAsiaTheme="minorEastAsia"/>
          <w:i/>
          <w:iCs/>
          <w:sz w:val="20"/>
          <w:lang w:eastAsia="ko-KR"/>
        </w:rPr>
        <w:t>Nat. Microbiol.</w:t>
      </w:r>
      <w:r w:rsidRPr="0018707F">
        <w:rPr>
          <w:rFonts w:eastAsiaTheme="minorEastAsia"/>
          <w:sz w:val="20"/>
          <w:lang w:eastAsia="ko-KR"/>
        </w:rPr>
        <w:t>, vol. 5, no. 11, pp. 1403–1407, Nov. 2020, doi: 10.1038/s41564-020-0770-5.</w:t>
      </w:r>
    </w:p>
    <w:p w14:paraId="517D93D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[7]</w:t>
      </w:r>
      <w:r w:rsidRPr="0018707F">
        <w:rPr>
          <w:rFonts w:eastAsiaTheme="minorEastAsia"/>
          <w:sz w:val="20"/>
          <w:lang w:eastAsia="ko-KR"/>
        </w:rPr>
        <w:tab/>
        <w:t xml:space="preserve">Á. O’Toole </w:t>
      </w:r>
      <w:r w:rsidRPr="0018707F">
        <w:rPr>
          <w:rFonts w:eastAsiaTheme="minorEastAsia"/>
          <w:i/>
          <w:iCs/>
          <w:sz w:val="20"/>
          <w:lang w:eastAsia="ko-KR"/>
        </w:rPr>
        <w:t>et al.</w:t>
      </w:r>
      <w:r w:rsidRPr="0018707F">
        <w:rPr>
          <w:rFonts w:eastAsiaTheme="minorEastAsia"/>
          <w:sz w:val="20"/>
          <w:lang w:eastAsia="ko-KR"/>
        </w:rPr>
        <w:t xml:space="preserve">, “Assignment of epidemiological lineages in an emerging pandemic using the pangolin tool,” </w:t>
      </w:r>
      <w:r w:rsidRPr="0018707F">
        <w:rPr>
          <w:rFonts w:eastAsiaTheme="minorEastAsia"/>
          <w:i/>
          <w:iCs/>
          <w:sz w:val="20"/>
          <w:lang w:eastAsia="ko-KR"/>
        </w:rPr>
        <w:t>Virus Evol.</w:t>
      </w:r>
      <w:r w:rsidRPr="0018707F">
        <w:rPr>
          <w:rFonts w:eastAsiaTheme="minorEastAsia"/>
          <w:sz w:val="20"/>
          <w:lang w:eastAsia="ko-KR"/>
        </w:rPr>
        <w:t>, vol. 7, no. 2, p. veab064, 2021, doi: 10.1093/ve/veab064.</w:t>
      </w:r>
    </w:p>
    <w:p w14:paraId="599DC153"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[8]</w:t>
      </w:r>
      <w:r w:rsidRPr="0018707F">
        <w:rPr>
          <w:rFonts w:eastAsiaTheme="minorEastAsia"/>
          <w:sz w:val="20"/>
          <w:lang w:eastAsia="ko-KR"/>
        </w:rPr>
        <w:tab/>
        <w:t xml:space="preserve">Re3data.Org, “GISAID,” 2012, </w:t>
      </w:r>
      <w:r w:rsidRPr="0018707F">
        <w:rPr>
          <w:rFonts w:eastAsiaTheme="minorEastAsia"/>
          <w:i/>
          <w:iCs/>
          <w:sz w:val="20"/>
          <w:lang w:eastAsia="ko-KR"/>
        </w:rPr>
        <w:t>re3data.org - Registry of Research Data Repositories</w:t>
      </w:r>
      <w:r w:rsidRPr="0018707F">
        <w:rPr>
          <w:rFonts w:eastAsiaTheme="minorEastAsia"/>
          <w:sz w:val="20"/>
          <w:lang w:eastAsia="ko-KR"/>
        </w:rPr>
        <w:t>. doi: 10.17616/R3Q59F.</w:t>
      </w:r>
    </w:p>
    <w:p w14:paraId="140E70A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[9]</w:t>
      </w:r>
      <w:r w:rsidRPr="0018707F">
        <w:rPr>
          <w:rFonts w:eastAsiaTheme="minorEastAsia"/>
          <w:sz w:val="20"/>
          <w:lang w:eastAsia="ko-KR"/>
        </w:rPr>
        <w:tab/>
        <w:t xml:space="preserve">B. D. Fulcher, M. A. Little, and N. S. Jones, “Highly comparative time-series analysis: The empirical structure of time series and their methods,” </w:t>
      </w:r>
      <w:r w:rsidRPr="0018707F">
        <w:rPr>
          <w:rFonts w:eastAsiaTheme="minorEastAsia"/>
          <w:i/>
          <w:iCs/>
          <w:sz w:val="20"/>
          <w:lang w:eastAsia="ko-KR"/>
        </w:rPr>
        <w:t>J. R. Soc. Interface</w:t>
      </w:r>
      <w:r w:rsidRPr="0018707F">
        <w:rPr>
          <w:rFonts w:eastAsiaTheme="minorEastAsia"/>
          <w:sz w:val="20"/>
          <w:lang w:eastAsia="ko-KR"/>
        </w:rPr>
        <w:t>, vol. 10, no. 83, p. 20130048, June 2013, doi: 10.1098/rsif.2013.0048.</w:t>
      </w:r>
    </w:p>
    <w:p w14:paraId="0904BF4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[10]</w:t>
      </w:r>
      <w:r w:rsidRPr="0018707F">
        <w:rPr>
          <w:rFonts w:eastAsiaTheme="minorEastAsia"/>
          <w:sz w:val="20"/>
          <w:lang w:eastAsia="ko-KR"/>
        </w:rPr>
        <w:tab/>
        <w:t xml:space="preserve">E. Volz </w:t>
      </w:r>
      <w:r w:rsidRPr="0018707F">
        <w:rPr>
          <w:rFonts w:eastAsiaTheme="minorEastAsia"/>
          <w:i/>
          <w:iCs/>
          <w:sz w:val="20"/>
          <w:lang w:eastAsia="ko-KR"/>
        </w:rPr>
        <w:t>et al.</w:t>
      </w:r>
      <w:r w:rsidRPr="0018707F">
        <w:rPr>
          <w:rFonts w:eastAsiaTheme="minorEastAsia"/>
          <w:sz w:val="20"/>
          <w:lang w:eastAsia="ko-KR"/>
        </w:rPr>
        <w:t xml:space="preserve">, “Assessing transmissibility of SARS-CoV-2 lineage B.1.1.7 in England,” </w:t>
      </w:r>
      <w:r w:rsidRPr="0018707F">
        <w:rPr>
          <w:rFonts w:eastAsiaTheme="minorEastAsia"/>
          <w:i/>
          <w:iCs/>
          <w:sz w:val="20"/>
          <w:lang w:eastAsia="ko-KR"/>
        </w:rPr>
        <w:t>Nature</w:t>
      </w:r>
      <w:r w:rsidRPr="0018707F">
        <w:rPr>
          <w:rFonts w:eastAsiaTheme="minorEastAsia"/>
          <w:sz w:val="20"/>
          <w:lang w:eastAsia="ko-KR"/>
        </w:rPr>
        <w:t>, vol. 593, no. 7858, pp. 266–269, May 2021, doi: 10.1038/s41586-021-03470-x.</w:t>
      </w:r>
    </w:p>
    <w:p w14:paraId="162A4C3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[11]</w:t>
      </w:r>
      <w:r w:rsidRPr="0018707F">
        <w:rPr>
          <w:rFonts w:eastAsiaTheme="minorEastAsia"/>
          <w:sz w:val="20"/>
          <w:lang w:eastAsia="ko-KR"/>
        </w:rPr>
        <w:tab/>
        <w:t xml:space="preserve">R. Karimi </w:t>
      </w:r>
      <w:r w:rsidRPr="0018707F">
        <w:rPr>
          <w:rFonts w:eastAsiaTheme="minorEastAsia"/>
          <w:i/>
          <w:iCs/>
          <w:sz w:val="20"/>
          <w:lang w:eastAsia="ko-KR"/>
        </w:rPr>
        <w:t>et al.</w:t>
      </w:r>
      <w:r w:rsidRPr="0018707F">
        <w:rPr>
          <w:rFonts w:eastAsiaTheme="minorEastAsia"/>
          <w:sz w:val="20"/>
          <w:lang w:eastAsia="ko-KR"/>
        </w:rPr>
        <w:t xml:space="preserve">, “Basic Reproduction Number (R0), Doubling Time, and Daily Growth Rate of the COVID-19 Epidemic: An Echological Study,” </w:t>
      </w:r>
      <w:r w:rsidRPr="0018707F">
        <w:rPr>
          <w:rFonts w:eastAsiaTheme="minorEastAsia"/>
          <w:i/>
          <w:iCs/>
          <w:sz w:val="20"/>
          <w:lang w:eastAsia="ko-KR"/>
        </w:rPr>
        <w:t>Arch. Acad. Emerg. Med.</w:t>
      </w:r>
      <w:r w:rsidRPr="0018707F">
        <w:rPr>
          <w:rFonts w:eastAsiaTheme="minorEastAsia"/>
          <w:sz w:val="20"/>
          <w:lang w:eastAsia="ko-KR"/>
        </w:rPr>
        <w:t>, vol. 12, no. 1, p. e66, Sept. 2024, doi: 10.22037/aaem.v12i1.2376.</w:t>
      </w:r>
    </w:p>
    <w:p w14:paraId="6FBA18B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[12]</w:t>
      </w:r>
      <w:r w:rsidRPr="0018707F">
        <w:rPr>
          <w:rFonts w:eastAsiaTheme="minorEastAsia"/>
          <w:sz w:val="20"/>
          <w:lang w:eastAsia="ko-KR"/>
        </w:rPr>
        <w:tab/>
        <w:t xml:space="preserve">A. Anzai and H. Nishiura, “Doubling time of infectious diseases,” </w:t>
      </w:r>
      <w:r w:rsidRPr="0018707F">
        <w:rPr>
          <w:rFonts w:eastAsiaTheme="minorEastAsia"/>
          <w:i/>
          <w:iCs/>
          <w:sz w:val="20"/>
          <w:lang w:eastAsia="ko-KR"/>
        </w:rPr>
        <w:t>J. Theor. Biol.</w:t>
      </w:r>
      <w:r w:rsidRPr="0018707F">
        <w:rPr>
          <w:rFonts w:eastAsiaTheme="minorEastAsia"/>
          <w:sz w:val="20"/>
          <w:lang w:eastAsia="ko-KR"/>
        </w:rPr>
        <w:t>, p. 111278, Sept. 2022, doi: 10.1016/j.jtbi.2022.111278.</w:t>
      </w:r>
    </w:p>
    <w:p w14:paraId="51531CA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lastRenderedPageBreak/>
        <w:t>[13]</w:t>
      </w:r>
      <w:r w:rsidRPr="0018707F">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18707F">
        <w:rPr>
          <w:rFonts w:eastAsiaTheme="minorEastAsia"/>
          <w:i/>
          <w:iCs/>
          <w:sz w:val="20"/>
          <w:lang w:eastAsia="ko-KR"/>
        </w:rPr>
        <w:t>Curr. Med. Sci.</w:t>
      </w:r>
      <w:r w:rsidRPr="0018707F">
        <w:rPr>
          <w:rFonts w:eastAsiaTheme="minorEastAsia"/>
          <w:sz w:val="20"/>
          <w:lang w:eastAsia="ko-KR"/>
        </w:rPr>
        <w:t>, vol. 44, no. 2, pp. 273–280, Apr. 2024, doi: 10.1007/s11596-024-2850-x.</w:t>
      </w:r>
    </w:p>
    <w:p w14:paraId="7C7F8D1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[14]</w:t>
      </w:r>
      <w:r w:rsidRPr="0018707F">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18707F">
        <w:rPr>
          <w:rFonts w:eastAsiaTheme="minorEastAsia"/>
          <w:i/>
          <w:iCs/>
          <w:sz w:val="20"/>
          <w:lang w:eastAsia="ko-KR"/>
        </w:rPr>
        <w:t>Environ. Sci. Pollut. Res. Int.</w:t>
      </w:r>
      <w:r w:rsidRPr="0018707F">
        <w:rPr>
          <w:rFonts w:eastAsiaTheme="minorEastAsia"/>
          <w:sz w:val="20"/>
          <w:lang w:eastAsia="ko-KR"/>
        </w:rPr>
        <w:t>, vol. 30, no. 5, p. 13648, Sept. 2022, doi: 10.1007/s11356-022-23132-3.</w:t>
      </w:r>
    </w:p>
    <w:p w14:paraId="44544AF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[15]</w:t>
      </w:r>
      <w:r w:rsidRPr="0018707F">
        <w:rPr>
          <w:rFonts w:eastAsiaTheme="minorEastAsia"/>
          <w:sz w:val="20"/>
          <w:lang w:eastAsia="ko-KR"/>
        </w:rPr>
        <w:tab/>
        <w:t xml:space="preserve">V. C </w:t>
      </w:r>
      <w:r w:rsidRPr="0018707F">
        <w:rPr>
          <w:rFonts w:eastAsiaTheme="minorEastAsia"/>
          <w:i/>
          <w:iCs/>
          <w:sz w:val="20"/>
          <w:lang w:eastAsia="ko-KR"/>
        </w:rPr>
        <w:t>et al.</w:t>
      </w:r>
      <w:r w:rsidRPr="0018707F">
        <w:rPr>
          <w:rFonts w:eastAsiaTheme="minorEastAsia"/>
          <w:sz w:val="20"/>
          <w:lang w:eastAsia="ko-KR"/>
        </w:rPr>
        <w:t xml:space="preserve">, “Demonstrating the use of high-volume electronic medical claims data to monitor local and regional influenza activity in the US,” </w:t>
      </w:r>
      <w:r w:rsidRPr="0018707F">
        <w:rPr>
          <w:rFonts w:eastAsiaTheme="minorEastAsia"/>
          <w:i/>
          <w:iCs/>
          <w:sz w:val="20"/>
          <w:lang w:eastAsia="ko-KR"/>
        </w:rPr>
        <w:t>PloS One</w:t>
      </w:r>
      <w:r w:rsidRPr="0018707F">
        <w:rPr>
          <w:rFonts w:eastAsiaTheme="minorEastAsia"/>
          <w:sz w:val="20"/>
          <w:lang w:eastAsia="ko-KR"/>
        </w:rPr>
        <w:t>, vol. 9, no. 7, July 2014, doi: 10.1371/journal.pone.0102429.</w:t>
      </w:r>
    </w:p>
    <w:p w14:paraId="70CD2552"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[16]</w:t>
      </w:r>
      <w:r w:rsidRPr="0018707F">
        <w:rPr>
          <w:rFonts w:eastAsiaTheme="minorEastAsia"/>
          <w:sz w:val="20"/>
          <w:lang w:eastAsia="ko-KR"/>
        </w:rPr>
        <w:tab/>
        <w:t xml:space="preserve">C. Reed </w:t>
      </w:r>
      <w:r w:rsidRPr="0018707F">
        <w:rPr>
          <w:rFonts w:eastAsiaTheme="minorEastAsia"/>
          <w:i/>
          <w:iCs/>
          <w:sz w:val="20"/>
          <w:lang w:eastAsia="ko-KR"/>
        </w:rPr>
        <w:t>et al.</w:t>
      </w:r>
      <w:r w:rsidRPr="0018707F">
        <w:rPr>
          <w:rFonts w:eastAsiaTheme="minorEastAsia"/>
          <w:sz w:val="20"/>
          <w:lang w:eastAsia="ko-KR"/>
        </w:rPr>
        <w:t xml:space="preserve">, “Estimates of the prevalence of pandemic (H1N1) 2009, United States, April-July 2009,” </w:t>
      </w:r>
      <w:r w:rsidRPr="0018707F">
        <w:rPr>
          <w:rFonts w:eastAsiaTheme="minorEastAsia"/>
          <w:i/>
          <w:iCs/>
          <w:sz w:val="20"/>
          <w:lang w:eastAsia="ko-KR"/>
        </w:rPr>
        <w:t>Emerg. Infect. Dis.</w:t>
      </w:r>
      <w:r w:rsidRPr="0018707F">
        <w:rPr>
          <w:rFonts w:eastAsiaTheme="minorEastAsia"/>
          <w:sz w:val="20"/>
          <w:lang w:eastAsia="ko-KR"/>
        </w:rPr>
        <w:t>, vol. 15, no. 12, pp. 2004–2007, Dec. 2009, doi: 10.3201/eid1512.091413.</w:t>
      </w:r>
    </w:p>
    <w:p w14:paraId="091DA61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[17]</w:t>
      </w:r>
      <w:r w:rsidRPr="0018707F">
        <w:rPr>
          <w:rFonts w:eastAsiaTheme="minorEastAsia"/>
          <w:sz w:val="20"/>
          <w:lang w:eastAsia="ko-KR"/>
        </w:rPr>
        <w:tab/>
        <w:t xml:space="preserve">N. G. Davies </w:t>
      </w:r>
      <w:r w:rsidRPr="0018707F">
        <w:rPr>
          <w:rFonts w:eastAsiaTheme="minorEastAsia"/>
          <w:i/>
          <w:iCs/>
          <w:sz w:val="20"/>
          <w:lang w:eastAsia="ko-KR"/>
        </w:rPr>
        <w:t>et al.</w:t>
      </w:r>
      <w:r w:rsidRPr="0018707F">
        <w:rPr>
          <w:rFonts w:eastAsiaTheme="minorEastAsia"/>
          <w:sz w:val="20"/>
          <w:lang w:eastAsia="ko-KR"/>
        </w:rPr>
        <w:t xml:space="preserve">, “Estimated transmissibility and impact of SARS-CoV-2 lineage B.1.1.7 in England,” </w:t>
      </w:r>
      <w:r w:rsidRPr="0018707F">
        <w:rPr>
          <w:rFonts w:eastAsiaTheme="minorEastAsia"/>
          <w:i/>
          <w:iCs/>
          <w:sz w:val="20"/>
          <w:lang w:eastAsia="ko-KR"/>
        </w:rPr>
        <w:t>Science</w:t>
      </w:r>
      <w:r w:rsidRPr="0018707F">
        <w:rPr>
          <w:rFonts w:eastAsiaTheme="minorEastAsia"/>
          <w:sz w:val="20"/>
          <w:lang w:eastAsia="ko-KR"/>
        </w:rPr>
        <w:t>, vol. 372, no. 6538, p. eabg3055, Apr. 2021, doi: 10.1126/science.abg3055.</w:t>
      </w:r>
    </w:p>
    <w:p w14:paraId="5179780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[18]</w:t>
      </w:r>
      <w:r w:rsidRPr="0018707F">
        <w:rPr>
          <w:rFonts w:eastAsiaTheme="minorEastAsia"/>
          <w:sz w:val="20"/>
          <w:lang w:eastAsia="ko-KR"/>
        </w:rPr>
        <w:tab/>
        <w:t xml:space="preserve">X. Deng </w:t>
      </w:r>
      <w:r w:rsidRPr="0018707F">
        <w:rPr>
          <w:rFonts w:eastAsiaTheme="minorEastAsia"/>
          <w:i/>
          <w:iCs/>
          <w:sz w:val="20"/>
          <w:lang w:eastAsia="ko-KR"/>
        </w:rPr>
        <w:t>et al.</w:t>
      </w:r>
      <w:r w:rsidRPr="0018707F">
        <w:rPr>
          <w:rFonts w:eastAsiaTheme="minorEastAsia"/>
          <w:sz w:val="20"/>
          <w:lang w:eastAsia="ko-KR"/>
        </w:rPr>
        <w:t xml:space="preserve">, “Genomic surveillance reveals multiple introductions of SARS-CoV-2 into Northern California,” </w:t>
      </w:r>
      <w:r w:rsidRPr="0018707F">
        <w:rPr>
          <w:rFonts w:eastAsiaTheme="minorEastAsia"/>
          <w:i/>
          <w:iCs/>
          <w:sz w:val="20"/>
          <w:lang w:eastAsia="ko-KR"/>
        </w:rPr>
        <w:t>Science</w:t>
      </w:r>
      <w:r w:rsidRPr="0018707F">
        <w:rPr>
          <w:rFonts w:eastAsiaTheme="minorEastAsia"/>
          <w:sz w:val="20"/>
          <w:lang w:eastAsia="ko-KR"/>
        </w:rPr>
        <w:t>, vol. 369, no. 6503, pp. 582–587, July 2020, doi: 10.1126/science.abb9263.</w:t>
      </w:r>
    </w:p>
    <w:p w14:paraId="3BFE7CCF"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[19]</w:t>
      </w:r>
      <w:r w:rsidRPr="0018707F">
        <w:rPr>
          <w:rFonts w:eastAsiaTheme="minorEastAsia"/>
          <w:sz w:val="20"/>
          <w:lang w:eastAsia="ko-KR"/>
        </w:rPr>
        <w:tab/>
        <w:t xml:space="preserve">T. Bedford </w:t>
      </w:r>
      <w:r w:rsidRPr="0018707F">
        <w:rPr>
          <w:rFonts w:eastAsiaTheme="minorEastAsia"/>
          <w:i/>
          <w:iCs/>
          <w:sz w:val="20"/>
          <w:lang w:eastAsia="ko-KR"/>
        </w:rPr>
        <w:t>et al.</w:t>
      </w:r>
      <w:r w:rsidRPr="0018707F">
        <w:rPr>
          <w:rFonts w:eastAsiaTheme="minorEastAsia"/>
          <w:sz w:val="20"/>
          <w:lang w:eastAsia="ko-KR"/>
        </w:rPr>
        <w:t xml:space="preserve">, “Cryptic transmission of SARS-CoV-2 in Washington state,” </w:t>
      </w:r>
      <w:r w:rsidRPr="0018707F">
        <w:rPr>
          <w:rFonts w:eastAsiaTheme="minorEastAsia"/>
          <w:i/>
          <w:iCs/>
          <w:sz w:val="20"/>
          <w:lang w:eastAsia="ko-KR"/>
        </w:rPr>
        <w:t>Science</w:t>
      </w:r>
      <w:r w:rsidRPr="0018707F">
        <w:rPr>
          <w:rFonts w:eastAsiaTheme="minorEastAsia"/>
          <w:sz w:val="20"/>
          <w:lang w:eastAsia="ko-KR"/>
        </w:rPr>
        <w:t>, vol. 370, no. 6516, pp. 571–575, Oct. 2020, doi: 10.1126/science.abc0523.</w:t>
      </w:r>
    </w:p>
    <w:p w14:paraId="5866BF10" w14:textId="2D06E9FE" w:rsidR="00B374F0" w:rsidRDefault="00B374F0" w:rsidP="0018707F">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6C95379C" w14:textId="77777777" w:rsidR="005A6C8F" w:rsidRDefault="005A6C8F" w:rsidP="00654F15">
      <w:pPr>
        <w:rPr>
          <w:lang w:eastAsia="zh-CN"/>
        </w:rPr>
        <w:sectPr w:rsidR="005A6C8F" w:rsidSect="00385C63">
          <w:pgSz w:w="11910" w:h="16840"/>
          <w:pgMar w:top="1440" w:right="1080" w:bottom="1440" w:left="1080" w:header="0" w:footer="840" w:gutter="0"/>
          <w:lnNumType w:countBy="1" w:restart="continuous"/>
          <w:cols w:space="720"/>
          <w:docGrid w:linePitch="299"/>
        </w:sectPr>
      </w:pPr>
    </w:p>
    <w:p w14:paraId="0C009794" w14:textId="6A437D7C" w:rsidR="005A6C8F" w:rsidRDefault="00654F15" w:rsidP="00654F15">
      <w:pPr>
        <w:rPr>
          <w:b/>
          <w:bCs/>
          <w:lang w:eastAsia="zh-CN"/>
        </w:rPr>
      </w:pPr>
      <w:r w:rsidRPr="000F4BFE">
        <w:rPr>
          <w:rFonts w:hint="eastAsia"/>
          <w:b/>
          <w:bCs/>
          <w:lang w:eastAsia="zh-CN"/>
        </w:rPr>
        <w:lastRenderedPageBreak/>
        <w:t>A</w:t>
      </w:r>
      <w:r w:rsidRPr="000F4BFE">
        <w:rPr>
          <w:b/>
          <w:bCs/>
          <w:lang w:eastAsia="zh-CN"/>
        </w:rPr>
        <w:t xml:space="preserve">ppendix </w:t>
      </w:r>
    </w:p>
    <w:p w14:paraId="08652087" w14:textId="0E9B3A6F" w:rsidR="00F67DB7" w:rsidRPr="00F67DB7" w:rsidRDefault="00F67DB7" w:rsidP="00F67DB7">
      <w:pPr>
        <w:jc w:val="both"/>
        <w:rPr>
          <w:rFonts w:eastAsiaTheme="minorEastAsia"/>
          <w:color w:val="C00000"/>
          <w:lang w:eastAsia="ko-KR"/>
        </w:rPr>
      </w:pPr>
      <w:r w:rsidRPr="00F67DB7">
        <w:rPr>
          <w:rFonts w:eastAsiaTheme="minorEastAsia"/>
          <w:color w:val="C00000"/>
          <w:lang w:eastAsia="ko-KR"/>
        </w:rPr>
        <w:t>The data processing workflow consisted of four sequential stages. First, we loaded SARS-CoV-2 genomic surveillance data from GISAID, spanning 26,152 lineages across 15 countries (Stage 0). Country-specific analytical periods were then applied to remove early sparse sampling and late low-volume reporting, yielding 24,286 analytical variants (Stage 1: Data Filtering). Next, variants were aggregated using a parent-rule criterion, resulting in 874 lineage groups across countries (Stage 2: Data Grouping). A pre-filtering step excluded observations before a 1% share was reached, after which model-ready datasets were generated by extracting 2–5 weeks of early variant trajectories as predictors and pairing them with two dominance outcomes: monthly peak share and duration above 10% share (Stage 3: Model Data Generation).</w:t>
      </w:r>
    </w:p>
    <w:p w14:paraId="1B67889B" w14:textId="734E8B94" w:rsidR="005A6C8F" w:rsidRDefault="00F37F4A" w:rsidP="005A6C8F">
      <w:pPr>
        <w:pStyle w:val="BodyText"/>
        <w:spacing w:line="276" w:lineRule="auto"/>
        <w:jc w:val="center"/>
        <w:rPr>
          <w:sz w:val="22"/>
          <w:szCs w:val="22"/>
          <w:shd w:val="pct15" w:color="auto" w:fill="FFFFFF"/>
          <w:lang w:eastAsia="zh-CN"/>
        </w:rPr>
      </w:pPr>
      <w:r>
        <w:rPr>
          <w:rFonts w:eastAsiaTheme="minorEastAsia"/>
          <w:b/>
          <w:bCs/>
          <w:noProof/>
          <w:lang w:eastAsia="ko-KR"/>
          <w14:ligatures w14:val="standardContextual"/>
        </w:rPr>
        <w:drawing>
          <wp:inline distT="0" distB="0" distL="0" distR="0" wp14:anchorId="274D9C7C" wp14:editId="06D62C98">
            <wp:extent cx="5234110" cy="4114800"/>
            <wp:effectExtent l="0" t="0" r="0" b="0"/>
            <wp:docPr id="1123948392" name="Picture 1"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48392" name="Picture 1" descr="A diagram of a data processing proces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34110" cy="4114800"/>
                    </a:xfrm>
                    <a:prstGeom prst="rect">
                      <a:avLst/>
                    </a:prstGeom>
                  </pic:spPr>
                </pic:pic>
              </a:graphicData>
            </a:graphic>
          </wp:inline>
        </w:drawing>
      </w:r>
    </w:p>
    <w:p w14:paraId="6266721A" w14:textId="17046862" w:rsidR="005A6C8F" w:rsidRPr="00854C52" w:rsidRDefault="005A6C8F" w:rsidP="00854C52">
      <w:pPr>
        <w:pStyle w:val="BodyText"/>
        <w:spacing w:line="276" w:lineRule="auto"/>
        <w:rPr>
          <w:color w:val="C00000"/>
          <w:sz w:val="20"/>
          <w:szCs w:val="20"/>
          <w:lang w:eastAsia="zh-CN"/>
        </w:rPr>
      </w:pPr>
      <w:r w:rsidRPr="00E96849">
        <w:rPr>
          <w:color w:val="C00000"/>
          <w:sz w:val="20"/>
          <w:szCs w:val="20"/>
          <w:lang w:eastAsia="zh-CN"/>
        </w:rPr>
        <w:t xml:space="preserve">Figure </w:t>
      </w:r>
      <w:r w:rsidR="003718D4">
        <w:rPr>
          <w:color w:val="C00000"/>
          <w:sz w:val="20"/>
          <w:szCs w:val="20"/>
          <w:lang w:eastAsia="zh-CN"/>
        </w:rPr>
        <w:t>S</w:t>
      </w:r>
      <w:r w:rsidRPr="00E96849">
        <w:rPr>
          <w:color w:val="C00000"/>
          <w:sz w:val="20"/>
          <w:szCs w:val="20"/>
          <w:lang w:eastAsia="zh-CN"/>
        </w:rPr>
        <w:t>1. Overview of the data processing workflow, including data inclusion, exclusion, and grouping steps.</w:t>
      </w:r>
    </w:p>
    <w:p w14:paraId="7D694AEC" w14:textId="523D6F35" w:rsidR="005A6C8F" w:rsidRDefault="005A6C8F" w:rsidP="00654F15">
      <w:pPr>
        <w:rPr>
          <w:rFonts w:eastAsiaTheme="minorEastAsia"/>
          <w:b/>
          <w:bCs/>
          <w:lang w:eastAsia="ko-KR"/>
        </w:rPr>
      </w:pPr>
    </w:p>
    <w:p w14:paraId="6C5F79C7" w14:textId="61306EE7" w:rsidR="00C96FD2" w:rsidRDefault="00F87DB3" w:rsidP="00654F15">
      <w:pPr>
        <w:rPr>
          <w:rFonts w:eastAsiaTheme="minorEastAsia"/>
          <w:b/>
          <w:lang w:eastAsia="zh-CN"/>
        </w:rPr>
      </w:pPr>
      <w:r>
        <w:rPr>
          <w:rFonts w:eastAsiaTheme="minorEastAsia"/>
          <w:b/>
          <w:lang w:eastAsia="zh-CN"/>
        </w:rPr>
        <w:t xml:space="preserve">Data </w:t>
      </w:r>
      <w:r w:rsidR="00F37F4A">
        <w:rPr>
          <w:rFonts w:eastAsiaTheme="minorEastAsia"/>
          <w:b/>
          <w:lang w:eastAsia="zh-CN"/>
        </w:rPr>
        <w:t>Flow</w:t>
      </w:r>
      <w:r w:rsidR="008A53BF">
        <w:rPr>
          <w:rFonts w:eastAsiaTheme="minorEastAsia" w:hint="eastAsia"/>
          <w:b/>
          <w:lang w:eastAsia="zh-CN"/>
        </w:rPr>
        <w:t xml:space="preserve"> </w:t>
      </w:r>
      <w:r>
        <w:rPr>
          <w:rFonts w:eastAsiaTheme="minorEastAsia"/>
          <w:b/>
          <w:lang w:eastAsia="zh-CN"/>
        </w:rPr>
        <w:t>(</w:t>
      </w:r>
      <w:r w:rsidR="00F37F4A">
        <w:rPr>
          <w:rFonts w:eastAsiaTheme="minorEastAsia"/>
          <w:b/>
          <w:lang w:eastAsia="zh-CN"/>
        </w:rPr>
        <w:t>According to Figure S1</w:t>
      </w:r>
      <w:r>
        <w:rPr>
          <w:rFonts w:eastAsiaTheme="minorEastAsia"/>
          <w:b/>
          <w:lang w:eastAsia="zh-CN"/>
        </w:rPr>
        <w:t>)</w:t>
      </w:r>
    </w:p>
    <w:p w14:paraId="296C77D3" w14:textId="21043AD9" w:rsidR="00511C48" w:rsidRPr="00511C48" w:rsidRDefault="00511C48" w:rsidP="00511C48">
      <w:pPr>
        <w:jc w:val="both"/>
        <w:rPr>
          <w:rFonts w:eastAsiaTheme="minorEastAsia"/>
          <w:bCs/>
          <w:color w:val="C00000"/>
          <w:lang w:eastAsia="zh-CN"/>
        </w:rPr>
      </w:pPr>
      <w:r w:rsidRPr="00511C48">
        <w:rPr>
          <w:rFonts w:eastAsiaTheme="minorEastAsia"/>
          <w:bCs/>
          <w:color w:val="C00000"/>
          <w:lang w:eastAsia="zh-CN"/>
        </w:rPr>
        <w:t xml:space="preserve">This table extends </w:t>
      </w:r>
      <w:r w:rsidRPr="00511C48">
        <w:rPr>
          <w:rFonts w:eastAsiaTheme="minorEastAsia" w:hint="eastAsia"/>
          <w:bCs/>
          <w:color w:val="C00000"/>
          <w:lang w:eastAsia="zh-CN"/>
        </w:rPr>
        <w:t>Table</w:t>
      </w:r>
      <w:r w:rsidRPr="00511C48">
        <w:rPr>
          <w:rFonts w:eastAsiaTheme="minorEastAsia"/>
          <w:bCs/>
          <w:color w:val="C00000"/>
          <w:lang w:eastAsia="zh-CN"/>
        </w:rPr>
        <w:t xml:space="preserve"> 1 by providing year-by-year summaries of the raw </w:t>
      </w:r>
      <w:proofErr w:type="spellStart"/>
      <w:r w:rsidRPr="00511C48">
        <w:rPr>
          <w:rFonts w:eastAsiaTheme="minorEastAsia"/>
          <w:bCs/>
          <w:color w:val="C00000"/>
          <w:lang w:eastAsia="zh-CN"/>
        </w:rPr>
        <w:t>Pango</w:t>
      </w:r>
      <w:proofErr w:type="spellEnd"/>
      <w:r w:rsidRPr="00511C48">
        <w:rPr>
          <w:rFonts w:eastAsiaTheme="minorEastAsia"/>
          <w:bCs/>
          <w:color w:val="C00000"/>
          <w:lang w:eastAsia="zh-CN"/>
        </w:rPr>
        <w:t xml:space="preserve"> lineages sampled within each country. It reports both the total number of cases available for genomic analysis and the five most prevalent lineages in each year, highlighting the shifts from early ancestral and Alpha/Delta lineages to successive Omicron subvariants. </w:t>
      </w:r>
    </w:p>
    <w:p w14:paraId="449DE773" w14:textId="0F5ACCB8" w:rsidR="005D17AA" w:rsidRDefault="008164FF" w:rsidP="00090DE5">
      <w:pPr>
        <w:jc w:val="center"/>
        <w:rPr>
          <w:lang w:eastAsia="zh-CN"/>
        </w:rPr>
      </w:pPr>
      <w:r>
        <w:rPr>
          <w:rFonts w:hint="eastAsia"/>
          <w:noProof/>
          <w:lang w:eastAsia="zh-CN"/>
          <w14:ligatures w14:val="standardContextual"/>
        </w:rPr>
        <w:lastRenderedPageBreak/>
        <w:drawing>
          <wp:inline distT="0" distB="0" distL="0" distR="0" wp14:anchorId="10946716" wp14:editId="15DE178D">
            <wp:extent cx="5125105" cy="4114800"/>
            <wp:effectExtent l="0" t="0" r="5715" b="0"/>
            <wp:docPr id="111702763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630" name="Picture 1" descr="A table of numbers and lette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25105" cy="4114800"/>
                    </a:xfrm>
                    <a:prstGeom prst="rect">
                      <a:avLst/>
                    </a:prstGeom>
                  </pic:spPr>
                </pic:pic>
              </a:graphicData>
            </a:graphic>
          </wp:inline>
        </w:drawing>
      </w:r>
    </w:p>
    <w:p w14:paraId="3EEC8827" w14:textId="61784CF6" w:rsidR="008164FF" w:rsidRDefault="00CA7642" w:rsidP="00090DE5">
      <w:pPr>
        <w:jc w:val="center"/>
        <w:rPr>
          <w:lang w:eastAsia="zh-CN"/>
        </w:rPr>
      </w:pPr>
      <w:r>
        <w:rPr>
          <w:rFonts w:hint="eastAsia"/>
          <w:noProof/>
          <w:lang w:eastAsia="zh-CN"/>
          <w14:ligatures w14:val="standardContextual"/>
        </w:rPr>
        <w:drawing>
          <wp:inline distT="0" distB="0" distL="0" distR="0" wp14:anchorId="5F2D6437" wp14:editId="0511C5CE">
            <wp:extent cx="5129784" cy="4541682"/>
            <wp:effectExtent l="0" t="0" r="1270" b="5080"/>
            <wp:docPr id="1786120873"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0873" name="Picture 2" descr="A table of numbers and letters&#10;&#10;AI-generated content may be incorrect."/>
                    <pic:cNvPicPr/>
                  </pic:nvPicPr>
                  <pic:blipFill rotWithShape="1">
                    <a:blip r:embed="rId24" cstate="print">
                      <a:extLst>
                        <a:ext uri="{28A0092B-C50C-407E-A947-70E740481C1C}">
                          <a14:useLocalDpi xmlns:a14="http://schemas.microsoft.com/office/drawing/2010/main" val="0"/>
                        </a:ext>
                      </a:extLst>
                    </a:blip>
                    <a:srcRect t="10686"/>
                    <a:stretch>
                      <a:fillRect/>
                    </a:stretch>
                  </pic:blipFill>
                  <pic:spPr bwMode="auto">
                    <a:xfrm>
                      <a:off x="0" y="0"/>
                      <a:ext cx="5129784" cy="4541682"/>
                    </a:xfrm>
                    <a:prstGeom prst="rect">
                      <a:avLst/>
                    </a:prstGeom>
                    <a:ln>
                      <a:noFill/>
                    </a:ln>
                    <a:extLst>
                      <a:ext uri="{53640926-AAD7-44D8-BBD7-CCE9431645EC}">
                        <a14:shadowObscured xmlns:a14="http://schemas.microsoft.com/office/drawing/2010/main"/>
                      </a:ext>
                    </a:extLst>
                  </pic:spPr>
                </pic:pic>
              </a:graphicData>
            </a:graphic>
          </wp:inline>
        </w:drawing>
      </w:r>
    </w:p>
    <w:p w14:paraId="71B0E449" w14:textId="77777777" w:rsidR="008B24D4" w:rsidRDefault="00654F15" w:rsidP="00654F15">
      <w:pPr>
        <w:rPr>
          <w:color w:val="C00000"/>
          <w:sz w:val="20"/>
          <w:szCs w:val="20"/>
          <w:lang w:eastAsia="zh-CN"/>
        </w:rPr>
      </w:pPr>
      <w:r w:rsidRPr="00A67708">
        <w:rPr>
          <w:color w:val="C00000"/>
          <w:sz w:val="20"/>
          <w:szCs w:val="20"/>
          <w:lang w:eastAsia="zh-CN"/>
        </w:rPr>
        <w:t xml:space="preserve">Table S1: </w:t>
      </w:r>
      <w:r w:rsidR="000F4BFE" w:rsidRPr="00A67708">
        <w:rPr>
          <w:color w:val="C00000"/>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0DA289F7" w:rsidR="008B24D4" w:rsidRPr="00C96FD2" w:rsidRDefault="008B24D4" w:rsidP="008B24D4">
      <w:pPr>
        <w:rPr>
          <w:rFonts w:eastAsiaTheme="minorEastAsia"/>
          <w:b/>
          <w:lang w:eastAsia="zh-CN"/>
        </w:rPr>
      </w:pPr>
      <w:r>
        <w:rPr>
          <w:rFonts w:eastAsiaTheme="minorEastAsia"/>
          <w:b/>
          <w:lang w:eastAsia="zh-CN"/>
        </w:rPr>
        <w:t xml:space="preserve">Data </w:t>
      </w:r>
      <w:r w:rsidR="00F71E25">
        <w:rPr>
          <w:rFonts w:eastAsiaTheme="minorEastAsia"/>
          <w:b/>
          <w:lang w:eastAsia="zh-CN"/>
        </w:rPr>
        <w:t>Processing</w:t>
      </w:r>
    </w:p>
    <w:p w14:paraId="21E0D51E" w14:textId="77777777" w:rsidR="00BA5DDA" w:rsidRDefault="00BA5DDA" w:rsidP="00BA5DDA">
      <w:pPr>
        <w:jc w:val="both"/>
        <w:rPr>
          <w:noProof/>
          <w:lang w:eastAsia="zh-CN"/>
          <w14:ligatures w14:val="standardContextual"/>
        </w:rPr>
      </w:pPr>
      <w:r w:rsidRPr="00BA5DDA">
        <w:rPr>
          <w:color w:val="000000" w:themeColor="text1"/>
          <w:lang w:eastAsia="zh-CN"/>
        </w:rPr>
        <w:t xml:space="preserve">Figure S1 illustrates the analytical periods defined in Stage 1 of the data workflow,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w:t>
      </w:r>
      <w:r w:rsidRPr="00BA5DDA">
        <w:rPr>
          <w:color w:val="000000" w:themeColor="text1"/>
          <w:lang w:eastAsia="zh-CN"/>
        </w:rPr>
        <w:lastRenderedPageBreak/>
        <w:t>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3D593206" w:rsidR="00E56B76" w:rsidRDefault="003C189E" w:rsidP="00BA5DDA">
      <w:pPr>
        <w:jc w:val="both"/>
        <w:rPr>
          <w:lang w:eastAsia="zh-CN"/>
        </w:rPr>
      </w:pPr>
      <w:r>
        <w:rPr>
          <w:noProof/>
          <w:lang w:eastAsia="zh-CN"/>
          <w14:ligatures w14:val="standardContextual"/>
        </w:rPr>
        <w:drawing>
          <wp:inline distT="0" distB="0" distL="0" distR="0" wp14:anchorId="05458473" wp14:editId="447D3BF6">
            <wp:extent cx="6191250" cy="3537585"/>
            <wp:effectExtent l="0" t="0" r="6350" b="5715"/>
            <wp:docPr id="19965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7966" name="Picture 1996597966"/>
                    <pic:cNvPicPr/>
                  </pic:nvPicPr>
                  <pic:blipFill>
                    <a:blip r:embed="rId25"/>
                    <a:stretch>
                      <a:fillRect/>
                    </a:stretch>
                  </pic:blipFill>
                  <pic:spPr>
                    <a:xfrm>
                      <a:off x="0" y="0"/>
                      <a:ext cx="6191250" cy="3537585"/>
                    </a:xfrm>
                    <a:prstGeom prst="rect">
                      <a:avLst/>
                    </a:prstGeom>
                  </pic:spPr>
                </pic:pic>
              </a:graphicData>
            </a:graphic>
          </wp:inline>
        </w:drawing>
      </w:r>
    </w:p>
    <w:p w14:paraId="3E18FB9E" w14:textId="414FD318" w:rsidR="003C189E" w:rsidRDefault="003C189E" w:rsidP="00654F15">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2</w:t>
      </w:r>
      <w:r w:rsidRPr="008B24D4">
        <w:rPr>
          <w:color w:val="C00000"/>
          <w:sz w:val="20"/>
          <w:szCs w:val="20"/>
          <w:lang w:eastAsia="zh-CN"/>
        </w:rPr>
        <w:t xml:space="preserve">: </w:t>
      </w:r>
      <w:r w:rsidR="00877AED" w:rsidRPr="008B24D4">
        <w:rPr>
          <w:color w:val="C00000"/>
          <w:sz w:val="20"/>
          <w:szCs w:val="20"/>
          <w:lang w:eastAsia="zh-CN"/>
        </w:rPr>
        <w:t>Analytical periods (blue vertical lines) defined for the 15 study countries, overlaid on their sequencing denominators across time.</w:t>
      </w:r>
    </w:p>
    <w:p w14:paraId="54178C3F" w14:textId="77777777" w:rsidR="0058310D" w:rsidRDefault="0058310D" w:rsidP="00654F15">
      <w:pPr>
        <w:rPr>
          <w:color w:val="C00000"/>
          <w:sz w:val="20"/>
          <w:szCs w:val="20"/>
          <w:lang w:eastAsia="zh-CN"/>
        </w:rPr>
      </w:pPr>
    </w:p>
    <w:p w14:paraId="69CCF0A8" w14:textId="65186583" w:rsidR="0058310D" w:rsidRPr="0058310D" w:rsidRDefault="0058310D" w:rsidP="00654F15">
      <w:pPr>
        <w:rPr>
          <w:color w:val="000000" w:themeColor="text1"/>
          <w:lang w:eastAsia="zh-CN"/>
        </w:rPr>
      </w:pPr>
      <w:r w:rsidRPr="0058310D">
        <w:rPr>
          <w:color w:val="000000" w:themeColor="text1"/>
          <w:lang w:eastAsia="zh-CN"/>
        </w:rPr>
        <w:t>These three panels illustrate the major SARS-CoV-2 variants from the United States (</w:t>
      </w:r>
      <w:r w:rsidRPr="00996802">
        <w:rPr>
          <w:color w:val="C00000"/>
          <w:lang w:eastAsia="zh-CN"/>
        </w:rPr>
        <w:t>Figure S2a</w:t>
      </w:r>
      <w:r w:rsidRPr="0058310D">
        <w:rPr>
          <w:color w:val="000000" w:themeColor="text1"/>
          <w:lang w:eastAsia="zh-CN"/>
        </w:rPr>
        <w:t>), the United Kingdom (</w:t>
      </w:r>
      <w:r w:rsidRPr="00996802">
        <w:rPr>
          <w:color w:val="C00000"/>
          <w:lang w:eastAsia="zh-CN"/>
        </w:rPr>
        <w:t>Figure S2b</w:t>
      </w:r>
      <w:r w:rsidRPr="0058310D">
        <w:rPr>
          <w:color w:val="000000" w:themeColor="text1"/>
          <w:lang w:eastAsia="zh-CN"/>
        </w:rPr>
        <w:t>), and South Korea (</w:t>
      </w:r>
      <w:r w:rsidRPr="00996802">
        <w:rPr>
          <w:color w:val="C00000"/>
          <w:lang w:eastAsia="zh-CN"/>
        </w:rPr>
        <w:t>Figure S2c</w:t>
      </w:r>
      <w:r w:rsidRPr="0058310D">
        <w:rPr>
          <w:color w:val="000000" w:themeColor="text1"/>
          <w:lang w:eastAsia="zh-CN"/>
        </w:rPr>
        <w:t>)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Default="006E0B5A" w:rsidP="00B600B0">
      <w:pPr>
        <w:jc w:val="center"/>
        <w:rPr>
          <w:lang w:eastAsia="zh-CN"/>
        </w:rPr>
      </w:pPr>
      <w:r>
        <w:rPr>
          <w:noProof/>
          <w:lang w:eastAsia="zh-CN"/>
          <w14:ligatures w14:val="standardContextual"/>
        </w:rPr>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6"/>
                    <a:stretch>
                      <a:fillRect/>
                    </a:stretch>
                  </pic:blipFill>
                  <pic:spPr>
                    <a:xfrm>
                      <a:off x="0" y="0"/>
                      <a:ext cx="4572000" cy="2286000"/>
                    </a:xfrm>
                    <a:prstGeom prst="rect">
                      <a:avLst/>
                    </a:prstGeom>
                  </pic:spPr>
                </pic:pic>
              </a:graphicData>
            </a:graphic>
          </wp:inline>
        </w:drawing>
      </w:r>
    </w:p>
    <w:p w14:paraId="2A83CC15" w14:textId="498CA898" w:rsidR="003460DE" w:rsidRPr="008B24D4" w:rsidRDefault="00076112" w:rsidP="00654F15">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3</w:t>
      </w:r>
      <w:r w:rsidRPr="008B24D4">
        <w:rPr>
          <w:color w:val="C00000"/>
          <w:sz w:val="20"/>
          <w:szCs w:val="20"/>
          <w:lang w:eastAsia="zh-CN"/>
        </w:rPr>
        <w:t xml:space="preserve"> (a): </w:t>
      </w:r>
      <w:r w:rsidR="00CE7369" w:rsidRPr="008B24D4">
        <w:rPr>
          <w:color w:val="C00000"/>
          <w:sz w:val="20"/>
          <w:szCs w:val="20"/>
          <w:lang w:eastAsia="zh-CN"/>
        </w:rPr>
        <w:t>Main SARS-CoV-2 variants from the United States in the GISAID dataset that were excluded from the analytical scope.</w:t>
      </w:r>
    </w:p>
    <w:p w14:paraId="2E9664BB" w14:textId="77777777" w:rsidR="00BE1EB6" w:rsidRDefault="00076112" w:rsidP="00B600B0">
      <w:pPr>
        <w:jc w:val="center"/>
        <w:rPr>
          <w:lang w:eastAsia="zh-CN"/>
        </w:rPr>
      </w:pPr>
      <w:r>
        <w:rPr>
          <w:noProof/>
          <w:lang w:eastAsia="zh-CN"/>
          <w14:ligatures w14:val="standardContextual"/>
        </w:rPr>
        <w:lastRenderedPageBreak/>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7"/>
                    <a:stretch>
                      <a:fillRect/>
                    </a:stretch>
                  </pic:blipFill>
                  <pic:spPr>
                    <a:xfrm>
                      <a:off x="0" y="0"/>
                      <a:ext cx="4572000" cy="2286000"/>
                    </a:xfrm>
                    <a:prstGeom prst="rect">
                      <a:avLst/>
                    </a:prstGeom>
                  </pic:spPr>
                </pic:pic>
              </a:graphicData>
            </a:graphic>
          </wp:inline>
        </w:drawing>
      </w:r>
    </w:p>
    <w:p w14:paraId="35C47DE7" w14:textId="51B80E31" w:rsidR="00A53999" w:rsidRPr="008B24D4" w:rsidRDefault="00BE1EB6" w:rsidP="00A53999">
      <w:pPr>
        <w:rPr>
          <w:color w:val="C00000"/>
          <w:sz w:val="20"/>
          <w:szCs w:val="20"/>
          <w:lang w:eastAsia="zh-CN"/>
        </w:rPr>
      </w:pPr>
      <w:r w:rsidRPr="008B24D4">
        <w:rPr>
          <w:color w:val="C00000"/>
          <w:sz w:val="20"/>
          <w:szCs w:val="20"/>
          <w:lang w:eastAsia="zh-CN"/>
        </w:rPr>
        <w:t>Figure S</w:t>
      </w:r>
      <w:r w:rsidR="007E0AD3">
        <w:rPr>
          <w:color w:val="C00000"/>
          <w:sz w:val="20"/>
          <w:szCs w:val="20"/>
          <w:lang w:eastAsia="zh-CN"/>
        </w:rPr>
        <w:t>3</w:t>
      </w:r>
      <w:r w:rsidRPr="008B24D4">
        <w:rPr>
          <w:color w:val="C00000"/>
          <w:sz w:val="20"/>
          <w:szCs w:val="20"/>
          <w:lang w:eastAsia="zh-CN"/>
        </w:rPr>
        <w:t xml:space="preserve"> (</w:t>
      </w:r>
      <w:r w:rsidR="00A53999" w:rsidRPr="008B24D4">
        <w:rPr>
          <w:color w:val="C00000"/>
          <w:sz w:val="20"/>
          <w:szCs w:val="20"/>
          <w:lang w:eastAsia="zh-CN"/>
        </w:rPr>
        <w:t>b</w:t>
      </w:r>
      <w:r w:rsidRPr="008B24D4">
        <w:rPr>
          <w:color w:val="C00000"/>
          <w:sz w:val="20"/>
          <w:szCs w:val="20"/>
          <w:lang w:eastAsia="zh-CN"/>
        </w:rPr>
        <w:t xml:space="preserve">): </w:t>
      </w:r>
      <w:r w:rsidR="00CE7369" w:rsidRPr="008B24D4">
        <w:rPr>
          <w:color w:val="C00000"/>
          <w:sz w:val="20"/>
          <w:szCs w:val="20"/>
          <w:lang w:eastAsia="zh-CN"/>
        </w:rPr>
        <w:t>Main SARS-CoV-2 variants from the United Kingdom in the GISAID dataset that were excluded from the analytical scope.</w:t>
      </w:r>
    </w:p>
    <w:p w14:paraId="4AC5CBA4" w14:textId="5BE6868C" w:rsidR="003C189E" w:rsidRDefault="00076112" w:rsidP="00A53999">
      <w:pPr>
        <w:jc w:val="center"/>
        <w:rPr>
          <w:highlight w:val="yellow"/>
          <w:lang w:eastAsia="zh-CN"/>
        </w:rPr>
      </w:pPr>
      <w:r>
        <w:rPr>
          <w:noProof/>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8"/>
                    <a:stretch>
                      <a:fillRect/>
                    </a:stretch>
                  </pic:blipFill>
                  <pic:spPr>
                    <a:xfrm>
                      <a:off x="0" y="0"/>
                      <a:ext cx="4572000" cy="2286000"/>
                    </a:xfrm>
                    <a:prstGeom prst="rect">
                      <a:avLst/>
                    </a:prstGeom>
                  </pic:spPr>
                </pic:pic>
              </a:graphicData>
            </a:graphic>
          </wp:inline>
        </w:drawing>
      </w:r>
    </w:p>
    <w:p w14:paraId="28094B19" w14:textId="23B2C4CD" w:rsidR="00BE1EB6" w:rsidRPr="008B24D4" w:rsidRDefault="00BE1EB6" w:rsidP="00BE1EB6">
      <w:pPr>
        <w:rPr>
          <w:color w:val="C00000"/>
          <w:sz w:val="20"/>
          <w:szCs w:val="20"/>
          <w:lang w:eastAsia="zh-CN"/>
        </w:rPr>
      </w:pPr>
      <w:r w:rsidRPr="008B24D4">
        <w:rPr>
          <w:color w:val="C00000"/>
          <w:sz w:val="20"/>
          <w:szCs w:val="20"/>
          <w:lang w:eastAsia="zh-CN"/>
        </w:rPr>
        <w:t>Figure S2 (</w:t>
      </w:r>
      <w:r w:rsidR="00A53999" w:rsidRPr="008B24D4">
        <w:rPr>
          <w:color w:val="C00000"/>
          <w:sz w:val="20"/>
          <w:szCs w:val="20"/>
          <w:lang w:eastAsia="zh-CN"/>
        </w:rPr>
        <w:t>c</w:t>
      </w:r>
      <w:r w:rsidRPr="008B24D4">
        <w:rPr>
          <w:color w:val="C00000"/>
          <w:sz w:val="20"/>
          <w:szCs w:val="20"/>
          <w:lang w:eastAsia="zh-CN"/>
        </w:rPr>
        <w:t xml:space="preserve">): </w:t>
      </w:r>
      <w:r w:rsidR="00CE7369" w:rsidRPr="008B24D4">
        <w:rPr>
          <w:color w:val="C00000"/>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25591F26" w14:textId="41B9C338" w:rsidR="009B10B5" w:rsidRPr="009B10B5" w:rsidRDefault="0028252D" w:rsidP="00654F15">
      <w:pPr>
        <w:rPr>
          <w:rFonts w:eastAsiaTheme="minorEastAsia"/>
          <w:b/>
          <w:lang w:eastAsia="zh-CN"/>
        </w:rPr>
      </w:pPr>
      <w:r>
        <w:rPr>
          <w:rFonts w:eastAsiaTheme="minorEastAsia" w:hint="eastAsia"/>
          <w:b/>
          <w:lang w:eastAsia="zh-CN"/>
        </w:rPr>
        <w:t>Fea</w:t>
      </w:r>
      <w:r>
        <w:rPr>
          <w:rFonts w:eastAsiaTheme="minorEastAsia"/>
          <w:b/>
          <w:lang w:eastAsia="zh-CN"/>
        </w:rPr>
        <w:t>ture Extraction</w:t>
      </w:r>
    </w:p>
    <w:p w14:paraId="2AE26C71" w14:textId="50A20DE7" w:rsidR="00A13AB5" w:rsidRDefault="00A13AB5" w:rsidP="00A13AB5">
      <w:pPr>
        <w:rPr>
          <w:lang w:eastAsia="zh-CN"/>
        </w:rPr>
      </w:pPr>
      <w:r>
        <w:rPr>
          <w:rFonts w:hint="eastAsia"/>
          <w:lang w:eastAsia="zh-CN"/>
        </w:rPr>
        <w:t>W</w:t>
      </w:r>
      <w:r>
        <w:rPr>
          <w:lang w:eastAsia="zh-CN"/>
        </w:rPr>
        <w:t>e extracted two complementary sets of features from the lineage time-series data.</w:t>
      </w:r>
    </w:p>
    <w:p w14:paraId="4B66F468" w14:textId="77777777" w:rsidR="00A13AB5" w:rsidRDefault="00A13AB5" w:rsidP="00A13AB5">
      <w:pPr>
        <w:rPr>
          <w:lang w:eastAsia="zh-CN"/>
        </w:rPr>
      </w:pPr>
      <w:r>
        <w:rPr>
          <w:lang w:eastAsia="zh-CN"/>
        </w:rPr>
        <w:t>Manual features (epidemiologically motivated):</w:t>
      </w:r>
    </w:p>
    <w:p w14:paraId="47BB0CF4" w14:textId="77777777" w:rsidR="00A13AB5" w:rsidRDefault="00A13AB5" w:rsidP="00A13AB5">
      <w:pPr>
        <w:rPr>
          <w:lang w:eastAsia="zh-CN"/>
        </w:rPr>
      </w:pPr>
      <w:r>
        <w:rPr>
          <w:lang w:eastAsia="zh-CN"/>
        </w:rPr>
        <w:tab/>
        <w:t>•</w:t>
      </w:r>
      <w:r>
        <w:rPr>
          <w:lang w:eastAsia="zh-CN"/>
        </w:rPr>
        <w:tab/>
        <w:t>Log-linear slope: Growth or decline trend estimated from the log-transformed time series.</w:t>
      </w:r>
    </w:p>
    <w:p w14:paraId="6DECB7F1" w14:textId="77777777" w:rsidR="00A13AB5" w:rsidRDefault="00A13AB5" w:rsidP="00A13AB5">
      <w:pPr>
        <w:rPr>
          <w:lang w:eastAsia="zh-CN"/>
        </w:rPr>
      </w:pPr>
      <w:r>
        <w:rPr>
          <w:lang w:eastAsia="zh-CN"/>
        </w:rPr>
        <w:tab/>
        <w:t>•</w:t>
      </w:r>
      <w:r>
        <w:rPr>
          <w:lang w:eastAsia="zh-CN"/>
        </w:rPr>
        <w:tab/>
        <w:t>Short-window slopes: Early growth rates estimated from the first k days (e.g., 7 days).</w:t>
      </w:r>
    </w:p>
    <w:p w14:paraId="2D598772" w14:textId="77777777" w:rsidR="00A13AB5" w:rsidRDefault="00A13AB5" w:rsidP="00A13AB5">
      <w:pPr>
        <w:rPr>
          <w:lang w:eastAsia="zh-CN"/>
        </w:rPr>
      </w:pPr>
      <w:r>
        <w:rPr>
          <w:lang w:eastAsia="zh-CN"/>
        </w:rPr>
        <w:tab/>
        <w:t>•</w:t>
      </w:r>
      <w:r>
        <w:rPr>
          <w:lang w:eastAsia="zh-CN"/>
        </w:rPr>
        <w:tab/>
        <w:t>Peak value: Maximum observed share in the time window.</w:t>
      </w:r>
    </w:p>
    <w:p w14:paraId="5EADF3A8" w14:textId="77777777" w:rsidR="00A13AB5" w:rsidRDefault="00A13AB5" w:rsidP="00A13AB5">
      <w:pPr>
        <w:rPr>
          <w:lang w:eastAsia="zh-CN"/>
        </w:rPr>
      </w:pPr>
      <w:r>
        <w:rPr>
          <w:lang w:eastAsia="zh-CN"/>
        </w:rPr>
        <w:tab/>
        <w:t>•</w:t>
      </w:r>
      <w:r>
        <w:rPr>
          <w:lang w:eastAsia="zh-CN"/>
        </w:rPr>
        <w:tab/>
        <w:t>Normalized area under the curve (AUC): Average prevalence across the time window.</w:t>
      </w:r>
    </w:p>
    <w:p w14:paraId="52696CAA" w14:textId="77777777" w:rsidR="00A13AB5" w:rsidRDefault="00A13AB5" w:rsidP="00A13AB5">
      <w:pPr>
        <w:rPr>
          <w:lang w:eastAsia="zh-CN"/>
        </w:rPr>
      </w:pPr>
      <w:r>
        <w:rPr>
          <w:lang w:eastAsia="zh-CN"/>
        </w:rPr>
        <w:tab/>
        <w:t>•</w:t>
      </w:r>
      <w:r>
        <w:rPr>
          <w:lang w:eastAsia="zh-CN"/>
        </w:rPr>
        <w:tab/>
        <w:t>Longest increasing run: Maximum number of consecutive days with strictly increasing values.</w:t>
      </w:r>
    </w:p>
    <w:p w14:paraId="317AA088" w14:textId="77777777" w:rsidR="00A13AB5" w:rsidRDefault="00A13AB5" w:rsidP="00A13AB5">
      <w:pPr>
        <w:rPr>
          <w:lang w:eastAsia="zh-CN"/>
        </w:rPr>
      </w:pPr>
      <w:r>
        <w:rPr>
          <w:lang w:eastAsia="zh-CN"/>
        </w:rPr>
        <w:tab/>
        <w:t>•</w:t>
      </w:r>
      <w:r>
        <w:rPr>
          <w:lang w:eastAsia="zh-CN"/>
        </w:rPr>
        <w:tab/>
        <w:t>Zero count: Number of days with zero observed share.</w:t>
      </w:r>
    </w:p>
    <w:p w14:paraId="486D5507" w14:textId="77777777" w:rsidR="00A13AB5" w:rsidRDefault="00A13AB5" w:rsidP="00A13AB5">
      <w:pPr>
        <w:rPr>
          <w:lang w:eastAsia="zh-CN"/>
        </w:rPr>
      </w:pPr>
    </w:p>
    <w:p w14:paraId="7E3B5F69" w14:textId="36F3F809" w:rsidR="00A13AB5" w:rsidRDefault="00A13AB5" w:rsidP="00A13AB5">
      <w:pPr>
        <w:rPr>
          <w:lang w:eastAsia="zh-CN"/>
        </w:rPr>
      </w:pPr>
      <w:r>
        <w:rPr>
          <w:lang w:eastAsia="zh-CN"/>
        </w:rPr>
        <w:t>catch22 features (statistically motivated, 22 canonical time-series descriptors):</w:t>
      </w:r>
    </w:p>
    <w:p w14:paraId="46C83B00" w14:textId="77777777" w:rsidR="00A13AB5" w:rsidRDefault="00A13AB5" w:rsidP="00A13AB5">
      <w:pPr>
        <w:rPr>
          <w:lang w:eastAsia="zh-CN"/>
        </w:rPr>
      </w:pPr>
      <w:r>
        <w:rPr>
          <w:lang w:eastAsia="zh-CN"/>
        </w:rPr>
        <w:t>Distributional properties</w:t>
      </w:r>
    </w:p>
    <w:p w14:paraId="0A8C5295" w14:textId="77777777" w:rsidR="00A13AB5" w:rsidRDefault="00A13AB5" w:rsidP="00A13AB5">
      <w:pPr>
        <w:rPr>
          <w:lang w:eastAsia="zh-CN"/>
        </w:rPr>
      </w:pPr>
      <w:r>
        <w:rPr>
          <w:lang w:eastAsia="zh-CN"/>
        </w:rPr>
        <w:tab/>
        <w:t>1.</w:t>
      </w:r>
      <w:r>
        <w:rPr>
          <w:lang w:eastAsia="zh-CN"/>
        </w:rPr>
        <w:tab/>
        <w:t>DN_HistogramMode_5: Mode of z-scored distribution using 5 bins.</w:t>
      </w:r>
    </w:p>
    <w:p w14:paraId="4448E0F7" w14:textId="77777777" w:rsidR="00A13AB5" w:rsidRDefault="00A13AB5" w:rsidP="00A13AB5">
      <w:pPr>
        <w:rPr>
          <w:lang w:eastAsia="zh-CN"/>
        </w:rPr>
      </w:pPr>
      <w:r>
        <w:rPr>
          <w:lang w:eastAsia="zh-CN"/>
        </w:rPr>
        <w:tab/>
        <w:t>2.</w:t>
      </w:r>
      <w:r>
        <w:rPr>
          <w:lang w:eastAsia="zh-CN"/>
        </w:rPr>
        <w:tab/>
        <w:t>DN_HistogramMode_10: Mode of z-scored distribution using 10 bins.</w:t>
      </w:r>
    </w:p>
    <w:p w14:paraId="3AEB3E78" w14:textId="77777777" w:rsidR="00A13AB5" w:rsidRDefault="00A13AB5" w:rsidP="00A13AB5">
      <w:pPr>
        <w:rPr>
          <w:lang w:eastAsia="zh-CN"/>
        </w:rPr>
      </w:pPr>
      <w:r>
        <w:rPr>
          <w:lang w:eastAsia="zh-CN"/>
        </w:rPr>
        <w:tab/>
        <w:t>3.</w:t>
      </w:r>
      <w:r>
        <w:rPr>
          <w:lang w:eastAsia="zh-CN"/>
        </w:rPr>
        <w:tab/>
        <w:t>DN_OutlierInclude_p_001_mdrmd: Median distance including upper-tail outliers (&gt;0.1%).</w:t>
      </w:r>
    </w:p>
    <w:p w14:paraId="6DC85A28" w14:textId="77777777" w:rsidR="00A13AB5" w:rsidRDefault="00A13AB5" w:rsidP="00A13AB5">
      <w:pPr>
        <w:rPr>
          <w:lang w:eastAsia="zh-CN"/>
        </w:rPr>
      </w:pPr>
      <w:r>
        <w:rPr>
          <w:lang w:eastAsia="zh-CN"/>
        </w:rPr>
        <w:tab/>
        <w:t>4.</w:t>
      </w:r>
      <w:r>
        <w:rPr>
          <w:lang w:eastAsia="zh-CN"/>
        </w:rPr>
        <w:tab/>
        <w:t>DN_OutlierInclude_n_001_mdrmd: Median distance including lower-tail outliers (&lt;0.1%).</w:t>
      </w:r>
    </w:p>
    <w:p w14:paraId="3A37A532" w14:textId="77777777" w:rsidR="00A13AB5" w:rsidRDefault="00A13AB5" w:rsidP="00A13AB5">
      <w:pPr>
        <w:rPr>
          <w:lang w:eastAsia="zh-CN"/>
        </w:rPr>
      </w:pPr>
    </w:p>
    <w:p w14:paraId="03C941F7" w14:textId="77777777" w:rsidR="00A13AB5" w:rsidRDefault="00A13AB5" w:rsidP="00A13AB5">
      <w:pPr>
        <w:rPr>
          <w:lang w:eastAsia="zh-CN"/>
        </w:rPr>
      </w:pPr>
      <w:r>
        <w:rPr>
          <w:lang w:eastAsia="zh-CN"/>
        </w:rPr>
        <w:t>Autocorrelation and temporal dependence</w:t>
      </w:r>
    </w:p>
    <w:p w14:paraId="5AF44931" w14:textId="77777777" w:rsidR="00A13AB5" w:rsidRDefault="00A13AB5" w:rsidP="00A13AB5">
      <w:pPr>
        <w:rPr>
          <w:lang w:eastAsia="zh-CN"/>
        </w:rPr>
      </w:pPr>
      <w:r>
        <w:rPr>
          <w:lang w:eastAsia="zh-CN"/>
        </w:rPr>
        <w:t>5. CO_AutoCorr_1: Autocorrelation coefficient at lag 1.</w:t>
      </w:r>
    </w:p>
    <w:p w14:paraId="68A8B9EF" w14:textId="77777777" w:rsidR="00A13AB5" w:rsidRDefault="00A13AB5" w:rsidP="00A13AB5">
      <w:pPr>
        <w:rPr>
          <w:lang w:eastAsia="zh-CN"/>
        </w:rPr>
      </w:pPr>
      <w:r>
        <w:rPr>
          <w:lang w:eastAsia="zh-CN"/>
        </w:rPr>
        <w:t xml:space="preserve">6. </w:t>
      </w:r>
      <w:proofErr w:type="spellStart"/>
      <w:r>
        <w:rPr>
          <w:lang w:eastAsia="zh-CN"/>
        </w:rPr>
        <w:t>CO_FirstMin_ac</w:t>
      </w:r>
      <w:proofErr w:type="spellEnd"/>
      <w:r>
        <w:rPr>
          <w:lang w:eastAsia="zh-CN"/>
        </w:rPr>
        <w:t>: First minimum of the autocorrelation function.</w:t>
      </w:r>
    </w:p>
    <w:p w14:paraId="2BF1FD90" w14:textId="77777777" w:rsidR="00A13AB5" w:rsidRDefault="00A13AB5" w:rsidP="00A13AB5">
      <w:pPr>
        <w:rPr>
          <w:lang w:eastAsia="zh-CN"/>
        </w:rPr>
      </w:pPr>
      <w:r>
        <w:rPr>
          <w:lang w:eastAsia="zh-CN"/>
        </w:rPr>
        <w:t>7. CO_f1ecac: First minimum of the embedded autocorrelation function.</w:t>
      </w:r>
    </w:p>
    <w:p w14:paraId="7D993AD3" w14:textId="77777777" w:rsidR="00A13AB5" w:rsidRDefault="00A13AB5" w:rsidP="00A13AB5">
      <w:pPr>
        <w:rPr>
          <w:lang w:eastAsia="zh-CN"/>
        </w:rPr>
      </w:pPr>
      <w:r>
        <w:rPr>
          <w:lang w:eastAsia="zh-CN"/>
        </w:rPr>
        <w:t xml:space="preserve">8. IN_AutoMutualInfoStats_40_gaussian_fmmi: First minimum of </w:t>
      </w:r>
      <w:proofErr w:type="spellStart"/>
      <w:r>
        <w:rPr>
          <w:lang w:eastAsia="zh-CN"/>
        </w:rPr>
        <w:t>automutual</w:t>
      </w:r>
      <w:proofErr w:type="spellEnd"/>
      <w:r>
        <w:rPr>
          <w:lang w:eastAsia="zh-CN"/>
        </w:rPr>
        <w:t xml:space="preserve"> information (lag ≤40).</w:t>
      </w:r>
    </w:p>
    <w:p w14:paraId="7A72B5B9" w14:textId="77777777" w:rsidR="00A13AB5" w:rsidRDefault="00A13AB5" w:rsidP="00A13AB5">
      <w:pPr>
        <w:rPr>
          <w:lang w:eastAsia="zh-CN"/>
        </w:rPr>
      </w:pPr>
    </w:p>
    <w:p w14:paraId="1DB26AD4" w14:textId="77777777" w:rsidR="00A13AB5" w:rsidRDefault="00A13AB5" w:rsidP="00A13AB5">
      <w:pPr>
        <w:rPr>
          <w:lang w:eastAsia="zh-CN"/>
        </w:rPr>
      </w:pPr>
      <w:r>
        <w:rPr>
          <w:lang w:eastAsia="zh-CN"/>
        </w:rPr>
        <w:t>Time irreversibility and asymmetry</w:t>
      </w:r>
    </w:p>
    <w:p w14:paraId="60B8FACA" w14:textId="77777777" w:rsidR="00A13AB5" w:rsidRDefault="00A13AB5" w:rsidP="00A13AB5">
      <w:pPr>
        <w:rPr>
          <w:lang w:eastAsia="zh-CN"/>
        </w:rPr>
      </w:pPr>
      <w:r>
        <w:rPr>
          <w:lang w:eastAsia="zh-CN"/>
        </w:rPr>
        <w:t>9. CO_trev_1_num: Numerical time irreversibility statistic.</w:t>
      </w:r>
    </w:p>
    <w:p w14:paraId="337A04EE" w14:textId="77777777" w:rsidR="00A13AB5" w:rsidRDefault="00A13AB5" w:rsidP="00A13AB5">
      <w:pPr>
        <w:rPr>
          <w:lang w:eastAsia="zh-CN"/>
        </w:rPr>
      </w:pPr>
      <w:r>
        <w:rPr>
          <w:lang w:eastAsia="zh-CN"/>
        </w:rPr>
        <w:t>10. CO_trev_1_raw: Raw time irreversibility measure.</w:t>
      </w:r>
    </w:p>
    <w:p w14:paraId="6B1BE75D" w14:textId="77777777" w:rsidR="00A13AB5" w:rsidRDefault="00A13AB5" w:rsidP="00A13AB5">
      <w:pPr>
        <w:rPr>
          <w:lang w:eastAsia="zh-CN"/>
        </w:rPr>
      </w:pPr>
    </w:p>
    <w:p w14:paraId="2887D0E0" w14:textId="77777777" w:rsidR="00A13AB5" w:rsidRDefault="00A13AB5" w:rsidP="00A13AB5">
      <w:pPr>
        <w:rPr>
          <w:lang w:eastAsia="zh-CN"/>
        </w:rPr>
      </w:pPr>
      <w:r>
        <w:rPr>
          <w:lang w:eastAsia="zh-CN"/>
        </w:rPr>
        <w:lastRenderedPageBreak/>
        <w:t>Spectral properties</w:t>
      </w:r>
    </w:p>
    <w:p w14:paraId="7D64DF0A" w14:textId="77777777" w:rsidR="00A13AB5" w:rsidRDefault="00A13AB5" w:rsidP="00A13AB5">
      <w:pPr>
        <w:rPr>
          <w:lang w:eastAsia="zh-CN"/>
        </w:rPr>
      </w:pPr>
      <w:r>
        <w:rPr>
          <w:lang w:eastAsia="zh-CN"/>
        </w:rPr>
        <w:t>11. SP_Summaries_welch_rect_area_5_1: Area under Welch power spectrum in low-frequency band.</w:t>
      </w:r>
    </w:p>
    <w:p w14:paraId="21CD6F48" w14:textId="77777777" w:rsidR="00A13AB5" w:rsidRDefault="00A13AB5" w:rsidP="00A13AB5">
      <w:pPr>
        <w:rPr>
          <w:lang w:eastAsia="zh-CN"/>
        </w:rPr>
      </w:pPr>
      <w:r>
        <w:rPr>
          <w:lang w:eastAsia="zh-CN"/>
        </w:rPr>
        <w:t xml:space="preserve">12. </w:t>
      </w:r>
      <w:proofErr w:type="spellStart"/>
      <w:r>
        <w:rPr>
          <w:lang w:eastAsia="zh-CN"/>
        </w:rPr>
        <w:t>SP_Summaries_welch_rect_centroid</w:t>
      </w:r>
      <w:proofErr w:type="spellEnd"/>
      <w:r>
        <w:rPr>
          <w:lang w:eastAsia="zh-CN"/>
        </w:rPr>
        <w:t>: Spectral centroid using Welch periodogram.</w:t>
      </w:r>
    </w:p>
    <w:p w14:paraId="6132DF2B" w14:textId="77777777" w:rsidR="00A13AB5" w:rsidRDefault="00A13AB5" w:rsidP="00A13AB5">
      <w:pPr>
        <w:rPr>
          <w:lang w:eastAsia="zh-CN"/>
        </w:rPr>
      </w:pPr>
    </w:p>
    <w:p w14:paraId="77A84F6E" w14:textId="77777777" w:rsidR="00A13AB5" w:rsidRDefault="00A13AB5" w:rsidP="00A13AB5">
      <w:pPr>
        <w:rPr>
          <w:lang w:eastAsia="zh-CN"/>
        </w:rPr>
      </w:pPr>
      <w:r>
        <w:rPr>
          <w:lang w:eastAsia="zh-CN"/>
        </w:rPr>
        <w:t>Local model and forecast error</w:t>
      </w:r>
    </w:p>
    <w:p w14:paraId="0EFC34DC" w14:textId="77777777" w:rsidR="00A13AB5" w:rsidRDefault="00A13AB5" w:rsidP="00A13AB5">
      <w:pPr>
        <w:rPr>
          <w:lang w:eastAsia="zh-CN"/>
        </w:rPr>
      </w:pPr>
      <w:r>
        <w:rPr>
          <w:lang w:eastAsia="zh-CN"/>
        </w:rPr>
        <w:t>13. FC_LocalSimple_mean1_tauresrat: Ratio of mean to residual variance in a simple local model.</w:t>
      </w:r>
    </w:p>
    <w:p w14:paraId="7C84A62C" w14:textId="77777777" w:rsidR="00A13AB5" w:rsidRDefault="00A13AB5" w:rsidP="00A13AB5">
      <w:pPr>
        <w:rPr>
          <w:lang w:eastAsia="zh-CN"/>
        </w:rPr>
      </w:pPr>
      <w:r>
        <w:rPr>
          <w:lang w:eastAsia="zh-CN"/>
        </w:rPr>
        <w:t>14. FC_LocalSimple_mean3_stderr: Standard error from a 3-point local simple forecast.</w:t>
      </w:r>
    </w:p>
    <w:p w14:paraId="07E7E66A" w14:textId="77777777" w:rsidR="00A13AB5" w:rsidRDefault="00A13AB5" w:rsidP="00A13AB5">
      <w:pPr>
        <w:rPr>
          <w:lang w:eastAsia="zh-CN"/>
        </w:rPr>
      </w:pPr>
    </w:p>
    <w:p w14:paraId="667F30B8" w14:textId="77777777" w:rsidR="00A13AB5" w:rsidRDefault="00A13AB5" w:rsidP="00A13AB5">
      <w:pPr>
        <w:rPr>
          <w:lang w:eastAsia="zh-CN"/>
        </w:rPr>
      </w:pPr>
      <w:r>
        <w:rPr>
          <w:lang w:eastAsia="zh-CN"/>
        </w:rPr>
        <w:t>Embedding and nonlinear dynamics</w:t>
      </w:r>
    </w:p>
    <w:p w14:paraId="387CF63C" w14:textId="77777777" w:rsidR="00A13AB5" w:rsidRDefault="00A13AB5" w:rsidP="00A13AB5">
      <w:pPr>
        <w:rPr>
          <w:lang w:eastAsia="zh-CN"/>
        </w:rPr>
      </w:pPr>
      <w:r>
        <w:rPr>
          <w:lang w:eastAsia="zh-CN"/>
        </w:rPr>
        <w:t>15. CO_Embed2_Dist_tau_d_expfit_meandiff: Exponential fit of mean differences in 2D embedding distances.</w:t>
      </w:r>
    </w:p>
    <w:p w14:paraId="2CFF2B26" w14:textId="77777777" w:rsidR="00A13AB5" w:rsidRDefault="00A13AB5" w:rsidP="00A13AB5">
      <w:pPr>
        <w:rPr>
          <w:lang w:eastAsia="zh-CN"/>
        </w:rPr>
      </w:pPr>
      <w:r>
        <w:rPr>
          <w:lang w:eastAsia="zh-CN"/>
        </w:rPr>
        <w:t>16. CO_Embed2_Dist_tau_d_expfit_meandiff2: Variant of embedding distance statistic.</w:t>
      </w:r>
    </w:p>
    <w:p w14:paraId="542711FE" w14:textId="77777777" w:rsidR="00A13AB5" w:rsidRDefault="00A13AB5" w:rsidP="00A13AB5">
      <w:pPr>
        <w:rPr>
          <w:lang w:eastAsia="zh-CN"/>
        </w:rPr>
      </w:pPr>
    </w:p>
    <w:p w14:paraId="79EA1829" w14:textId="77777777" w:rsidR="00A13AB5" w:rsidRDefault="00A13AB5" w:rsidP="00A13AB5">
      <w:pPr>
        <w:rPr>
          <w:lang w:eastAsia="zh-CN"/>
        </w:rPr>
      </w:pPr>
      <w:r>
        <w:rPr>
          <w:lang w:eastAsia="zh-CN"/>
        </w:rPr>
        <w:t>Heart-rate variability analogues (variability of successive changes)</w:t>
      </w:r>
    </w:p>
    <w:p w14:paraId="24ADC366" w14:textId="77777777" w:rsidR="00A13AB5" w:rsidRDefault="00A13AB5" w:rsidP="00A13AB5">
      <w:pPr>
        <w:rPr>
          <w:lang w:eastAsia="zh-CN"/>
        </w:rPr>
      </w:pPr>
      <w:r>
        <w:rPr>
          <w:lang w:eastAsia="zh-CN"/>
        </w:rPr>
        <w:t>17. MD_hrv_classic_pnn40: Proportion of successive differences &gt;40% of the standard deviation.</w:t>
      </w:r>
    </w:p>
    <w:p w14:paraId="392DE61D" w14:textId="77777777" w:rsidR="00A13AB5" w:rsidRDefault="00A13AB5" w:rsidP="00A13AB5">
      <w:pPr>
        <w:rPr>
          <w:lang w:eastAsia="zh-CN"/>
        </w:rPr>
      </w:pPr>
      <w:r>
        <w:rPr>
          <w:lang w:eastAsia="zh-CN"/>
        </w:rPr>
        <w:t>18. MD_hrv_classic_pnn50: Proportion of successive differences &gt;50% of the standard deviation.</w:t>
      </w:r>
    </w:p>
    <w:p w14:paraId="30E1BA02" w14:textId="77777777" w:rsidR="00A13AB5" w:rsidRDefault="00A13AB5" w:rsidP="00A13AB5">
      <w:pPr>
        <w:rPr>
          <w:lang w:eastAsia="zh-CN"/>
        </w:rPr>
      </w:pPr>
    </w:p>
    <w:p w14:paraId="5EA99F8A" w14:textId="77777777" w:rsidR="00A13AB5" w:rsidRDefault="00A13AB5" w:rsidP="00A13AB5">
      <w:pPr>
        <w:rPr>
          <w:lang w:eastAsia="zh-CN"/>
        </w:rPr>
      </w:pPr>
      <w:r>
        <w:rPr>
          <w:lang w:eastAsia="zh-CN"/>
        </w:rPr>
        <w:t>Motif and binary sequence patterns</w:t>
      </w:r>
    </w:p>
    <w:p w14:paraId="2C5A4F8B" w14:textId="77777777" w:rsidR="00A13AB5" w:rsidRDefault="00A13AB5" w:rsidP="00A13AB5">
      <w:pPr>
        <w:rPr>
          <w:lang w:eastAsia="zh-CN"/>
        </w:rPr>
      </w:pPr>
      <w:r>
        <w:rPr>
          <w:lang w:eastAsia="zh-CN"/>
        </w:rPr>
        <w:t>19. SB_BinaryStats_mean_longstretch1: Longest run of consecutive positive or negative values.</w:t>
      </w:r>
    </w:p>
    <w:p w14:paraId="1FAA5C3E" w14:textId="77777777" w:rsidR="00A13AB5" w:rsidRDefault="00A13AB5" w:rsidP="00A13AB5">
      <w:pPr>
        <w:rPr>
          <w:lang w:eastAsia="zh-CN"/>
        </w:rPr>
      </w:pPr>
      <w:r>
        <w:rPr>
          <w:lang w:eastAsia="zh-CN"/>
        </w:rPr>
        <w:t>20. SB_TransitionMatrix_3ac_sumdiagcov: Covariance of diagonal entries in a 3-state transition matrix.</w:t>
      </w:r>
    </w:p>
    <w:p w14:paraId="65A17AB5" w14:textId="77777777" w:rsidR="00A13AB5" w:rsidRDefault="00A13AB5" w:rsidP="00A13AB5">
      <w:pPr>
        <w:rPr>
          <w:lang w:eastAsia="zh-CN"/>
        </w:rPr>
      </w:pPr>
      <w:r>
        <w:rPr>
          <w:lang w:eastAsia="zh-CN"/>
        </w:rPr>
        <w:t xml:space="preserve">21. </w:t>
      </w:r>
      <w:proofErr w:type="spellStart"/>
      <w:r>
        <w:rPr>
          <w:lang w:eastAsia="zh-CN"/>
        </w:rPr>
        <w:t>SB_MotifThree_quantile_hh</w:t>
      </w:r>
      <w:proofErr w:type="spellEnd"/>
      <w:r>
        <w:rPr>
          <w:lang w:eastAsia="zh-CN"/>
        </w:rPr>
        <w:t>: Quantile-based statistic of three-point motifs.</w:t>
      </w:r>
    </w:p>
    <w:p w14:paraId="7EED56D4" w14:textId="77777777" w:rsidR="00A13AB5" w:rsidRDefault="00A13AB5" w:rsidP="00A13AB5">
      <w:pPr>
        <w:rPr>
          <w:lang w:eastAsia="zh-CN"/>
        </w:rPr>
      </w:pPr>
    </w:p>
    <w:p w14:paraId="7229047D" w14:textId="77777777" w:rsidR="00A13AB5" w:rsidRDefault="00A13AB5" w:rsidP="00A13AB5">
      <w:pPr>
        <w:rPr>
          <w:lang w:eastAsia="zh-CN"/>
        </w:rPr>
      </w:pPr>
      <w:r>
        <w:rPr>
          <w:lang w:eastAsia="zh-CN"/>
        </w:rPr>
        <w:t>Periodicity</w:t>
      </w:r>
    </w:p>
    <w:p w14:paraId="2A9E2AD2" w14:textId="77777777" w:rsidR="00A13AB5" w:rsidRDefault="00A13AB5" w:rsidP="00A13AB5">
      <w:pPr>
        <w:rPr>
          <w:lang w:eastAsia="zh-CN"/>
        </w:rPr>
      </w:pPr>
      <w:r>
        <w:rPr>
          <w:lang w:eastAsia="zh-CN"/>
        </w:rPr>
        <w:t xml:space="preserve">22. PD_PeriodicityWang_th0_01: Periodicity measure based on Wang’s </w:t>
      </w:r>
      <w:proofErr w:type="spellStart"/>
      <w:r>
        <w:rPr>
          <w:lang w:eastAsia="zh-CN"/>
        </w:rPr>
        <w:t>thresholded</w:t>
      </w:r>
      <w:proofErr w:type="spellEnd"/>
      <w:r>
        <w:rPr>
          <w:lang w:eastAsia="zh-CN"/>
        </w:rPr>
        <w:t xml:space="preserve"> statistic.</w:t>
      </w:r>
    </w:p>
    <w:p w14:paraId="10DD7410" w14:textId="77777777" w:rsidR="00A13AB5" w:rsidRDefault="00A13AB5" w:rsidP="00A13AB5">
      <w:pPr>
        <w:rPr>
          <w:lang w:eastAsia="zh-CN"/>
        </w:rPr>
      </w:pPr>
    </w:p>
    <w:p w14:paraId="1ABA3F04" w14:textId="77777777" w:rsidR="00A13AB5" w:rsidRDefault="00A13AB5" w:rsidP="00A13AB5">
      <w:pPr>
        <w:rPr>
          <w:lang w:eastAsia="zh-CN"/>
        </w:rPr>
      </w:pPr>
      <w:r>
        <w:rPr>
          <w:lang w:eastAsia="zh-CN"/>
        </w:rPr>
        <w:t>Together, these manual and catch22 features capture both epidemiologically meaningful summaries of growth and prevalence as well as diverse statistical, spectral, nonlinear, and motif-based characteristics of the time series.</w:t>
      </w:r>
    </w:p>
    <w:p w14:paraId="2256F6C9" w14:textId="58964173" w:rsidR="00654F15" w:rsidRDefault="00654F15" w:rsidP="00A13AB5">
      <w:pPr>
        <w:rPr>
          <w:rFonts w:eastAsiaTheme="minorEastAsia"/>
          <w:lang w:eastAsia="ko-KR"/>
        </w:rPr>
      </w:pPr>
    </w:p>
    <w:p w14:paraId="09525D4B" w14:textId="3E38ED7F" w:rsidR="00B37587" w:rsidRPr="004B55CF" w:rsidRDefault="004B55CF" w:rsidP="00A13AB5">
      <w:pPr>
        <w:rPr>
          <w:rFonts w:eastAsiaTheme="minorEastAsia"/>
          <w:b/>
          <w:lang w:eastAsia="zh-CN"/>
        </w:rPr>
      </w:pPr>
      <w:r>
        <w:rPr>
          <w:rFonts w:eastAsiaTheme="minorEastAsia"/>
          <w:b/>
          <w:lang w:eastAsia="zh-CN"/>
        </w:rPr>
        <w:t xml:space="preserve">Machine Learning </w:t>
      </w:r>
      <w:r w:rsidR="00050990">
        <w:rPr>
          <w:rFonts w:eastAsiaTheme="minorEastAsia"/>
          <w:b/>
          <w:lang w:eastAsia="zh-CN"/>
        </w:rPr>
        <w:t>Methods</w:t>
      </w:r>
    </w:p>
    <w:p w14:paraId="35C594E9"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Elastic Net (EN)</w:t>
      </w:r>
    </w:p>
    <w:p w14:paraId="77EE71A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Elastic Net regression (Zou &amp; Hastie, 2005) is a linear modeling approach that combines L1 (lasso) and L2 (ridge) regularization. It is particularly effective in settings with many correlated predictors, as it can both shrink coefficients to stabilize estimates and perform variable selection. In our context, EN provides an interpretable baseline, highlighting which early features of variant growth most strongly predict dominance outcomes.</w:t>
      </w:r>
    </w:p>
    <w:p w14:paraId="118A162B" w14:textId="77777777" w:rsidR="00B37587" w:rsidRPr="00BF1C8A" w:rsidRDefault="00B37587" w:rsidP="00B37587">
      <w:pPr>
        <w:pStyle w:val="BodyText"/>
        <w:spacing w:line="276" w:lineRule="auto"/>
        <w:jc w:val="both"/>
        <w:rPr>
          <w:color w:val="C00000"/>
          <w:sz w:val="22"/>
          <w:szCs w:val="22"/>
          <w:lang w:eastAsia="zh-CN"/>
        </w:rPr>
      </w:pPr>
    </w:p>
    <w:p w14:paraId="798119A7"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Random Forest (RF)</w:t>
      </w:r>
    </w:p>
    <w:p w14:paraId="68C2180C"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Random Forests (</w:t>
      </w:r>
      <w:proofErr w:type="spellStart"/>
      <w:r w:rsidRPr="00BF1C8A">
        <w:rPr>
          <w:color w:val="C00000"/>
          <w:sz w:val="22"/>
          <w:szCs w:val="22"/>
          <w:lang w:eastAsia="zh-CN"/>
        </w:rPr>
        <w:t>Breiman</w:t>
      </w:r>
      <w:proofErr w:type="spellEnd"/>
      <w:r w:rsidRPr="00BF1C8A">
        <w:rPr>
          <w:color w:val="C00000"/>
          <w:sz w:val="22"/>
          <w:szCs w:val="22"/>
          <w:lang w:eastAsia="zh-CN"/>
        </w:rPr>
        <w:t>, 2001) are ensemble models that aggregate predictions from multiple decision trees grown on bootstrap samples of the data. By averaging across trees and sampling predictor subsets at each split, RF reduces overfitting and captures nonlinear relationships between features. This makes it well suited to modeling complex epidemic trajectories where interactions between early signals may drive variant success.</w:t>
      </w:r>
    </w:p>
    <w:p w14:paraId="79217247" w14:textId="77777777" w:rsidR="00B37587" w:rsidRPr="00BF1C8A" w:rsidRDefault="00B37587" w:rsidP="00B37587">
      <w:pPr>
        <w:pStyle w:val="BodyText"/>
        <w:spacing w:line="276" w:lineRule="auto"/>
        <w:jc w:val="both"/>
        <w:rPr>
          <w:color w:val="C00000"/>
          <w:sz w:val="22"/>
          <w:szCs w:val="22"/>
          <w:lang w:eastAsia="zh-CN"/>
        </w:rPr>
      </w:pPr>
    </w:p>
    <w:p w14:paraId="1329F98B"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Gradient Boosting Machine (GBM)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(XGB)</w:t>
      </w:r>
    </w:p>
    <w:p w14:paraId="4C5704C4"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Boosting methods such as GBM (Friedman, 2001)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(Chen &amp; </w:t>
      </w:r>
      <w:proofErr w:type="spellStart"/>
      <w:r w:rsidRPr="00BF1C8A">
        <w:rPr>
          <w:color w:val="C00000"/>
          <w:sz w:val="22"/>
          <w:szCs w:val="22"/>
          <w:lang w:eastAsia="zh-CN"/>
        </w:rPr>
        <w:t>Guestrin</w:t>
      </w:r>
      <w:proofErr w:type="spellEnd"/>
      <w:r w:rsidRPr="00BF1C8A">
        <w:rPr>
          <w:color w:val="C00000"/>
          <w:sz w:val="22"/>
          <w:szCs w:val="22"/>
          <w:lang w:eastAsia="zh-CN"/>
        </w:rPr>
        <w:t xml:space="preserve">, 2016) sequentially build trees, with each new tree correcting the residual errors of the previous ensemble. These models emphasize difficult-to-predict observations, offering strong predictive performance in structured time-series tasks. </w:t>
      </w:r>
      <w:proofErr w:type="spellStart"/>
      <w:r w:rsidRPr="00BF1C8A">
        <w:rPr>
          <w:color w:val="C00000"/>
          <w:sz w:val="22"/>
          <w:szCs w:val="22"/>
          <w:lang w:eastAsia="zh-CN"/>
        </w:rPr>
        <w:t>XGBoost</w:t>
      </w:r>
      <w:proofErr w:type="spellEnd"/>
      <w:r w:rsidRPr="00BF1C8A">
        <w:rPr>
          <w:color w:val="C00000"/>
          <w:sz w:val="22"/>
          <w:szCs w:val="22"/>
          <w:lang w:eastAsia="zh-CN"/>
        </w:rPr>
        <w:t xml:space="preserve"> further improves computational efficiency and incorporates regularization, which enhances stability when handling high-dimensional, noisy early-stage features.</w:t>
      </w:r>
    </w:p>
    <w:p w14:paraId="415EA0AE" w14:textId="77777777" w:rsidR="00B37587" w:rsidRPr="00BF1C8A" w:rsidRDefault="00B37587" w:rsidP="00B37587">
      <w:pPr>
        <w:pStyle w:val="BodyText"/>
        <w:spacing w:line="276" w:lineRule="auto"/>
        <w:jc w:val="both"/>
        <w:rPr>
          <w:color w:val="C00000"/>
          <w:sz w:val="22"/>
          <w:szCs w:val="22"/>
          <w:lang w:eastAsia="zh-CN"/>
        </w:rPr>
      </w:pPr>
    </w:p>
    <w:p w14:paraId="6647060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Support Vector Machine (SVM)</w:t>
      </w:r>
    </w:p>
    <w:p w14:paraId="4DBE498D"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Support Vector Machines (Cortes &amp; </w:t>
      </w:r>
      <w:proofErr w:type="spellStart"/>
      <w:r w:rsidRPr="00BF1C8A">
        <w:rPr>
          <w:color w:val="C00000"/>
          <w:sz w:val="22"/>
          <w:szCs w:val="22"/>
          <w:lang w:eastAsia="zh-CN"/>
        </w:rPr>
        <w:t>Vapnik</w:t>
      </w:r>
      <w:proofErr w:type="spellEnd"/>
      <w:r w:rsidRPr="00BF1C8A">
        <w:rPr>
          <w:color w:val="C00000"/>
          <w:sz w:val="22"/>
          <w:szCs w:val="22"/>
          <w:lang w:eastAsia="zh-CN"/>
        </w:rPr>
        <w:t>, 1995) classify or regress by finding a hyperplane that maximizes the margin between groups. Using radial kernels, SVMs can model nonlinear separation in the predictor space. For our application, SVMs are valuable in distinguishing early trajectories of variants likely to achieve dominance from those destined to remain minor.</w:t>
      </w:r>
    </w:p>
    <w:p w14:paraId="1818835C" w14:textId="77777777" w:rsidR="00B37587" w:rsidRPr="00BF1C8A" w:rsidRDefault="00B37587" w:rsidP="00B37587">
      <w:pPr>
        <w:pStyle w:val="BodyText"/>
        <w:spacing w:line="276" w:lineRule="auto"/>
        <w:jc w:val="both"/>
        <w:rPr>
          <w:color w:val="C00000"/>
          <w:sz w:val="22"/>
          <w:szCs w:val="22"/>
          <w:lang w:eastAsia="zh-CN"/>
        </w:rPr>
      </w:pPr>
    </w:p>
    <w:p w14:paraId="7F7431CA"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Multivariate Adaptive Regression Splines (MARS)</w:t>
      </w:r>
    </w:p>
    <w:p w14:paraId="27A71CA1"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 xml:space="preserve">MARS (Friedman, 1991) is a nonparametric regression method that fits piecewise linear splines, allowing the model to adapt flexibly to local structures in the data. By automatically selecting knots and interactions, MARS provides a </w:t>
      </w:r>
      <w:r w:rsidRPr="00BF1C8A">
        <w:rPr>
          <w:color w:val="C00000"/>
          <w:sz w:val="22"/>
          <w:szCs w:val="22"/>
          <w:lang w:eastAsia="zh-CN"/>
        </w:rPr>
        <w:lastRenderedPageBreak/>
        <w:t>transparent yet flexible framework to capture nonlinear epidemic growth signals while maintaining interpretability.</w:t>
      </w:r>
    </w:p>
    <w:p w14:paraId="510204E9" w14:textId="77777777" w:rsidR="00B37587" w:rsidRPr="00BF1C8A" w:rsidRDefault="00B37587" w:rsidP="00B37587">
      <w:pPr>
        <w:pStyle w:val="BodyText"/>
        <w:spacing w:line="276" w:lineRule="auto"/>
        <w:ind w:left="0"/>
        <w:jc w:val="both"/>
        <w:rPr>
          <w:color w:val="C00000"/>
          <w:sz w:val="22"/>
          <w:szCs w:val="22"/>
          <w:lang w:eastAsia="zh-CN"/>
        </w:rPr>
      </w:pPr>
    </w:p>
    <w:p w14:paraId="55832FDE" w14:textId="77777777" w:rsidR="00B37587" w:rsidRPr="00BF1C8A" w:rsidRDefault="00B37587" w:rsidP="00B37587">
      <w:pPr>
        <w:pStyle w:val="BodyText"/>
        <w:spacing w:line="276" w:lineRule="auto"/>
        <w:ind w:left="0"/>
        <w:jc w:val="both"/>
        <w:rPr>
          <w:color w:val="C00000"/>
          <w:sz w:val="22"/>
          <w:szCs w:val="22"/>
          <w:lang w:eastAsia="zh-CN"/>
        </w:rPr>
      </w:pPr>
      <w:r w:rsidRPr="00BF1C8A">
        <w:rPr>
          <w:color w:val="C00000"/>
          <w:sz w:val="22"/>
          <w:szCs w:val="22"/>
          <w:lang w:eastAsia="zh-CN"/>
        </w:rPr>
        <w:t>Cubist Regression</w:t>
      </w:r>
    </w:p>
    <w:p w14:paraId="24D02D98" w14:textId="77777777" w:rsidR="00B37587" w:rsidRDefault="00B37587" w:rsidP="00B37587">
      <w:pPr>
        <w:pStyle w:val="BodyText"/>
        <w:spacing w:line="276" w:lineRule="auto"/>
        <w:ind w:left="0"/>
        <w:jc w:val="both"/>
        <w:rPr>
          <w:rFonts w:eastAsiaTheme="minorEastAsia"/>
          <w:color w:val="C00000"/>
          <w:sz w:val="22"/>
          <w:szCs w:val="22"/>
          <w:lang w:eastAsia="ko-KR"/>
        </w:rPr>
      </w:pPr>
      <w:r w:rsidRPr="00BF1C8A">
        <w:rPr>
          <w:color w:val="C00000"/>
          <w:sz w:val="22"/>
          <w:szCs w:val="22"/>
          <w:lang w:eastAsia="zh-CN"/>
        </w:rPr>
        <w:t>Cubist (Quinlan, 1993) is a rule-based regression model that extends decision trees with linear regressions at the terminal nodes. This hybrid structure combines the interpretability of rules with the flexibility of local linear models, making it effective in capturing both threshold-like behaviors and continuous growth trends in variant dynamics.</w:t>
      </w:r>
    </w:p>
    <w:p w14:paraId="118D801F" w14:textId="77777777" w:rsidR="00117C47" w:rsidRPr="00117C47" w:rsidRDefault="00117C47" w:rsidP="00B37587">
      <w:pPr>
        <w:pStyle w:val="BodyText"/>
        <w:spacing w:line="276" w:lineRule="auto"/>
        <w:ind w:left="0"/>
        <w:jc w:val="both"/>
        <w:rPr>
          <w:rFonts w:eastAsiaTheme="minorEastAsia"/>
          <w:color w:val="C00000"/>
          <w:sz w:val="22"/>
          <w:szCs w:val="22"/>
          <w:lang w:eastAsia="ko-KR"/>
        </w:rPr>
      </w:pPr>
    </w:p>
    <w:p w14:paraId="351352BF" w14:textId="77777777" w:rsidR="00627A52" w:rsidRDefault="00627A52" w:rsidP="00627A52">
      <w:pPr>
        <w:pStyle w:val="BodyText"/>
        <w:spacing w:line="276" w:lineRule="auto"/>
        <w:ind w:left="360"/>
        <w:jc w:val="both"/>
        <w:rPr>
          <w:rFonts w:eastAsiaTheme="minorEastAsia"/>
          <w:color w:val="C00000"/>
          <w:sz w:val="22"/>
          <w:szCs w:val="22"/>
          <w:lang w:eastAsia="ko-KR"/>
        </w:rPr>
      </w:pPr>
      <w:r w:rsidRPr="00BE0365">
        <w:rPr>
          <w:rFonts w:eastAsiaTheme="minorEastAsia" w:hint="eastAsia"/>
          <w:b/>
          <w:bCs/>
          <w:color w:val="000000" w:themeColor="text1"/>
          <w:sz w:val="22"/>
          <w:szCs w:val="22"/>
          <w:lang w:eastAsia="ko-KR"/>
        </w:rPr>
        <w:t>Overall model performance based on 15 countries GISAID data.</w:t>
      </w:r>
      <w:r w:rsidRPr="002C038B">
        <w:rPr>
          <w:rFonts w:eastAsiaTheme="minorEastAsia" w:hint="eastAsia"/>
          <w:color w:val="C00000"/>
          <w:sz w:val="22"/>
          <w:szCs w:val="22"/>
          <w:lang w:eastAsia="ko-KR"/>
        </w:rPr>
        <w:t xml:space="preserve"> </w:t>
      </w:r>
    </w:p>
    <w:p w14:paraId="415A3DFB" w14:textId="77777777" w:rsidR="00627A52" w:rsidRDefault="00627A52" w:rsidP="00627A52">
      <w:pPr>
        <w:pStyle w:val="BodyText"/>
        <w:spacing w:line="276" w:lineRule="auto"/>
        <w:ind w:left="360"/>
        <w:jc w:val="both"/>
        <w:rPr>
          <w:rFonts w:eastAsiaTheme="minorEastAsia"/>
          <w:b/>
          <w:bCs/>
          <w:color w:val="000000" w:themeColor="text1"/>
          <w:spacing w:val="-10"/>
          <w:lang w:eastAsia="ko-KR"/>
        </w:rPr>
      </w:pPr>
      <w:r w:rsidRPr="002C038B">
        <w:rPr>
          <w:rFonts w:eastAsiaTheme="minorEastAsia"/>
          <w:color w:val="C00000"/>
          <w:sz w:val="22"/>
          <w:szCs w:val="22"/>
          <w:lang w:eastAsia="zh-CN"/>
        </w:rPr>
        <w:t xml:space="preserve">For the prediction of monthly maximum share, Cubist consistently outperformed other methods, with RMSE declining from 0.113 at 14 days to 0.097 at 35 days and R² rising from 0.704 to 0.754. Support Vector Machines and </w:t>
      </w:r>
      <w:proofErr w:type="spellStart"/>
      <w:r w:rsidRPr="002C038B">
        <w:rPr>
          <w:rFonts w:eastAsiaTheme="minorEastAsia"/>
          <w:color w:val="C00000"/>
          <w:sz w:val="22"/>
          <w:szCs w:val="22"/>
          <w:lang w:eastAsia="zh-CN"/>
        </w:rPr>
        <w:t>XGBoost</w:t>
      </w:r>
      <w:proofErr w:type="spellEnd"/>
      <w:r w:rsidRPr="002C038B">
        <w:rPr>
          <w:rFonts w:eastAsiaTheme="minorEastAsia"/>
          <w:color w:val="C00000"/>
          <w:sz w:val="22"/>
          <w:szCs w:val="22"/>
          <w:lang w:eastAsia="zh-CN"/>
        </w:rPr>
        <w:t xml:space="preserve"> also delivered competitive performance, particularly with shorter input horizons, while neural networks </w:t>
      </w:r>
      <w:proofErr w:type="gramStart"/>
      <w:r w:rsidRPr="002C038B">
        <w:rPr>
          <w:rFonts w:eastAsiaTheme="minorEastAsia"/>
          <w:color w:val="C00000"/>
          <w:sz w:val="22"/>
          <w:szCs w:val="22"/>
          <w:lang w:eastAsia="zh-CN"/>
        </w:rPr>
        <w:t>lagged behind</w:t>
      </w:r>
      <w:proofErr w:type="gramEnd"/>
      <w:r w:rsidRPr="002C038B">
        <w:rPr>
          <w:rFonts w:eastAsiaTheme="minorEastAsia"/>
          <w:color w:val="C00000"/>
          <w:sz w:val="22"/>
          <w:szCs w:val="22"/>
          <w:lang w:eastAsia="zh-CN"/>
        </w:rPr>
        <w:t xml:space="preserve"> across all settings. These results indicate that rule-based ensemble methods and margin-based classifiers are well suited to capturing the nonlinear dynamics of peak dominance, and that longer early-stage windows provide clearer growth signals for continuous prediction.</w:t>
      </w:r>
    </w:p>
    <w:p w14:paraId="3E08A2CC" w14:textId="77777777" w:rsidR="00627A52" w:rsidRDefault="00627A52" w:rsidP="00627A52">
      <w:pPr>
        <w:pStyle w:val="BodyText"/>
        <w:spacing w:line="276" w:lineRule="auto"/>
        <w:ind w:left="360"/>
        <w:jc w:val="both"/>
        <w:rPr>
          <w:rFonts w:eastAsiaTheme="minorEastAsia"/>
          <w:color w:val="C00000"/>
          <w:sz w:val="22"/>
          <w:szCs w:val="22"/>
          <w:lang w:eastAsia="zh-CN"/>
        </w:rPr>
      </w:pPr>
    </w:p>
    <w:p w14:paraId="6C5A3310" w14:textId="77777777" w:rsidR="00627A52" w:rsidRPr="002C038B" w:rsidRDefault="00627A52" w:rsidP="00627A52">
      <w:pPr>
        <w:pStyle w:val="BodyText"/>
        <w:spacing w:line="276" w:lineRule="auto"/>
        <w:ind w:left="360"/>
        <w:jc w:val="both"/>
        <w:rPr>
          <w:rFonts w:eastAsiaTheme="minorEastAsia"/>
          <w:b/>
          <w:bCs/>
          <w:color w:val="000000" w:themeColor="text1"/>
          <w:spacing w:val="-10"/>
          <w:lang w:eastAsia="ko-KR"/>
        </w:rPr>
      </w:pPr>
      <w:r w:rsidRPr="00E30D35">
        <w:rPr>
          <w:rFonts w:eastAsiaTheme="minorEastAsia"/>
          <w:color w:val="C00000"/>
          <w:sz w:val="22"/>
          <w:szCs w:val="22"/>
          <w:lang w:eastAsia="zh-CN"/>
        </w:rPr>
        <w:t xml:space="preserve">For the prediction of duration above 10% share, Elastic Net regression showed the best overall performance, achieving the highest accuracy (0.701) and macro-F1 (0.682) with 35 days of input. Other ensemble methods such as Random Forests and </w:t>
      </w:r>
      <w:proofErr w:type="spellStart"/>
      <w:r w:rsidRPr="00E30D35">
        <w:rPr>
          <w:rFonts w:eastAsiaTheme="minorEastAsia"/>
          <w:color w:val="C00000"/>
          <w:sz w:val="22"/>
          <w:szCs w:val="22"/>
          <w:lang w:eastAsia="zh-CN"/>
        </w:rPr>
        <w:t>XGBoost</w:t>
      </w:r>
      <w:proofErr w:type="spellEnd"/>
      <w:r w:rsidRPr="00E30D35">
        <w:rPr>
          <w:rFonts w:eastAsiaTheme="minorEastAsia"/>
          <w:color w:val="C00000"/>
          <w:sz w:val="22"/>
          <w:szCs w:val="22"/>
          <w:lang w:eastAsia="zh-CN"/>
        </w:rPr>
        <w:t xml:space="preserve"> performed comparably but did not surpass Elastic Net, underscoring the strength of regularized linear models in handling categorical outcomes with imbalanced distributions. Overall, the findings highlight that different outcomes favor different modeling strategies: Cubist is optimal for continuous peak prediction, while Elastic Net is best suited for categorical dominance duration, with performance improving consistently as the length of the early observation period increases.</w:t>
      </w:r>
    </w:p>
    <w:p w14:paraId="30E22659" w14:textId="77777777" w:rsidR="00341DCD" w:rsidRDefault="00341DCD" w:rsidP="00341DCD">
      <w:pPr>
        <w:pStyle w:val="BodyText"/>
        <w:spacing w:line="276" w:lineRule="auto"/>
        <w:ind w:left="0"/>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4D7FEA13" wp14:editId="3F43B0EC">
            <wp:extent cx="6191250" cy="1345565"/>
            <wp:effectExtent l="0" t="0" r="6350" b="635"/>
            <wp:docPr id="1357634699" name="Picture 3"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4699" name="Picture 3" descr="A table with numbers and a numb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6EE5FB9F" w14:textId="5CDFECB6" w:rsidR="00341DCD" w:rsidRPr="00201469" w:rsidRDefault="00341DCD" w:rsidP="00341DCD">
      <w:pPr>
        <w:pStyle w:val="BodyText"/>
        <w:spacing w:line="276" w:lineRule="auto"/>
        <w:ind w:left="0"/>
        <w:jc w:val="both"/>
        <w:rPr>
          <w:rFonts w:eastAsiaTheme="minorEastAsia"/>
          <w:color w:val="C00000"/>
          <w:sz w:val="20"/>
          <w:szCs w:val="20"/>
          <w:lang w:eastAsia="ko-KR"/>
        </w:rPr>
      </w:pPr>
      <w:r w:rsidRPr="00201469">
        <w:rPr>
          <w:rFonts w:eastAsiaTheme="minorEastAsia"/>
          <w:color w:val="C00000"/>
          <w:sz w:val="20"/>
          <w:szCs w:val="20"/>
          <w:lang w:eastAsia="ko-KR"/>
        </w:rPr>
        <w:t xml:space="preserve">Table </w:t>
      </w:r>
      <w:r w:rsidR="00D74A82">
        <w:rPr>
          <w:rFonts w:eastAsiaTheme="minorEastAsia"/>
          <w:color w:val="C00000"/>
          <w:sz w:val="20"/>
          <w:szCs w:val="20"/>
          <w:lang w:eastAsia="ko-KR"/>
        </w:rPr>
        <w:t>S</w:t>
      </w:r>
      <w:r w:rsidRPr="00201469">
        <w:rPr>
          <w:rFonts w:eastAsiaTheme="minorEastAsia"/>
          <w:color w:val="C00000"/>
          <w:sz w:val="20"/>
          <w:szCs w:val="20"/>
          <w:lang w:eastAsia="ko-KR"/>
        </w:rPr>
        <w:t>2</w:t>
      </w:r>
      <w:r w:rsidRPr="00201469">
        <w:rPr>
          <w:rFonts w:eastAsiaTheme="minorEastAsia" w:hint="eastAsia"/>
          <w:color w:val="C00000"/>
          <w:sz w:val="20"/>
          <w:szCs w:val="20"/>
          <w:lang w:eastAsia="zh-CN"/>
        </w:rPr>
        <w:t xml:space="preserve"> (a)</w:t>
      </w:r>
      <w:r w:rsidRPr="00201469">
        <w:rPr>
          <w:rFonts w:eastAsiaTheme="minorEastAsia"/>
          <w:color w:val="C00000"/>
          <w:sz w:val="20"/>
          <w:szCs w:val="20"/>
          <w:lang w:eastAsia="ko-KR"/>
        </w:rPr>
        <w:t xml:space="preserve">. Model performance for predicting the Monthly Maximum Share. </w:t>
      </w:r>
    </w:p>
    <w:p w14:paraId="07F2F40F" w14:textId="77777777" w:rsidR="00341DCD" w:rsidRDefault="00341DCD" w:rsidP="00341DCD">
      <w:pPr>
        <w:pStyle w:val="BodyText"/>
        <w:spacing w:line="276" w:lineRule="auto"/>
        <w:ind w:left="0"/>
        <w:jc w:val="center"/>
        <w:rPr>
          <w:rFonts w:eastAsiaTheme="minorEastAsia"/>
          <w:b/>
          <w:bCs/>
          <w:sz w:val="22"/>
          <w:szCs w:val="22"/>
          <w:lang w:eastAsia="zh-CN"/>
        </w:rPr>
      </w:pPr>
    </w:p>
    <w:p w14:paraId="0E898924" w14:textId="77777777" w:rsidR="00341DCD" w:rsidRPr="00D447F3" w:rsidRDefault="00341DCD" w:rsidP="00050990">
      <w:pPr>
        <w:pStyle w:val="BodyText"/>
        <w:spacing w:line="276" w:lineRule="auto"/>
        <w:ind w:left="0"/>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22E7154B" wp14:editId="43C2039F">
            <wp:extent cx="6191250" cy="1345565"/>
            <wp:effectExtent l="0" t="0" r="6350" b="635"/>
            <wp:docPr id="1630515624" name="Picture 2" descr="A table of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5624" name="Picture 2" descr="A table of numbers and a few letter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4D5EEB91" w14:textId="34CAC991" w:rsidR="00341DCD" w:rsidRPr="00201469" w:rsidRDefault="00341DCD" w:rsidP="00341DCD">
      <w:pPr>
        <w:pStyle w:val="BodyText"/>
        <w:spacing w:line="276" w:lineRule="auto"/>
        <w:ind w:left="0"/>
        <w:jc w:val="both"/>
        <w:rPr>
          <w:rFonts w:eastAsiaTheme="minorEastAsia"/>
          <w:color w:val="C00000"/>
          <w:sz w:val="20"/>
          <w:szCs w:val="20"/>
          <w:lang w:eastAsia="ko-KR"/>
        </w:rPr>
      </w:pPr>
      <w:r w:rsidRPr="00201469">
        <w:rPr>
          <w:rFonts w:eastAsiaTheme="minorEastAsia"/>
          <w:color w:val="C00000"/>
          <w:sz w:val="20"/>
          <w:szCs w:val="20"/>
          <w:lang w:eastAsia="ko-KR"/>
        </w:rPr>
        <w:t xml:space="preserve">Table </w:t>
      </w:r>
      <w:r w:rsidR="00D74A82">
        <w:rPr>
          <w:rFonts w:eastAsiaTheme="minorEastAsia"/>
          <w:color w:val="C00000"/>
          <w:sz w:val="20"/>
          <w:szCs w:val="20"/>
          <w:lang w:eastAsia="ko-KR"/>
        </w:rPr>
        <w:t>S</w:t>
      </w:r>
      <w:r w:rsidRPr="00201469">
        <w:rPr>
          <w:rFonts w:eastAsiaTheme="minorEastAsia"/>
          <w:color w:val="C00000"/>
          <w:sz w:val="20"/>
          <w:szCs w:val="20"/>
          <w:lang w:eastAsia="ko-KR"/>
        </w:rPr>
        <w:t>2</w:t>
      </w:r>
      <w:r w:rsidRPr="00201469">
        <w:rPr>
          <w:rFonts w:eastAsiaTheme="minorEastAsia" w:hint="eastAsia"/>
          <w:color w:val="C00000"/>
          <w:sz w:val="20"/>
          <w:szCs w:val="20"/>
          <w:lang w:eastAsia="zh-CN"/>
        </w:rPr>
        <w:t xml:space="preserve"> (</w:t>
      </w:r>
      <w:r w:rsidR="00D74A82">
        <w:rPr>
          <w:rFonts w:eastAsiaTheme="minorEastAsia"/>
          <w:color w:val="C00000"/>
          <w:sz w:val="20"/>
          <w:szCs w:val="20"/>
          <w:lang w:eastAsia="zh-CN"/>
        </w:rPr>
        <w:t>b</w:t>
      </w:r>
      <w:r w:rsidRPr="00201469">
        <w:rPr>
          <w:rFonts w:eastAsiaTheme="minorEastAsia" w:hint="eastAsia"/>
          <w:color w:val="C00000"/>
          <w:sz w:val="20"/>
          <w:szCs w:val="20"/>
          <w:lang w:eastAsia="zh-CN"/>
        </w:rPr>
        <w:t>)</w:t>
      </w:r>
      <w:r w:rsidRPr="00201469">
        <w:rPr>
          <w:rFonts w:eastAsiaTheme="minorEastAsia"/>
          <w:color w:val="C00000"/>
          <w:sz w:val="20"/>
          <w:szCs w:val="20"/>
          <w:lang w:eastAsia="ko-KR"/>
        </w:rPr>
        <w:t xml:space="preserve">. Model performance for predicting the Time over </w:t>
      </w:r>
      <w:r>
        <w:rPr>
          <w:rFonts w:eastAsiaTheme="minorEastAsia" w:hint="eastAsia"/>
          <w:color w:val="C00000"/>
          <w:sz w:val="20"/>
          <w:szCs w:val="20"/>
          <w:lang w:eastAsia="zh-CN"/>
        </w:rPr>
        <w:t>1</w:t>
      </w:r>
      <w:r w:rsidRPr="00201469">
        <w:rPr>
          <w:rFonts w:eastAsiaTheme="minorEastAsia"/>
          <w:color w:val="C00000"/>
          <w:sz w:val="20"/>
          <w:szCs w:val="20"/>
          <w:lang w:eastAsia="ko-KR"/>
        </w:rPr>
        <w:t xml:space="preserve">0% share. </w:t>
      </w:r>
    </w:p>
    <w:p w14:paraId="342CE37F" w14:textId="77777777" w:rsidR="00341DCD" w:rsidRDefault="00341DCD" w:rsidP="00A13AB5">
      <w:pPr>
        <w:rPr>
          <w:rFonts w:eastAsiaTheme="minorEastAsia"/>
          <w:lang w:eastAsia="ko-KR"/>
        </w:rPr>
      </w:pPr>
    </w:p>
    <w:p w14:paraId="1753B75D" w14:textId="77777777" w:rsidR="007D0B32" w:rsidRDefault="007D0B32" w:rsidP="00A13AB5">
      <w:pPr>
        <w:rPr>
          <w:rFonts w:eastAsiaTheme="minorEastAsia"/>
          <w:lang w:eastAsia="ko-KR"/>
        </w:rPr>
      </w:pPr>
    </w:p>
    <w:p w14:paraId="5501608E" w14:textId="0FA0054A" w:rsidR="00D77D36" w:rsidRDefault="0015349F" w:rsidP="00F07ED7">
      <w:pPr>
        <w:jc w:val="center"/>
        <w:rPr>
          <w:rFonts w:eastAsiaTheme="minorEastAsia"/>
          <w:lang w:eastAsia="ko-KR"/>
        </w:rPr>
      </w:pPr>
      <w:r>
        <w:rPr>
          <w:rFonts w:eastAsiaTheme="minorEastAsia"/>
          <w:noProof/>
          <w:lang w:eastAsia="ko-KR"/>
          <w14:ligatures w14:val="standardContextual"/>
        </w:rPr>
        <w:lastRenderedPageBreak/>
        <w:drawing>
          <wp:inline distT="0" distB="0" distL="0" distR="0" wp14:anchorId="3ACD602F" wp14:editId="16B54919">
            <wp:extent cx="5486400" cy="4828766"/>
            <wp:effectExtent l="0" t="0" r="0" b="0"/>
            <wp:docPr id="1865282894" name="Picture 2"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82894" name="Picture 2" descr="A table with numbers and number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86400" cy="4828766"/>
                    </a:xfrm>
                    <a:prstGeom prst="rect">
                      <a:avLst/>
                    </a:prstGeom>
                  </pic:spPr>
                </pic:pic>
              </a:graphicData>
            </a:graphic>
          </wp:inline>
        </w:drawing>
      </w:r>
      <w:r w:rsidR="002F2AA0">
        <w:rPr>
          <w:rFonts w:eastAsiaTheme="minorEastAsia"/>
          <w:noProof/>
          <w:lang w:eastAsia="ko-KR"/>
          <w14:ligatures w14:val="standardContextual"/>
        </w:rPr>
        <w:drawing>
          <wp:inline distT="0" distB="0" distL="0" distR="0" wp14:anchorId="08F7A255" wp14:editId="319AB242">
            <wp:extent cx="5486400" cy="4689380"/>
            <wp:effectExtent l="0" t="0" r="0" b="0"/>
            <wp:docPr id="1258239068" name="Picture 4"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39068" name="Picture 4" descr="A table with numbers and numbe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86400" cy="4689380"/>
                    </a:xfrm>
                    <a:prstGeom prst="rect">
                      <a:avLst/>
                    </a:prstGeom>
                  </pic:spPr>
                </pic:pic>
              </a:graphicData>
            </a:graphic>
          </wp:inline>
        </w:drawing>
      </w:r>
      <w:r w:rsidR="00CF43C4">
        <w:rPr>
          <w:rFonts w:eastAsiaTheme="minorEastAsia"/>
          <w:noProof/>
          <w:lang w:eastAsia="ko-KR"/>
          <w14:ligatures w14:val="standardContextual"/>
        </w:rPr>
        <w:lastRenderedPageBreak/>
        <w:drawing>
          <wp:inline distT="0" distB="0" distL="0" distR="0" wp14:anchorId="5FCB172F" wp14:editId="7525437B">
            <wp:extent cx="5486400" cy="4224581"/>
            <wp:effectExtent l="0" t="0" r="0" b="5080"/>
            <wp:docPr id="871850029" name="Picture 3"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0029" name="Picture 3" descr="A table with numbers and number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4224581"/>
                    </a:xfrm>
                    <a:prstGeom prst="rect">
                      <a:avLst/>
                    </a:prstGeom>
                  </pic:spPr>
                </pic:pic>
              </a:graphicData>
            </a:graphic>
          </wp:inline>
        </w:drawing>
      </w:r>
    </w:p>
    <w:p w14:paraId="09AF8A1F" w14:textId="13D86CFF" w:rsidR="007D0B32" w:rsidRPr="00BA234B" w:rsidRDefault="007D0B32" w:rsidP="00BA234B">
      <w:pPr>
        <w:pStyle w:val="BodyText"/>
        <w:spacing w:line="276" w:lineRule="auto"/>
        <w:ind w:left="0"/>
        <w:jc w:val="both"/>
        <w:rPr>
          <w:rFonts w:eastAsiaTheme="minorEastAsia"/>
          <w:color w:val="C00000"/>
          <w:sz w:val="20"/>
          <w:szCs w:val="20"/>
          <w:lang w:eastAsia="ko-KR"/>
        </w:rPr>
      </w:pPr>
      <w:r w:rsidRPr="00201469">
        <w:rPr>
          <w:rFonts w:eastAsiaTheme="minorEastAsia"/>
          <w:color w:val="C00000"/>
          <w:sz w:val="20"/>
          <w:szCs w:val="20"/>
          <w:lang w:eastAsia="ko-KR"/>
        </w:rPr>
        <w:t xml:space="preserve">Table </w:t>
      </w:r>
      <w:r>
        <w:rPr>
          <w:rFonts w:eastAsiaTheme="minorEastAsia"/>
          <w:color w:val="C00000"/>
          <w:sz w:val="20"/>
          <w:szCs w:val="20"/>
          <w:lang w:eastAsia="ko-KR"/>
        </w:rPr>
        <w:t>S3.</w:t>
      </w:r>
      <w:r w:rsidRPr="00201469">
        <w:rPr>
          <w:rFonts w:eastAsiaTheme="minorEastAsia"/>
          <w:color w:val="C00000"/>
          <w:sz w:val="20"/>
          <w:szCs w:val="20"/>
          <w:lang w:eastAsia="ko-KR"/>
        </w:rPr>
        <w:t xml:space="preserve"> </w:t>
      </w:r>
      <w:r w:rsidRPr="003F23C0">
        <w:rPr>
          <w:rFonts w:eastAsiaTheme="minorEastAsia"/>
          <w:color w:val="C00000"/>
          <w:sz w:val="20"/>
          <w:szCs w:val="20"/>
          <w:lang w:eastAsia="zh-CN"/>
        </w:rPr>
        <w:t xml:space="preserve">Comparison of observed and predicted variant dominance </w:t>
      </w:r>
      <w:r w:rsidR="00146398">
        <w:rPr>
          <w:rFonts w:eastAsiaTheme="minorEastAsia"/>
          <w:color w:val="C00000"/>
          <w:sz w:val="20"/>
          <w:szCs w:val="20"/>
          <w:lang w:eastAsia="zh-CN"/>
        </w:rPr>
        <w:t>of the rest 12 countries</w:t>
      </w:r>
      <w:r w:rsidRPr="003F23C0">
        <w:rPr>
          <w:rFonts w:eastAsiaTheme="minorEastAsia"/>
          <w:color w:val="C00000"/>
          <w:sz w:val="20"/>
          <w:szCs w:val="20"/>
          <w:lang w:eastAsia="zh-CN"/>
        </w:rPr>
        <w:t>. Dominance was defined as duration ≥100 days and peak prevalence &gt;30%. Variants highlighted in red indicate prediction errors: a single asterisk (*) denotes misclassification in either peak or duration, while a double asterisk (**) denotes misclassification in both outcomes. The “others” category includes all remaining lineages within each country that were consistently non-dominant and correctly predicted as such.</w:t>
      </w:r>
    </w:p>
    <w:sectPr w:rsidR="007D0B32" w:rsidRPr="00BA234B" w:rsidSect="005A6C8F">
      <w:pgSz w:w="11910" w:h="16840"/>
      <w:pgMar w:top="720" w:right="720" w:bottom="720" w:left="72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Youngji" w:date="2025-09-22T05:44:00Z" w:initials="YJ">
    <w:p w14:paraId="1FC0AF45" w14:textId="082B4770" w:rsidR="00D77D36" w:rsidRDefault="00D77D36" w:rsidP="00D77D36">
      <w:pPr>
        <w:pStyle w:val="CommentText"/>
      </w:pPr>
      <w:r>
        <w:rPr>
          <w:rStyle w:val="CommentReference"/>
        </w:rPr>
        <w:annotationRef/>
      </w:r>
      <w:r>
        <w:t xml:space="preserve">You need to add the 15 countries table to the appendix. </w:t>
      </w:r>
    </w:p>
  </w:comment>
  <w:comment w:id="2" w:author="Zhang, Franky" w:date="2025-09-22T09:35:00Z" w:initials="MOU">
    <w:p w14:paraId="3C610F7D" w14:textId="77777777" w:rsidR="00627A52" w:rsidRDefault="00627A52" w:rsidP="00627A52">
      <w:r>
        <w:rPr>
          <w:rStyle w:val="CommentReference"/>
        </w:rPr>
        <w:annotationRef/>
      </w:r>
      <w:r>
        <w:rPr>
          <w:color w:val="000000"/>
          <w:sz w:val="20"/>
          <w:szCs w:val="20"/>
        </w:rPr>
        <w:t>Please go to Table S1</w:t>
      </w:r>
    </w:p>
  </w:comment>
  <w:comment w:id="3" w:author="Zhang, Franky" w:date="2025-09-21T22:15:00Z" w:initials="MOU">
    <w:p w14:paraId="24CD09BC" w14:textId="78C5C5E9" w:rsidR="00911B55" w:rsidRDefault="00911B55" w:rsidP="00911B55">
      <w:r>
        <w:rPr>
          <w:rStyle w:val="CommentReference"/>
        </w:rPr>
        <w:annotationRef/>
      </w:r>
      <w:r>
        <w:rPr>
          <w:color w:val="000000"/>
          <w:sz w:val="20"/>
          <w:szCs w:val="20"/>
        </w:rPr>
        <w:t>Need additional information from Chris later</w:t>
      </w:r>
    </w:p>
  </w:comment>
  <w:comment w:id="4" w:author="Jo,Youngji" w:date="2025-09-22T05:42:00Z" w:initials="YJ">
    <w:p w14:paraId="643C5394" w14:textId="2384D017" w:rsidR="00D77D36" w:rsidRDefault="00D77D36" w:rsidP="00D77D36">
      <w:pPr>
        <w:pStyle w:val="CommentText"/>
      </w:pPr>
      <w:r>
        <w:rPr>
          <w:rStyle w:val="CommentReference"/>
        </w:rPr>
        <w:annotationRef/>
      </w:r>
      <w:r>
        <w:t xml:space="preserve">What is the specific metric to assess the accuracy? Here, the lower number is better? Add the explanation for Panel a and b both.  From the figure color the Cubist still seems the better performance overall than Elastic Net though </w:t>
      </w:r>
    </w:p>
  </w:comment>
  <w:comment w:id="6" w:author="Jo,Youngji" w:date="2025-09-22T05:40:00Z" w:initials="YJ">
    <w:p w14:paraId="06DEAC79" w14:textId="78BBC4CF" w:rsidR="00D77D36" w:rsidRDefault="00D77D36" w:rsidP="00D77D36">
      <w:pPr>
        <w:pStyle w:val="CommentText"/>
      </w:pPr>
      <w:r>
        <w:rPr>
          <w:rStyle w:val="CommentReference"/>
        </w:rPr>
        <w:annotationRef/>
      </w:r>
      <w:r>
        <w:t>You need to provide “Others” (n=XX) number of variants, the first date and last date of any variatnt, predic. Dur &lt;100, Obs. Dur as &lt;100. Pred. Peak and Obs.Peak as “varies”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C0AF45" w15:done="0"/>
  <w15:commentEx w15:paraId="3C610F7D" w15:paraIdParent="1FC0AF45" w15:done="0"/>
  <w15:commentEx w15:paraId="24CD09BC" w15:done="0"/>
  <w15:commentEx w15:paraId="643C5394" w15:done="0"/>
  <w15:commentEx w15:paraId="06DEAC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367F33" w16cex:dateUtc="2025-09-22T09:44:00Z"/>
  <w16cex:commentExtensible w16cex:durableId="722CB989" w16cex:dateUtc="2025-09-22T13:35:00Z"/>
  <w16cex:commentExtensible w16cex:durableId="6ABEAC87" w16cex:dateUtc="2025-09-22T02:15:00Z"/>
  <w16cex:commentExtensible w16cex:durableId="3CA4D996" w16cex:dateUtc="2025-09-22T09:42:00Z"/>
  <w16cex:commentExtensible w16cex:durableId="7C13B900" w16cex:dateUtc="2025-09-22T0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C0AF45" w16cid:durableId="7D367F33"/>
  <w16cid:commentId w16cid:paraId="3C610F7D" w16cid:durableId="722CB989"/>
  <w16cid:commentId w16cid:paraId="24CD09BC" w16cid:durableId="6ABEAC87"/>
  <w16cid:commentId w16cid:paraId="643C5394" w16cid:durableId="3CA4D996"/>
  <w16cid:commentId w16cid:paraId="06DEAC79" w16cid:durableId="7C13B9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A1A8F" w14:textId="77777777" w:rsidR="00D61A26" w:rsidRDefault="00D61A26" w:rsidP="00D3651D">
      <w:r>
        <w:separator/>
      </w:r>
    </w:p>
  </w:endnote>
  <w:endnote w:type="continuationSeparator" w:id="0">
    <w:p w14:paraId="7CA98E44" w14:textId="77777777" w:rsidR="00D61A26" w:rsidRDefault="00D61A26" w:rsidP="00D3651D">
      <w:r>
        <w:continuationSeparator/>
      </w:r>
    </w:p>
  </w:endnote>
  <w:endnote w:type="continuationNotice" w:id="1">
    <w:p w14:paraId="64A144CD" w14:textId="77777777" w:rsidR="00D61A26" w:rsidRDefault="00D61A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B126D" w14:textId="77777777" w:rsidR="00D61A26" w:rsidRDefault="00D61A26" w:rsidP="00D3651D">
      <w:r>
        <w:separator/>
      </w:r>
    </w:p>
  </w:footnote>
  <w:footnote w:type="continuationSeparator" w:id="0">
    <w:p w14:paraId="4D77754B" w14:textId="77777777" w:rsidR="00D61A26" w:rsidRDefault="00D61A26" w:rsidP="00D3651D">
      <w:r>
        <w:continuationSeparator/>
      </w:r>
    </w:p>
  </w:footnote>
  <w:footnote w:type="continuationNotice" w:id="1">
    <w:p w14:paraId="53FF05D4" w14:textId="77777777" w:rsidR="00D61A26" w:rsidRDefault="00D61A2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5"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10"/>
  </w:num>
  <w:num w:numId="4" w16cid:durableId="914169778">
    <w:abstractNumId w:val="7"/>
  </w:num>
  <w:num w:numId="5" w16cid:durableId="1840387213">
    <w:abstractNumId w:val="15"/>
  </w:num>
  <w:num w:numId="6" w16cid:durableId="842284517">
    <w:abstractNumId w:val="3"/>
  </w:num>
  <w:num w:numId="7" w16cid:durableId="2114398685">
    <w:abstractNumId w:val="5"/>
  </w:num>
  <w:num w:numId="8" w16cid:durableId="209802491">
    <w:abstractNumId w:val="12"/>
  </w:num>
  <w:num w:numId="9" w16cid:durableId="2133552152">
    <w:abstractNumId w:val="13"/>
  </w:num>
  <w:num w:numId="10" w16cid:durableId="1481530932">
    <w:abstractNumId w:val="1"/>
  </w:num>
  <w:num w:numId="11" w16cid:durableId="29302338">
    <w:abstractNumId w:val="0"/>
  </w:num>
  <w:num w:numId="12" w16cid:durableId="2146391294">
    <w:abstractNumId w:val="14"/>
  </w:num>
  <w:num w:numId="13" w16cid:durableId="1509322224">
    <w:abstractNumId w:val="9"/>
  </w:num>
  <w:num w:numId="14" w16cid:durableId="1305158378">
    <w:abstractNumId w:val="6"/>
  </w:num>
  <w:num w:numId="15" w16cid:durableId="1436755736">
    <w:abstractNumId w:val="11"/>
  </w:num>
  <w:num w:numId="16" w16cid:durableId="207273344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rson w15:author="Zhang, Franky">
    <w15:presenceInfo w15:providerId="AD" w15:userId="S::zfranky6@uconn.edu::6ce4719b-7f4a-4549-8832-a74568dd27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MaoFAFsdYBE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B75"/>
    <w:rsid w:val="000055E9"/>
    <w:rsid w:val="00005F9C"/>
    <w:rsid w:val="00007C9A"/>
    <w:rsid w:val="00011F6A"/>
    <w:rsid w:val="00012339"/>
    <w:rsid w:val="00013595"/>
    <w:rsid w:val="0001394A"/>
    <w:rsid w:val="000153B5"/>
    <w:rsid w:val="00015853"/>
    <w:rsid w:val="00016151"/>
    <w:rsid w:val="000163E7"/>
    <w:rsid w:val="0002007F"/>
    <w:rsid w:val="000211C4"/>
    <w:rsid w:val="0002526B"/>
    <w:rsid w:val="00026503"/>
    <w:rsid w:val="0002700B"/>
    <w:rsid w:val="00031BE9"/>
    <w:rsid w:val="000327AB"/>
    <w:rsid w:val="0003523D"/>
    <w:rsid w:val="00035343"/>
    <w:rsid w:val="00036B85"/>
    <w:rsid w:val="0003732D"/>
    <w:rsid w:val="000403BE"/>
    <w:rsid w:val="000405E1"/>
    <w:rsid w:val="00044391"/>
    <w:rsid w:val="000478C2"/>
    <w:rsid w:val="00047B70"/>
    <w:rsid w:val="00047BB5"/>
    <w:rsid w:val="000504BA"/>
    <w:rsid w:val="00050990"/>
    <w:rsid w:val="00052433"/>
    <w:rsid w:val="00052C70"/>
    <w:rsid w:val="00052ED0"/>
    <w:rsid w:val="00053002"/>
    <w:rsid w:val="00055229"/>
    <w:rsid w:val="0005615D"/>
    <w:rsid w:val="00056424"/>
    <w:rsid w:val="00056D19"/>
    <w:rsid w:val="00056EB5"/>
    <w:rsid w:val="00060A34"/>
    <w:rsid w:val="00061552"/>
    <w:rsid w:val="000626F3"/>
    <w:rsid w:val="00063192"/>
    <w:rsid w:val="00064590"/>
    <w:rsid w:val="00064AA8"/>
    <w:rsid w:val="00064B0A"/>
    <w:rsid w:val="00064CEB"/>
    <w:rsid w:val="00065C4D"/>
    <w:rsid w:val="0006614D"/>
    <w:rsid w:val="00066BD1"/>
    <w:rsid w:val="000677AD"/>
    <w:rsid w:val="0007052F"/>
    <w:rsid w:val="000709C8"/>
    <w:rsid w:val="00070E0A"/>
    <w:rsid w:val="00072F62"/>
    <w:rsid w:val="000760A2"/>
    <w:rsid w:val="00076112"/>
    <w:rsid w:val="000777C9"/>
    <w:rsid w:val="00080A00"/>
    <w:rsid w:val="00080B5E"/>
    <w:rsid w:val="00081D90"/>
    <w:rsid w:val="00082357"/>
    <w:rsid w:val="0008267D"/>
    <w:rsid w:val="00083925"/>
    <w:rsid w:val="00085D02"/>
    <w:rsid w:val="000869CA"/>
    <w:rsid w:val="00086BEB"/>
    <w:rsid w:val="00087FC7"/>
    <w:rsid w:val="000904F4"/>
    <w:rsid w:val="00090DE5"/>
    <w:rsid w:val="000920E0"/>
    <w:rsid w:val="0009276B"/>
    <w:rsid w:val="00093074"/>
    <w:rsid w:val="0009354D"/>
    <w:rsid w:val="00093D97"/>
    <w:rsid w:val="0009508F"/>
    <w:rsid w:val="000954AD"/>
    <w:rsid w:val="0009595F"/>
    <w:rsid w:val="0009600A"/>
    <w:rsid w:val="000A0BDF"/>
    <w:rsid w:val="000A0EBF"/>
    <w:rsid w:val="000A1BDB"/>
    <w:rsid w:val="000A2145"/>
    <w:rsid w:val="000A2F62"/>
    <w:rsid w:val="000A3165"/>
    <w:rsid w:val="000A32B2"/>
    <w:rsid w:val="000A37BB"/>
    <w:rsid w:val="000A4626"/>
    <w:rsid w:val="000A5A36"/>
    <w:rsid w:val="000A5CCE"/>
    <w:rsid w:val="000A5FCB"/>
    <w:rsid w:val="000A63AA"/>
    <w:rsid w:val="000A7226"/>
    <w:rsid w:val="000B303F"/>
    <w:rsid w:val="000B3DDE"/>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997"/>
    <w:rsid w:val="000C7A50"/>
    <w:rsid w:val="000D022C"/>
    <w:rsid w:val="000D0737"/>
    <w:rsid w:val="000D185F"/>
    <w:rsid w:val="000D2163"/>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4BFE"/>
    <w:rsid w:val="000F7068"/>
    <w:rsid w:val="000F7E0B"/>
    <w:rsid w:val="0010034F"/>
    <w:rsid w:val="00100CBC"/>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17C47"/>
    <w:rsid w:val="00120D24"/>
    <w:rsid w:val="00120FA2"/>
    <w:rsid w:val="001216B1"/>
    <w:rsid w:val="0012182B"/>
    <w:rsid w:val="00121F51"/>
    <w:rsid w:val="001225C4"/>
    <w:rsid w:val="00123090"/>
    <w:rsid w:val="00123098"/>
    <w:rsid w:val="00124879"/>
    <w:rsid w:val="00124A2F"/>
    <w:rsid w:val="001261A7"/>
    <w:rsid w:val="00126760"/>
    <w:rsid w:val="00126F5D"/>
    <w:rsid w:val="001279A1"/>
    <w:rsid w:val="00127DE9"/>
    <w:rsid w:val="00130230"/>
    <w:rsid w:val="001303D3"/>
    <w:rsid w:val="001305B3"/>
    <w:rsid w:val="00132071"/>
    <w:rsid w:val="001329AD"/>
    <w:rsid w:val="00132FFC"/>
    <w:rsid w:val="00133223"/>
    <w:rsid w:val="001335A5"/>
    <w:rsid w:val="0013390E"/>
    <w:rsid w:val="00133E2A"/>
    <w:rsid w:val="001363CD"/>
    <w:rsid w:val="001408C9"/>
    <w:rsid w:val="0014174E"/>
    <w:rsid w:val="00141E6F"/>
    <w:rsid w:val="00143368"/>
    <w:rsid w:val="00143948"/>
    <w:rsid w:val="00145879"/>
    <w:rsid w:val="00146398"/>
    <w:rsid w:val="00147C6C"/>
    <w:rsid w:val="0015016F"/>
    <w:rsid w:val="00150359"/>
    <w:rsid w:val="00150B56"/>
    <w:rsid w:val="001511D4"/>
    <w:rsid w:val="0015240F"/>
    <w:rsid w:val="0015349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07F"/>
    <w:rsid w:val="00187104"/>
    <w:rsid w:val="0019248F"/>
    <w:rsid w:val="00192897"/>
    <w:rsid w:val="0019295C"/>
    <w:rsid w:val="00193073"/>
    <w:rsid w:val="00194C4F"/>
    <w:rsid w:val="00194D91"/>
    <w:rsid w:val="00194FF1"/>
    <w:rsid w:val="00195BAA"/>
    <w:rsid w:val="00196297"/>
    <w:rsid w:val="00196BCC"/>
    <w:rsid w:val="0019794B"/>
    <w:rsid w:val="001A0746"/>
    <w:rsid w:val="001A1CFF"/>
    <w:rsid w:val="001A2CC0"/>
    <w:rsid w:val="001A2F8A"/>
    <w:rsid w:val="001A311C"/>
    <w:rsid w:val="001A36B9"/>
    <w:rsid w:val="001A4394"/>
    <w:rsid w:val="001A5193"/>
    <w:rsid w:val="001A568B"/>
    <w:rsid w:val="001A5699"/>
    <w:rsid w:val="001A70B1"/>
    <w:rsid w:val="001A730F"/>
    <w:rsid w:val="001B0213"/>
    <w:rsid w:val="001B025D"/>
    <w:rsid w:val="001B150C"/>
    <w:rsid w:val="001B1814"/>
    <w:rsid w:val="001B2667"/>
    <w:rsid w:val="001B3B25"/>
    <w:rsid w:val="001B44B5"/>
    <w:rsid w:val="001B6E66"/>
    <w:rsid w:val="001B7157"/>
    <w:rsid w:val="001C1B31"/>
    <w:rsid w:val="001C2032"/>
    <w:rsid w:val="001C25BD"/>
    <w:rsid w:val="001C29D5"/>
    <w:rsid w:val="001C62A0"/>
    <w:rsid w:val="001C6C8F"/>
    <w:rsid w:val="001C719D"/>
    <w:rsid w:val="001D07B1"/>
    <w:rsid w:val="001D0A47"/>
    <w:rsid w:val="001D0EDB"/>
    <w:rsid w:val="001D12D9"/>
    <w:rsid w:val="001D235D"/>
    <w:rsid w:val="001D2D50"/>
    <w:rsid w:val="001D3EEE"/>
    <w:rsid w:val="001D5103"/>
    <w:rsid w:val="001D5E27"/>
    <w:rsid w:val="001D7471"/>
    <w:rsid w:val="001E076F"/>
    <w:rsid w:val="001E15E1"/>
    <w:rsid w:val="001E3485"/>
    <w:rsid w:val="001E5393"/>
    <w:rsid w:val="001F14B9"/>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770B"/>
    <w:rsid w:val="0021060E"/>
    <w:rsid w:val="002114F0"/>
    <w:rsid w:val="0021246D"/>
    <w:rsid w:val="002130E0"/>
    <w:rsid w:val="00213C1F"/>
    <w:rsid w:val="002145D9"/>
    <w:rsid w:val="00215F5D"/>
    <w:rsid w:val="00216908"/>
    <w:rsid w:val="0021721F"/>
    <w:rsid w:val="002200AF"/>
    <w:rsid w:val="00220517"/>
    <w:rsid w:val="00221259"/>
    <w:rsid w:val="002215AC"/>
    <w:rsid w:val="00221611"/>
    <w:rsid w:val="0022273F"/>
    <w:rsid w:val="00223903"/>
    <w:rsid w:val="00223B68"/>
    <w:rsid w:val="00224C5A"/>
    <w:rsid w:val="00230D4D"/>
    <w:rsid w:val="0023173A"/>
    <w:rsid w:val="00231E9E"/>
    <w:rsid w:val="0023284F"/>
    <w:rsid w:val="00232AA1"/>
    <w:rsid w:val="00232C63"/>
    <w:rsid w:val="002331B2"/>
    <w:rsid w:val="00234576"/>
    <w:rsid w:val="00235AE2"/>
    <w:rsid w:val="00236044"/>
    <w:rsid w:val="002365BB"/>
    <w:rsid w:val="002368F0"/>
    <w:rsid w:val="00236E45"/>
    <w:rsid w:val="0023792A"/>
    <w:rsid w:val="002405EA"/>
    <w:rsid w:val="00240B1B"/>
    <w:rsid w:val="00242024"/>
    <w:rsid w:val="00242BFE"/>
    <w:rsid w:val="0024398C"/>
    <w:rsid w:val="00243C06"/>
    <w:rsid w:val="00243C9D"/>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6C44"/>
    <w:rsid w:val="002611FD"/>
    <w:rsid w:val="00261F5A"/>
    <w:rsid w:val="0026308F"/>
    <w:rsid w:val="00263345"/>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52D"/>
    <w:rsid w:val="00282C47"/>
    <w:rsid w:val="00284055"/>
    <w:rsid w:val="002874F9"/>
    <w:rsid w:val="00287B8F"/>
    <w:rsid w:val="0029030A"/>
    <w:rsid w:val="00290B16"/>
    <w:rsid w:val="00290D14"/>
    <w:rsid w:val="00290E19"/>
    <w:rsid w:val="00293693"/>
    <w:rsid w:val="00293B18"/>
    <w:rsid w:val="00294694"/>
    <w:rsid w:val="00294E1E"/>
    <w:rsid w:val="002953F6"/>
    <w:rsid w:val="00295AE9"/>
    <w:rsid w:val="0029605B"/>
    <w:rsid w:val="0029651D"/>
    <w:rsid w:val="00297062"/>
    <w:rsid w:val="0029786B"/>
    <w:rsid w:val="002A00E6"/>
    <w:rsid w:val="002A0797"/>
    <w:rsid w:val="002A1CBF"/>
    <w:rsid w:val="002A2763"/>
    <w:rsid w:val="002A37BB"/>
    <w:rsid w:val="002A3A41"/>
    <w:rsid w:val="002A4AC4"/>
    <w:rsid w:val="002A4FCB"/>
    <w:rsid w:val="002A5D90"/>
    <w:rsid w:val="002A784F"/>
    <w:rsid w:val="002B184B"/>
    <w:rsid w:val="002B1FEC"/>
    <w:rsid w:val="002B207F"/>
    <w:rsid w:val="002B2723"/>
    <w:rsid w:val="002B2D8E"/>
    <w:rsid w:val="002B4772"/>
    <w:rsid w:val="002B51F2"/>
    <w:rsid w:val="002B5470"/>
    <w:rsid w:val="002B5EAA"/>
    <w:rsid w:val="002B6656"/>
    <w:rsid w:val="002B6757"/>
    <w:rsid w:val="002B7870"/>
    <w:rsid w:val="002B7E36"/>
    <w:rsid w:val="002C038B"/>
    <w:rsid w:val="002C0F93"/>
    <w:rsid w:val="002C1391"/>
    <w:rsid w:val="002C29D2"/>
    <w:rsid w:val="002C334B"/>
    <w:rsid w:val="002C3542"/>
    <w:rsid w:val="002C36C5"/>
    <w:rsid w:val="002C3E27"/>
    <w:rsid w:val="002C4178"/>
    <w:rsid w:val="002C43AA"/>
    <w:rsid w:val="002C43D3"/>
    <w:rsid w:val="002C4B7C"/>
    <w:rsid w:val="002C6343"/>
    <w:rsid w:val="002C6F0C"/>
    <w:rsid w:val="002C789F"/>
    <w:rsid w:val="002C796F"/>
    <w:rsid w:val="002D01D4"/>
    <w:rsid w:val="002D0EBD"/>
    <w:rsid w:val="002D129A"/>
    <w:rsid w:val="002D196E"/>
    <w:rsid w:val="002D27A3"/>
    <w:rsid w:val="002D2F16"/>
    <w:rsid w:val="002D3384"/>
    <w:rsid w:val="002D3519"/>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2AA0"/>
    <w:rsid w:val="002F2C03"/>
    <w:rsid w:val="002F37D4"/>
    <w:rsid w:val="002F4BBF"/>
    <w:rsid w:val="002F4E39"/>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06374"/>
    <w:rsid w:val="00310B98"/>
    <w:rsid w:val="00311571"/>
    <w:rsid w:val="00313EFA"/>
    <w:rsid w:val="00317016"/>
    <w:rsid w:val="00322668"/>
    <w:rsid w:val="00323185"/>
    <w:rsid w:val="003234E7"/>
    <w:rsid w:val="00324141"/>
    <w:rsid w:val="00324E83"/>
    <w:rsid w:val="00325B7D"/>
    <w:rsid w:val="00326B4D"/>
    <w:rsid w:val="00327FCB"/>
    <w:rsid w:val="00330BCF"/>
    <w:rsid w:val="00330C2E"/>
    <w:rsid w:val="00332756"/>
    <w:rsid w:val="00336107"/>
    <w:rsid w:val="00337CD2"/>
    <w:rsid w:val="00340897"/>
    <w:rsid w:val="00341DCD"/>
    <w:rsid w:val="00342CA7"/>
    <w:rsid w:val="00344153"/>
    <w:rsid w:val="003460DE"/>
    <w:rsid w:val="0034613C"/>
    <w:rsid w:val="0034616C"/>
    <w:rsid w:val="003465FF"/>
    <w:rsid w:val="003472DC"/>
    <w:rsid w:val="00350081"/>
    <w:rsid w:val="00350801"/>
    <w:rsid w:val="00350814"/>
    <w:rsid w:val="00352A5A"/>
    <w:rsid w:val="00352C35"/>
    <w:rsid w:val="00353751"/>
    <w:rsid w:val="00354098"/>
    <w:rsid w:val="00354BF7"/>
    <w:rsid w:val="00354EB3"/>
    <w:rsid w:val="00355977"/>
    <w:rsid w:val="00355C4A"/>
    <w:rsid w:val="00355DFC"/>
    <w:rsid w:val="0035724B"/>
    <w:rsid w:val="00360815"/>
    <w:rsid w:val="00361A7A"/>
    <w:rsid w:val="00361FF3"/>
    <w:rsid w:val="003627DB"/>
    <w:rsid w:val="00362CE7"/>
    <w:rsid w:val="00362F40"/>
    <w:rsid w:val="003632B4"/>
    <w:rsid w:val="003634A3"/>
    <w:rsid w:val="00363DC6"/>
    <w:rsid w:val="00365132"/>
    <w:rsid w:val="00365F91"/>
    <w:rsid w:val="003661E7"/>
    <w:rsid w:val="003671EC"/>
    <w:rsid w:val="0036748A"/>
    <w:rsid w:val="0037002D"/>
    <w:rsid w:val="003718D4"/>
    <w:rsid w:val="00371C56"/>
    <w:rsid w:val="003723A5"/>
    <w:rsid w:val="00372EFC"/>
    <w:rsid w:val="00373644"/>
    <w:rsid w:val="00373DE4"/>
    <w:rsid w:val="003749F0"/>
    <w:rsid w:val="003762D1"/>
    <w:rsid w:val="00377F05"/>
    <w:rsid w:val="00377FF6"/>
    <w:rsid w:val="00380234"/>
    <w:rsid w:val="00380E92"/>
    <w:rsid w:val="00381385"/>
    <w:rsid w:val="00381819"/>
    <w:rsid w:val="00382154"/>
    <w:rsid w:val="00382677"/>
    <w:rsid w:val="0038271B"/>
    <w:rsid w:val="00382752"/>
    <w:rsid w:val="00382B27"/>
    <w:rsid w:val="00385151"/>
    <w:rsid w:val="003858D7"/>
    <w:rsid w:val="00385A99"/>
    <w:rsid w:val="00385C63"/>
    <w:rsid w:val="003860CC"/>
    <w:rsid w:val="003864F8"/>
    <w:rsid w:val="00387A87"/>
    <w:rsid w:val="00390782"/>
    <w:rsid w:val="00391116"/>
    <w:rsid w:val="00392E2B"/>
    <w:rsid w:val="0039391B"/>
    <w:rsid w:val="00393F15"/>
    <w:rsid w:val="003946BD"/>
    <w:rsid w:val="0039495C"/>
    <w:rsid w:val="00394B34"/>
    <w:rsid w:val="00394ED8"/>
    <w:rsid w:val="00396E55"/>
    <w:rsid w:val="00396F53"/>
    <w:rsid w:val="00397A84"/>
    <w:rsid w:val="003A043A"/>
    <w:rsid w:val="003A164D"/>
    <w:rsid w:val="003A2DFC"/>
    <w:rsid w:val="003A2F36"/>
    <w:rsid w:val="003A31A0"/>
    <w:rsid w:val="003A3CE9"/>
    <w:rsid w:val="003A50A0"/>
    <w:rsid w:val="003A5A7C"/>
    <w:rsid w:val="003A7085"/>
    <w:rsid w:val="003A70B4"/>
    <w:rsid w:val="003A7D76"/>
    <w:rsid w:val="003B0B65"/>
    <w:rsid w:val="003B359E"/>
    <w:rsid w:val="003B39AD"/>
    <w:rsid w:val="003B4747"/>
    <w:rsid w:val="003B4D5B"/>
    <w:rsid w:val="003B4DAE"/>
    <w:rsid w:val="003B62B9"/>
    <w:rsid w:val="003C0B01"/>
    <w:rsid w:val="003C1157"/>
    <w:rsid w:val="003C172B"/>
    <w:rsid w:val="003C189E"/>
    <w:rsid w:val="003C2C3D"/>
    <w:rsid w:val="003C5891"/>
    <w:rsid w:val="003C6661"/>
    <w:rsid w:val="003C6993"/>
    <w:rsid w:val="003C6F00"/>
    <w:rsid w:val="003D092F"/>
    <w:rsid w:val="003D290A"/>
    <w:rsid w:val="003D2D12"/>
    <w:rsid w:val="003D4C66"/>
    <w:rsid w:val="003D4EFC"/>
    <w:rsid w:val="003D513E"/>
    <w:rsid w:val="003D58FF"/>
    <w:rsid w:val="003D5CDD"/>
    <w:rsid w:val="003D5EE4"/>
    <w:rsid w:val="003E168E"/>
    <w:rsid w:val="003E19B5"/>
    <w:rsid w:val="003E1FC8"/>
    <w:rsid w:val="003E2CF5"/>
    <w:rsid w:val="003E3B44"/>
    <w:rsid w:val="003E4D09"/>
    <w:rsid w:val="003E5177"/>
    <w:rsid w:val="003E5DCC"/>
    <w:rsid w:val="003E60DC"/>
    <w:rsid w:val="003E717F"/>
    <w:rsid w:val="003E7D75"/>
    <w:rsid w:val="003E7E31"/>
    <w:rsid w:val="003F18C8"/>
    <w:rsid w:val="003F23C0"/>
    <w:rsid w:val="003F2FAB"/>
    <w:rsid w:val="003F351E"/>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6C7"/>
    <w:rsid w:val="00414941"/>
    <w:rsid w:val="00414ADF"/>
    <w:rsid w:val="00415AE6"/>
    <w:rsid w:val="004167DB"/>
    <w:rsid w:val="0041755B"/>
    <w:rsid w:val="00417907"/>
    <w:rsid w:val="00420681"/>
    <w:rsid w:val="00420D2D"/>
    <w:rsid w:val="00420EBA"/>
    <w:rsid w:val="004219F5"/>
    <w:rsid w:val="004238C9"/>
    <w:rsid w:val="00423939"/>
    <w:rsid w:val="004239BB"/>
    <w:rsid w:val="00423F43"/>
    <w:rsid w:val="00424BD0"/>
    <w:rsid w:val="00424E8B"/>
    <w:rsid w:val="00426451"/>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14C"/>
    <w:rsid w:val="0045595E"/>
    <w:rsid w:val="004567C4"/>
    <w:rsid w:val="0045688E"/>
    <w:rsid w:val="00460521"/>
    <w:rsid w:val="004608F6"/>
    <w:rsid w:val="00460C23"/>
    <w:rsid w:val="00461BF9"/>
    <w:rsid w:val="00462C84"/>
    <w:rsid w:val="00463615"/>
    <w:rsid w:val="004636E7"/>
    <w:rsid w:val="00465898"/>
    <w:rsid w:val="00466C6A"/>
    <w:rsid w:val="00466D4A"/>
    <w:rsid w:val="00466E22"/>
    <w:rsid w:val="00470B6C"/>
    <w:rsid w:val="00471695"/>
    <w:rsid w:val="00472402"/>
    <w:rsid w:val="00473546"/>
    <w:rsid w:val="00474DFE"/>
    <w:rsid w:val="0047520D"/>
    <w:rsid w:val="004754BB"/>
    <w:rsid w:val="00476B85"/>
    <w:rsid w:val="00476E46"/>
    <w:rsid w:val="00476F8E"/>
    <w:rsid w:val="0047766B"/>
    <w:rsid w:val="0048029C"/>
    <w:rsid w:val="00480D37"/>
    <w:rsid w:val="004812BA"/>
    <w:rsid w:val="00481420"/>
    <w:rsid w:val="00481A64"/>
    <w:rsid w:val="0048232A"/>
    <w:rsid w:val="00482997"/>
    <w:rsid w:val="00483F2C"/>
    <w:rsid w:val="00484037"/>
    <w:rsid w:val="004858AB"/>
    <w:rsid w:val="00486EB5"/>
    <w:rsid w:val="00487E20"/>
    <w:rsid w:val="0049103E"/>
    <w:rsid w:val="00491AD5"/>
    <w:rsid w:val="00491E92"/>
    <w:rsid w:val="0049289D"/>
    <w:rsid w:val="00493B87"/>
    <w:rsid w:val="00494B3C"/>
    <w:rsid w:val="00494F3E"/>
    <w:rsid w:val="004A03B0"/>
    <w:rsid w:val="004A0A22"/>
    <w:rsid w:val="004A0A92"/>
    <w:rsid w:val="004A0CBF"/>
    <w:rsid w:val="004A0D71"/>
    <w:rsid w:val="004A15F6"/>
    <w:rsid w:val="004A2FFA"/>
    <w:rsid w:val="004A31AA"/>
    <w:rsid w:val="004A490A"/>
    <w:rsid w:val="004A57B0"/>
    <w:rsid w:val="004A5E27"/>
    <w:rsid w:val="004B1990"/>
    <w:rsid w:val="004B4662"/>
    <w:rsid w:val="004B5098"/>
    <w:rsid w:val="004B5102"/>
    <w:rsid w:val="004B51AD"/>
    <w:rsid w:val="004B55CF"/>
    <w:rsid w:val="004B5C01"/>
    <w:rsid w:val="004B7069"/>
    <w:rsid w:val="004B7FEF"/>
    <w:rsid w:val="004C0F22"/>
    <w:rsid w:val="004C1240"/>
    <w:rsid w:val="004C16A7"/>
    <w:rsid w:val="004C28AB"/>
    <w:rsid w:val="004C39A8"/>
    <w:rsid w:val="004C51CF"/>
    <w:rsid w:val="004C5635"/>
    <w:rsid w:val="004C6A73"/>
    <w:rsid w:val="004C7FAB"/>
    <w:rsid w:val="004D01B4"/>
    <w:rsid w:val="004D03EE"/>
    <w:rsid w:val="004D118C"/>
    <w:rsid w:val="004D1340"/>
    <w:rsid w:val="004D19C3"/>
    <w:rsid w:val="004D3131"/>
    <w:rsid w:val="004D31F0"/>
    <w:rsid w:val="004D48EF"/>
    <w:rsid w:val="004D5274"/>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14B"/>
    <w:rsid w:val="004E570B"/>
    <w:rsid w:val="004E5C31"/>
    <w:rsid w:val="004E5F12"/>
    <w:rsid w:val="004E6258"/>
    <w:rsid w:val="004F0165"/>
    <w:rsid w:val="004F04CC"/>
    <w:rsid w:val="004F3AF2"/>
    <w:rsid w:val="004F6852"/>
    <w:rsid w:val="004F6A66"/>
    <w:rsid w:val="004F6D27"/>
    <w:rsid w:val="004F7D56"/>
    <w:rsid w:val="004F7FD4"/>
    <w:rsid w:val="0050006C"/>
    <w:rsid w:val="0050125B"/>
    <w:rsid w:val="00501444"/>
    <w:rsid w:val="005018EF"/>
    <w:rsid w:val="00502378"/>
    <w:rsid w:val="00502848"/>
    <w:rsid w:val="0050291F"/>
    <w:rsid w:val="00503768"/>
    <w:rsid w:val="00504D34"/>
    <w:rsid w:val="00505AB3"/>
    <w:rsid w:val="00506B4B"/>
    <w:rsid w:val="005075DC"/>
    <w:rsid w:val="00510515"/>
    <w:rsid w:val="00510776"/>
    <w:rsid w:val="005113A3"/>
    <w:rsid w:val="00511C48"/>
    <w:rsid w:val="00513AA3"/>
    <w:rsid w:val="00513BB3"/>
    <w:rsid w:val="00514A53"/>
    <w:rsid w:val="00514C05"/>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6BE"/>
    <w:rsid w:val="00531A38"/>
    <w:rsid w:val="00531B47"/>
    <w:rsid w:val="00531CA6"/>
    <w:rsid w:val="00531D9A"/>
    <w:rsid w:val="00532104"/>
    <w:rsid w:val="00532972"/>
    <w:rsid w:val="00532ABC"/>
    <w:rsid w:val="0053429E"/>
    <w:rsid w:val="00534F91"/>
    <w:rsid w:val="00534FC1"/>
    <w:rsid w:val="0053536F"/>
    <w:rsid w:val="00536B72"/>
    <w:rsid w:val="00537A33"/>
    <w:rsid w:val="005404C9"/>
    <w:rsid w:val="005429EE"/>
    <w:rsid w:val="00544577"/>
    <w:rsid w:val="005447EA"/>
    <w:rsid w:val="00544830"/>
    <w:rsid w:val="00544BA9"/>
    <w:rsid w:val="00545322"/>
    <w:rsid w:val="005468BE"/>
    <w:rsid w:val="00546FB1"/>
    <w:rsid w:val="005475D1"/>
    <w:rsid w:val="00550201"/>
    <w:rsid w:val="00550F85"/>
    <w:rsid w:val="005512D0"/>
    <w:rsid w:val="005520DA"/>
    <w:rsid w:val="00554364"/>
    <w:rsid w:val="005553A5"/>
    <w:rsid w:val="005569BA"/>
    <w:rsid w:val="00557BD0"/>
    <w:rsid w:val="00560211"/>
    <w:rsid w:val="00560814"/>
    <w:rsid w:val="00560A59"/>
    <w:rsid w:val="00560CC6"/>
    <w:rsid w:val="00561999"/>
    <w:rsid w:val="00562811"/>
    <w:rsid w:val="0056351C"/>
    <w:rsid w:val="00563EA8"/>
    <w:rsid w:val="00563F52"/>
    <w:rsid w:val="005646E8"/>
    <w:rsid w:val="00565335"/>
    <w:rsid w:val="0056606A"/>
    <w:rsid w:val="00566361"/>
    <w:rsid w:val="005664FD"/>
    <w:rsid w:val="00570395"/>
    <w:rsid w:val="00570A9E"/>
    <w:rsid w:val="00571379"/>
    <w:rsid w:val="0057200F"/>
    <w:rsid w:val="00572D25"/>
    <w:rsid w:val="00573686"/>
    <w:rsid w:val="00574936"/>
    <w:rsid w:val="00574942"/>
    <w:rsid w:val="00575388"/>
    <w:rsid w:val="005753D1"/>
    <w:rsid w:val="00575C18"/>
    <w:rsid w:val="005769CD"/>
    <w:rsid w:val="00576EFE"/>
    <w:rsid w:val="00580117"/>
    <w:rsid w:val="0058310D"/>
    <w:rsid w:val="0058313A"/>
    <w:rsid w:val="0058359B"/>
    <w:rsid w:val="005842FD"/>
    <w:rsid w:val="00586477"/>
    <w:rsid w:val="00586964"/>
    <w:rsid w:val="005869D9"/>
    <w:rsid w:val="0059058B"/>
    <w:rsid w:val="00591365"/>
    <w:rsid w:val="00591AC7"/>
    <w:rsid w:val="00593BA1"/>
    <w:rsid w:val="0059710B"/>
    <w:rsid w:val="005A0381"/>
    <w:rsid w:val="005A1BBB"/>
    <w:rsid w:val="005A210E"/>
    <w:rsid w:val="005A2826"/>
    <w:rsid w:val="005A3146"/>
    <w:rsid w:val="005A5581"/>
    <w:rsid w:val="005A68FF"/>
    <w:rsid w:val="005A6C8F"/>
    <w:rsid w:val="005A7D81"/>
    <w:rsid w:val="005A7F04"/>
    <w:rsid w:val="005B31A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0319"/>
    <w:rsid w:val="005D132A"/>
    <w:rsid w:val="005D17AA"/>
    <w:rsid w:val="005D2F52"/>
    <w:rsid w:val="005D6B60"/>
    <w:rsid w:val="005D6C44"/>
    <w:rsid w:val="005D72CC"/>
    <w:rsid w:val="005D738A"/>
    <w:rsid w:val="005D7A3D"/>
    <w:rsid w:val="005D7B3B"/>
    <w:rsid w:val="005E0133"/>
    <w:rsid w:val="005E170F"/>
    <w:rsid w:val="005E1BA4"/>
    <w:rsid w:val="005E1D91"/>
    <w:rsid w:val="005E2608"/>
    <w:rsid w:val="005E3473"/>
    <w:rsid w:val="005E3D18"/>
    <w:rsid w:val="005E48FC"/>
    <w:rsid w:val="005E6E0F"/>
    <w:rsid w:val="005E742C"/>
    <w:rsid w:val="005E7942"/>
    <w:rsid w:val="005F05DE"/>
    <w:rsid w:val="005F085C"/>
    <w:rsid w:val="005F14FE"/>
    <w:rsid w:val="005F2005"/>
    <w:rsid w:val="005F3594"/>
    <w:rsid w:val="005F3CE7"/>
    <w:rsid w:val="005F4AED"/>
    <w:rsid w:val="005F4BEA"/>
    <w:rsid w:val="005F74D3"/>
    <w:rsid w:val="005F7B31"/>
    <w:rsid w:val="0060025F"/>
    <w:rsid w:val="00601DE0"/>
    <w:rsid w:val="006023ED"/>
    <w:rsid w:val="00602848"/>
    <w:rsid w:val="00602B58"/>
    <w:rsid w:val="00605C4D"/>
    <w:rsid w:val="006064A2"/>
    <w:rsid w:val="006065DB"/>
    <w:rsid w:val="006070D6"/>
    <w:rsid w:val="0060762A"/>
    <w:rsid w:val="00611341"/>
    <w:rsid w:val="00611A3B"/>
    <w:rsid w:val="0061237A"/>
    <w:rsid w:val="00613F72"/>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67BF"/>
    <w:rsid w:val="006279F7"/>
    <w:rsid w:val="00627A52"/>
    <w:rsid w:val="00627E6C"/>
    <w:rsid w:val="006311D8"/>
    <w:rsid w:val="006317FB"/>
    <w:rsid w:val="00631D3B"/>
    <w:rsid w:val="00635A4E"/>
    <w:rsid w:val="00636098"/>
    <w:rsid w:val="00636457"/>
    <w:rsid w:val="0063752D"/>
    <w:rsid w:val="00640949"/>
    <w:rsid w:val="00640A37"/>
    <w:rsid w:val="00641B2E"/>
    <w:rsid w:val="00642DD1"/>
    <w:rsid w:val="00643641"/>
    <w:rsid w:val="00644254"/>
    <w:rsid w:val="00644FCB"/>
    <w:rsid w:val="00645A14"/>
    <w:rsid w:val="006461ED"/>
    <w:rsid w:val="00647CB5"/>
    <w:rsid w:val="006500D0"/>
    <w:rsid w:val="0065058D"/>
    <w:rsid w:val="00650ACE"/>
    <w:rsid w:val="00650E1C"/>
    <w:rsid w:val="006532D7"/>
    <w:rsid w:val="00653434"/>
    <w:rsid w:val="00654D07"/>
    <w:rsid w:val="00654F15"/>
    <w:rsid w:val="0066008C"/>
    <w:rsid w:val="00660D96"/>
    <w:rsid w:val="00661694"/>
    <w:rsid w:val="00662910"/>
    <w:rsid w:val="006631D5"/>
    <w:rsid w:val="006644B1"/>
    <w:rsid w:val="0066524B"/>
    <w:rsid w:val="00666738"/>
    <w:rsid w:val="00666D90"/>
    <w:rsid w:val="00666EF0"/>
    <w:rsid w:val="00667F47"/>
    <w:rsid w:val="00667F69"/>
    <w:rsid w:val="00670A09"/>
    <w:rsid w:val="00672071"/>
    <w:rsid w:val="0067251E"/>
    <w:rsid w:val="00674597"/>
    <w:rsid w:val="0067481B"/>
    <w:rsid w:val="00676E4E"/>
    <w:rsid w:val="00681211"/>
    <w:rsid w:val="006819EF"/>
    <w:rsid w:val="006821C4"/>
    <w:rsid w:val="00682FED"/>
    <w:rsid w:val="00683109"/>
    <w:rsid w:val="00683607"/>
    <w:rsid w:val="0068407D"/>
    <w:rsid w:val="006846BF"/>
    <w:rsid w:val="0068774B"/>
    <w:rsid w:val="00690652"/>
    <w:rsid w:val="006923F8"/>
    <w:rsid w:val="006928B8"/>
    <w:rsid w:val="00692FDA"/>
    <w:rsid w:val="006935A7"/>
    <w:rsid w:val="006946AE"/>
    <w:rsid w:val="00694ADB"/>
    <w:rsid w:val="00694AF3"/>
    <w:rsid w:val="00694FC1"/>
    <w:rsid w:val="00696693"/>
    <w:rsid w:val="006A0024"/>
    <w:rsid w:val="006A08D9"/>
    <w:rsid w:val="006A11E4"/>
    <w:rsid w:val="006A124D"/>
    <w:rsid w:val="006A1908"/>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478B"/>
    <w:rsid w:val="006C5924"/>
    <w:rsid w:val="006C5B96"/>
    <w:rsid w:val="006C602B"/>
    <w:rsid w:val="006C699C"/>
    <w:rsid w:val="006C6C32"/>
    <w:rsid w:val="006C75D6"/>
    <w:rsid w:val="006C77A7"/>
    <w:rsid w:val="006D1062"/>
    <w:rsid w:val="006D271F"/>
    <w:rsid w:val="006D3AC9"/>
    <w:rsid w:val="006D5874"/>
    <w:rsid w:val="006D6499"/>
    <w:rsid w:val="006D7036"/>
    <w:rsid w:val="006E045C"/>
    <w:rsid w:val="006E0B5A"/>
    <w:rsid w:val="006E1488"/>
    <w:rsid w:val="006E2E1C"/>
    <w:rsid w:val="006E7F3D"/>
    <w:rsid w:val="006F1135"/>
    <w:rsid w:val="006F2837"/>
    <w:rsid w:val="006F33DB"/>
    <w:rsid w:val="006F3ADB"/>
    <w:rsid w:val="006F3B90"/>
    <w:rsid w:val="006F52EF"/>
    <w:rsid w:val="006F543F"/>
    <w:rsid w:val="006F63F6"/>
    <w:rsid w:val="006F66C7"/>
    <w:rsid w:val="006F6D85"/>
    <w:rsid w:val="00702362"/>
    <w:rsid w:val="007034C2"/>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475EF"/>
    <w:rsid w:val="007500F2"/>
    <w:rsid w:val="00750294"/>
    <w:rsid w:val="007509F0"/>
    <w:rsid w:val="00750D29"/>
    <w:rsid w:val="00751669"/>
    <w:rsid w:val="0075171F"/>
    <w:rsid w:val="007527D9"/>
    <w:rsid w:val="00754A10"/>
    <w:rsid w:val="00755265"/>
    <w:rsid w:val="007568D0"/>
    <w:rsid w:val="007572F8"/>
    <w:rsid w:val="00757D34"/>
    <w:rsid w:val="00757D7D"/>
    <w:rsid w:val="00760687"/>
    <w:rsid w:val="00761D8E"/>
    <w:rsid w:val="00762C93"/>
    <w:rsid w:val="00763032"/>
    <w:rsid w:val="00763A70"/>
    <w:rsid w:val="00764455"/>
    <w:rsid w:val="00765064"/>
    <w:rsid w:val="00766366"/>
    <w:rsid w:val="00766CAA"/>
    <w:rsid w:val="00767470"/>
    <w:rsid w:val="00767B9C"/>
    <w:rsid w:val="007711A0"/>
    <w:rsid w:val="007722E8"/>
    <w:rsid w:val="007724ED"/>
    <w:rsid w:val="007735C1"/>
    <w:rsid w:val="007744FE"/>
    <w:rsid w:val="007749EE"/>
    <w:rsid w:val="00776020"/>
    <w:rsid w:val="00776B42"/>
    <w:rsid w:val="007772F3"/>
    <w:rsid w:val="00777679"/>
    <w:rsid w:val="0078085B"/>
    <w:rsid w:val="0078148E"/>
    <w:rsid w:val="00784B3A"/>
    <w:rsid w:val="00785081"/>
    <w:rsid w:val="007864CD"/>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1DD9"/>
    <w:rsid w:val="007B324F"/>
    <w:rsid w:val="007B4946"/>
    <w:rsid w:val="007B4FC3"/>
    <w:rsid w:val="007B70CE"/>
    <w:rsid w:val="007C1009"/>
    <w:rsid w:val="007C15A8"/>
    <w:rsid w:val="007C2070"/>
    <w:rsid w:val="007C2104"/>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D0B32"/>
    <w:rsid w:val="007D0C5A"/>
    <w:rsid w:val="007D0F75"/>
    <w:rsid w:val="007D20D9"/>
    <w:rsid w:val="007D241B"/>
    <w:rsid w:val="007D2BD0"/>
    <w:rsid w:val="007D39CC"/>
    <w:rsid w:val="007D4587"/>
    <w:rsid w:val="007D4A34"/>
    <w:rsid w:val="007D4D74"/>
    <w:rsid w:val="007D639C"/>
    <w:rsid w:val="007D6873"/>
    <w:rsid w:val="007D6A93"/>
    <w:rsid w:val="007D7E58"/>
    <w:rsid w:val="007E04A7"/>
    <w:rsid w:val="007E0AD3"/>
    <w:rsid w:val="007E11FE"/>
    <w:rsid w:val="007E196E"/>
    <w:rsid w:val="007E1A03"/>
    <w:rsid w:val="007E367D"/>
    <w:rsid w:val="007E46EA"/>
    <w:rsid w:val="007E4721"/>
    <w:rsid w:val="007E5FFC"/>
    <w:rsid w:val="007E6123"/>
    <w:rsid w:val="007E6683"/>
    <w:rsid w:val="007E67BF"/>
    <w:rsid w:val="007E6BFC"/>
    <w:rsid w:val="007F03F8"/>
    <w:rsid w:val="007F064D"/>
    <w:rsid w:val="007F0881"/>
    <w:rsid w:val="007F0C91"/>
    <w:rsid w:val="007F15B8"/>
    <w:rsid w:val="007F191A"/>
    <w:rsid w:val="007F5360"/>
    <w:rsid w:val="007F618F"/>
    <w:rsid w:val="007F6D23"/>
    <w:rsid w:val="008005FF"/>
    <w:rsid w:val="0080072C"/>
    <w:rsid w:val="008008FB"/>
    <w:rsid w:val="00800B3E"/>
    <w:rsid w:val="00801F6B"/>
    <w:rsid w:val="008046C0"/>
    <w:rsid w:val="008068D5"/>
    <w:rsid w:val="00807059"/>
    <w:rsid w:val="00810007"/>
    <w:rsid w:val="00810F47"/>
    <w:rsid w:val="00811CF6"/>
    <w:rsid w:val="008143E3"/>
    <w:rsid w:val="008164FF"/>
    <w:rsid w:val="008171AE"/>
    <w:rsid w:val="00820EBA"/>
    <w:rsid w:val="0082111B"/>
    <w:rsid w:val="0082595E"/>
    <w:rsid w:val="008277AA"/>
    <w:rsid w:val="00827AA8"/>
    <w:rsid w:val="00830611"/>
    <w:rsid w:val="00831AF5"/>
    <w:rsid w:val="00834D86"/>
    <w:rsid w:val="0083502C"/>
    <w:rsid w:val="00835C26"/>
    <w:rsid w:val="00836DF9"/>
    <w:rsid w:val="00841FDB"/>
    <w:rsid w:val="0084519A"/>
    <w:rsid w:val="00845750"/>
    <w:rsid w:val="008466CB"/>
    <w:rsid w:val="00847435"/>
    <w:rsid w:val="008502F2"/>
    <w:rsid w:val="00850A9D"/>
    <w:rsid w:val="00852BDC"/>
    <w:rsid w:val="0085481F"/>
    <w:rsid w:val="00854B7B"/>
    <w:rsid w:val="00854C52"/>
    <w:rsid w:val="008561C3"/>
    <w:rsid w:val="008567A1"/>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72E"/>
    <w:rsid w:val="0087591A"/>
    <w:rsid w:val="00875F69"/>
    <w:rsid w:val="00876DCD"/>
    <w:rsid w:val="00876E00"/>
    <w:rsid w:val="008774E8"/>
    <w:rsid w:val="008779B0"/>
    <w:rsid w:val="00877AED"/>
    <w:rsid w:val="00877C8B"/>
    <w:rsid w:val="008803CA"/>
    <w:rsid w:val="008805C8"/>
    <w:rsid w:val="00882470"/>
    <w:rsid w:val="008835BC"/>
    <w:rsid w:val="00884482"/>
    <w:rsid w:val="0088459D"/>
    <w:rsid w:val="00884891"/>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4D40"/>
    <w:rsid w:val="008A53BF"/>
    <w:rsid w:val="008A6D2E"/>
    <w:rsid w:val="008A7006"/>
    <w:rsid w:val="008A7793"/>
    <w:rsid w:val="008B1F6C"/>
    <w:rsid w:val="008B24D4"/>
    <w:rsid w:val="008B2DED"/>
    <w:rsid w:val="008B3373"/>
    <w:rsid w:val="008B69E7"/>
    <w:rsid w:val="008B7B1F"/>
    <w:rsid w:val="008C0311"/>
    <w:rsid w:val="008C1B9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959"/>
    <w:rsid w:val="008D5C18"/>
    <w:rsid w:val="008D60CE"/>
    <w:rsid w:val="008D64BA"/>
    <w:rsid w:val="008D7E5E"/>
    <w:rsid w:val="008E0F0E"/>
    <w:rsid w:val="008E3801"/>
    <w:rsid w:val="008E55C0"/>
    <w:rsid w:val="008E5C89"/>
    <w:rsid w:val="008E7D6D"/>
    <w:rsid w:val="008F074D"/>
    <w:rsid w:val="008F1021"/>
    <w:rsid w:val="008F1E37"/>
    <w:rsid w:val="008F3103"/>
    <w:rsid w:val="008F3517"/>
    <w:rsid w:val="008F3F91"/>
    <w:rsid w:val="008F40EA"/>
    <w:rsid w:val="008F43F0"/>
    <w:rsid w:val="008F5DD1"/>
    <w:rsid w:val="008F7D75"/>
    <w:rsid w:val="008F7E7A"/>
    <w:rsid w:val="00901120"/>
    <w:rsid w:val="00902018"/>
    <w:rsid w:val="00903367"/>
    <w:rsid w:val="00906A88"/>
    <w:rsid w:val="0090700F"/>
    <w:rsid w:val="00910970"/>
    <w:rsid w:val="009116FA"/>
    <w:rsid w:val="0091173C"/>
    <w:rsid w:val="00911B55"/>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170B"/>
    <w:rsid w:val="00934A73"/>
    <w:rsid w:val="009356E5"/>
    <w:rsid w:val="00936CA8"/>
    <w:rsid w:val="009378FF"/>
    <w:rsid w:val="009379E1"/>
    <w:rsid w:val="00937ED7"/>
    <w:rsid w:val="00940A0A"/>
    <w:rsid w:val="00942976"/>
    <w:rsid w:val="00943CEC"/>
    <w:rsid w:val="009445D2"/>
    <w:rsid w:val="009468B5"/>
    <w:rsid w:val="00947292"/>
    <w:rsid w:val="00947492"/>
    <w:rsid w:val="00947609"/>
    <w:rsid w:val="00947641"/>
    <w:rsid w:val="009500A1"/>
    <w:rsid w:val="00950989"/>
    <w:rsid w:val="0095137A"/>
    <w:rsid w:val="0095139E"/>
    <w:rsid w:val="00952291"/>
    <w:rsid w:val="009524ED"/>
    <w:rsid w:val="009527B3"/>
    <w:rsid w:val="009529AD"/>
    <w:rsid w:val="009541A3"/>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7FDD"/>
    <w:rsid w:val="00990374"/>
    <w:rsid w:val="00990F37"/>
    <w:rsid w:val="00991F15"/>
    <w:rsid w:val="0099248C"/>
    <w:rsid w:val="00992DD5"/>
    <w:rsid w:val="00994E67"/>
    <w:rsid w:val="009951A5"/>
    <w:rsid w:val="0099554C"/>
    <w:rsid w:val="00996802"/>
    <w:rsid w:val="00996B08"/>
    <w:rsid w:val="00996C49"/>
    <w:rsid w:val="00997234"/>
    <w:rsid w:val="00997D3F"/>
    <w:rsid w:val="009A0DF7"/>
    <w:rsid w:val="009A2F5B"/>
    <w:rsid w:val="009A41A3"/>
    <w:rsid w:val="009A4689"/>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C0DFF"/>
    <w:rsid w:val="009C1F52"/>
    <w:rsid w:val="009C219E"/>
    <w:rsid w:val="009C2CFF"/>
    <w:rsid w:val="009C4226"/>
    <w:rsid w:val="009C6E3B"/>
    <w:rsid w:val="009C6EF7"/>
    <w:rsid w:val="009D0503"/>
    <w:rsid w:val="009D2636"/>
    <w:rsid w:val="009D2CEB"/>
    <w:rsid w:val="009D403A"/>
    <w:rsid w:val="009D5229"/>
    <w:rsid w:val="009D546C"/>
    <w:rsid w:val="009D57D3"/>
    <w:rsid w:val="009D6666"/>
    <w:rsid w:val="009D66F9"/>
    <w:rsid w:val="009D7578"/>
    <w:rsid w:val="009D787E"/>
    <w:rsid w:val="009D7D44"/>
    <w:rsid w:val="009E02F7"/>
    <w:rsid w:val="009E0AD7"/>
    <w:rsid w:val="009E110E"/>
    <w:rsid w:val="009E3D48"/>
    <w:rsid w:val="009E6050"/>
    <w:rsid w:val="009E767F"/>
    <w:rsid w:val="009E7B71"/>
    <w:rsid w:val="009F008C"/>
    <w:rsid w:val="009F0303"/>
    <w:rsid w:val="009F2BFF"/>
    <w:rsid w:val="009F31A6"/>
    <w:rsid w:val="009F3515"/>
    <w:rsid w:val="009F4686"/>
    <w:rsid w:val="009F563C"/>
    <w:rsid w:val="009F5C98"/>
    <w:rsid w:val="009F6D30"/>
    <w:rsid w:val="009F78DF"/>
    <w:rsid w:val="009F7E18"/>
    <w:rsid w:val="00A00DEA"/>
    <w:rsid w:val="00A00E3F"/>
    <w:rsid w:val="00A04B29"/>
    <w:rsid w:val="00A0702B"/>
    <w:rsid w:val="00A10AF4"/>
    <w:rsid w:val="00A10BFF"/>
    <w:rsid w:val="00A10D8B"/>
    <w:rsid w:val="00A11B4F"/>
    <w:rsid w:val="00A12FA2"/>
    <w:rsid w:val="00A136CE"/>
    <w:rsid w:val="00A13957"/>
    <w:rsid w:val="00A13AB5"/>
    <w:rsid w:val="00A14B13"/>
    <w:rsid w:val="00A150A5"/>
    <w:rsid w:val="00A15AA3"/>
    <w:rsid w:val="00A16CEF"/>
    <w:rsid w:val="00A178E2"/>
    <w:rsid w:val="00A2060A"/>
    <w:rsid w:val="00A20B29"/>
    <w:rsid w:val="00A20C71"/>
    <w:rsid w:val="00A2168C"/>
    <w:rsid w:val="00A2237C"/>
    <w:rsid w:val="00A2369E"/>
    <w:rsid w:val="00A25362"/>
    <w:rsid w:val="00A25AC7"/>
    <w:rsid w:val="00A2687D"/>
    <w:rsid w:val="00A26C6F"/>
    <w:rsid w:val="00A26E54"/>
    <w:rsid w:val="00A26F7E"/>
    <w:rsid w:val="00A2756B"/>
    <w:rsid w:val="00A27663"/>
    <w:rsid w:val="00A27729"/>
    <w:rsid w:val="00A30454"/>
    <w:rsid w:val="00A31145"/>
    <w:rsid w:val="00A33504"/>
    <w:rsid w:val="00A33F8C"/>
    <w:rsid w:val="00A34C54"/>
    <w:rsid w:val="00A35109"/>
    <w:rsid w:val="00A40EB4"/>
    <w:rsid w:val="00A418A9"/>
    <w:rsid w:val="00A420CB"/>
    <w:rsid w:val="00A4248B"/>
    <w:rsid w:val="00A42C60"/>
    <w:rsid w:val="00A42CCC"/>
    <w:rsid w:val="00A4322C"/>
    <w:rsid w:val="00A448D7"/>
    <w:rsid w:val="00A45B7B"/>
    <w:rsid w:val="00A47146"/>
    <w:rsid w:val="00A471F9"/>
    <w:rsid w:val="00A47268"/>
    <w:rsid w:val="00A5049D"/>
    <w:rsid w:val="00A5050C"/>
    <w:rsid w:val="00A50855"/>
    <w:rsid w:val="00A51DA8"/>
    <w:rsid w:val="00A52AEE"/>
    <w:rsid w:val="00A5310F"/>
    <w:rsid w:val="00A53999"/>
    <w:rsid w:val="00A53E36"/>
    <w:rsid w:val="00A5673C"/>
    <w:rsid w:val="00A56CB8"/>
    <w:rsid w:val="00A602D3"/>
    <w:rsid w:val="00A616D8"/>
    <w:rsid w:val="00A61A5D"/>
    <w:rsid w:val="00A61F03"/>
    <w:rsid w:val="00A63C0A"/>
    <w:rsid w:val="00A6438F"/>
    <w:rsid w:val="00A643A5"/>
    <w:rsid w:val="00A64F38"/>
    <w:rsid w:val="00A65198"/>
    <w:rsid w:val="00A654FA"/>
    <w:rsid w:val="00A65DF0"/>
    <w:rsid w:val="00A67708"/>
    <w:rsid w:val="00A67CF3"/>
    <w:rsid w:val="00A67E1B"/>
    <w:rsid w:val="00A702A8"/>
    <w:rsid w:val="00A70E9B"/>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7695"/>
    <w:rsid w:val="00AA4492"/>
    <w:rsid w:val="00AA4851"/>
    <w:rsid w:val="00AA4AF2"/>
    <w:rsid w:val="00AA66A9"/>
    <w:rsid w:val="00AA69E7"/>
    <w:rsid w:val="00AA6B93"/>
    <w:rsid w:val="00AB0159"/>
    <w:rsid w:val="00AB111B"/>
    <w:rsid w:val="00AB1483"/>
    <w:rsid w:val="00AB2207"/>
    <w:rsid w:val="00AB2295"/>
    <w:rsid w:val="00AB23B3"/>
    <w:rsid w:val="00AB318E"/>
    <w:rsid w:val="00AB3A98"/>
    <w:rsid w:val="00AB4BFA"/>
    <w:rsid w:val="00AB76A2"/>
    <w:rsid w:val="00AB7767"/>
    <w:rsid w:val="00AB7844"/>
    <w:rsid w:val="00AC19CD"/>
    <w:rsid w:val="00AC2914"/>
    <w:rsid w:val="00AC2FBD"/>
    <w:rsid w:val="00AC54A1"/>
    <w:rsid w:val="00AC5793"/>
    <w:rsid w:val="00AC6A28"/>
    <w:rsid w:val="00AC7C40"/>
    <w:rsid w:val="00AD0318"/>
    <w:rsid w:val="00AD0613"/>
    <w:rsid w:val="00AD0E99"/>
    <w:rsid w:val="00AD15B7"/>
    <w:rsid w:val="00AD1CBC"/>
    <w:rsid w:val="00AD2D6F"/>
    <w:rsid w:val="00AD3921"/>
    <w:rsid w:val="00AD3D31"/>
    <w:rsid w:val="00AD67BD"/>
    <w:rsid w:val="00AD6D8E"/>
    <w:rsid w:val="00AD6DE1"/>
    <w:rsid w:val="00AE157C"/>
    <w:rsid w:val="00AE1C85"/>
    <w:rsid w:val="00AE219D"/>
    <w:rsid w:val="00AE2F22"/>
    <w:rsid w:val="00AE3047"/>
    <w:rsid w:val="00AE4E5A"/>
    <w:rsid w:val="00AE5C8F"/>
    <w:rsid w:val="00AE6A5E"/>
    <w:rsid w:val="00AF0C60"/>
    <w:rsid w:val="00AF2EEC"/>
    <w:rsid w:val="00AF2F8F"/>
    <w:rsid w:val="00AF3586"/>
    <w:rsid w:val="00AF3DC2"/>
    <w:rsid w:val="00AF46DD"/>
    <w:rsid w:val="00AF4800"/>
    <w:rsid w:val="00AF4886"/>
    <w:rsid w:val="00AF4B73"/>
    <w:rsid w:val="00AF57FA"/>
    <w:rsid w:val="00AF70F5"/>
    <w:rsid w:val="00B0214B"/>
    <w:rsid w:val="00B02A8E"/>
    <w:rsid w:val="00B03294"/>
    <w:rsid w:val="00B038A0"/>
    <w:rsid w:val="00B04736"/>
    <w:rsid w:val="00B060EE"/>
    <w:rsid w:val="00B100B3"/>
    <w:rsid w:val="00B102AA"/>
    <w:rsid w:val="00B104C0"/>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395"/>
    <w:rsid w:val="00B3651A"/>
    <w:rsid w:val="00B369F1"/>
    <w:rsid w:val="00B36B7C"/>
    <w:rsid w:val="00B36C55"/>
    <w:rsid w:val="00B373A8"/>
    <w:rsid w:val="00B374F0"/>
    <w:rsid w:val="00B37587"/>
    <w:rsid w:val="00B401B0"/>
    <w:rsid w:val="00B40370"/>
    <w:rsid w:val="00B408ED"/>
    <w:rsid w:val="00B409E9"/>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5759F"/>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7B4"/>
    <w:rsid w:val="00B7390E"/>
    <w:rsid w:val="00B73E9A"/>
    <w:rsid w:val="00B74B1E"/>
    <w:rsid w:val="00B74EF8"/>
    <w:rsid w:val="00B751DF"/>
    <w:rsid w:val="00B7682C"/>
    <w:rsid w:val="00B7689E"/>
    <w:rsid w:val="00B81B0B"/>
    <w:rsid w:val="00B81D01"/>
    <w:rsid w:val="00B828F1"/>
    <w:rsid w:val="00B82C2D"/>
    <w:rsid w:val="00B8340E"/>
    <w:rsid w:val="00B83C31"/>
    <w:rsid w:val="00B84274"/>
    <w:rsid w:val="00B8445C"/>
    <w:rsid w:val="00B850FE"/>
    <w:rsid w:val="00B85898"/>
    <w:rsid w:val="00B8751A"/>
    <w:rsid w:val="00B900F8"/>
    <w:rsid w:val="00B9110C"/>
    <w:rsid w:val="00B92D5C"/>
    <w:rsid w:val="00B94146"/>
    <w:rsid w:val="00B9638B"/>
    <w:rsid w:val="00B96411"/>
    <w:rsid w:val="00B97D19"/>
    <w:rsid w:val="00B97E59"/>
    <w:rsid w:val="00BA03D6"/>
    <w:rsid w:val="00BA05ED"/>
    <w:rsid w:val="00BA0CB7"/>
    <w:rsid w:val="00BA1641"/>
    <w:rsid w:val="00BA234B"/>
    <w:rsid w:val="00BA2399"/>
    <w:rsid w:val="00BA27FE"/>
    <w:rsid w:val="00BA2D99"/>
    <w:rsid w:val="00BA3C67"/>
    <w:rsid w:val="00BA3DF3"/>
    <w:rsid w:val="00BA3EA1"/>
    <w:rsid w:val="00BA4FF4"/>
    <w:rsid w:val="00BA5DDA"/>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6C2E"/>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28D"/>
    <w:rsid w:val="00BD4A38"/>
    <w:rsid w:val="00BD4D37"/>
    <w:rsid w:val="00BD5793"/>
    <w:rsid w:val="00BD5F5C"/>
    <w:rsid w:val="00BD6124"/>
    <w:rsid w:val="00BD751D"/>
    <w:rsid w:val="00BD7835"/>
    <w:rsid w:val="00BD7E47"/>
    <w:rsid w:val="00BE0365"/>
    <w:rsid w:val="00BE097F"/>
    <w:rsid w:val="00BE1984"/>
    <w:rsid w:val="00BE1EB6"/>
    <w:rsid w:val="00BE28D7"/>
    <w:rsid w:val="00BE2CDC"/>
    <w:rsid w:val="00BE2EF3"/>
    <w:rsid w:val="00BE3A9B"/>
    <w:rsid w:val="00BE43CD"/>
    <w:rsid w:val="00BE50A3"/>
    <w:rsid w:val="00BE630E"/>
    <w:rsid w:val="00BE7979"/>
    <w:rsid w:val="00BE7C56"/>
    <w:rsid w:val="00BF106B"/>
    <w:rsid w:val="00BF1C8A"/>
    <w:rsid w:val="00BF4C1D"/>
    <w:rsid w:val="00BF4E63"/>
    <w:rsid w:val="00BF54EA"/>
    <w:rsid w:val="00BF6DFE"/>
    <w:rsid w:val="00C013D3"/>
    <w:rsid w:val="00C0224E"/>
    <w:rsid w:val="00C02880"/>
    <w:rsid w:val="00C02920"/>
    <w:rsid w:val="00C02B94"/>
    <w:rsid w:val="00C0460F"/>
    <w:rsid w:val="00C051F3"/>
    <w:rsid w:val="00C06C01"/>
    <w:rsid w:val="00C10CFB"/>
    <w:rsid w:val="00C11433"/>
    <w:rsid w:val="00C11B3E"/>
    <w:rsid w:val="00C1433E"/>
    <w:rsid w:val="00C1484B"/>
    <w:rsid w:val="00C15B66"/>
    <w:rsid w:val="00C1611B"/>
    <w:rsid w:val="00C17C45"/>
    <w:rsid w:val="00C208AE"/>
    <w:rsid w:val="00C21162"/>
    <w:rsid w:val="00C213B2"/>
    <w:rsid w:val="00C222A5"/>
    <w:rsid w:val="00C224CA"/>
    <w:rsid w:val="00C23393"/>
    <w:rsid w:val="00C237B6"/>
    <w:rsid w:val="00C2443A"/>
    <w:rsid w:val="00C2585A"/>
    <w:rsid w:val="00C26037"/>
    <w:rsid w:val="00C2666E"/>
    <w:rsid w:val="00C266F3"/>
    <w:rsid w:val="00C27D54"/>
    <w:rsid w:val="00C31152"/>
    <w:rsid w:val="00C319AC"/>
    <w:rsid w:val="00C31FED"/>
    <w:rsid w:val="00C325AF"/>
    <w:rsid w:val="00C3372B"/>
    <w:rsid w:val="00C365C1"/>
    <w:rsid w:val="00C371ED"/>
    <w:rsid w:val="00C3789B"/>
    <w:rsid w:val="00C4317E"/>
    <w:rsid w:val="00C43328"/>
    <w:rsid w:val="00C4388C"/>
    <w:rsid w:val="00C44255"/>
    <w:rsid w:val="00C44913"/>
    <w:rsid w:val="00C452BF"/>
    <w:rsid w:val="00C4583D"/>
    <w:rsid w:val="00C46BA7"/>
    <w:rsid w:val="00C4760A"/>
    <w:rsid w:val="00C47FF5"/>
    <w:rsid w:val="00C50C09"/>
    <w:rsid w:val="00C5192E"/>
    <w:rsid w:val="00C51E06"/>
    <w:rsid w:val="00C546A6"/>
    <w:rsid w:val="00C54E7E"/>
    <w:rsid w:val="00C54FBA"/>
    <w:rsid w:val="00C555E3"/>
    <w:rsid w:val="00C555E4"/>
    <w:rsid w:val="00C5562A"/>
    <w:rsid w:val="00C55650"/>
    <w:rsid w:val="00C570FF"/>
    <w:rsid w:val="00C57E5A"/>
    <w:rsid w:val="00C610AC"/>
    <w:rsid w:val="00C61CCB"/>
    <w:rsid w:val="00C61F62"/>
    <w:rsid w:val="00C620AB"/>
    <w:rsid w:val="00C62B82"/>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48F0"/>
    <w:rsid w:val="00C864F2"/>
    <w:rsid w:val="00C9049B"/>
    <w:rsid w:val="00C90F43"/>
    <w:rsid w:val="00C92186"/>
    <w:rsid w:val="00C92742"/>
    <w:rsid w:val="00C92BDE"/>
    <w:rsid w:val="00C92C7B"/>
    <w:rsid w:val="00C94074"/>
    <w:rsid w:val="00C94D5C"/>
    <w:rsid w:val="00C961F3"/>
    <w:rsid w:val="00C969AD"/>
    <w:rsid w:val="00C96FD2"/>
    <w:rsid w:val="00C9745D"/>
    <w:rsid w:val="00CA0B44"/>
    <w:rsid w:val="00CA1386"/>
    <w:rsid w:val="00CA19F0"/>
    <w:rsid w:val="00CA23C0"/>
    <w:rsid w:val="00CA2495"/>
    <w:rsid w:val="00CA429D"/>
    <w:rsid w:val="00CA44E2"/>
    <w:rsid w:val="00CA5021"/>
    <w:rsid w:val="00CA51AD"/>
    <w:rsid w:val="00CA7642"/>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E2C6E"/>
    <w:rsid w:val="00CE2F18"/>
    <w:rsid w:val="00CE3F8C"/>
    <w:rsid w:val="00CE409D"/>
    <w:rsid w:val="00CE6EAB"/>
    <w:rsid w:val="00CE7366"/>
    <w:rsid w:val="00CE7369"/>
    <w:rsid w:val="00CF16AA"/>
    <w:rsid w:val="00CF180B"/>
    <w:rsid w:val="00CF2A22"/>
    <w:rsid w:val="00CF2B0B"/>
    <w:rsid w:val="00CF301C"/>
    <w:rsid w:val="00CF3030"/>
    <w:rsid w:val="00CF33D9"/>
    <w:rsid w:val="00CF43C4"/>
    <w:rsid w:val="00CF454E"/>
    <w:rsid w:val="00CF47C0"/>
    <w:rsid w:val="00CF4E7F"/>
    <w:rsid w:val="00CF5B0B"/>
    <w:rsid w:val="00CF5BAC"/>
    <w:rsid w:val="00CF6DCC"/>
    <w:rsid w:val="00CF6E6E"/>
    <w:rsid w:val="00CF6EF4"/>
    <w:rsid w:val="00CF7D6D"/>
    <w:rsid w:val="00D010CA"/>
    <w:rsid w:val="00D0236F"/>
    <w:rsid w:val="00D02B19"/>
    <w:rsid w:val="00D03D9C"/>
    <w:rsid w:val="00D042B0"/>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857"/>
    <w:rsid w:val="00D1694D"/>
    <w:rsid w:val="00D16AB7"/>
    <w:rsid w:val="00D209B1"/>
    <w:rsid w:val="00D20A5C"/>
    <w:rsid w:val="00D21846"/>
    <w:rsid w:val="00D239E0"/>
    <w:rsid w:val="00D25F77"/>
    <w:rsid w:val="00D264FC"/>
    <w:rsid w:val="00D2659A"/>
    <w:rsid w:val="00D2783E"/>
    <w:rsid w:val="00D30CFC"/>
    <w:rsid w:val="00D32178"/>
    <w:rsid w:val="00D32313"/>
    <w:rsid w:val="00D348B0"/>
    <w:rsid w:val="00D349BC"/>
    <w:rsid w:val="00D3599B"/>
    <w:rsid w:val="00D3651D"/>
    <w:rsid w:val="00D37288"/>
    <w:rsid w:val="00D37ED3"/>
    <w:rsid w:val="00D405E3"/>
    <w:rsid w:val="00D4067B"/>
    <w:rsid w:val="00D4101B"/>
    <w:rsid w:val="00D447F3"/>
    <w:rsid w:val="00D44EB0"/>
    <w:rsid w:val="00D44EF5"/>
    <w:rsid w:val="00D450DD"/>
    <w:rsid w:val="00D45D8D"/>
    <w:rsid w:val="00D460CA"/>
    <w:rsid w:val="00D466C6"/>
    <w:rsid w:val="00D46A30"/>
    <w:rsid w:val="00D50964"/>
    <w:rsid w:val="00D52F71"/>
    <w:rsid w:val="00D536EF"/>
    <w:rsid w:val="00D53E6A"/>
    <w:rsid w:val="00D53EFE"/>
    <w:rsid w:val="00D53FEE"/>
    <w:rsid w:val="00D54634"/>
    <w:rsid w:val="00D55FE7"/>
    <w:rsid w:val="00D563AC"/>
    <w:rsid w:val="00D5658E"/>
    <w:rsid w:val="00D568A2"/>
    <w:rsid w:val="00D57254"/>
    <w:rsid w:val="00D5728E"/>
    <w:rsid w:val="00D600BF"/>
    <w:rsid w:val="00D61A26"/>
    <w:rsid w:val="00D628CF"/>
    <w:rsid w:val="00D62FEB"/>
    <w:rsid w:val="00D631BA"/>
    <w:rsid w:val="00D635A5"/>
    <w:rsid w:val="00D64D42"/>
    <w:rsid w:val="00D6547A"/>
    <w:rsid w:val="00D66100"/>
    <w:rsid w:val="00D662CD"/>
    <w:rsid w:val="00D665FA"/>
    <w:rsid w:val="00D675B6"/>
    <w:rsid w:val="00D67BFA"/>
    <w:rsid w:val="00D67DAE"/>
    <w:rsid w:val="00D67E58"/>
    <w:rsid w:val="00D70917"/>
    <w:rsid w:val="00D724A5"/>
    <w:rsid w:val="00D7274A"/>
    <w:rsid w:val="00D72878"/>
    <w:rsid w:val="00D72930"/>
    <w:rsid w:val="00D74A82"/>
    <w:rsid w:val="00D76391"/>
    <w:rsid w:val="00D76760"/>
    <w:rsid w:val="00D77D36"/>
    <w:rsid w:val="00D80917"/>
    <w:rsid w:val="00D81FAC"/>
    <w:rsid w:val="00D82EDF"/>
    <w:rsid w:val="00D83092"/>
    <w:rsid w:val="00D84368"/>
    <w:rsid w:val="00D84EE2"/>
    <w:rsid w:val="00D84F8E"/>
    <w:rsid w:val="00D85F29"/>
    <w:rsid w:val="00D86912"/>
    <w:rsid w:val="00D86C03"/>
    <w:rsid w:val="00D86CB3"/>
    <w:rsid w:val="00D87ABE"/>
    <w:rsid w:val="00D92561"/>
    <w:rsid w:val="00D9313F"/>
    <w:rsid w:val="00D9358C"/>
    <w:rsid w:val="00D9451E"/>
    <w:rsid w:val="00D94F20"/>
    <w:rsid w:val="00D97490"/>
    <w:rsid w:val="00DA04BD"/>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54A4"/>
    <w:rsid w:val="00DB6572"/>
    <w:rsid w:val="00DB7C99"/>
    <w:rsid w:val="00DC0195"/>
    <w:rsid w:val="00DC0B3C"/>
    <w:rsid w:val="00DC0FE8"/>
    <w:rsid w:val="00DC1D5D"/>
    <w:rsid w:val="00DC1EF2"/>
    <w:rsid w:val="00DC2AA8"/>
    <w:rsid w:val="00DC3D95"/>
    <w:rsid w:val="00DC4BE3"/>
    <w:rsid w:val="00DC5905"/>
    <w:rsid w:val="00DC5B0B"/>
    <w:rsid w:val="00DC66B6"/>
    <w:rsid w:val="00DC69D6"/>
    <w:rsid w:val="00DD1937"/>
    <w:rsid w:val="00DD2546"/>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4C9C"/>
    <w:rsid w:val="00DE5E1B"/>
    <w:rsid w:val="00DE71AF"/>
    <w:rsid w:val="00DE72D1"/>
    <w:rsid w:val="00DE7BB8"/>
    <w:rsid w:val="00DF1C0D"/>
    <w:rsid w:val="00DF3753"/>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4B5"/>
    <w:rsid w:val="00E2196F"/>
    <w:rsid w:val="00E2284B"/>
    <w:rsid w:val="00E23253"/>
    <w:rsid w:val="00E244F8"/>
    <w:rsid w:val="00E24EA8"/>
    <w:rsid w:val="00E25160"/>
    <w:rsid w:val="00E255D2"/>
    <w:rsid w:val="00E2625C"/>
    <w:rsid w:val="00E2696D"/>
    <w:rsid w:val="00E26B14"/>
    <w:rsid w:val="00E278D8"/>
    <w:rsid w:val="00E27E12"/>
    <w:rsid w:val="00E30434"/>
    <w:rsid w:val="00E30B62"/>
    <w:rsid w:val="00E30D35"/>
    <w:rsid w:val="00E30DDD"/>
    <w:rsid w:val="00E30E33"/>
    <w:rsid w:val="00E32CBF"/>
    <w:rsid w:val="00E3374B"/>
    <w:rsid w:val="00E34DEC"/>
    <w:rsid w:val="00E35A73"/>
    <w:rsid w:val="00E35D16"/>
    <w:rsid w:val="00E36784"/>
    <w:rsid w:val="00E36F08"/>
    <w:rsid w:val="00E400D3"/>
    <w:rsid w:val="00E4044F"/>
    <w:rsid w:val="00E411C7"/>
    <w:rsid w:val="00E42177"/>
    <w:rsid w:val="00E42C8D"/>
    <w:rsid w:val="00E439B3"/>
    <w:rsid w:val="00E44972"/>
    <w:rsid w:val="00E458E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56B76"/>
    <w:rsid w:val="00E6010B"/>
    <w:rsid w:val="00E60E5D"/>
    <w:rsid w:val="00E61467"/>
    <w:rsid w:val="00E627F9"/>
    <w:rsid w:val="00E630E7"/>
    <w:rsid w:val="00E63F5E"/>
    <w:rsid w:val="00E66D42"/>
    <w:rsid w:val="00E66FD3"/>
    <w:rsid w:val="00E70D17"/>
    <w:rsid w:val="00E71B84"/>
    <w:rsid w:val="00E71CAE"/>
    <w:rsid w:val="00E730CF"/>
    <w:rsid w:val="00E7312C"/>
    <w:rsid w:val="00E73698"/>
    <w:rsid w:val="00E73F8F"/>
    <w:rsid w:val="00E74379"/>
    <w:rsid w:val="00E745D8"/>
    <w:rsid w:val="00E75AB8"/>
    <w:rsid w:val="00E75F1C"/>
    <w:rsid w:val="00E7623B"/>
    <w:rsid w:val="00E76838"/>
    <w:rsid w:val="00E777A7"/>
    <w:rsid w:val="00E77DFE"/>
    <w:rsid w:val="00E8099C"/>
    <w:rsid w:val="00E81FDC"/>
    <w:rsid w:val="00E826C2"/>
    <w:rsid w:val="00E827F6"/>
    <w:rsid w:val="00E828F9"/>
    <w:rsid w:val="00E82940"/>
    <w:rsid w:val="00E84F8E"/>
    <w:rsid w:val="00E85EE4"/>
    <w:rsid w:val="00E869CA"/>
    <w:rsid w:val="00E86D82"/>
    <w:rsid w:val="00E90B88"/>
    <w:rsid w:val="00E917EC"/>
    <w:rsid w:val="00E91825"/>
    <w:rsid w:val="00E93236"/>
    <w:rsid w:val="00E944AD"/>
    <w:rsid w:val="00E95EF0"/>
    <w:rsid w:val="00E96849"/>
    <w:rsid w:val="00E97F7E"/>
    <w:rsid w:val="00EA4A19"/>
    <w:rsid w:val="00EA4D06"/>
    <w:rsid w:val="00EA4FDE"/>
    <w:rsid w:val="00EA5404"/>
    <w:rsid w:val="00EA59BC"/>
    <w:rsid w:val="00EA59F2"/>
    <w:rsid w:val="00EA7465"/>
    <w:rsid w:val="00EB00C2"/>
    <w:rsid w:val="00EB06DF"/>
    <w:rsid w:val="00EB1092"/>
    <w:rsid w:val="00EB1151"/>
    <w:rsid w:val="00EB19A6"/>
    <w:rsid w:val="00EB20DA"/>
    <w:rsid w:val="00EB4C7D"/>
    <w:rsid w:val="00EB68C2"/>
    <w:rsid w:val="00EB6D4F"/>
    <w:rsid w:val="00EB7371"/>
    <w:rsid w:val="00EC001C"/>
    <w:rsid w:val="00EC0944"/>
    <w:rsid w:val="00EC1596"/>
    <w:rsid w:val="00EC226C"/>
    <w:rsid w:val="00EC2E70"/>
    <w:rsid w:val="00EC3827"/>
    <w:rsid w:val="00EC5A89"/>
    <w:rsid w:val="00EC5EF3"/>
    <w:rsid w:val="00EC79CC"/>
    <w:rsid w:val="00ED0DDC"/>
    <w:rsid w:val="00ED1E37"/>
    <w:rsid w:val="00ED4E00"/>
    <w:rsid w:val="00ED7B47"/>
    <w:rsid w:val="00EE01F9"/>
    <w:rsid w:val="00EE0346"/>
    <w:rsid w:val="00EE131C"/>
    <w:rsid w:val="00EE1D5E"/>
    <w:rsid w:val="00EE2185"/>
    <w:rsid w:val="00EE2561"/>
    <w:rsid w:val="00EE3459"/>
    <w:rsid w:val="00EE37BB"/>
    <w:rsid w:val="00EE4A11"/>
    <w:rsid w:val="00EE6242"/>
    <w:rsid w:val="00EE6699"/>
    <w:rsid w:val="00EF14D3"/>
    <w:rsid w:val="00EF1DAE"/>
    <w:rsid w:val="00EF42C8"/>
    <w:rsid w:val="00EF4464"/>
    <w:rsid w:val="00EF46AC"/>
    <w:rsid w:val="00EF4B5B"/>
    <w:rsid w:val="00EF5112"/>
    <w:rsid w:val="00F009B6"/>
    <w:rsid w:val="00F01E31"/>
    <w:rsid w:val="00F03FBD"/>
    <w:rsid w:val="00F043CB"/>
    <w:rsid w:val="00F04CCF"/>
    <w:rsid w:val="00F04E62"/>
    <w:rsid w:val="00F05266"/>
    <w:rsid w:val="00F0683D"/>
    <w:rsid w:val="00F06EE8"/>
    <w:rsid w:val="00F07C59"/>
    <w:rsid w:val="00F07ED7"/>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605"/>
    <w:rsid w:val="00F34BEB"/>
    <w:rsid w:val="00F36242"/>
    <w:rsid w:val="00F37557"/>
    <w:rsid w:val="00F37F4A"/>
    <w:rsid w:val="00F436E1"/>
    <w:rsid w:val="00F44629"/>
    <w:rsid w:val="00F44AE7"/>
    <w:rsid w:val="00F46DD1"/>
    <w:rsid w:val="00F4797D"/>
    <w:rsid w:val="00F47A15"/>
    <w:rsid w:val="00F526BA"/>
    <w:rsid w:val="00F53C54"/>
    <w:rsid w:val="00F548DD"/>
    <w:rsid w:val="00F551FE"/>
    <w:rsid w:val="00F5666B"/>
    <w:rsid w:val="00F5697F"/>
    <w:rsid w:val="00F576F2"/>
    <w:rsid w:val="00F57AB2"/>
    <w:rsid w:val="00F605DF"/>
    <w:rsid w:val="00F606AC"/>
    <w:rsid w:val="00F60B2B"/>
    <w:rsid w:val="00F60B31"/>
    <w:rsid w:val="00F60F1D"/>
    <w:rsid w:val="00F6467D"/>
    <w:rsid w:val="00F64DFF"/>
    <w:rsid w:val="00F65C58"/>
    <w:rsid w:val="00F66282"/>
    <w:rsid w:val="00F67DB7"/>
    <w:rsid w:val="00F67FA4"/>
    <w:rsid w:val="00F712EB"/>
    <w:rsid w:val="00F71D2D"/>
    <w:rsid w:val="00F71E25"/>
    <w:rsid w:val="00F720BE"/>
    <w:rsid w:val="00F727A1"/>
    <w:rsid w:val="00F729E7"/>
    <w:rsid w:val="00F73DEF"/>
    <w:rsid w:val="00F74ED4"/>
    <w:rsid w:val="00F752AF"/>
    <w:rsid w:val="00F753F9"/>
    <w:rsid w:val="00F75607"/>
    <w:rsid w:val="00F81047"/>
    <w:rsid w:val="00F82548"/>
    <w:rsid w:val="00F8392A"/>
    <w:rsid w:val="00F8551A"/>
    <w:rsid w:val="00F856E1"/>
    <w:rsid w:val="00F85D0D"/>
    <w:rsid w:val="00F8660C"/>
    <w:rsid w:val="00F8753F"/>
    <w:rsid w:val="00F879A5"/>
    <w:rsid w:val="00F87DB3"/>
    <w:rsid w:val="00F905A7"/>
    <w:rsid w:val="00F90AD0"/>
    <w:rsid w:val="00F90EDF"/>
    <w:rsid w:val="00F910E3"/>
    <w:rsid w:val="00F9124C"/>
    <w:rsid w:val="00F91499"/>
    <w:rsid w:val="00F9283C"/>
    <w:rsid w:val="00F935B7"/>
    <w:rsid w:val="00F94560"/>
    <w:rsid w:val="00F9511E"/>
    <w:rsid w:val="00F96E2A"/>
    <w:rsid w:val="00F974EA"/>
    <w:rsid w:val="00FA06FD"/>
    <w:rsid w:val="00FA081B"/>
    <w:rsid w:val="00FA1177"/>
    <w:rsid w:val="00FA1289"/>
    <w:rsid w:val="00FA2089"/>
    <w:rsid w:val="00FA226A"/>
    <w:rsid w:val="00FA23AE"/>
    <w:rsid w:val="00FA3393"/>
    <w:rsid w:val="00FA3CE2"/>
    <w:rsid w:val="00FA3E7A"/>
    <w:rsid w:val="00FA7F1A"/>
    <w:rsid w:val="00FB0605"/>
    <w:rsid w:val="00FB08DA"/>
    <w:rsid w:val="00FB1DB7"/>
    <w:rsid w:val="00FB3510"/>
    <w:rsid w:val="00FB45BE"/>
    <w:rsid w:val="00FB49A1"/>
    <w:rsid w:val="00FB57F3"/>
    <w:rsid w:val="00FB5807"/>
    <w:rsid w:val="00FB5F3B"/>
    <w:rsid w:val="00FC11FC"/>
    <w:rsid w:val="00FC2CBD"/>
    <w:rsid w:val="00FC4B93"/>
    <w:rsid w:val="00FC4EF2"/>
    <w:rsid w:val="00FC550D"/>
    <w:rsid w:val="00FC5FF8"/>
    <w:rsid w:val="00FC7F1B"/>
    <w:rsid w:val="00FD0810"/>
    <w:rsid w:val="00FD0812"/>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07F"/>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emf"/><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emf"/><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emf"/><Relationship Id="rId30" Type="http://schemas.openxmlformats.org/officeDocument/2006/relationships/image" Target="media/image19.png"/><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22</Pages>
  <Words>7573</Words>
  <Characters>98618</Characters>
  <Application>Microsoft Office Word</Application>
  <DocSecurity>0</DocSecurity>
  <Lines>821</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36</cp:revision>
  <dcterms:created xsi:type="dcterms:W3CDTF">2025-09-22T09:45:00Z</dcterms:created>
  <dcterms:modified xsi:type="dcterms:W3CDTF">2025-09-23T03:41:00Z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zotero-version="7.0.23"&gt;&lt;session id="7L1cEbCj"/&gt;&lt;style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