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9ACF0" w14:textId="435153D8" w:rsidR="00985400" w:rsidRPr="00F729E7" w:rsidRDefault="00D3651D" w:rsidP="00985400">
      <w:pPr>
        <w:pStyle w:val="BodyText"/>
        <w:spacing w:line="360" w:lineRule="auto"/>
        <w:ind w:left="0"/>
        <w:rPr>
          <w:rFonts w:eastAsiaTheme="minorEastAsia"/>
          <w:b/>
          <w:color w:val="000000" w:themeColor="text1"/>
          <w:sz w:val="32"/>
          <w:szCs w:val="12"/>
          <w:lang w:eastAsia="ko-KR"/>
        </w:rPr>
      </w:pPr>
      <w:bookmarkStart w:id="0" w:name="_Hlk178434872"/>
      <w:r w:rsidRPr="00C0224E">
        <w:rPr>
          <w:b/>
          <w:sz w:val="32"/>
          <w:szCs w:val="32"/>
        </w:rPr>
        <w:t xml:space="preserve">SARS-CoV-2 </w:t>
      </w:r>
      <w:r w:rsidR="0026481E">
        <w:rPr>
          <w:b/>
          <w:sz w:val="32"/>
          <w:szCs w:val="32"/>
        </w:rPr>
        <w:t>Variants Analysis</w:t>
      </w:r>
    </w:p>
    <w:bookmarkEnd w:id="0"/>
    <w:p w14:paraId="59DA8B71" w14:textId="77777777" w:rsidR="00D3651D" w:rsidRPr="00471695" w:rsidRDefault="00D3651D" w:rsidP="00D079E1">
      <w:pPr>
        <w:pStyle w:val="BodyText"/>
        <w:kinsoku w:val="0"/>
        <w:overflowPunct w:val="0"/>
        <w:spacing w:line="276" w:lineRule="auto"/>
        <w:ind w:left="0"/>
        <w:jc w:val="both"/>
        <w:rPr>
          <w:rFonts w:eastAsiaTheme="minorEastAsia"/>
          <w:color w:val="000000"/>
          <w:sz w:val="22"/>
          <w:szCs w:val="22"/>
          <w:lang w:eastAsia="zh-CN"/>
        </w:rPr>
      </w:pPr>
    </w:p>
    <w:p w14:paraId="6C21A4FB" w14:textId="5A54789D" w:rsidR="00B63F4C" w:rsidRPr="007744FE" w:rsidRDefault="00B63F4C" w:rsidP="00B63F4C">
      <w:pPr>
        <w:spacing w:line="276" w:lineRule="auto"/>
        <w:jc w:val="both"/>
        <w:rPr>
          <w:b/>
          <w:bCs/>
          <w:sz w:val="24"/>
          <w:szCs w:val="24"/>
        </w:rPr>
      </w:pPr>
      <w:r w:rsidRPr="007744FE">
        <w:rPr>
          <w:b/>
          <w:bCs/>
          <w:sz w:val="24"/>
          <w:szCs w:val="24"/>
        </w:rPr>
        <w:t>Objectives</w:t>
      </w:r>
    </w:p>
    <w:p w14:paraId="5A7B5492" w14:textId="77777777" w:rsidR="009B17E0" w:rsidRDefault="009B17E0"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p>
    <w:p w14:paraId="7F57BA7C" w14:textId="2182D5F9" w:rsidR="0052565C" w:rsidRDefault="005C7EB3"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r w:rsidRPr="005C7EB3">
        <w:rPr>
          <w:rFonts w:eastAsiaTheme="minorEastAsia"/>
          <w:color w:val="000000" w:themeColor="text1"/>
          <w:sz w:val="22"/>
          <w:szCs w:val="22"/>
          <w:shd w:val="clear" w:color="auto" w:fill="FFFFFF"/>
          <w:lang w:eastAsia="zh-CN"/>
        </w:rPr>
        <w:t>After discussing with Professor Jo Youngji, we realized that combining the two topics into a single discussion is challenging. The first topic—using the initial growth rate of COVID-19 variants to predict their dominance—is already complex, particularly in terms of the modeling aspects. Therefore, we have decided to address them as two separate research topics. The main points are as follows:</w:t>
      </w:r>
    </w:p>
    <w:p w14:paraId="201E5360" w14:textId="77777777" w:rsidR="0052565C" w:rsidRDefault="0052565C"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p>
    <w:p w14:paraId="0565A68D" w14:textId="40E4C5B9" w:rsidR="00820EBA" w:rsidRPr="00E7623B" w:rsidRDefault="00820EBA" w:rsidP="00471695">
      <w:pPr>
        <w:pStyle w:val="BodyText"/>
        <w:kinsoku w:val="0"/>
        <w:overflowPunct w:val="0"/>
        <w:spacing w:line="276" w:lineRule="auto"/>
        <w:ind w:left="0"/>
        <w:jc w:val="both"/>
        <w:rPr>
          <w:rFonts w:eastAsiaTheme="minorEastAsia"/>
          <w:b/>
          <w:bCs/>
          <w:color w:val="000000" w:themeColor="text1"/>
          <w:sz w:val="22"/>
          <w:szCs w:val="22"/>
          <w:shd w:val="clear" w:color="auto" w:fill="FFFFFF"/>
          <w:lang w:eastAsia="zh-CN"/>
        </w:rPr>
      </w:pPr>
      <w:r w:rsidRPr="00E7623B">
        <w:rPr>
          <w:rFonts w:eastAsiaTheme="minorEastAsia"/>
          <w:b/>
          <w:bCs/>
          <w:color w:val="000000" w:themeColor="text1"/>
          <w:sz w:val="22"/>
          <w:szCs w:val="22"/>
          <w:shd w:val="clear" w:color="auto" w:fill="FFFFFF"/>
          <w:lang w:eastAsia="zh-CN"/>
        </w:rPr>
        <w:t xml:space="preserve">First </w:t>
      </w:r>
      <w:r w:rsidR="00156057">
        <w:rPr>
          <w:rFonts w:eastAsiaTheme="minorEastAsia"/>
          <w:b/>
          <w:bCs/>
          <w:color w:val="000000" w:themeColor="text1"/>
          <w:sz w:val="22"/>
          <w:szCs w:val="22"/>
          <w:shd w:val="clear" w:color="auto" w:fill="FFFFFF"/>
          <w:lang w:eastAsia="zh-CN"/>
        </w:rPr>
        <w:t>Analysis</w:t>
      </w:r>
    </w:p>
    <w:p w14:paraId="59E066CE" w14:textId="2249AB6D" w:rsidR="00B63F4C" w:rsidRDefault="00156057" w:rsidP="00B63F4C">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Pr>
          <w:rFonts w:eastAsiaTheme="minorEastAsia"/>
          <w:b/>
          <w:bCs/>
          <w:color w:val="000000" w:themeColor="text1"/>
          <w:sz w:val="22"/>
          <w:szCs w:val="22"/>
          <w:shd w:val="clear" w:color="auto" w:fill="FFFFFF"/>
          <w:lang w:eastAsia="zh-CN"/>
        </w:rPr>
        <w:t xml:space="preserve">Main topic: </w:t>
      </w:r>
      <w:r w:rsidR="00B63F4C" w:rsidRPr="00B63F4C">
        <w:rPr>
          <w:rFonts w:eastAsiaTheme="minorEastAsia"/>
          <w:color w:val="000000" w:themeColor="text1"/>
          <w:sz w:val="22"/>
          <w:szCs w:val="22"/>
          <w:shd w:val="clear" w:color="auto" w:fill="FFFFFF"/>
          <w:lang w:eastAsia="zh-CN"/>
        </w:rPr>
        <w:t xml:space="preserve">How much early share growth rate can predict the future share dominance (across countries). </w:t>
      </w:r>
    </w:p>
    <w:p w14:paraId="34DA8EED" w14:textId="67C3E454" w:rsidR="00B63F4C" w:rsidRPr="00B63F4C" w:rsidRDefault="009F7E18" w:rsidP="00B63F4C">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Pr>
          <w:rFonts w:eastAsiaTheme="minorEastAsia"/>
          <w:b/>
          <w:bCs/>
          <w:color w:val="000000" w:themeColor="text1"/>
          <w:sz w:val="22"/>
          <w:szCs w:val="22"/>
          <w:shd w:val="clear" w:color="auto" w:fill="FFFFFF"/>
          <w:lang w:eastAsia="zh-CN"/>
        </w:rPr>
        <w:t>Deliverable goals:</w:t>
      </w:r>
      <w:r>
        <w:rPr>
          <w:rFonts w:eastAsiaTheme="minorEastAsia"/>
          <w:color w:val="000000" w:themeColor="text1"/>
          <w:sz w:val="22"/>
          <w:szCs w:val="22"/>
          <w:shd w:val="clear" w:color="auto" w:fill="FFFFFF"/>
          <w:lang w:eastAsia="zh-CN"/>
        </w:rPr>
        <w:t xml:space="preserve"> </w:t>
      </w:r>
    </w:p>
    <w:p w14:paraId="10D4C8A0" w14:textId="3F6BE59D" w:rsidR="00B63F4C" w:rsidRDefault="00B63F4C" w:rsidP="009F7E18">
      <w:pPr>
        <w:pStyle w:val="BodyText"/>
        <w:numPr>
          <w:ilvl w:val="0"/>
          <w:numId w:val="11"/>
        </w:numPr>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color w:val="000000" w:themeColor="text1"/>
          <w:sz w:val="22"/>
          <w:szCs w:val="22"/>
          <w:shd w:val="clear" w:color="auto" w:fill="FFFFFF"/>
          <w:lang w:eastAsia="zh-CN"/>
        </w:rPr>
        <w:t xml:space="preserve">To determine optimal observation days for each country by the best model performance (R^2). </w:t>
      </w:r>
    </w:p>
    <w:p w14:paraId="4E216928" w14:textId="52CE4F08" w:rsidR="00B63F4C" w:rsidRPr="00B63F4C" w:rsidRDefault="00B63F4C" w:rsidP="009F7E18">
      <w:pPr>
        <w:pStyle w:val="BodyText"/>
        <w:numPr>
          <w:ilvl w:val="0"/>
          <w:numId w:val="11"/>
        </w:numPr>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color w:val="000000" w:themeColor="text1"/>
          <w:sz w:val="22"/>
          <w:szCs w:val="22"/>
          <w:shd w:val="clear" w:color="auto" w:fill="FFFFFF"/>
          <w:lang w:eastAsia="zh-CN"/>
        </w:rPr>
        <w:t>To determine the range of growth rates most contributing to the dominance. (by the coefficient, step function, derived from OTCs)</w:t>
      </w:r>
    </w:p>
    <w:p w14:paraId="72CC04DC" w14:textId="1377CEAA" w:rsidR="00B63F4C" w:rsidRPr="00B63F4C" w:rsidRDefault="00B63F4C" w:rsidP="00B63F4C">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b/>
          <w:bCs/>
          <w:color w:val="000000" w:themeColor="text1"/>
          <w:sz w:val="22"/>
          <w:szCs w:val="22"/>
          <w:shd w:val="clear" w:color="auto" w:fill="FFFFFF"/>
          <w:lang w:eastAsia="zh-CN"/>
        </w:rPr>
        <w:t xml:space="preserve">Utility </w:t>
      </w:r>
      <w:r w:rsidRPr="009F7E18">
        <w:rPr>
          <w:rFonts w:eastAsiaTheme="minorEastAsia"/>
          <w:b/>
          <w:bCs/>
          <w:color w:val="000000" w:themeColor="text1"/>
          <w:sz w:val="22"/>
          <w:szCs w:val="22"/>
          <w:shd w:val="clear" w:color="auto" w:fill="FFFFFF"/>
          <w:lang w:eastAsia="zh-CN"/>
        </w:rPr>
        <w:t>of the</w:t>
      </w:r>
      <w:r w:rsidRPr="00B63F4C">
        <w:rPr>
          <w:rFonts w:eastAsiaTheme="minorEastAsia"/>
          <w:b/>
          <w:bCs/>
          <w:color w:val="000000" w:themeColor="text1"/>
          <w:sz w:val="22"/>
          <w:szCs w:val="22"/>
          <w:shd w:val="clear" w:color="auto" w:fill="FFFFFF"/>
          <w:lang w:eastAsia="zh-CN"/>
        </w:rPr>
        <w:t xml:space="preserve"> model:</w:t>
      </w:r>
      <w:r w:rsidRPr="00B63F4C">
        <w:rPr>
          <w:rFonts w:eastAsiaTheme="minorEastAsia"/>
          <w:color w:val="000000" w:themeColor="text1"/>
          <w:sz w:val="22"/>
          <w:szCs w:val="22"/>
          <w:shd w:val="clear" w:color="auto" w:fill="FFFFFF"/>
          <w:lang w:eastAsia="zh-CN"/>
        </w:rPr>
        <w:t xml:space="preserve"> our model can predict the future dominance by monitoring the share growth rate of the new variant, based on the specific growth rate range and observation day (e.g. 45 days). </w:t>
      </w:r>
    </w:p>
    <w:p w14:paraId="17E36A41" w14:textId="77777777" w:rsidR="00B63F4C" w:rsidRPr="00E7623B" w:rsidRDefault="00B63F4C" w:rsidP="00B63F4C">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color w:val="000000" w:themeColor="text1"/>
          <w:sz w:val="22"/>
          <w:szCs w:val="22"/>
          <w:shd w:val="clear" w:color="auto" w:fill="FFFFFF"/>
          <w:lang w:eastAsia="zh-CN"/>
        </w:rPr>
        <w:t xml:space="preserve">The dominance can be replaced to the duration </w:t>
      </w:r>
    </w:p>
    <w:p w14:paraId="1E40DDBB" w14:textId="77777777" w:rsidR="00B63F4C" w:rsidRDefault="00B63F4C" w:rsidP="00820EBA">
      <w:pPr>
        <w:pStyle w:val="BodyText"/>
        <w:kinsoku w:val="0"/>
        <w:overflowPunct w:val="0"/>
        <w:spacing w:line="276" w:lineRule="auto"/>
        <w:ind w:left="0"/>
        <w:jc w:val="both"/>
        <w:rPr>
          <w:rFonts w:eastAsiaTheme="minorEastAsia"/>
          <w:color w:val="000000" w:themeColor="text1"/>
          <w:shd w:val="clear" w:color="auto" w:fill="FFFFFF"/>
          <w:lang w:eastAsia="zh-CN"/>
        </w:rPr>
      </w:pPr>
    </w:p>
    <w:p w14:paraId="0572FB38" w14:textId="32C8DFDB" w:rsidR="00820EBA" w:rsidRPr="00E7623B" w:rsidRDefault="00820EBA" w:rsidP="00820EBA">
      <w:pPr>
        <w:pStyle w:val="BodyText"/>
        <w:kinsoku w:val="0"/>
        <w:overflowPunct w:val="0"/>
        <w:spacing w:line="276" w:lineRule="auto"/>
        <w:ind w:left="0"/>
        <w:jc w:val="both"/>
        <w:rPr>
          <w:rFonts w:eastAsiaTheme="minorEastAsia"/>
          <w:b/>
          <w:bCs/>
          <w:color w:val="000000" w:themeColor="text1"/>
          <w:shd w:val="clear" w:color="auto" w:fill="FFFFFF"/>
          <w:lang w:eastAsia="zh-CN"/>
        </w:rPr>
      </w:pPr>
      <w:r w:rsidRPr="00E7623B">
        <w:rPr>
          <w:rFonts w:eastAsiaTheme="minorEastAsia"/>
          <w:b/>
          <w:bCs/>
          <w:color w:val="000000" w:themeColor="text1"/>
          <w:shd w:val="clear" w:color="auto" w:fill="FFFFFF"/>
          <w:lang w:eastAsia="zh-CN"/>
        </w:rPr>
        <w:t xml:space="preserve">Second </w:t>
      </w:r>
      <w:r w:rsidR="00FF2490">
        <w:rPr>
          <w:rFonts w:eastAsiaTheme="minorEastAsia"/>
          <w:b/>
          <w:bCs/>
          <w:color w:val="000000" w:themeColor="text1"/>
          <w:shd w:val="clear" w:color="auto" w:fill="FFFFFF"/>
          <w:lang w:eastAsia="zh-CN"/>
        </w:rPr>
        <w:t>Analysis</w:t>
      </w:r>
    </w:p>
    <w:p w14:paraId="24E8B017" w14:textId="174A7AE6" w:rsidR="00820EBA" w:rsidRPr="00820EBA" w:rsidRDefault="00494F3E" w:rsidP="00820EBA">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sidRPr="00494F3E">
        <w:rPr>
          <w:rFonts w:eastAsiaTheme="minorEastAsia"/>
          <w:b/>
          <w:bCs/>
          <w:color w:val="000000" w:themeColor="text1"/>
          <w:sz w:val="22"/>
          <w:szCs w:val="22"/>
          <w:shd w:val="clear" w:color="auto" w:fill="FFFFFF"/>
          <w:lang w:eastAsia="zh-CN"/>
        </w:rPr>
        <w:t>Main topic:</w:t>
      </w:r>
      <w:r>
        <w:rPr>
          <w:rFonts w:eastAsiaTheme="minorEastAsia"/>
          <w:color w:val="000000" w:themeColor="text1"/>
          <w:sz w:val="22"/>
          <w:szCs w:val="22"/>
          <w:shd w:val="clear" w:color="auto" w:fill="FFFFFF"/>
          <w:lang w:eastAsia="zh-CN"/>
        </w:rPr>
        <w:t xml:space="preserve"> </w:t>
      </w:r>
      <w:r w:rsidR="00820EBA" w:rsidRPr="00820EBA">
        <w:rPr>
          <w:rFonts w:eastAsiaTheme="minorEastAsia"/>
          <w:color w:val="000000" w:themeColor="text1"/>
          <w:sz w:val="22"/>
          <w:szCs w:val="22"/>
          <w:shd w:val="clear" w:color="auto" w:fill="FFFFFF"/>
          <w:lang w:eastAsia="zh-CN"/>
        </w:rPr>
        <w:t xml:space="preserve">Which variants contributed mostly to the hospitalization-infection rate during the Omicron wave across countries. </w:t>
      </w:r>
    </w:p>
    <w:p w14:paraId="1AAE1C6B" w14:textId="1553B244" w:rsidR="00494F3E" w:rsidRDefault="00820EBA" w:rsidP="00494F3E">
      <w:pPr>
        <w:pStyle w:val="BodyText"/>
        <w:numPr>
          <w:ilvl w:val="0"/>
          <w:numId w:val="12"/>
        </w:numPr>
        <w:kinsoku w:val="0"/>
        <w:overflowPunct w:val="0"/>
        <w:spacing w:line="276" w:lineRule="auto"/>
        <w:jc w:val="both"/>
        <w:rPr>
          <w:rFonts w:eastAsiaTheme="minorEastAsia"/>
          <w:color w:val="000000" w:themeColor="text1"/>
          <w:sz w:val="22"/>
          <w:szCs w:val="22"/>
          <w:shd w:val="clear" w:color="auto" w:fill="FFFFFF"/>
          <w:lang w:eastAsia="zh-CN"/>
        </w:rPr>
      </w:pPr>
      <w:r w:rsidRPr="00820EBA">
        <w:rPr>
          <w:rFonts w:eastAsiaTheme="minorEastAsia"/>
          <w:color w:val="000000" w:themeColor="text1"/>
          <w:sz w:val="22"/>
          <w:szCs w:val="22"/>
          <w:shd w:val="clear" w:color="auto" w:fill="FFFFFF"/>
          <w:lang w:eastAsia="zh-CN"/>
        </w:rPr>
        <w:t>To determine whether and to what extent dominant variants were closely associated with the ho</w:t>
      </w:r>
      <w:r w:rsidR="00CC6665">
        <w:rPr>
          <w:rFonts w:eastAsiaTheme="minorEastAsia"/>
          <w:color w:val="000000" w:themeColor="text1"/>
          <w:sz w:val="22"/>
          <w:szCs w:val="22"/>
          <w:shd w:val="clear" w:color="auto" w:fill="FFFFFF"/>
          <w:lang w:eastAsia="zh-CN"/>
        </w:rPr>
        <w:t>sp</w:t>
      </w:r>
      <w:r w:rsidRPr="00820EBA">
        <w:rPr>
          <w:rFonts w:eastAsiaTheme="minorEastAsia"/>
          <w:color w:val="000000" w:themeColor="text1"/>
          <w:sz w:val="22"/>
          <w:szCs w:val="22"/>
          <w:shd w:val="clear" w:color="auto" w:fill="FFFFFF"/>
          <w:lang w:eastAsia="zh-CN"/>
        </w:rPr>
        <w:t xml:space="preserve">-infec rate. </w:t>
      </w:r>
    </w:p>
    <w:p w14:paraId="6ED62840" w14:textId="58FBB3FA" w:rsidR="00820EBA" w:rsidRPr="00820EBA" w:rsidRDefault="00820EBA" w:rsidP="00494F3E">
      <w:pPr>
        <w:pStyle w:val="BodyText"/>
        <w:numPr>
          <w:ilvl w:val="0"/>
          <w:numId w:val="12"/>
        </w:numPr>
        <w:kinsoku w:val="0"/>
        <w:overflowPunct w:val="0"/>
        <w:spacing w:line="276" w:lineRule="auto"/>
        <w:jc w:val="both"/>
        <w:rPr>
          <w:rFonts w:eastAsiaTheme="minorEastAsia"/>
          <w:color w:val="000000" w:themeColor="text1"/>
          <w:sz w:val="22"/>
          <w:szCs w:val="22"/>
          <w:shd w:val="clear" w:color="auto" w:fill="FFFFFF"/>
          <w:lang w:eastAsia="zh-CN"/>
        </w:rPr>
      </w:pPr>
      <w:r w:rsidRPr="00820EBA">
        <w:rPr>
          <w:rFonts w:eastAsiaTheme="minorEastAsia"/>
          <w:color w:val="000000" w:themeColor="text1"/>
          <w:sz w:val="22"/>
          <w:szCs w:val="22"/>
          <w:shd w:val="clear" w:color="auto" w:fill="FFFFFF"/>
          <w:lang w:eastAsia="zh-CN"/>
        </w:rPr>
        <w:t>To compare group of dominant variants and association with ho</w:t>
      </w:r>
      <w:r w:rsidR="00CC6665">
        <w:rPr>
          <w:rFonts w:eastAsiaTheme="minorEastAsia"/>
          <w:color w:val="000000" w:themeColor="text1"/>
          <w:sz w:val="22"/>
          <w:szCs w:val="22"/>
          <w:shd w:val="clear" w:color="auto" w:fill="FFFFFF"/>
          <w:lang w:eastAsia="zh-CN"/>
        </w:rPr>
        <w:t>sp</w:t>
      </w:r>
      <w:r w:rsidRPr="00820EBA">
        <w:rPr>
          <w:rFonts w:eastAsiaTheme="minorEastAsia"/>
          <w:color w:val="000000" w:themeColor="text1"/>
          <w:sz w:val="22"/>
          <w:szCs w:val="22"/>
          <w:shd w:val="clear" w:color="auto" w:fill="FFFFFF"/>
          <w:lang w:eastAsia="zh-CN"/>
        </w:rPr>
        <w:t xml:space="preserve">-infec rate across countries. </w:t>
      </w:r>
    </w:p>
    <w:p w14:paraId="46E7ADF7" w14:textId="26C8B402" w:rsidR="00820EBA" w:rsidRPr="00820EBA" w:rsidRDefault="00820EBA" w:rsidP="00CC6665">
      <w:pPr>
        <w:pStyle w:val="BodyText"/>
        <w:kinsoku w:val="0"/>
        <w:overflowPunct w:val="0"/>
        <w:spacing w:line="276" w:lineRule="auto"/>
        <w:jc w:val="both"/>
        <w:rPr>
          <w:rFonts w:eastAsiaTheme="minorEastAsia"/>
          <w:b/>
          <w:bCs/>
          <w:color w:val="000000" w:themeColor="text1"/>
          <w:sz w:val="22"/>
          <w:szCs w:val="22"/>
          <w:shd w:val="clear" w:color="auto" w:fill="FFFFFF"/>
          <w:lang w:eastAsia="zh-CN"/>
        </w:rPr>
      </w:pPr>
      <w:r w:rsidRPr="00820EBA">
        <w:rPr>
          <w:rFonts w:eastAsiaTheme="minorEastAsia"/>
          <w:b/>
          <w:bCs/>
          <w:color w:val="000000" w:themeColor="text1"/>
          <w:sz w:val="22"/>
          <w:szCs w:val="22"/>
          <w:shd w:val="clear" w:color="auto" w:fill="FFFFFF"/>
          <w:lang w:eastAsia="zh-CN"/>
        </w:rPr>
        <w:t xml:space="preserve">Utility </w:t>
      </w:r>
      <w:r w:rsidRPr="00494F3E">
        <w:rPr>
          <w:rFonts w:eastAsiaTheme="minorEastAsia"/>
          <w:b/>
          <w:bCs/>
          <w:color w:val="000000" w:themeColor="text1"/>
          <w:sz w:val="22"/>
          <w:szCs w:val="22"/>
          <w:shd w:val="clear" w:color="auto" w:fill="FFFFFF"/>
          <w:lang w:eastAsia="zh-CN"/>
        </w:rPr>
        <w:t>of the</w:t>
      </w:r>
      <w:r w:rsidRPr="00820EBA">
        <w:rPr>
          <w:rFonts w:eastAsiaTheme="minorEastAsia"/>
          <w:b/>
          <w:bCs/>
          <w:color w:val="000000" w:themeColor="text1"/>
          <w:sz w:val="22"/>
          <w:szCs w:val="22"/>
          <w:shd w:val="clear" w:color="auto" w:fill="FFFFFF"/>
          <w:lang w:eastAsia="zh-CN"/>
        </w:rPr>
        <w:t xml:space="preserve"> model:</w:t>
      </w:r>
      <w:r w:rsidR="00494F3E">
        <w:rPr>
          <w:rFonts w:eastAsiaTheme="minorEastAsia"/>
          <w:b/>
          <w:bCs/>
          <w:color w:val="000000" w:themeColor="text1"/>
          <w:sz w:val="22"/>
          <w:szCs w:val="22"/>
          <w:shd w:val="clear" w:color="auto" w:fill="FFFFFF"/>
          <w:lang w:eastAsia="zh-CN"/>
        </w:rPr>
        <w:t xml:space="preserve"> </w:t>
      </w:r>
      <w:r w:rsidR="00CC6665" w:rsidRPr="00CC6665">
        <w:rPr>
          <w:rFonts w:eastAsiaTheme="minorEastAsia"/>
          <w:color w:val="000000" w:themeColor="text1"/>
          <w:sz w:val="22"/>
          <w:szCs w:val="22"/>
          <w:shd w:val="clear" w:color="auto" w:fill="FFFFFF"/>
          <w:lang w:eastAsia="zh-CN"/>
        </w:rPr>
        <w:t>1)</w:t>
      </w:r>
      <w:r w:rsidR="00CC6665">
        <w:rPr>
          <w:rFonts w:eastAsiaTheme="minorEastAsia"/>
          <w:b/>
          <w:bCs/>
          <w:color w:val="000000" w:themeColor="text1"/>
          <w:sz w:val="22"/>
          <w:szCs w:val="22"/>
          <w:shd w:val="clear" w:color="auto" w:fill="FFFFFF"/>
          <w:lang w:eastAsia="zh-CN"/>
        </w:rPr>
        <w:t xml:space="preserve"> </w:t>
      </w:r>
      <w:r w:rsidRPr="00820EBA">
        <w:rPr>
          <w:rFonts w:eastAsiaTheme="minorEastAsia"/>
          <w:color w:val="000000" w:themeColor="text1"/>
          <w:sz w:val="22"/>
          <w:szCs w:val="22"/>
          <w:shd w:val="clear" w:color="auto" w:fill="FFFFFF"/>
          <w:lang w:eastAsia="zh-CN"/>
        </w:rPr>
        <w:t xml:space="preserve">To estimate population level epidemic consequence based on nationwide sampled genotype data. </w:t>
      </w:r>
      <w:r w:rsidR="00CC6665" w:rsidRPr="00CC6665">
        <w:rPr>
          <w:rFonts w:eastAsiaTheme="minorEastAsia"/>
          <w:color w:val="000000" w:themeColor="text1"/>
          <w:sz w:val="22"/>
          <w:szCs w:val="22"/>
          <w:shd w:val="clear" w:color="auto" w:fill="FFFFFF"/>
          <w:lang w:eastAsia="zh-CN"/>
        </w:rPr>
        <w:t>2)</w:t>
      </w:r>
      <w:r w:rsidR="00CC6665">
        <w:rPr>
          <w:rFonts w:eastAsiaTheme="minorEastAsia"/>
          <w:b/>
          <w:bCs/>
          <w:color w:val="000000" w:themeColor="text1"/>
          <w:sz w:val="22"/>
          <w:szCs w:val="22"/>
          <w:shd w:val="clear" w:color="auto" w:fill="FFFFFF"/>
          <w:lang w:eastAsia="zh-CN"/>
        </w:rPr>
        <w:t xml:space="preserve"> </w:t>
      </w:r>
      <w:r w:rsidRPr="00820EBA">
        <w:rPr>
          <w:rFonts w:eastAsiaTheme="minorEastAsia"/>
          <w:color w:val="000000" w:themeColor="text1"/>
          <w:sz w:val="22"/>
          <w:szCs w:val="22"/>
          <w:shd w:val="clear" w:color="auto" w:fill="FFFFFF"/>
          <w:lang w:eastAsia="zh-CN"/>
        </w:rPr>
        <w:t xml:space="preserve">To quantify the discrepancy between high share dominance and high hosp-infec contribution. </w:t>
      </w:r>
    </w:p>
    <w:p w14:paraId="59399955" w14:textId="77777777" w:rsidR="00B63F4C" w:rsidRPr="00B63F4C" w:rsidRDefault="00B63F4C" w:rsidP="00B63F4C">
      <w:pPr>
        <w:pStyle w:val="BodyText"/>
        <w:kinsoku w:val="0"/>
        <w:overflowPunct w:val="0"/>
        <w:spacing w:line="276" w:lineRule="auto"/>
        <w:jc w:val="both"/>
        <w:rPr>
          <w:rFonts w:eastAsiaTheme="minorEastAsia"/>
          <w:color w:val="000000" w:themeColor="text1"/>
          <w:shd w:val="clear" w:color="auto" w:fill="FFFFFF"/>
          <w:lang w:eastAsia="zh-CN"/>
        </w:rPr>
      </w:pPr>
    </w:p>
    <w:p w14:paraId="352251FB" w14:textId="77777777" w:rsidR="00B63F4C" w:rsidRPr="00471695" w:rsidRDefault="00B63F4C"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p>
    <w:p w14:paraId="3D3F0F25" w14:textId="77777777" w:rsidR="00DB3BA6" w:rsidRPr="00471695" w:rsidRDefault="00DB3BA6" w:rsidP="00471695">
      <w:pPr>
        <w:pStyle w:val="BodyText"/>
        <w:kinsoku w:val="0"/>
        <w:overflowPunct w:val="0"/>
        <w:spacing w:line="276" w:lineRule="auto"/>
        <w:ind w:left="0"/>
        <w:jc w:val="both"/>
        <w:rPr>
          <w:rFonts w:eastAsiaTheme="minorEastAsia"/>
          <w:sz w:val="22"/>
          <w:szCs w:val="22"/>
          <w:lang w:eastAsia="zh-CN"/>
        </w:rPr>
      </w:pPr>
    </w:p>
    <w:p w14:paraId="2C252024" w14:textId="77777777" w:rsidR="00DB3BA6" w:rsidRPr="007744FE" w:rsidRDefault="00D3651D" w:rsidP="00471695">
      <w:pPr>
        <w:pStyle w:val="BodyText"/>
        <w:kinsoku w:val="0"/>
        <w:overflowPunct w:val="0"/>
        <w:spacing w:line="276" w:lineRule="auto"/>
        <w:ind w:left="0"/>
        <w:jc w:val="both"/>
        <w:rPr>
          <w:rFonts w:eastAsiaTheme="minorEastAsia"/>
          <w:b/>
          <w:bCs/>
          <w:color w:val="000000" w:themeColor="text1"/>
          <w:lang w:eastAsia="ko-KR"/>
        </w:rPr>
      </w:pPr>
      <w:r w:rsidRPr="007744FE">
        <w:rPr>
          <w:b/>
          <w:bCs/>
          <w:color w:val="000000" w:themeColor="text1"/>
        </w:rPr>
        <w:t>Methods</w:t>
      </w:r>
      <w:bookmarkStart w:id="1" w:name="Sample_Collection_and_Definitions"/>
      <w:bookmarkEnd w:id="1"/>
    </w:p>
    <w:p w14:paraId="692327AB" w14:textId="77777777" w:rsidR="00DB3BA6" w:rsidRPr="00471695" w:rsidRDefault="00DB3BA6" w:rsidP="00471695">
      <w:pPr>
        <w:pStyle w:val="BodyText"/>
        <w:kinsoku w:val="0"/>
        <w:overflowPunct w:val="0"/>
        <w:spacing w:line="276" w:lineRule="auto"/>
        <w:ind w:left="0"/>
        <w:jc w:val="both"/>
        <w:rPr>
          <w:rFonts w:eastAsiaTheme="minorEastAsia"/>
          <w:b/>
          <w:bCs/>
          <w:color w:val="000000" w:themeColor="text1"/>
          <w:sz w:val="22"/>
          <w:szCs w:val="22"/>
          <w:lang w:eastAsia="ko-KR"/>
        </w:rPr>
      </w:pPr>
    </w:p>
    <w:p w14:paraId="2D9AA06A" w14:textId="2DE91380" w:rsidR="007E4721" w:rsidRDefault="008F1E37" w:rsidP="00D209B1">
      <w:pPr>
        <w:pStyle w:val="pf0"/>
        <w:spacing w:before="0" w:beforeAutospacing="0" w:after="0" w:afterAutospacing="0" w:line="276" w:lineRule="auto"/>
        <w:jc w:val="both"/>
        <w:rPr>
          <w:color w:val="212121"/>
          <w:sz w:val="22"/>
          <w:szCs w:val="22"/>
          <w:shd w:val="clear" w:color="auto" w:fill="FFFFFF"/>
          <w:lang w:eastAsia="zh-CN"/>
        </w:rPr>
      </w:pPr>
      <w:r w:rsidRPr="00471695">
        <w:rPr>
          <w:b/>
          <w:bCs/>
          <w:color w:val="000000" w:themeColor="text1"/>
          <w:sz w:val="22"/>
          <w:szCs w:val="22"/>
        </w:rPr>
        <w:t>Sample Collection and</w:t>
      </w:r>
      <w:r w:rsidRPr="00471695">
        <w:rPr>
          <w:b/>
          <w:bCs/>
          <w:color w:val="000000" w:themeColor="text1"/>
          <w:spacing w:val="6"/>
          <w:sz w:val="22"/>
          <w:szCs w:val="22"/>
        </w:rPr>
        <w:t xml:space="preserve"> </w:t>
      </w:r>
      <w:r w:rsidRPr="00471695">
        <w:rPr>
          <w:b/>
          <w:bCs/>
          <w:color w:val="000000" w:themeColor="text1"/>
          <w:sz w:val="22"/>
          <w:szCs w:val="22"/>
        </w:rPr>
        <w:t>Definitions</w:t>
      </w:r>
      <w:r w:rsidRPr="00471695">
        <w:rPr>
          <w:rFonts w:eastAsiaTheme="minorEastAsia"/>
          <w:b/>
          <w:bCs/>
          <w:color w:val="000000" w:themeColor="text1"/>
          <w:sz w:val="22"/>
          <w:szCs w:val="22"/>
        </w:rPr>
        <w:t>.</w:t>
      </w:r>
      <w:r w:rsidRPr="00471695">
        <w:rPr>
          <w:rFonts w:eastAsiaTheme="minorEastAsia"/>
          <w:color w:val="000000" w:themeColor="text1"/>
          <w:sz w:val="22"/>
          <w:szCs w:val="22"/>
        </w:rPr>
        <w:t xml:space="preserve"> </w:t>
      </w:r>
      <w:bookmarkStart w:id="2" w:name="Cohort_Study_Design_and_Regression_Model"/>
      <w:bookmarkEnd w:id="2"/>
      <w:r w:rsidR="00D44EF5" w:rsidRPr="00D44EF5">
        <w:rPr>
          <w:color w:val="212121"/>
          <w:sz w:val="22"/>
          <w:szCs w:val="22"/>
          <w:shd w:val="clear" w:color="auto" w:fill="FFFFFF"/>
        </w:rPr>
        <w:t>The GISAID (Global Initiative on Sharing All Influenza Data)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Notably, nations such as South Korea, the United Kingdom, and the United States have contributed extensively to the database, reflecting their robust genomic surveillance programs. 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GISAID remains a cornerstone of international cooperation, fostering transparency and accelerating research aimed at understanding and mitigating the global impact of COVID-19.</w:t>
      </w:r>
      <w:r w:rsidR="007E4721">
        <w:rPr>
          <w:color w:val="212121"/>
          <w:sz w:val="22"/>
          <w:szCs w:val="22"/>
          <w:shd w:val="clear" w:color="auto" w:fill="FFFFFF"/>
        </w:rPr>
        <w:t xml:space="preserve"> </w:t>
      </w:r>
    </w:p>
    <w:p w14:paraId="28414763" w14:textId="77777777" w:rsidR="00BE50A3" w:rsidRDefault="00BE50A3" w:rsidP="00BE50A3">
      <w:pPr>
        <w:pStyle w:val="pf0"/>
        <w:spacing w:before="0" w:beforeAutospacing="0" w:after="0" w:afterAutospacing="0" w:line="276" w:lineRule="auto"/>
        <w:rPr>
          <w:color w:val="212121"/>
          <w:sz w:val="22"/>
          <w:szCs w:val="22"/>
          <w:shd w:val="clear" w:color="auto" w:fill="FFFFFF"/>
        </w:rPr>
      </w:pPr>
    </w:p>
    <w:p w14:paraId="20154F45" w14:textId="607E7051" w:rsidR="007E4721" w:rsidRDefault="00BE50A3" w:rsidP="007744FE">
      <w:pPr>
        <w:pStyle w:val="pf0"/>
        <w:spacing w:before="0" w:beforeAutospacing="0" w:after="0" w:afterAutospacing="0" w:line="276" w:lineRule="auto"/>
        <w:jc w:val="both"/>
        <w:rPr>
          <w:color w:val="212121"/>
          <w:sz w:val="22"/>
          <w:szCs w:val="22"/>
          <w:shd w:val="clear" w:color="auto" w:fill="FFFFFF"/>
          <w:lang w:eastAsia="zh-CN"/>
        </w:rPr>
      </w:pPr>
      <w:r w:rsidRPr="00B83C31">
        <w:rPr>
          <w:color w:val="212121"/>
          <w:sz w:val="22"/>
          <w:szCs w:val="22"/>
          <w:shd w:val="clear" w:color="auto" w:fill="FFFFFF"/>
        </w:rPr>
        <w:lastRenderedPageBreak/>
        <w:t xml:space="preserve">The GISAID dataset utilized in this study comprises infection counts from over </w:t>
      </w:r>
      <w:r w:rsidR="00B83C31" w:rsidRPr="00B83C31">
        <w:rPr>
          <w:color w:val="212121"/>
          <w:sz w:val="22"/>
          <w:szCs w:val="22"/>
          <w:shd w:val="clear" w:color="auto" w:fill="FFFFFF"/>
        </w:rPr>
        <w:t>3</w:t>
      </w:r>
      <w:r w:rsidRPr="00B83C31">
        <w:rPr>
          <w:color w:val="212121"/>
          <w:sz w:val="22"/>
          <w:szCs w:val="22"/>
          <w:shd w:val="clear" w:color="auto" w:fill="FFFFFF"/>
        </w:rPr>
        <w:t xml:space="preserve">,000 </w:t>
      </w:r>
      <w:r w:rsidR="00B83C31" w:rsidRPr="00B83C31">
        <w:rPr>
          <w:color w:val="212121"/>
          <w:sz w:val="22"/>
          <w:szCs w:val="22"/>
          <w:shd w:val="clear" w:color="auto" w:fill="FFFFFF"/>
        </w:rPr>
        <w:t xml:space="preserve">SARS-CoV-2 </w:t>
      </w:r>
      <w:r w:rsidR="00B6107B">
        <w:rPr>
          <w:color w:val="212121"/>
          <w:sz w:val="22"/>
          <w:szCs w:val="22"/>
          <w:shd w:val="clear" w:color="auto" w:fill="FFFFFF"/>
        </w:rPr>
        <w:t xml:space="preserve">lineages </w:t>
      </w:r>
      <w:r w:rsidRPr="00B83C31">
        <w:rPr>
          <w:color w:val="212121"/>
          <w:sz w:val="22"/>
          <w:szCs w:val="22"/>
          <w:shd w:val="clear" w:color="auto" w:fill="FFFFFF"/>
        </w:rPr>
        <w:t>across the top 30 countries with the highest cumulative infection counts, spanning the period from January 2020 to May 2024. This dataset is recorded daily, enabling detailed day-level analysis of the pandemic's progression and variant-specific impacts. For the purposes of this research, we focus primarily on these top 30 countries, defined by their total COVID-19 infection cases, as they provide the most comprehensive and impactful data for understanding the global dynamics of the pandemic. By concentrating on these countries, the analysis gains greater relevance and precision, reflecting the regions with the most significant epidemiological and public health implications. This targeted approach allows for deeper insights into the interplay between variant evolution, infection trends, and geographic-specific factors, making the findings highly valuable for both global and regional pandemic responses.</w:t>
      </w:r>
    </w:p>
    <w:p w14:paraId="3EDABAE7" w14:textId="77777777" w:rsidR="007E4721" w:rsidRPr="00471695" w:rsidRDefault="007E4721" w:rsidP="00D44EF5">
      <w:pPr>
        <w:pStyle w:val="pf0"/>
        <w:spacing w:before="0" w:beforeAutospacing="0" w:after="0" w:afterAutospacing="0" w:line="276" w:lineRule="auto"/>
        <w:rPr>
          <w:rFonts w:eastAsiaTheme="minorEastAsia"/>
          <w:b/>
          <w:bCs/>
          <w:spacing w:val="-10"/>
          <w:sz w:val="22"/>
          <w:szCs w:val="22"/>
          <w:lang w:eastAsia="zh-CN"/>
        </w:rPr>
      </w:pPr>
    </w:p>
    <w:p w14:paraId="4A5913E9" w14:textId="17DBB6FE" w:rsidR="00E77DFE" w:rsidRDefault="008D184F" w:rsidP="00015853">
      <w:pPr>
        <w:pStyle w:val="BodyText"/>
        <w:spacing w:line="276" w:lineRule="auto"/>
        <w:ind w:left="0"/>
        <w:jc w:val="both"/>
        <w:rPr>
          <w:sz w:val="22"/>
          <w:szCs w:val="22"/>
        </w:rPr>
      </w:pPr>
      <w:r w:rsidRPr="00471695">
        <w:rPr>
          <w:rFonts w:eastAsiaTheme="minorEastAsia"/>
          <w:b/>
          <w:bCs/>
          <w:color w:val="000000" w:themeColor="text1"/>
          <w:spacing w:val="-10"/>
          <w:sz w:val="22"/>
          <w:szCs w:val="22"/>
          <w:lang w:eastAsia="ko-KR"/>
        </w:rPr>
        <w:t xml:space="preserve">Inclusion/Exclusion criteria. </w:t>
      </w:r>
      <w:r w:rsidR="00015853">
        <w:rPr>
          <w:rFonts w:eastAsiaTheme="minorEastAsia"/>
          <w:b/>
          <w:bCs/>
          <w:color w:val="000000" w:themeColor="text1"/>
          <w:spacing w:val="-10"/>
          <w:sz w:val="22"/>
          <w:szCs w:val="22"/>
          <w:lang w:eastAsia="ko-KR"/>
        </w:rPr>
        <w:t xml:space="preserve"> </w:t>
      </w:r>
    </w:p>
    <w:p w14:paraId="6959E3C0" w14:textId="63A6EC2E" w:rsidR="00714ECA" w:rsidRPr="00714ECA" w:rsidRDefault="00714ECA" w:rsidP="00994E67">
      <w:pPr>
        <w:pStyle w:val="BodyText"/>
        <w:spacing w:line="276" w:lineRule="auto"/>
        <w:jc w:val="both"/>
        <w:rPr>
          <w:sz w:val="22"/>
          <w:szCs w:val="22"/>
        </w:rPr>
      </w:pPr>
      <w:r w:rsidRPr="00714ECA">
        <w:rPr>
          <w:sz w:val="22"/>
          <w:szCs w:val="22"/>
        </w:rPr>
        <w:t xml:space="preserve">In </w:t>
      </w:r>
      <w:r w:rsidR="005A3146">
        <w:rPr>
          <w:sz w:val="22"/>
          <w:szCs w:val="22"/>
        </w:rPr>
        <w:t>the variants</w:t>
      </w:r>
      <w:r w:rsidR="00CE409D">
        <w:rPr>
          <w:sz w:val="22"/>
          <w:szCs w:val="22"/>
        </w:rPr>
        <w:t>’</w:t>
      </w:r>
      <w:r w:rsidR="005A3146">
        <w:rPr>
          <w:sz w:val="22"/>
          <w:szCs w:val="22"/>
        </w:rPr>
        <w:t xml:space="preserve"> dominance prediction</w:t>
      </w:r>
      <w:r w:rsidRPr="00714ECA">
        <w:rPr>
          <w:sz w:val="22"/>
          <w:szCs w:val="22"/>
        </w:rPr>
        <w:t xml:space="preserve"> analysis, to enhance representativeness, we classified over 3,000 SARS-CoV-2 lineages based on their parent lineages and ancestors. The goal of this classification was to aggregate the vast number of individual lineages into a manageable set of representative groups, ensuring that each classified lineage reflected a broader category of related lineages. To focus on the most epidemiologically and clinically relevant variants, we established specific criteria for inclusion in the classified lineages. Each lineage had to have recorded at least 500 infections by August 2022, and its peak prevalence within a country had to account for at least one percent of total infections. These thresholds ensured that the selected lineages were significant contributors to the pandemic's trajectory in their respective regions.</w:t>
      </w:r>
    </w:p>
    <w:p w14:paraId="38833E74" w14:textId="77777777" w:rsidR="00714ECA" w:rsidRPr="00714ECA" w:rsidRDefault="00714ECA" w:rsidP="00714ECA">
      <w:pPr>
        <w:pStyle w:val="BodyText"/>
        <w:spacing w:line="276" w:lineRule="auto"/>
        <w:jc w:val="both"/>
        <w:rPr>
          <w:sz w:val="22"/>
          <w:szCs w:val="22"/>
        </w:rPr>
      </w:pPr>
    </w:p>
    <w:p w14:paraId="410D2092" w14:textId="34B45E08" w:rsidR="00E827F6" w:rsidRDefault="00714ECA" w:rsidP="006267BF">
      <w:pPr>
        <w:pStyle w:val="BodyText"/>
        <w:spacing w:line="276" w:lineRule="auto"/>
        <w:jc w:val="both"/>
        <w:rPr>
          <w:sz w:val="22"/>
          <w:szCs w:val="22"/>
        </w:rPr>
      </w:pPr>
      <w:r w:rsidRPr="00714ECA">
        <w:rPr>
          <w:sz w:val="22"/>
          <w:szCs w:val="22"/>
        </w:rPr>
        <w:t>Using these criteria, for the top 30 countries with the highest COVID-19 infections, the over 3,000 lineages were condensed into 22 representative lineages. These include well-known variants such as B.1.1.7 (Alpha), AY.4 (Delta), BA.5 (Omicron), XBB.1 (Omicron), and JN.1, among others. The selection covers key lineages that played pivotal roles in the global spread of the virus. Most of the 30 countries included in the analysis contained all 22 classified lineages, reflecting their widespread impact. However, the start dates for lineage detection and prevalence varied by country, highlighting differences in the timing and spread of these lineages across regions.</w:t>
      </w:r>
      <w:r w:rsidR="00877C8B">
        <w:rPr>
          <w:sz w:val="22"/>
          <w:szCs w:val="22"/>
        </w:rPr>
        <w:t xml:space="preserve"> The following </w:t>
      </w:r>
      <w:r w:rsidR="00877C8B" w:rsidRPr="006C699C">
        <w:rPr>
          <w:sz w:val="22"/>
          <w:szCs w:val="22"/>
        </w:rPr>
        <w:t>table</w:t>
      </w:r>
      <w:r w:rsidR="00480D37" w:rsidRPr="006C699C">
        <w:rPr>
          <w:sz w:val="22"/>
          <w:szCs w:val="22"/>
        </w:rPr>
        <w:t>1</w:t>
      </w:r>
      <w:r w:rsidR="00877C8B">
        <w:rPr>
          <w:sz w:val="22"/>
          <w:szCs w:val="22"/>
        </w:rPr>
        <w:t xml:space="preserve"> gives a general view of the </w:t>
      </w:r>
      <w:r w:rsidR="00491AD5">
        <w:rPr>
          <w:sz w:val="22"/>
          <w:szCs w:val="22"/>
        </w:rPr>
        <w:t>different situation of the different countries among them.</w:t>
      </w:r>
    </w:p>
    <w:p w14:paraId="6CAC123C" w14:textId="19092080" w:rsidR="00617F1F" w:rsidRDefault="006267BF" w:rsidP="00994E67">
      <w:pPr>
        <w:pStyle w:val="BodyText"/>
        <w:spacing w:line="276" w:lineRule="auto"/>
        <w:jc w:val="both"/>
        <w:rPr>
          <w:sz w:val="22"/>
          <w:szCs w:val="22"/>
          <w:lang w:eastAsia="zh-CN"/>
        </w:rPr>
      </w:pPr>
      <w:r w:rsidRPr="006267BF">
        <w:rPr>
          <w:noProof/>
          <w:sz w:val="22"/>
          <w:szCs w:val="22"/>
          <w:lang w:eastAsia="zh-CN"/>
        </w:rPr>
        <w:drawing>
          <wp:inline distT="0" distB="0" distL="0" distR="0" wp14:anchorId="0E308D71" wp14:editId="173854A5">
            <wp:extent cx="6087906" cy="3291840"/>
            <wp:effectExtent l="0" t="0" r="0" b="0"/>
            <wp:docPr id="8146499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49989" name="Picture 1" descr="A screenshot of a computer&#10;&#10;Description automatically generated"/>
                    <pic:cNvPicPr/>
                  </pic:nvPicPr>
                  <pic:blipFill>
                    <a:blip r:embed="rId8"/>
                    <a:stretch>
                      <a:fillRect/>
                    </a:stretch>
                  </pic:blipFill>
                  <pic:spPr>
                    <a:xfrm>
                      <a:off x="0" y="0"/>
                      <a:ext cx="6087906" cy="3291840"/>
                    </a:xfrm>
                    <a:prstGeom prst="rect">
                      <a:avLst/>
                    </a:prstGeom>
                  </pic:spPr>
                </pic:pic>
              </a:graphicData>
            </a:graphic>
          </wp:inline>
        </w:drawing>
      </w:r>
    </w:p>
    <w:p w14:paraId="79FACD17" w14:textId="0BAE6BFC" w:rsidR="00D209B1" w:rsidRPr="00480D37" w:rsidRDefault="00480D37" w:rsidP="00480D37">
      <w:pPr>
        <w:pStyle w:val="BodyText"/>
        <w:spacing w:line="276" w:lineRule="auto"/>
        <w:jc w:val="center"/>
        <w:rPr>
          <w:sz w:val="20"/>
          <w:szCs w:val="20"/>
          <w:lang w:eastAsia="zh-CN"/>
        </w:rPr>
      </w:pPr>
      <w:r w:rsidRPr="00480D37">
        <w:rPr>
          <w:sz w:val="20"/>
          <w:szCs w:val="20"/>
          <w:lang w:eastAsia="zh-CN"/>
        </w:rPr>
        <w:t>Table1: Description Table of the GASID Data</w:t>
      </w:r>
    </w:p>
    <w:p w14:paraId="0E83CAC1" w14:textId="4958DFAA" w:rsidR="007078A2" w:rsidRPr="007078A2" w:rsidRDefault="007078A2" w:rsidP="007078A2">
      <w:pPr>
        <w:pStyle w:val="BodyText"/>
        <w:spacing w:line="276" w:lineRule="auto"/>
        <w:jc w:val="both"/>
        <w:rPr>
          <w:sz w:val="22"/>
          <w:szCs w:val="22"/>
          <w:highlight w:val="yellow"/>
          <w:lang w:eastAsia="zh-CN"/>
        </w:rPr>
      </w:pPr>
      <w:r w:rsidRPr="007078A2">
        <w:rPr>
          <w:sz w:val="22"/>
          <w:szCs w:val="22"/>
          <w:highlight w:val="yellow"/>
          <w:lang w:eastAsia="zh-CN"/>
        </w:rPr>
        <w:lastRenderedPageBreak/>
        <w:t xml:space="preserve">I noticed an issue while using the provided function to group the lineages. Among the 22 classified lineages, some, like B.1 and B.1.1, appear to have a hierarchical relationship. It seems that B.1.1 is a sub-branch of B.1, while B.1 represents other lineages within this branch, excluding B.1.1.  </w:t>
      </w:r>
    </w:p>
    <w:p w14:paraId="4DFBFDF4" w14:textId="3EC8B49E" w:rsidR="003B4747" w:rsidRPr="007078A2" w:rsidRDefault="007078A2" w:rsidP="007078A2">
      <w:pPr>
        <w:pStyle w:val="BodyText"/>
        <w:spacing w:line="276" w:lineRule="auto"/>
        <w:jc w:val="both"/>
        <w:rPr>
          <w:sz w:val="22"/>
          <w:szCs w:val="22"/>
          <w:lang w:eastAsia="zh-CN"/>
        </w:rPr>
      </w:pPr>
      <w:r w:rsidRPr="007078A2">
        <w:rPr>
          <w:sz w:val="22"/>
          <w:szCs w:val="22"/>
          <w:highlight w:val="yellow"/>
          <w:lang w:eastAsia="zh-CN"/>
        </w:rPr>
        <w:t>I’m not entirely sure if this understanding is correct. If it is, should I retain the broader "others" lineage (B.1), or would it be more appropriate to handle it differently?</w:t>
      </w:r>
    </w:p>
    <w:p w14:paraId="75EA5773" w14:textId="77777777" w:rsidR="00761D8E" w:rsidRPr="00471695" w:rsidRDefault="00761D8E" w:rsidP="00471695">
      <w:pPr>
        <w:pStyle w:val="BodyText"/>
        <w:spacing w:line="276" w:lineRule="auto"/>
        <w:jc w:val="both"/>
        <w:rPr>
          <w:rFonts w:eastAsiaTheme="minorEastAsia"/>
          <w:b/>
          <w:bCs/>
          <w:sz w:val="22"/>
          <w:szCs w:val="22"/>
          <w:lang w:eastAsia="ko-KR"/>
        </w:rPr>
      </w:pPr>
    </w:p>
    <w:p w14:paraId="7A2F7383" w14:textId="56852F21" w:rsidR="00317016" w:rsidRDefault="00317016" w:rsidP="00317016">
      <w:pPr>
        <w:pStyle w:val="BodyText"/>
        <w:spacing w:line="276" w:lineRule="auto"/>
        <w:ind w:left="0"/>
        <w:jc w:val="both"/>
        <w:rPr>
          <w:sz w:val="22"/>
          <w:szCs w:val="22"/>
        </w:rPr>
      </w:pPr>
      <w:r>
        <w:rPr>
          <w:rFonts w:eastAsiaTheme="minorEastAsia"/>
          <w:b/>
          <w:bCs/>
          <w:color w:val="000000" w:themeColor="text1"/>
          <w:spacing w:val="-10"/>
          <w:sz w:val="22"/>
          <w:szCs w:val="22"/>
          <w:lang w:eastAsia="ko-KR"/>
        </w:rPr>
        <w:t>Statistical Methodologies</w:t>
      </w:r>
      <w:r w:rsidR="00AA4492">
        <w:rPr>
          <w:rFonts w:eastAsiaTheme="minorEastAsia"/>
          <w:b/>
          <w:bCs/>
          <w:color w:val="000000" w:themeColor="text1"/>
          <w:spacing w:val="-10"/>
          <w:sz w:val="22"/>
          <w:szCs w:val="22"/>
          <w:lang w:eastAsia="ko-KR"/>
        </w:rPr>
        <w:t xml:space="preserve"> (Dominance Prediction)</w:t>
      </w:r>
      <w:r w:rsidRPr="00471695">
        <w:rPr>
          <w:rFonts w:eastAsiaTheme="minorEastAsia"/>
          <w:b/>
          <w:bCs/>
          <w:color w:val="000000" w:themeColor="text1"/>
          <w:spacing w:val="-10"/>
          <w:sz w:val="22"/>
          <w:szCs w:val="22"/>
          <w:lang w:eastAsia="ko-KR"/>
        </w:rPr>
        <w:t xml:space="preserve">. </w:t>
      </w:r>
      <w:r>
        <w:rPr>
          <w:rFonts w:eastAsiaTheme="minorEastAsia"/>
          <w:b/>
          <w:bCs/>
          <w:color w:val="000000" w:themeColor="text1"/>
          <w:spacing w:val="-10"/>
          <w:sz w:val="22"/>
          <w:szCs w:val="22"/>
          <w:lang w:eastAsia="ko-KR"/>
        </w:rPr>
        <w:t xml:space="preserve"> </w:t>
      </w:r>
    </w:p>
    <w:p w14:paraId="28D47852" w14:textId="77777777" w:rsidR="00AE6A5E" w:rsidRDefault="002331B2" w:rsidP="00AE6A5E">
      <w:pPr>
        <w:pStyle w:val="BodyText"/>
        <w:spacing w:line="276" w:lineRule="auto"/>
        <w:jc w:val="both"/>
        <w:rPr>
          <w:sz w:val="22"/>
          <w:szCs w:val="22"/>
          <w:lang w:eastAsia="zh-CN"/>
        </w:rPr>
      </w:pPr>
      <w:r w:rsidRPr="002331B2">
        <w:rPr>
          <w:sz w:val="22"/>
          <w:szCs w:val="22"/>
        </w:rPr>
        <w:t>In the analysis of variant dominance prediction, a critical step is defining "dominance." Common definitions include the average country-level share of a lineage or its maximum share during a specific period. The use of country-level share is essential to address large population differences between countries, which could otherwise skew the analysis. However, these metrics have limitations: the average may underrepresent dominance when a variant has sporadic infections outside its peak, while the peak may overstate dominance if a variant achieves high prevalence briefly before disappearing.</w:t>
      </w:r>
      <w:r w:rsidR="00442CEC">
        <w:rPr>
          <w:sz w:val="22"/>
          <w:szCs w:val="22"/>
        </w:rPr>
        <w:t xml:space="preserve"> </w:t>
      </w:r>
      <w:r w:rsidRPr="002331B2">
        <w:rPr>
          <w:sz w:val="22"/>
          <w:szCs w:val="22"/>
        </w:rPr>
        <w:t>To address these issues, our strategy defines dominance using two key metrics: the mean share of a variant during its longest consecutive period of prevalence and the duration of that period. This dual approach captures both the sustained influence of a variant and its temporal extent, balancing the limitations of averages and peaks. By focusing on consistent high prevalence and considering duration, this method provides a more comprehensive and accurate measure of variant dominance, enabling better predictions across diverse regions.</w:t>
      </w:r>
    </w:p>
    <w:p w14:paraId="464BC906" w14:textId="77777777" w:rsidR="00AE6A5E" w:rsidRDefault="00AE6A5E" w:rsidP="00AE6A5E">
      <w:pPr>
        <w:pStyle w:val="BodyText"/>
        <w:spacing w:line="276" w:lineRule="auto"/>
        <w:jc w:val="both"/>
        <w:rPr>
          <w:sz w:val="22"/>
          <w:szCs w:val="22"/>
          <w:lang w:eastAsia="zh-CN"/>
        </w:rPr>
      </w:pPr>
    </w:p>
    <w:p w14:paraId="1E28AD71" w14:textId="123B82FE" w:rsidR="00FD26AB" w:rsidRDefault="00AE6A5E" w:rsidP="00AE6A5E">
      <w:pPr>
        <w:pStyle w:val="BodyText"/>
        <w:spacing w:line="276" w:lineRule="auto"/>
        <w:jc w:val="both"/>
        <w:rPr>
          <w:sz w:val="22"/>
          <w:szCs w:val="22"/>
          <w:lang w:eastAsia="zh-CN"/>
        </w:rPr>
      </w:pPr>
      <w:r w:rsidRPr="00AE6A5E">
        <w:rPr>
          <w:sz w:val="22"/>
          <w:szCs w:val="22"/>
        </w:rPr>
        <w:t xml:space="preserve">After defining dominance as the output for this analysis, the next step was to rigorously define the initial stage of each classified lineage. Initially, the start date was identified as the first recorded infection. However, this often led to inconsistencies, largely due to erroneous records, where single early infections were followed by long periods of inactivity, sometimes exceeding a year. Such cases rendered the initial window uninformative for predictive modeling. To address this, we redefined the start date as the first day of a consecutive week during which the variant consistently recorded infections. This revised criterion ensures the initial stage reflects sustained lineage activity, capturing more reliable patterns for predictive models. A comparison of results before and after this adjustment is shown in </w:t>
      </w:r>
      <w:r w:rsidRPr="005553A5">
        <w:rPr>
          <w:sz w:val="22"/>
          <w:szCs w:val="22"/>
          <w:highlight w:val="yellow"/>
        </w:rPr>
        <w:t>Figure 1</w:t>
      </w:r>
      <w:r w:rsidRPr="00AE6A5E">
        <w:rPr>
          <w:sz w:val="22"/>
          <w:szCs w:val="22"/>
        </w:rPr>
        <w:t>, highlighting improvements in the consistency and reliability of the initial stage definition.</w:t>
      </w:r>
    </w:p>
    <w:p w14:paraId="61C191E8" w14:textId="77777777" w:rsidR="00B31A3F" w:rsidRDefault="00B31A3F" w:rsidP="00AE6A5E">
      <w:pPr>
        <w:pStyle w:val="BodyText"/>
        <w:spacing w:line="276" w:lineRule="auto"/>
        <w:jc w:val="both"/>
        <w:rPr>
          <w:sz w:val="22"/>
          <w:szCs w:val="22"/>
          <w:lang w:eastAsia="zh-CN"/>
        </w:rPr>
      </w:pPr>
    </w:p>
    <w:p w14:paraId="69C7DBE5" w14:textId="79CCAEEE" w:rsidR="00AE6A5E" w:rsidRDefault="008B69E7" w:rsidP="00AE6A5E">
      <w:pPr>
        <w:pStyle w:val="BodyText"/>
        <w:spacing w:line="276" w:lineRule="auto"/>
        <w:jc w:val="both"/>
        <w:rPr>
          <w:sz w:val="22"/>
          <w:szCs w:val="22"/>
          <w:lang w:eastAsia="zh-CN"/>
        </w:rPr>
      </w:pPr>
      <w:r w:rsidRPr="008B69E7">
        <w:rPr>
          <w:sz w:val="22"/>
          <w:szCs w:val="22"/>
          <w:lang w:eastAsia="zh-CN"/>
        </w:rPr>
        <w:t>The aim of this study is to construct a statistical model leveraging the time series of growth rates during the initial stage, after appropriate adjustments, to predict variant dominance at the country level. The presence of frequent zero-share days in daily resolution data complicates direct calculations. To address this, we employ the Savitzky-Golay (S-G) filter</w:t>
      </w:r>
      <w:r w:rsidR="00AA4492">
        <w:rPr>
          <w:sz w:val="22"/>
          <w:szCs w:val="22"/>
          <w:lang w:eastAsia="zh-CN"/>
        </w:rPr>
        <w:t xml:space="preserve"> [</w:t>
      </w:r>
      <w:r w:rsidR="00AA4492" w:rsidRPr="00AA4492">
        <w:rPr>
          <w:sz w:val="22"/>
          <w:szCs w:val="22"/>
          <w:highlight w:val="lightGray"/>
          <w:lang w:eastAsia="zh-CN"/>
        </w:rPr>
        <w:t>REF</w:t>
      </w:r>
      <w:r w:rsidR="00AA4492">
        <w:rPr>
          <w:sz w:val="22"/>
          <w:szCs w:val="22"/>
          <w:lang w:eastAsia="zh-CN"/>
        </w:rPr>
        <w:t>]</w:t>
      </w:r>
      <w:r w:rsidRPr="008B69E7">
        <w:rPr>
          <w:sz w:val="22"/>
          <w:szCs w:val="22"/>
          <w:lang w:eastAsia="zh-CN"/>
        </w:rPr>
        <w:t>, which smooths data by fitting a polynomial to a moving window, allowing for the preservation of critical features such as peaks and trends. Unlike traditional smoothing methods, the S-G filter reduces noise while retaining the intrinsic patterns of the data, facilitating accurate and robust growth rate calculations. This method offers a balance between feature preservation and noise reduction, making it particularly suitable for analyzing irregular time series data.</w:t>
      </w:r>
      <w:r w:rsidR="00465898">
        <w:rPr>
          <w:sz w:val="22"/>
          <w:szCs w:val="22"/>
          <w:lang w:eastAsia="zh-CN"/>
        </w:rPr>
        <w:t xml:space="preserve"> Based on this, the smooth growth rate</w:t>
      </w:r>
      <w:r w:rsidR="007C2988">
        <w:rPr>
          <w:sz w:val="22"/>
          <w:szCs w:val="22"/>
          <w:lang w:eastAsia="zh-CN"/>
        </w:rPr>
        <w:t xml:space="preserve">, of the initial stage, </w:t>
      </w:r>
      <w:r w:rsidR="00465898">
        <w:rPr>
          <w:sz w:val="22"/>
          <w:szCs w:val="22"/>
          <w:lang w:eastAsia="zh-CN"/>
        </w:rPr>
        <w:t xml:space="preserve">of </w:t>
      </w:r>
      <w:r w:rsidR="007C2988">
        <w:rPr>
          <w:sz w:val="22"/>
          <w:szCs w:val="22"/>
          <w:lang w:eastAsia="zh-CN"/>
        </w:rPr>
        <w:t xml:space="preserve">country-level sharing can be calculated </w:t>
      </w:r>
    </w:p>
    <w:p w14:paraId="1D0E35E1" w14:textId="77777777" w:rsidR="00AD6DE1" w:rsidRDefault="00AD6DE1" w:rsidP="00AE6A5E">
      <w:pPr>
        <w:pStyle w:val="BodyText"/>
        <w:spacing w:line="276" w:lineRule="auto"/>
        <w:jc w:val="both"/>
        <w:rPr>
          <w:sz w:val="22"/>
          <w:szCs w:val="22"/>
          <w:lang w:eastAsia="zh-CN"/>
        </w:rPr>
      </w:pPr>
    </w:p>
    <w:p w14:paraId="1403AC95" w14:textId="450139C9" w:rsidR="000A32B2" w:rsidRPr="000A32B2" w:rsidRDefault="000A32B2" w:rsidP="00474DFE">
      <w:pPr>
        <w:pStyle w:val="BodyText"/>
        <w:spacing w:line="276" w:lineRule="auto"/>
        <w:jc w:val="both"/>
        <w:rPr>
          <w:sz w:val="22"/>
          <w:szCs w:val="22"/>
          <w:lang w:eastAsia="zh-CN"/>
        </w:rPr>
      </w:pPr>
      <w:r w:rsidRPr="000A32B2">
        <w:rPr>
          <w:sz w:val="22"/>
          <w:szCs w:val="22"/>
          <w:lang w:eastAsia="zh-CN"/>
        </w:rPr>
        <w:t>The next step is to model the relationship between the time series of growth rates during the initial stage and the previously defined metrics of dominance and duration for each variant in each country. The challenge lies in addressing this as a sequence-to-covariate problem. A traditional approach for such tasks is Functional Data Analysis (FDA)</w:t>
      </w:r>
      <w:r>
        <w:rPr>
          <w:sz w:val="22"/>
          <w:szCs w:val="22"/>
          <w:lang w:eastAsia="zh-CN"/>
        </w:rPr>
        <w:t xml:space="preserve"> [</w:t>
      </w:r>
      <w:r w:rsidRPr="000A32B2">
        <w:rPr>
          <w:sz w:val="22"/>
          <w:szCs w:val="22"/>
          <w:highlight w:val="lightGray"/>
          <w:lang w:eastAsia="zh-CN"/>
        </w:rPr>
        <w:t>REF</w:t>
      </w:r>
      <w:r>
        <w:rPr>
          <w:sz w:val="22"/>
          <w:szCs w:val="22"/>
          <w:lang w:eastAsia="zh-CN"/>
        </w:rPr>
        <w:t>]</w:t>
      </w:r>
      <w:r w:rsidRPr="000A32B2">
        <w:rPr>
          <w:sz w:val="22"/>
          <w:szCs w:val="22"/>
          <w:lang w:eastAsia="zh-CN"/>
        </w:rPr>
        <w:t>, which extends regression methods by allowing the coefficients to vary over time, treating them as functions rather than fixed values. FDA provides a flexible framework for modeling time-dependent relationships.</w:t>
      </w:r>
      <w:r w:rsidR="00474DFE">
        <w:rPr>
          <w:sz w:val="22"/>
          <w:szCs w:val="22"/>
          <w:lang w:eastAsia="zh-CN"/>
        </w:rPr>
        <w:t xml:space="preserve"> </w:t>
      </w:r>
      <w:r w:rsidRPr="000A32B2">
        <w:rPr>
          <w:sz w:val="22"/>
          <w:szCs w:val="22"/>
          <w:lang w:eastAsia="zh-CN"/>
        </w:rPr>
        <w:t xml:space="preserve">However, a key limitation of FDA in this context is that the fitted time-varying coefficients often fluctuate significantly, particularly near zero. This instability likely arises because, even when multiple variants exhibit similar rapid growth, the timing of their growth can differ. Fitting a single time-varying coefficient for all variants can therefore lead to misleading results, as it assumes a common temporal </w:t>
      </w:r>
      <w:r w:rsidRPr="000A32B2">
        <w:rPr>
          <w:sz w:val="22"/>
          <w:szCs w:val="22"/>
          <w:lang w:eastAsia="zh-CN"/>
        </w:rPr>
        <w:lastRenderedPageBreak/>
        <w:t>pattern across variants.</w:t>
      </w:r>
    </w:p>
    <w:p w14:paraId="6C008AA5" w14:textId="77777777" w:rsidR="000A32B2" w:rsidRPr="000A32B2" w:rsidRDefault="000A32B2" w:rsidP="000A32B2">
      <w:pPr>
        <w:pStyle w:val="BodyText"/>
        <w:spacing w:line="276" w:lineRule="auto"/>
        <w:jc w:val="both"/>
        <w:rPr>
          <w:sz w:val="22"/>
          <w:szCs w:val="22"/>
          <w:lang w:eastAsia="zh-CN"/>
        </w:rPr>
      </w:pPr>
    </w:p>
    <w:p w14:paraId="0BEBC78C" w14:textId="77777777" w:rsidR="0052192E" w:rsidRDefault="000A32B2" w:rsidP="0052192E">
      <w:pPr>
        <w:pStyle w:val="BodyText"/>
        <w:spacing w:line="276" w:lineRule="auto"/>
        <w:jc w:val="both"/>
        <w:rPr>
          <w:sz w:val="22"/>
          <w:szCs w:val="22"/>
          <w:lang w:eastAsia="zh-CN"/>
        </w:rPr>
      </w:pPr>
      <w:r w:rsidRPr="000A32B2">
        <w:rPr>
          <w:sz w:val="22"/>
          <w:szCs w:val="22"/>
          <w:lang w:eastAsia="zh-CN"/>
        </w:rPr>
        <w:t>To address this issue, we propose an alternative approach by converting the time series of growth rates into an Occupational Time Curve (OTC)</w:t>
      </w:r>
      <w:r>
        <w:rPr>
          <w:sz w:val="22"/>
          <w:szCs w:val="22"/>
          <w:lang w:eastAsia="zh-CN"/>
        </w:rPr>
        <w:t xml:space="preserve"> [</w:t>
      </w:r>
      <w:r w:rsidRPr="000A32B2">
        <w:rPr>
          <w:sz w:val="22"/>
          <w:szCs w:val="22"/>
          <w:highlight w:val="lightGray"/>
          <w:lang w:eastAsia="zh-CN"/>
        </w:rPr>
        <w:t>REF</w:t>
      </w:r>
      <w:r>
        <w:rPr>
          <w:sz w:val="22"/>
          <w:szCs w:val="22"/>
          <w:lang w:eastAsia="zh-CN"/>
        </w:rPr>
        <w:t>]</w:t>
      </w:r>
      <w:r w:rsidRPr="000A32B2">
        <w:rPr>
          <w:sz w:val="22"/>
          <w:szCs w:val="22"/>
          <w:lang w:eastAsia="zh-CN"/>
        </w:rPr>
        <w:t xml:space="preserve">, which captures the cumulative proportion of time a variable spends at different </w:t>
      </w:r>
      <w:r w:rsidR="00504D34">
        <w:rPr>
          <w:sz w:val="22"/>
          <w:szCs w:val="22"/>
          <w:lang w:eastAsia="zh-CN"/>
        </w:rPr>
        <w:t xml:space="preserve">growth rate </w:t>
      </w:r>
      <w:r w:rsidRPr="000A32B2">
        <w:rPr>
          <w:sz w:val="22"/>
          <w:szCs w:val="22"/>
          <w:lang w:eastAsia="zh-CN"/>
        </w:rPr>
        <w:t xml:space="preserve">levels. This transformation shifts the focus from time to the scale of growth rates, allowing the use of FDA with growth-rate scale-varying coefficients. By replacing time-varying coefficients with scale-varying coefficients, this approach improves interpretability and better accounts for variations in growth dynamics among different variants. The OTC </w:t>
      </w:r>
      <w:r w:rsidR="00AB7844">
        <w:rPr>
          <w:sz w:val="22"/>
          <w:szCs w:val="22"/>
          <w:lang w:eastAsia="zh-CN"/>
        </w:rPr>
        <w:t xml:space="preserve">conversion </w:t>
      </w:r>
      <w:r w:rsidRPr="000A32B2">
        <w:rPr>
          <w:sz w:val="22"/>
          <w:szCs w:val="22"/>
          <w:lang w:eastAsia="zh-CN"/>
        </w:rPr>
        <w:t>provides a robust representation of the growth process, making it a more suitable input for modeling dominance and duration.</w:t>
      </w:r>
      <w:r w:rsidR="0052192E">
        <w:rPr>
          <w:rFonts w:hint="eastAsia"/>
          <w:sz w:val="22"/>
          <w:szCs w:val="22"/>
          <w:lang w:eastAsia="zh-CN"/>
        </w:rPr>
        <w:t xml:space="preserve"> </w:t>
      </w:r>
    </w:p>
    <w:p w14:paraId="0A563CB3" w14:textId="77777777" w:rsidR="0052192E" w:rsidRDefault="0052192E" w:rsidP="0052192E">
      <w:pPr>
        <w:pStyle w:val="BodyText"/>
        <w:spacing w:line="276" w:lineRule="auto"/>
        <w:jc w:val="both"/>
        <w:rPr>
          <w:sz w:val="22"/>
          <w:szCs w:val="22"/>
          <w:lang w:eastAsia="zh-CN"/>
        </w:rPr>
      </w:pPr>
    </w:p>
    <w:p w14:paraId="59A2ADA9" w14:textId="387DEFB0" w:rsidR="0052192E" w:rsidRDefault="0052192E" w:rsidP="0052192E">
      <w:pPr>
        <w:pStyle w:val="BodyText"/>
        <w:spacing w:line="276" w:lineRule="auto"/>
        <w:ind w:left="0"/>
        <w:jc w:val="both"/>
        <w:rPr>
          <w:rFonts w:eastAsiaTheme="minorEastAsia"/>
          <w:b/>
          <w:bCs/>
          <w:sz w:val="22"/>
          <w:szCs w:val="22"/>
          <w:lang w:eastAsia="ko-KR"/>
        </w:rPr>
      </w:pPr>
      <w:r w:rsidRPr="00471695">
        <w:rPr>
          <w:b/>
          <w:bCs/>
          <w:sz w:val="22"/>
          <w:szCs w:val="22"/>
        </w:rPr>
        <w:t>Results</w:t>
      </w:r>
      <w:r w:rsidR="00F47A15">
        <w:rPr>
          <w:rFonts w:eastAsiaTheme="minorEastAsia"/>
          <w:b/>
          <w:bCs/>
          <w:sz w:val="22"/>
          <w:szCs w:val="22"/>
          <w:lang w:eastAsia="ko-KR"/>
        </w:rPr>
        <w:t xml:space="preserve"> (1</w:t>
      </w:r>
      <w:r w:rsidR="00F47A15" w:rsidRPr="00F47A15">
        <w:rPr>
          <w:rFonts w:eastAsiaTheme="minorEastAsia"/>
          <w:b/>
          <w:bCs/>
          <w:sz w:val="22"/>
          <w:szCs w:val="22"/>
          <w:vertAlign w:val="superscript"/>
          <w:lang w:eastAsia="ko-KR"/>
        </w:rPr>
        <w:t>st</w:t>
      </w:r>
      <w:r w:rsidR="00F47A15">
        <w:rPr>
          <w:rFonts w:eastAsiaTheme="minorEastAsia"/>
          <w:b/>
          <w:bCs/>
          <w:sz w:val="22"/>
          <w:szCs w:val="22"/>
          <w:lang w:eastAsia="ko-KR"/>
        </w:rPr>
        <w:t xml:space="preserve"> Analysis)</w:t>
      </w:r>
    </w:p>
    <w:p w14:paraId="682FDF0B" w14:textId="77777777" w:rsidR="00ED4E00" w:rsidRDefault="00ED4E00" w:rsidP="0052192E">
      <w:pPr>
        <w:pStyle w:val="BodyText"/>
        <w:spacing w:line="276" w:lineRule="auto"/>
        <w:ind w:left="0"/>
        <w:jc w:val="both"/>
        <w:rPr>
          <w:rFonts w:eastAsiaTheme="minorEastAsia"/>
          <w:b/>
          <w:bCs/>
          <w:sz w:val="22"/>
          <w:szCs w:val="22"/>
          <w:lang w:eastAsia="ko-KR"/>
        </w:rPr>
      </w:pPr>
    </w:p>
    <w:p w14:paraId="0EFBF336" w14:textId="77777777" w:rsidR="00ED4E00" w:rsidRDefault="00ED4E00" w:rsidP="0052192E">
      <w:pPr>
        <w:pStyle w:val="BodyText"/>
        <w:spacing w:line="276" w:lineRule="auto"/>
        <w:ind w:left="0"/>
        <w:jc w:val="both"/>
        <w:rPr>
          <w:rFonts w:eastAsiaTheme="minorEastAsia"/>
          <w:b/>
          <w:bCs/>
          <w:sz w:val="22"/>
          <w:szCs w:val="22"/>
          <w:lang w:eastAsia="ko-KR"/>
        </w:rPr>
      </w:pPr>
    </w:p>
    <w:p w14:paraId="73513BB8" w14:textId="77777777" w:rsidR="0052192E" w:rsidRDefault="0052192E" w:rsidP="0052192E">
      <w:pPr>
        <w:pStyle w:val="BodyText"/>
        <w:spacing w:line="276" w:lineRule="auto"/>
        <w:ind w:left="0"/>
        <w:jc w:val="both"/>
        <w:rPr>
          <w:sz w:val="22"/>
          <w:szCs w:val="22"/>
          <w:lang w:eastAsia="zh-CN"/>
        </w:rPr>
      </w:pPr>
    </w:p>
    <w:p w14:paraId="3AC5676A" w14:textId="77777777" w:rsidR="004E1940" w:rsidRDefault="004E1940" w:rsidP="004E1940">
      <w:pPr>
        <w:pStyle w:val="BodyText"/>
        <w:spacing w:line="276" w:lineRule="auto"/>
        <w:jc w:val="both"/>
        <w:rPr>
          <w:sz w:val="22"/>
          <w:szCs w:val="22"/>
          <w:lang w:eastAsia="zh-CN"/>
        </w:rPr>
      </w:pPr>
      <w:r w:rsidRPr="004E1940">
        <w:rPr>
          <w:sz w:val="22"/>
          <w:szCs w:val="22"/>
          <w:lang w:eastAsia="zh-CN"/>
        </w:rPr>
        <w:t xml:space="preserve">Adjustment of the initial stage involves removing irrelevant or meaningless data points at the beginning to ensure that the 30-day observation window captures more meaningful and informative data. </w:t>
      </w:r>
      <w:bookmarkStart w:id="3" w:name="_Hlk179794531"/>
    </w:p>
    <w:p w14:paraId="0C02B907" w14:textId="781789A4" w:rsidR="0092582B" w:rsidRPr="004E1940" w:rsidRDefault="00F8551A" w:rsidP="004E1940">
      <w:pPr>
        <w:pStyle w:val="BodyText"/>
        <w:spacing w:line="276" w:lineRule="auto"/>
        <w:jc w:val="center"/>
        <w:rPr>
          <w:sz w:val="22"/>
          <w:szCs w:val="22"/>
          <w:lang w:eastAsia="zh-CN"/>
        </w:rPr>
      </w:pPr>
      <w:r>
        <w:rPr>
          <w:rFonts w:eastAsiaTheme="minorEastAsia"/>
          <w:noProof/>
          <w:sz w:val="22"/>
          <w:szCs w:val="22"/>
          <w:lang w:eastAsia="ko-KR"/>
          <w14:ligatures w14:val="standardContextual"/>
        </w:rPr>
        <w:drawing>
          <wp:inline distT="0" distB="0" distL="0" distR="0" wp14:anchorId="201AA297" wp14:editId="07DD65F3">
            <wp:extent cx="5029200" cy="4023360"/>
            <wp:effectExtent l="0" t="0" r="0" b="0"/>
            <wp:docPr id="200419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92734" name="Picture 2004192734"/>
                    <pic:cNvPicPr/>
                  </pic:nvPicPr>
                  <pic:blipFill>
                    <a:blip r:embed="rId9"/>
                    <a:stretch>
                      <a:fillRect/>
                    </a:stretch>
                  </pic:blipFill>
                  <pic:spPr>
                    <a:xfrm>
                      <a:off x="0" y="0"/>
                      <a:ext cx="5029200" cy="4023360"/>
                    </a:xfrm>
                    <a:prstGeom prst="rect">
                      <a:avLst/>
                    </a:prstGeom>
                  </pic:spPr>
                </pic:pic>
              </a:graphicData>
            </a:graphic>
          </wp:inline>
        </w:drawing>
      </w:r>
    </w:p>
    <w:p w14:paraId="1279D895" w14:textId="30ECA76B" w:rsidR="00183555" w:rsidRPr="00DF4E96" w:rsidRDefault="00183555" w:rsidP="00183555">
      <w:pPr>
        <w:widowControl/>
        <w:tabs>
          <w:tab w:val="num" w:pos="720"/>
        </w:tabs>
        <w:adjustRightInd w:val="0"/>
        <w:spacing w:line="276" w:lineRule="auto"/>
        <w:contextualSpacing/>
        <w:jc w:val="center"/>
        <w:rPr>
          <w:sz w:val="20"/>
          <w:szCs w:val="20"/>
        </w:rPr>
      </w:pPr>
      <w:r w:rsidRPr="00DF4E96">
        <w:rPr>
          <w:sz w:val="20"/>
          <w:szCs w:val="20"/>
        </w:rPr>
        <w:t xml:space="preserve">Figure 1: Adjustment of the initial stage for each variant. The left panels show the data before adjustment, while the right panels display the data after adjustment. The gray segments represent the first </w:t>
      </w:r>
      <w:r w:rsidR="00E36F08" w:rsidRPr="00DF4E96">
        <w:rPr>
          <w:sz w:val="20"/>
          <w:szCs w:val="20"/>
        </w:rPr>
        <w:t>3</w:t>
      </w:r>
      <w:r w:rsidRPr="00DF4E96">
        <w:rPr>
          <w:sz w:val="20"/>
          <w:szCs w:val="20"/>
        </w:rPr>
        <w:t>0-day</w:t>
      </w:r>
      <w:r w:rsidR="00E36F08" w:rsidRPr="00DF4E96">
        <w:rPr>
          <w:sz w:val="20"/>
          <w:szCs w:val="20"/>
        </w:rPr>
        <w:t>s</w:t>
      </w:r>
      <w:r w:rsidRPr="00DF4E96">
        <w:rPr>
          <w:sz w:val="20"/>
          <w:szCs w:val="20"/>
        </w:rPr>
        <w:t xml:space="preserve"> period.</w:t>
      </w:r>
    </w:p>
    <w:p w14:paraId="641484BF" w14:textId="552F503A" w:rsidR="00183555" w:rsidRDefault="00183555" w:rsidP="001F1A57">
      <w:pPr>
        <w:pStyle w:val="BodyText"/>
        <w:spacing w:line="276" w:lineRule="auto"/>
        <w:ind w:right="795"/>
        <w:jc w:val="center"/>
        <w:rPr>
          <w:rFonts w:eastAsiaTheme="minorEastAsia"/>
          <w:sz w:val="22"/>
          <w:szCs w:val="22"/>
          <w:lang w:eastAsia="ko-KR"/>
        </w:rPr>
      </w:pPr>
    </w:p>
    <w:p w14:paraId="0C68A1ED" w14:textId="71732A9F" w:rsidR="00183555" w:rsidRPr="00183555" w:rsidRDefault="001545F2" w:rsidP="00183555">
      <w:pPr>
        <w:widowControl/>
        <w:tabs>
          <w:tab w:val="num" w:pos="720"/>
        </w:tabs>
        <w:adjustRightInd w:val="0"/>
        <w:spacing w:line="276" w:lineRule="auto"/>
        <w:contextualSpacing/>
        <w:jc w:val="both"/>
      </w:pPr>
      <w:r w:rsidRPr="001545F2">
        <w:t>The Savitzky-Golay (S-G) smoothing procedure is illustrated in Figure 2, with two examples from the United Kingdom and South Korea. In the left panel, the blue "+" dots represent the observed share within the re-defined initial 30-day window, while the blue curves depict the smoothed share obtained through the S-G smoothing procedure. The right panel shows the growth rate of the share, which is derived from the smoothed curves.</w:t>
      </w:r>
    </w:p>
    <w:p w14:paraId="1F643F12" w14:textId="54678845" w:rsidR="007C2070" w:rsidRPr="00183555" w:rsidRDefault="00183555" w:rsidP="00183555">
      <w:pPr>
        <w:pStyle w:val="BodyText"/>
        <w:spacing w:line="276" w:lineRule="auto"/>
        <w:ind w:right="795"/>
        <w:jc w:val="center"/>
        <w:rPr>
          <w:rFonts w:eastAsiaTheme="minorEastAsia"/>
          <w:sz w:val="22"/>
          <w:szCs w:val="22"/>
          <w:lang w:eastAsia="ko-KR"/>
        </w:rPr>
      </w:pPr>
      <w:r>
        <w:rPr>
          <w:rFonts w:eastAsiaTheme="minorEastAsia"/>
          <w:noProof/>
          <w:color w:val="0E0E0E"/>
          <w:sz w:val="22"/>
          <w:szCs w:val="22"/>
          <w:lang w:eastAsia="ko-KR"/>
          <w14:ligatures w14:val="standardContextual"/>
        </w:rPr>
        <w:lastRenderedPageBreak/>
        <w:drawing>
          <wp:inline distT="0" distB="0" distL="0" distR="0" wp14:anchorId="5E582BBF" wp14:editId="3281DAEE">
            <wp:extent cx="5029200" cy="2514600"/>
            <wp:effectExtent l="0" t="0" r="0" b="0"/>
            <wp:docPr id="1344262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62209" name="Picture 1344262209"/>
                    <pic:cNvPicPr/>
                  </pic:nvPicPr>
                  <pic:blipFill>
                    <a:blip r:embed="rId10"/>
                    <a:stretch>
                      <a:fillRect/>
                    </a:stretch>
                  </pic:blipFill>
                  <pic:spPr>
                    <a:xfrm>
                      <a:off x="0" y="0"/>
                      <a:ext cx="5029200" cy="2514600"/>
                    </a:xfrm>
                    <a:prstGeom prst="rect">
                      <a:avLst/>
                    </a:prstGeom>
                  </pic:spPr>
                </pic:pic>
              </a:graphicData>
            </a:graphic>
          </wp:inline>
        </w:drawing>
      </w:r>
      <w:bookmarkStart w:id="4" w:name="Infection_Risk_Factors_Analysis"/>
      <w:bookmarkEnd w:id="3"/>
      <w:bookmarkEnd w:id="4"/>
    </w:p>
    <w:p w14:paraId="592962E7" w14:textId="705CD06E" w:rsidR="00D3651D" w:rsidRPr="001545F2" w:rsidRDefault="00183555" w:rsidP="00471695">
      <w:pPr>
        <w:pStyle w:val="BodyText"/>
        <w:spacing w:line="276" w:lineRule="auto"/>
        <w:ind w:left="0"/>
        <w:jc w:val="center"/>
        <w:rPr>
          <w:rFonts w:eastAsiaTheme="minorEastAsia"/>
          <w:sz w:val="20"/>
          <w:szCs w:val="20"/>
          <w:lang w:eastAsia="ko-KR"/>
        </w:rPr>
      </w:pPr>
      <w:r w:rsidRPr="001545F2">
        <w:rPr>
          <w:sz w:val="20"/>
          <w:szCs w:val="20"/>
        </w:rPr>
        <w:t>Figure 2</w:t>
      </w:r>
      <w:r w:rsidR="001545F2" w:rsidRPr="001545F2">
        <w:rPr>
          <w:sz w:val="20"/>
          <w:szCs w:val="20"/>
        </w:rPr>
        <w:t>:S-G Smoothing Procedures and Growth Rate Calculation</w:t>
      </w:r>
    </w:p>
    <w:p w14:paraId="5304E189" w14:textId="77777777" w:rsidR="00471695" w:rsidRDefault="00471695" w:rsidP="00D568A2">
      <w:pPr>
        <w:pStyle w:val="BodyText"/>
        <w:spacing w:line="276" w:lineRule="auto"/>
        <w:ind w:left="0"/>
        <w:rPr>
          <w:rFonts w:eastAsiaTheme="minorEastAsia"/>
          <w:sz w:val="22"/>
          <w:szCs w:val="22"/>
          <w:lang w:eastAsia="ko-KR"/>
        </w:rPr>
      </w:pPr>
    </w:p>
    <w:p w14:paraId="4618F1F9" w14:textId="77777777" w:rsidR="00A4322C" w:rsidRDefault="00A4322C" w:rsidP="00A4322C">
      <w:pPr>
        <w:pStyle w:val="BodyText"/>
        <w:spacing w:line="276" w:lineRule="auto"/>
        <w:ind w:left="0"/>
        <w:rPr>
          <w:rFonts w:eastAsiaTheme="minorEastAsia"/>
          <w:sz w:val="22"/>
          <w:szCs w:val="22"/>
          <w:lang w:eastAsia="zh-CN"/>
        </w:rPr>
      </w:pPr>
      <w:r w:rsidRPr="00A4322C">
        <w:rPr>
          <w:rFonts w:eastAsiaTheme="minorEastAsia"/>
          <w:sz w:val="22"/>
          <w:szCs w:val="22"/>
          <w:lang w:eastAsia="ko-KR"/>
        </w:rPr>
        <w:t>Based on the calculations, the Occupational Time Curve (OTC) Transformation was performed for each variant in each country. The OTCs are derived using the following equation:</w:t>
      </w:r>
    </w:p>
    <w:p w14:paraId="550397AF" w14:textId="4B4F8E75" w:rsidR="002C1391" w:rsidRDefault="002C1391" w:rsidP="002C1391">
      <w:pPr>
        <w:pStyle w:val="BodyText"/>
        <w:spacing w:line="276" w:lineRule="auto"/>
        <w:ind w:left="0"/>
        <w:jc w:val="center"/>
        <w:rPr>
          <w:rFonts w:eastAsiaTheme="minorEastAsia"/>
          <w:sz w:val="22"/>
          <w:szCs w:val="22"/>
          <w:lang w:eastAsia="zh-CN"/>
        </w:rPr>
      </w:pPr>
      <w:r w:rsidRPr="002C1391">
        <w:rPr>
          <w:rFonts w:eastAsiaTheme="minorEastAsia"/>
          <w:noProof/>
          <w:sz w:val="22"/>
          <w:szCs w:val="22"/>
          <w:lang w:eastAsia="ko-KR"/>
        </w:rPr>
        <w:drawing>
          <wp:inline distT="0" distB="0" distL="0" distR="0" wp14:anchorId="7AD9E864" wp14:editId="66832A7F">
            <wp:extent cx="1554480" cy="236223"/>
            <wp:effectExtent l="0" t="0" r="0" b="5080"/>
            <wp:docPr id="13" name="Picture 12" descr="A black text with a white background&#10;&#10;Description automatically generated with medium confidence">
              <a:extLst xmlns:a="http://schemas.openxmlformats.org/drawingml/2006/main">
                <a:ext uri="{FF2B5EF4-FFF2-40B4-BE49-F238E27FC236}">
                  <a16:creationId xmlns:a16="http://schemas.microsoft.com/office/drawing/2014/main" id="{015C9623-40D1-49DA-C004-6D77F89946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black text with a white background&#10;&#10;Description automatically generated with medium confidence">
                      <a:extLst>
                        <a:ext uri="{FF2B5EF4-FFF2-40B4-BE49-F238E27FC236}">
                          <a16:creationId xmlns:a16="http://schemas.microsoft.com/office/drawing/2014/main" id="{015C9623-40D1-49DA-C004-6D77F8994667}"/>
                        </a:ext>
                      </a:extLst>
                    </pic:cNvPr>
                    <pic:cNvPicPr>
                      <a:picLocks noChangeAspect="1"/>
                    </pic:cNvPicPr>
                  </pic:nvPicPr>
                  <pic:blipFill>
                    <a:blip r:embed="rId11"/>
                    <a:stretch>
                      <a:fillRect/>
                    </a:stretch>
                  </pic:blipFill>
                  <pic:spPr>
                    <a:xfrm>
                      <a:off x="0" y="0"/>
                      <a:ext cx="1554480" cy="236223"/>
                    </a:xfrm>
                    <a:prstGeom prst="rect">
                      <a:avLst/>
                    </a:prstGeom>
                  </pic:spPr>
                </pic:pic>
              </a:graphicData>
            </a:graphic>
          </wp:inline>
        </w:drawing>
      </w:r>
    </w:p>
    <w:p w14:paraId="396B0FD6" w14:textId="76FB9F92" w:rsidR="00360815" w:rsidRDefault="00D1694D" w:rsidP="00BC3C2A">
      <w:pPr>
        <w:pStyle w:val="BodyText"/>
        <w:spacing w:line="276" w:lineRule="auto"/>
        <w:ind w:left="0"/>
        <w:jc w:val="both"/>
        <w:rPr>
          <w:rFonts w:eastAsiaTheme="minorEastAsia"/>
          <w:sz w:val="22"/>
          <w:szCs w:val="22"/>
          <w:lang w:eastAsia="zh-CN"/>
        </w:rPr>
      </w:pPr>
      <w:r w:rsidRPr="00D1694D">
        <w:rPr>
          <w:rFonts w:eastAsiaTheme="minorEastAsia"/>
          <w:sz w:val="22"/>
          <w:szCs w:val="22"/>
          <w:lang w:eastAsia="ko-KR"/>
        </w:rPr>
        <w:t>The comparison was then conducted for the main variants observed across all 30 countries included in our analysis. The displayed curves represent the mean Occupational Time Curves (OTCs). For instance, in each country where the Alpha variant (B.1.1.7) is present, the smoothed growth rate and the corresponding OTC are calculated.</w:t>
      </w:r>
      <w:r w:rsidR="009500A1">
        <w:rPr>
          <w:rFonts w:eastAsiaTheme="minorEastAsia"/>
          <w:sz w:val="22"/>
          <w:szCs w:val="22"/>
          <w:lang w:eastAsia="ko-KR"/>
        </w:rPr>
        <w:t xml:space="preserve"> </w:t>
      </w:r>
      <w:r w:rsidR="00360815" w:rsidRPr="00360815">
        <w:rPr>
          <w:rFonts w:eastAsiaTheme="minorEastAsia"/>
          <w:sz w:val="22"/>
          <w:szCs w:val="22"/>
          <w:lang w:eastAsia="zh-CN"/>
        </w:rPr>
        <w:t>In the right corner, the duration and dominance information are displayed. A clear pattern emerges for variants with high dominance, the Occupational Time Curve (OTC) decreases rapidly at a 0% growth rate. Examples include JN.1, Omicron (XBB.1), and Alpha (B.1.1.7). This suggests that the growth rate fluctuations of highly dominant variants are minimal, typically showing a slow and steady increase during the initial 30-day observation window.</w:t>
      </w:r>
    </w:p>
    <w:p w14:paraId="713E50AB" w14:textId="56264376" w:rsidR="00EB20DA" w:rsidRDefault="0072738F" w:rsidP="00D10C05">
      <w:pPr>
        <w:pStyle w:val="BodyText"/>
        <w:spacing w:line="276" w:lineRule="auto"/>
        <w:ind w:left="0"/>
        <w:jc w:val="center"/>
        <w:rPr>
          <w:rFonts w:eastAsiaTheme="minorEastAsia"/>
          <w:sz w:val="22"/>
          <w:szCs w:val="22"/>
          <w:lang w:eastAsia="ko-KR"/>
        </w:rPr>
      </w:pPr>
      <w:r>
        <w:rPr>
          <w:rFonts w:eastAsiaTheme="minorEastAsia"/>
          <w:noProof/>
          <w:sz w:val="22"/>
          <w:szCs w:val="22"/>
          <w:lang w:eastAsia="ko-KR"/>
          <w14:ligatures w14:val="standardContextual"/>
        </w:rPr>
        <w:drawing>
          <wp:inline distT="0" distB="0" distL="0" distR="0" wp14:anchorId="14F6EE05" wp14:editId="49CDA060">
            <wp:extent cx="5120640" cy="3654122"/>
            <wp:effectExtent l="0" t="0" r="0" b="0"/>
            <wp:docPr id="43249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97323" name="Picture 1"/>
                    <pic:cNvPicPr/>
                  </pic:nvPicPr>
                  <pic:blipFill rotWithShape="1">
                    <a:blip r:embed="rId12"/>
                    <a:srcRect r="15920"/>
                    <a:stretch/>
                  </pic:blipFill>
                  <pic:spPr bwMode="auto">
                    <a:xfrm>
                      <a:off x="0" y="0"/>
                      <a:ext cx="5120640" cy="3654122"/>
                    </a:xfrm>
                    <a:prstGeom prst="rect">
                      <a:avLst/>
                    </a:prstGeom>
                    <a:ln>
                      <a:noFill/>
                    </a:ln>
                    <a:extLst>
                      <a:ext uri="{53640926-AAD7-44D8-BBD7-CCE9431645EC}">
                        <a14:shadowObscured xmlns:a14="http://schemas.microsoft.com/office/drawing/2010/main"/>
                      </a:ext>
                    </a:extLst>
                  </pic:spPr>
                </pic:pic>
              </a:graphicData>
            </a:graphic>
          </wp:inline>
        </w:drawing>
      </w:r>
    </w:p>
    <w:p w14:paraId="1611D966" w14:textId="3B191764" w:rsidR="00D10C05" w:rsidRPr="00360815" w:rsidRDefault="00D10C05" w:rsidP="00D10C05">
      <w:pPr>
        <w:pStyle w:val="BodyText"/>
        <w:spacing w:line="276" w:lineRule="auto"/>
        <w:ind w:left="0"/>
        <w:jc w:val="center"/>
        <w:rPr>
          <w:rFonts w:eastAsiaTheme="minorEastAsia"/>
          <w:sz w:val="20"/>
          <w:szCs w:val="20"/>
          <w:lang w:eastAsia="zh-CN"/>
        </w:rPr>
      </w:pPr>
      <w:r w:rsidRPr="00360815">
        <w:rPr>
          <w:rFonts w:eastAsiaTheme="minorEastAsia"/>
          <w:sz w:val="20"/>
          <w:szCs w:val="20"/>
          <w:lang w:eastAsia="ko-KR"/>
        </w:rPr>
        <w:t>Figure 3</w:t>
      </w:r>
      <w:r w:rsidR="00CF180B" w:rsidRPr="00360815">
        <w:rPr>
          <w:rFonts w:eastAsiaTheme="minorEastAsia" w:hint="eastAsia"/>
          <w:sz w:val="20"/>
          <w:szCs w:val="20"/>
          <w:lang w:eastAsia="zh-CN"/>
        </w:rPr>
        <w:t xml:space="preserve">: </w:t>
      </w:r>
      <w:r w:rsidR="00CF180B" w:rsidRPr="00360815">
        <w:rPr>
          <w:rFonts w:eastAsiaTheme="minorEastAsia"/>
          <w:sz w:val="20"/>
          <w:szCs w:val="20"/>
          <w:lang w:eastAsia="zh-CN"/>
        </w:rPr>
        <w:t xml:space="preserve">Mean Occupational Time </w:t>
      </w:r>
      <w:r w:rsidR="002E6A0C" w:rsidRPr="00360815">
        <w:rPr>
          <w:rFonts w:eastAsiaTheme="minorEastAsia"/>
          <w:sz w:val="20"/>
          <w:szCs w:val="20"/>
          <w:lang w:eastAsia="zh-CN"/>
        </w:rPr>
        <w:t>Curve</w:t>
      </w:r>
      <w:r w:rsidR="009223A3" w:rsidRPr="00360815">
        <w:rPr>
          <w:rFonts w:eastAsiaTheme="minorEastAsia"/>
          <w:sz w:val="20"/>
          <w:szCs w:val="20"/>
          <w:lang w:eastAsia="zh-CN"/>
        </w:rPr>
        <w:t xml:space="preserve"> for Representative Variants on 30-days initial period</w:t>
      </w:r>
    </w:p>
    <w:p w14:paraId="0963DDC1" w14:textId="1A6B5732" w:rsidR="00D10C05" w:rsidRDefault="00BA03D6" w:rsidP="00D10C05">
      <w:pPr>
        <w:pStyle w:val="BodyText"/>
        <w:spacing w:line="276" w:lineRule="auto"/>
        <w:ind w:left="0"/>
        <w:rPr>
          <w:rFonts w:eastAsiaTheme="minorEastAsia"/>
          <w:sz w:val="22"/>
          <w:szCs w:val="22"/>
          <w:lang w:eastAsia="zh-CN"/>
        </w:rPr>
      </w:pPr>
      <w:r w:rsidRPr="00BA03D6">
        <w:rPr>
          <w:rFonts w:eastAsiaTheme="minorEastAsia"/>
          <w:sz w:val="22"/>
          <w:szCs w:val="22"/>
          <w:lang w:eastAsia="zh-CN"/>
        </w:rPr>
        <w:lastRenderedPageBreak/>
        <w:t>To determine the optimal number of days for input, I considered a range from 30 to 60 days, using the prediction R-squared value as the evaluation index. Six countries are presented as examples. The optimal number of days is not necessarily 60. For instance, in South Korea, the United Kingdom, and the United States, an input of 30 to 35 days proves to be optimal.</w:t>
      </w:r>
      <w:r w:rsidR="002D6F81">
        <w:rPr>
          <w:rFonts w:eastAsiaTheme="minorEastAsia"/>
          <w:sz w:val="22"/>
          <w:szCs w:val="22"/>
          <w:lang w:eastAsia="zh-CN"/>
        </w:rPr>
        <w:t xml:space="preserve"> </w:t>
      </w:r>
    </w:p>
    <w:p w14:paraId="2555DE2D" w14:textId="2845FA3D" w:rsidR="000D2ABD" w:rsidRDefault="00E6010B" w:rsidP="00852BDC">
      <w:pPr>
        <w:pStyle w:val="BodyText"/>
        <w:spacing w:line="276" w:lineRule="auto"/>
        <w:ind w:left="0"/>
        <w:jc w:val="center"/>
        <w:rPr>
          <w:rFonts w:eastAsiaTheme="minorEastAsia"/>
          <w:sz w:val="22"/>
          <w:szCs w:val="22"/>
          <w:lang w:eastAsia="ko-KR"/>
        </w:rPr>
      </w:pPr>
      <w:r>
        <w:rPr>
          <w:rFonts w:eastAsiaTheme="minorEastAsia"/>
          <w:noProof/>
          <w:sz w:val="22"/>
          <w:szCs w:val="22"/>
          <w:lang w:eastAsia="ko-KR"/>
          <w14:ligatures w14:val="standardContextual"/>
        </w:rPr>
        <w:drawing>
          <wp:inline distT="0" distB="0" distL="0" distR="0" wp14:anchorId="1F9DCEC4" wp14:editId="4F7B6870">
            <wp:extent cx="4480560" cy="3333788"/>
            <wp:effectExtent l="0" t="0" r="0" b="0"/>
            <wp:docPr id="11259381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38140" name="Picture 1125938140"/>
                    <pic:cNvPicPr/>
                  </pic:nvPicPr>
                  <pic:blipFill rotWithShape="1">
                    <a:blip r:embed="rId13"/>
                    <a:srcRect t="6993"/>
                    <a:stretch/>
                  </pic:blipFill>
                  <pic:spPr bwMode="auto">
                    <a:xfrm>
                      <a:off x="0" y="0"/>
                      <a:ext cx="4480560" cy="3333788"/>
                    </a:xfrm>
                    <a:prstGeom prst="rect">
                      <a:avLst/>
                    </a:prstGeom>
                    <a:ln>
                      <a:noFill/>
                    </a:ln>
                    <a:extLst>
                      <a:ext uri="{53640926-AAD7-44D8-BBD7-CCE9431645EC}">
                        <a14:shadowObscured xmlns:a14="http://schemas.microsoft.com/office/drawing/2010/main"/>
                      </a:ext>
                    </a:extLst>
                  </pic:spPr>
                </pic:pic>
              </a:graphicData>
            </a:graphic>
          </wp:inline>
        </w:drawing>
      </w:r>
    </w:p>
    <w:p w14:paraId="720FD328" w14:textId="6A648880" w:rsidR="00E2144F" w:rsidRDefault="00082357" w:rsidP="00082357">
      <w:pPr>
        <w:jc w:val="center"/>
        <w:rPr>
          <w:rFonts w:eastAsiaTheme="minorEastAsia"/>
          <w:sz w:val="20"/>
          <w:szCs w:val="20"/>
          <w:lang w:eastAsia="zh-CN"/>
        </w:rPr>
      </w:pPr>
      <w:r w:rsidRPr="00082357">
        <w:rPr>
          <w:rFonts w:eastAsiaTheme="minorEastAsia"/>
          <w:sz w:val="20"/>
          <w:szCs w:val="20"/>
          <w:lang w:eastAsia="zh-CN"/>
        </w:rPr>
        <w:t>Figure 4: Model evaluation based on R-squared values using data inputs ranging from 30 to 60 days. The optimal input days are highlighted with red points, representing the highest prediction performance.</w:t>
      </w:r>
    </w:p>
    <w:p w14:paraId="2021F60B" w14:textId="77777777" w:rsidR="007B324F" w:rsidRDefault="007B324F" w:rsidP="00082357">
      <w:pPr>
        <w:jc w:val="center"/>
        <w:rPr>
          <w:rFonts w:eastAsiaTheme="minorEastAsia"/>
          <w:sz w:val="20"/>
          <w:szCs w:val="20"/>
          <w:lang w:eastAsia="zh-CN"/>
        </w:rPr>
      </w:pPr>
    </w:p>
    <w:p w14:paraId="7AB311DD" w14:textId="77777777" w:rsidR="00BB58C9" w:rsidRDefault="00BB58C9" w:rsidP="00BB58C9">
      <w:pPr>
        <w:rPr>
          <w:rFonts w:eastAsiaTheme="minorEastAsia"/>
          <w:lang w:eastAsia="zh-CN"/>
        </w:rPr>
      </w:pPr>
      <w:r w:rsidRPr="00BB58C9">
        <w:rPr>
          <w:rFonts w:eastAsiaTheme="minorEastAsia"/>
          <w:lang w:eastAsia="zh-CN"/>
        </w:rPr>
        <w:t>The coefficients of the Occupational Time Curve (OTC) can be derived, as shown in Figure 5. The results indicate that the model favors variants with low fluctuation in growth rates, consistent with the earlier discussion.</w:t>
      </w:r>
    </w:p>
    <w:p w14:paraId="1DC2548B" w14:textId="24F48678" w:rsidR="00AE219D" w:rsidRDefault="00BB58C9" w:rsidP="00BB58C9">
      <w:pPr>
        <w:jc w:val="center"/>
        <w:rPr>
          <w:rFonts w:eastAsiaTheme="minorEastAsia"/>
          <w:noProof/>
          <w:lang w:eastAsia="ko-KR"/>
        </w:rPr>
      </w:pPr>
      <w:r>
        <w:rPr>
          <w:noProof/>
          <w14:ligatures w14:val="standardContextual"/>
        </w:rPr>
        <w:drawing>
          <wp:inline distT="0" distB="0" distL="0" distR="0" wp14:anchorId="672C1F7D" wp14:editId="627C22C4">
            <wp:extent cx="4480560" cy="3584448"/>
            <wp:effectExtent l="0" t="0" r="0" b="0"/>
            <wp:docPr id="1869027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27468" name="Picture 1869027468"/>
                    <pic:cNvPicPr/>
                  </pic:nvPicPr>
                  <pic:blipFill>
                    <a:blip r:embed="rId14"/>
                    <a:stretch>
                      <a:fillRect/>
                    </a:stretch>
                  </pic:blipFill>
                  <pic:spPr>
                    <a:xfrm>
                      <a:off x="0" y="0"/>
                      <a:ext cx="4480560" cy="3584448"/>
                    </a:xfrm>
                    <a:prstGeom prst="rect">
                      <a:avLst/>
                    </a:prstGeom>
                  </pic:spPr>
                </pic:pic>
              </a:graphicData>
            </a:graphic>
          </wp:inline>
        </w:drawing>
      </w:r>
    </w:p>
    <w:p w14:paraId="30A643DB" w14:textId="2F3CB180" w:rsidR="00BB58C9" w:rsidRDefault="00BB58C9" w:rsidP="00BB58C9">
      <w:pPr>
        <w:jc w:val="center"/>
        <w:rPr>
          <w:rFonts w:eastAsiaTheme="minorEastAsia"/>
          <w:sz w:val="20"/>
          <w:szCs w:val="20"/>
          <w:lang w:eastAsia="zh-CN"/>
        </w:rPr>
      </w:pPr>
      <w:r w:rsidRPr="00082357">
        <w:rPr>
          <w:rFonts w:eastAsiaTheme="minorEastAsia"/>
          <w:sz w:val="20"/>
          <w:szCs w:val="20"/>
          <w:lang w:eastAsia="zh-CN"/>
        </w:rPr>
        <w:t xml:space="preserve">Figure 4: </w:t>
      </w:r>
      <w:r w:rsidR="00681211" w:rsidRPr="00681211">
        <w:rPr>
          <w:rFonts w:eastAsiaTheme="minorEastAsia"/>
          <w:sz w:val="20"/>
          <w:szCs w:val="20"/>
          <w:lang w:eastAsia="zh-CN"/>
        </w:rPr>
        <w:t xml:space="preserve">Model </w:t>
      </w:r>
      <w:r w:rsidR="00681211">
        <w:rPr>
          <w:rFonts w:eastAsiaTheme="minorEastAsia"/>
          <w:sz w:val="20"/>
          <w:szCs w:val="20"/>
          <w:lang w:eastAsia="zh-CN"/>
        </w:rPr>
        <w:t>C</w:t>
      </w:r>
      <w:r w:rsidR="00681211" w:rsidRPr="00681211">
        <w:rPr>
          <w:rFonts w:eastAsiaTheme="minorEastAsia"/>
          <w:sz w:val="20"/>
          <w:szCs w:val="20"/>
          <w:lang w:eastAsia="zh-CN"/>
        </w:rPr>
        <w:t xml:space="preserve">oefficients of OTCs </w:t>
      </w:r>
      <w:r w:rsidR="00681211">
        <w:rPr>
          <w:rFonts w:eastAsiaTheme="minorEastAsia"/>
          <w:sz w:val="20"/>
          <w:szCs w:val="20"/>
          <w:lang w:eastAsia="zh-CN"/>
        </w:rPr>
        <w:t>O</w:t>
      </w:r>
      <w:r w:rsidR="00681211" w:rsidRPr="00681211">
        <w:rPr>
          <w:rFonts w:eastAsiaTheme="minorEastAsia"/>
          <w:sz w:val="20"/>
          <w:szCs w:val="20"/>
          <w:lang w:eastAsia="zh-CN"/>
        </w:rPr>
        <w:t xml:space="preserve">btained through </w:t>
      </w:r>
      <w:r w:rsidR="00681211">
        <w:rPr>
          <w:rFonts w:eastAsiaTheme="minorEastAsia"/>
          <w:sz w:val="20"/>
          <w:szCs w:val="20"/>
          <w:lang w:eastAsia="zh-CN"/>
        </w:rPr>
        <w:t>F</w:t>
      </w:r>
      <w:r w:rsidR="00681211" w:rsidRPr="00681211">
        <w:rPr>
          <w:rFonts w:eastAsiaTheme="minorEastAsia"/>
          <w:sz w:val="20"/>
          <w:szCs w:val="20"/>
          <w:lang w:eastAsia="zh-CN"/>
        </w:rPr>
        <w:t xml:space="preserve">used </w:t>
      </w:r>
      <w:r w:rsidR="00681211">
        <w:rPr>
          <w:rFonts w:eastAsiaTheme="minorEastAsia"/>
          <w:sz w:val="20"/>
          <w:szCs w:val="20"/>
          <w:lang w:eastAsia="zh-CN"/>
        </w:rPr>
        <w:t>L</w:t>
      </w:r>
      <w:r w:rsidR="00681211" w:rsidRPr="00681211">
        <w:rPr>
          <w:rFonts w:eastAsiaTheme="minorEastAsia"/>
          <w:sz w:val="20"/>
          <w:szCs w:val="20"/>
          <w:lang w:eastAsia="zh-CN"/>
        </w:rPr>
        <w:t xml:space="preserve">asso </w:t>
      </w:r>
      <w:r w:rsidR="00681211">
        <w:rPr>
          <w:rFonts w:eastAsiaTheme="minorEastAsia"/>
          <w:sz w:val="20"/>
          <w:szCs w:val="20"/>
          <w:lang w:eastAsia="zh-CN"/>
        </w:rPr>
        <w:t>R</w:t>
      </w:r>
      <w:r w:rsidR="00681211" w:rsidRPr="00681211">
        <w:rPr>
          <w:rFonts w:eastAsiaTheme="minorEastAsia"/>
          <w:sz w:val="20"/>
          <w:szCs w:val="20"/>
          <w:lang w:eastAsia="zh-CN"/>
        </w:rPr>
        <w:t>egression.</w:t>
      </w:r>
    </w:p>
    <w:p w14:paraId="57D3DC6F" w14:textId="77777777" w:rsidR="000C0869" w:rsidRPr="00BB58C9" w:rsidRDefault="000C0869" w:rsidP="00BB58C9">
      <w:pPr>
        <w:jc w:val="center"/>
        <w:rPr>
          <w:rFonts w:eastAsiaTheme="minorEastAsia"/>
          <w:sz w:val="20"/>
          <w:szCs w:val="20"/>
          <w:lang w:eastAsia="zh-CN"/>
        </w:rPr>
      </w:pPr>
    </w:p>
    <w:p w14:paraId="0CA04488" w14:textId="1A419571" w:rsidR="00F47A15" w:rsidRDefault="00F47A15" w:rsidP="00F47A15">
      <w:pPr>
        <w:pStyle w:val="BodyText"/>
        <w:spacing w:line="276" w:lineRule="auto"/>
        <w:ind w:left="0"/>
        <w:jc w:val="both"/>
        <w:rPr>
          <w:rFonts w:eastAsiaTheme="minorEastAsia"/>
          <w:b/>
          <w:bCs/>
          <w:sz w:val="22"/>
          <w:szCs w:val="22"/>
          <w:lang w:eastAsia="ko-KR"/>
        </w:rPr>
      </w:pPr>
      <w:r w:rsidRPr="00471695">
        <w:rPr>
          <w:b/>
          <w:bCs/>
          <w:sz w:val="22"/>
          <w:szCs w:val="22"/>
        </w:rPr>
        <w:t>Results</w:t>
      </w:r>
      <w:r>
        <w:rPr>
          <w:rFonts w:eastAsiaTheme="minorEastAsia"/>
          <w:b/>
          <w:bCs/>
          <w:sz w:val="22"/>
          <w:szCs w:val="22"/>
          <w:lang w:eastAsia="ko-KR"/>
        </w:rPr>
        <w:t xml:space="preserve"> (2</w:t>
      </w:r>
      <w:r w:rsidRPr="00F47A15">
        <w:rPr>
          <w:rFonts w:eastAsiaTheme="minorEastAsia"/>
          <w:b/>
          <w:bCs/>
          <w:sz w:val="22"/>
          <w:szCs w:val="22"/>
          <w:vertAlign w:val="superscript"/>
          <w:lang w:eastAsia="ko-KR"/>
        </w:rPr>
        <w:t>nd</w:t>
      </w:r>
      <w:r>
        <w:rPr>
          <w:rFonts w:eastAsiaTheme="minorEastAsia"/>
          <w:b/>
          <w:bCs/>
          <w:sz w:val="22"/>
          <w:szCs w:val="22"/>
          <w:lang w:eastAsia="ko-KR"/>
        </w:rPr>
        <w:t xml:space="preserve"> Analysis)</w:t>
      </w:r>
    </w:p>
    <w:p w14:paraId="793FFB70" w14:textId="77777777" w:rsidR="00F47A15" w:rsidRDefault="00F47A15" w:rsidP="008737AA">
      <w:pPr>
        <w:rPr>
          <w:rFonts w:eastAsiaTheme="minorEastAsia"/>
          <w:b/>
          <w:bCs/>
          <w:lang w:eastAsia="ko-KR"/>
        </w:rPr>
      </w:pPr>
    </w:p>
    <w:p w14:paraId="34E50D22" w14:textId="334EFFD5" w:rsidR="00F47A15" w:rsidRDefault="002B1FEC" w:rsidP="008737AA">
      <w:pPr>
        <w:rPr>
          <w:rFonts w:eastAsiaTheme="minorEastAsia"/>
          <w:lang w:eastAsia="ko-KR"/>
        </w:rPr>
      </w:pPr>
      <w:r w:rsidRPr="002B1FEC">
        <w:rPr>
          <w:rFonts w:eastAsiaTheme="minorEastAsia"/>
          <w:lang w:eastAsia="ko-KR"/>
        </w:rPr>
        <w:t>This analysis utilizes the time series of variant shares to predict the hospitalization-infection rate. The problem is framed as a standard high-dimensional time series prediction task. The model applied here is ARIMAX, and the prediction results for example countries are presented below.</w:t>
      </w:r>
      <w:r w:rsidR="000E4169" w:rsidRPr="000E4169">
        <w:t xml:space="preserve"> </w:t>
      </w:r>
      <w:r w:rsidR="000E4169" w:rsidRPr="000E4169">
        <w:rPr>
          <w:rFonts w:eastAsiaTheme="minorEastAsia"/>
          <w:lang w:eastAsia="ko-KR"/>
        </w:rPr>
        <w:t>It is worth noting that the time range of hospitalization records varies significantly between countries. For example, in South Korea, records began in November 2021, while in the United Kingdom, they started as early as April 2020.</w:t>
      </w:r>
      <w:r w:rsidR="00DE340C">
        <w:rPr>
          <w:rFonts w:eastAsiaTheme="minorEastAsia"/>
          <w:lang w:eastAsia="ko-KR"/>
        </w:rPr>
        <w:t xml:space="preserve"> </w:t>
      </w:r>
    </w:p>
    <w:p w14:paraId="48082FC0" w14:textId="1527CA99" w:rsidR="00DA6844" w:rsidRDefault="002741CD" w:rsidP="00CD5940">
      <w:pPr>
        <w:jc w:val="center"/>
        <w:rPr>
          <w:rFonts w:eastAsiaTheme="minorEastAsia"/>
          <w:lang w:eastAsia="ko-KR"/>
        </w:rPr>
      </w:pPr>
      <w:r>
        <w:rPr>
          <w:rFonts w:eastAsiaTheme="minorEastAsia"/>
          <w:noProof/>
          <w:lang w:eastAsia="ko-KR"/>
          <w14:ligatures w14:val="standardContextual"/>
        </w:rPr>
        <w:drawing>
          <wp:inline distT="0" distB="0" distL="0" distR="0" wp14:anchorId="0AF63BE3" wp14:editId="0EAB63D8">
            <wp:extent cx="6126480" cy="4595174"/>
            <wp:effectExtent l="0" t="0" r="0" b="0"/>
            <wp:docPr id="1957941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41325" name="Picture 1957941325"/>
                    <pic:cNvPicPr/>
                  </pic:nvPicPr>
                  <pic:blipFill>
                    <a:blip r:embed="rId15"/>
                    <a:stretch>
                      <a:fillRect/>
                    </a:stretch>
                  </pic:blipFill>
                  <pic:spPr>
                    <a:xfrm>
                      <a:off x="0" y="0"/>
                      <a:ext cx="6126480" cy="4595174"/>
                    </a:xfrm>
                    <a:prstGeom prst="rect">
                      <a:avLst/>
                    </a:prstGeom>
                  </pic:spPr>
                </pic:pic>
              </a:graphicData>
            </a:graphic>
          </wp:inline>
        </w:drawing>
      </w:r>
    </w:p>
    <w:p w14:paraId="64BFA45B" w14:textId="5F703A81" w:rsidR="00DA6844" w:rsidRDefault="00F05266" w:rsidP="00301E84">
      <w:pPr>
        <w:jc w:val="both"/>
        <w:rPr>
          <w:rFonts w:eastAsiaTheme="minorEastAsia"/>
          <w:lang w:eastAsia="ko-KR"/>
        </w:rPr>
      </w:pPr>
      <w:r w:rsidRPr="00F05266">
        <w:rPr>
          <w:rFonts w:eastAsiaTheme="minorEastAsia"/>
          <w:lang w:eastAsia="ko-KR"/>
        </w:rPr>
        <w:t>To combine these two analyses, I created plots where the x-axis represents the dominance of the variants, and the y-axis represents the coefficient of each variant in the ARIMAX model. These coefficients can be interpreted as the contribution of each variant to the hospitalization-infection rate prediction model. A higher y-value indicates a greater contribution to the hospitalization-infection rate.</w:t>
      </w:r>
      <w:r w:rsidR="0049103E">
        <w:rPr>
          <w:rFonts w:eastAsiaTheme="minorEastAsia"/>
          <w:lang w:eastAsia="ko-KR"/>
        </w:rPr>
        <w:t xml:space="preserve"> </w:t>
      </w:r>
      <w:r w:rsidR="00301E84" w:rsidRPr="00301E84">
        <w:rPr>
          <w:rFonts w:eastAsiaTheme="minorEastAsia"/>
          <w:lang w:eastAsia="ko-KR"/>
        </w:rPr>
        <w:t>It is common for variant types to differ across countries. For example, JN.1 appears in the United States but not in South Korea or the United Kingdom, primarily due to the differing time ranges of data collection in each country.</w:t>
      </w:r>
      <w:r w:rsidR="00301E84">
        <w:rPr>
          <w:rFonts w:eastAsiaTheme="minorEastAsia"/>
          <w:lang w:eastAsia="ko-KR"/>
        </w:rPr>
        <w:t xml:space="preserve"> From the results, we can know that the </w:t>
      </w:r>
      <w:r w:rsidR="00C15B66">
        <w:rPr>
          <w:rFonts w:eastAsiaTheme="minorEastAsia"/>
          <w:lang w:eastAsia="ko-KR"/>
        </w:rPr>
        <w:t xml:space="preserve">most </w:t>
      </w:r>
      <w:r w:rsidR="00C15B66" w:rsidRPr="00F05266">
        <w:rPr>
          <w:rFonts w:eastAsiaTheme="minorEastAsia"/>
          <w:lang w:eastAsia="ko-KR"/>
        </w:rPr>
        <w:t>hospitalization-infection rate</w:t>
      </w:r>
      <w:r w:rsidR="00C15B66">
        <w:rPr>
          <w:rFonts w:eastAsiaTheme="minorEastAsia"/>
          <w:lang w:eastAsia="ko-KR"/>
        </w:rPr>
        <w:t xml:space="preserve"> contributed variants are not necessarily to be dominant. </w:t>
      </w:r>
    </w:p>
    <w:p w14:paraId="002144B2" w14:textId="77777777" w:rsidR="00CD5940" w:rsidRDefault="00CD5940" w:rsidP="008737AA">
      <w:pPr>
        <w:rPr>
          <w:rFonts w:eastAsiaTheme="minorEastAsia"/>
          <w:lang w:eastAsia="ko-KR"/>
        </w:rPr>
      </w:pPr>
    </w:p>
    <w:p w14:paraId="12B2C6A9" w14:textId="454E62F1" w:rsidR="006819EF" w:rsidRDefault="00CF7D6D" w:rsidP="00BB00DA">
      <w:pPr>
        <w:jc w:val="both"/>
        <w:rPr>
          <w:rFonts w:eastAsiaTheme="minorEastAsia"/>
          <w:lang w:eastAsia="ko-KR"/>
        </w:rPr>
      </w:pPr>
      <w:r w:rsidRPr="00BB00DA">
        <w:rPr>
          <w:rFonts w:eastAsiaTheme="minorEastAsia"/>
          <w:highlight w:val="yellow"/>
          <w:lang w:eastAsia="ko-KR"/>
        </w:rPr>
        <w:t>We are considering writing the first analysis as one paper and the second analysis as another separate paper. However, I am uncertain whether the content of the second analysis is substantial enough to stand alone as an independent publication. I would greatly appreciate any comments or suggestions on this matter, including advice on whether and how these two analyses could be effectively combined into a single cohesive paper. Thank you.</w:t>
      </w:r>
    </w:p>
    <w:p w14:paraId="422C626E" w14:textId="7F51D7C0" w:rsidR="00CD3A19" w:rsidRDefault="00CD5940" w:rsidP="00CD5940">
      <w:pPr>
        <w:jc w:val="center"/>
        <w:rPr>
          <w:rFonts w:eastAsiaTheme="minorEastAsia"/>
          <w:b/>
          <w:bCs/>
          <w:lang w:eastAsia="ko-KR"/>
        </w:rPr>
      </w:pPr>
      <w:r>
        <w:rPr>
          <w:rFonts w:eastAsiaTheme="minorEastAsia"/>
          <w:b/>
          <w:bCs/>
          <w:noProof/>
          <w:lang w:eastAsia="ko-KR"/>
          <w14:ligatures w14:val="standardContextual"/>
        </w:rPr>
        <w:lastRenderedPageBreak/>
        <w:drawing>
          <wp:inline distT="0" distB="0" distL="0" distR="0" wp14:anchorId="01CEE155" wp14:editId="0741E9AD">
            <wp:extent cx="4572000" cy="3832036"/>
            <wp:effectExtent l="0" t="0" r="0" b="3810"/>
            <wp:docPr id="868615874" name="Picture 6"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15874" name="Picture 6" descr="A graph with blue dot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72000" cy="3832036"/>
                    </a:xfrm>
                    <a:prstGeom prst="rect">
                      <a:avLst/>
                    </a:prstGeom>
                  </pic:spPr>
                </pic:pic>
              </a:graphicData>
            </a:graphic>
          </wp:inline>
        </w:drawing>
      </w:r>
    </w:p>
    <w:p w14:paraId="2A787266" w14:textId="09B87852" w:rsidR="00CD5940" w:rsidRDefault="004F6D27" w:rsidP="00CD5940">
      <w:pPr>
        <w:jc w:val="center"/>
        <w:rPr>
          <w:rFonts w:eastAsiaTheme="minorEastAsia"/>
          <w:b/>
          <w:bCs/>
          <w:lang w:eastAsia="ko-KR"/>
        </w:rPr>
      </w:pPr>
      <w:r>
        <w:rPr>
          <w:rFonts w:eastAsiaTheme="minorEastAsia"/>
          <w:b/>
          <w:bCs/>
          <w:noProof/>
          <w:lang w:eastAsia="ko-KR"/>
          <w14:ligatures w14:val="standardContextual"/>
        </w:rPr>
        <w:drawing>
          <wp:inline distT="0" distB="0" distL="0" distR="0" wp14:anchorId="04ECA12F" wp14:editId="7B445370">
            <wp:extent cx="4572000" cy="3832040"/>
            <wp:effectExtent l="0" t="0" r="0" b="3810"/>
            <wp:docPr id="1617489710" name="Picture 7" descr="A graph with number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89710" name="Picture 7" descr="A graph with numbers and dot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2000" cy="3832040"/>
                    </a:xfrm>
                    <a:prstGeom prst="rect">
                      <a:avLst/>
                    </a:prstGeom>
                  </pic:spPr>
                </pic:pic>
              </a:graphicData>
            </a:graphic>
          </wp:inline>
        </w:drawing>
      </w:r>
    </w:p>
    <w:p w14:paraId="1C351BBE" w14:textId="16498517" w:rsidR="004F6D27" w:rsidRDefault="00DE340C" w:rsidP="00CD5940">
      <w:pPr>
        <w:jc w:val="center"/>
        <w:rPr>
          <w:rFonts w:eastAsiaTheme="minorEastAsia"/>
          <w:b/>
          <w:bCs/>
          <w:lang w:eastAsia="ko-KR"/>
        </w:rPr>
      </w:pPr>
      <w:r>
        <w:rPr>
          <w:rFonts w:eastAsiaTheme="minorEastAsia"/>
          <w:b/>
          <w:bCs/>
          <w:noProof/>
          <w:lang w:eastAsia="ko-KR"/>
          <w14:ligatures w14:val="standardContextual"/>
        </w:rPr>
        <w:lastRenderedPageBreak/>
        <w:drawing>
          <wp:inline distT="0" distB="0" distL="0" distR="0" wp14:anchorId="1D8392DB" wp14:editId="59ADCAA7">
            <wp:extent cx="4572000" cy="3832039"/>
            <wp:effectExtent l="0" t="0" r="0" b="3810"/>
            <wp:docPr id="1533844672" name="Picture 8" descr="A graph with number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44672" name="Picture 8" descr="A graph with numbers and point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72000" cy="3832039"/>
                    </a:xfrm>
                    <a:prstGeom prst="rect">
                      <a:avLst/>
                    </a:prstGeom>
                  </pic:spPr>
                </pic:pic>
              </a:graphicData>
            </a:graphic>
          </wp:inline>
        </w:drawing>
      </w:r>
    </w:p>
    <w:sectPr w:rsidR="004F6D27" w:rsidSect="00385C63">
      <w:pgSz w:w="11910" w:h="16840"/>
      <w:pgMar w:top="1440" w:right="1080" w:bottom="1440" w:left="1080" w:header="0" w:footer="84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68CFC" w14:textId="77777777" w:rsidR="00DB03F8" w:rsidRDefault="00DB03F8" w:rsidP="00D3651D">
      <w:r>
        <w:separator/>
      </w:r>
    </w:p>
  </w:endnote>
  <w:endnote w:type="continuationSeparator" w:id="0">
    <w:p w14:paraId="51E6544A" w14:textId="77777777" w:rsidR="00DB03F8" w:rsidRDefault="00DB03F8" w:rsidP="00D36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6D6F4" w14:textId="77777777" w:rsidR="00DB03F8" w:rsidRDefault="00DB03F8" w:rsidP="00D3651D">
      <w:r>
        <w:separator/>
      </w:r>
    </w:p>
  </w:footnote>
  <w:footnote w:type="continuationSeparator" w:id="0">
    <w:p w14:paraId="228C6901" w14:textId="77777777" w:rsidR="00DB03F8" w:rsidRDefault="00DB03F8" w:rsidP="00D365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3"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5"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1"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2"/>
  </w:num>
  <w:num w:numId="2" w16cid:durableId="387842681">
    <w:abstractNumId w:val="4"/>
  </w:num>
  <w:num w:numId="3" w16cid:durableId="2057578860">
    <w:abstractNumId w:val="7"/>
  </w:num>
  <w:num w:numId="4" w16cid:durableId="914169778">
    <w:abstractNumId w:val="6"/>
  </w:num>
  <w:num w:numId="5" w16cid:durableId="1840387213">
    <w:abstractNumId w:val="11"/>
  </w:num>
  <w:num w:numId="6" w16cid:durableId="842284517">
    <w:abstractNumId w:val="3"/>
  </w:num>
  <w:num w:numId="7" w16cid:durableId="2114398685">
    <w:abstractNumId w:val="5"/>
  </w:num>
  <w:num w:numId="8" w16cid:durableId="209802491">
    <w:abstractNumId w:val="8"/>
  </w:num>
  <w:num w:numId="9" w16cid:durableId="2133552152">
    <w:abstractNumId w:val="9"/>
  </w:num>
  <w:num w:numId="10" w16cid:durableId="1481530932">
    <w:abstractNumId w:val="1"/>
  </w:num>
  <w:num w:numId="11" w16cid:durableId="29302338">
    <w:abstractNumId w:val="0"/>
  </w:num>
  <w:num w:numId="12" w16cid:durableId="21463912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sqgFAGOJAu8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905"/>
    <w:rsid w:val="0000182A"/>
    <w:rsid w:val="00001D95"/>
    <w:rsid w:val="00015853"/>
    <w:rsid w:val="00016151"/>
    <w:rsid w:val="00031BE9"/>
    <w:rsid w:val="00035343"/>
    <w:rsid w:val="0003732D"/>
    <w:rsid w:val="00044391"/>
    <w:rsid w:val="000504BA"/>
    <w:rsid w:val="00055229"/>
    <w:rsid w:val="00056424"/>
    <w:rsid w:val="00063192"/>
    <w:rsid w:val="00064590"/>
    <w:rsid w:val="00064B0A"/>
    <w:rsid w:val="0006614D"/>
    <w:rsid w:val="000677AD"/>
    <w:rsid w:val="0007052F"/>
    <w:rsid w:val="000709C8"/>
    <w:rsid w:val="000760A2"/>
    <w:rsid w:val="000777C9"/>
    <w:rsid w:val="00080B5E"/>
    <w:rsid w:val="00082357"/>
    <w:rsid w:val="00085D02"/>
    <w:rsid w:val="000869CA"/>
    <w:rsid w:val="000904F4"/>
    <w:rsid w:val="000920E0"/>
    <w:rsid w:val="00093074"/>
    <w:rsid w:val="0009354D"/>
    <w:rsid w:val="00093D97"/>
    <w:rsid w:val="0009508F"/>
    <w:rsid w:val="0009595F"/>
    <w:rsid w:val="000A1BDB"/>
    <w:rsid w:val="000A2145"/>
    <w:rsid w:val="000A32B2"/>
    <w:rsid w:val="000B4CFA"/>
    <w:rsid w:val="000C0869"/>
    <w:rsid w:val="000C3D37"/>
    <w:rsid w:val="000C5051"/>
    <w:rsid w:val="000D0737"/>
    <w:rsid w:val="000D2ABD"/>
    <w:rsid w:val="000D3241"/>
    <w:rsid w:val="000D38F8"/>
    <w:rsid w:val="000D623E"/>
    <w:rsid w:val="000D7ADB"/>
    <w:rsid w:val="000E03FA"/>
    <w:rsid w:val="000E0ED8"/>
    <w:rsid w:val="000E179A"/>
    <w:rsid w:val="000E1AF9"/>
    <w:rsid w:val="000E22B1"/>
    <w:rsid w:val="000E4169"/>
    <w:rsid w:val="000F101F"/>
    <w:rsid w:val="000F2973"/>
    <w:rsid w:val="000F39A6"/>
    <w:rsid w:val="000F4222"/>
    <w:rsid w:val="000F49A7"/>
    <w:rsid w:val="000F7068"/>
    <w:rsid w:val="000F7E0B"/>
    <w:rsid w:val="00101F2E"/>
    <w:rsid w:val="00103A85"/>
    <w:rsid w:val="00106AA9"/>
    <w:rsid w:val="00107495"/>
    <w:rsid w:val="0010784D"/>
    <w:rsid w:val="00107AC1"/>
    <w:rsid w:val="00107EC3"/>
    <w:rsid w:val="00110837"/>
    <w:rsid w:val="001118CC"/>
    <w:rsid w:val="00114BF9"/>
    <w:rsid w:val="00115A2D"/>
    <w:rsid w:val="00120FA2"/>
    <w:rsid w:val="00121F51"/>
    <w:rsid w:val="00123090"/>
    <w:rsid w:val="00123098"/>
    <w:rsid w:val="00124879"/>
    <w:rsid w:val="00126760"/>
    <w:rsid w:val="001279A1"/>
    <w:rsid w:val="001305B3"/>
    <w:rsid w:val="00132071"/>
    <w:rsid w:val="001329AD"/>
    <w:rsid w:val="00132FFC"/>
    <w:rsid w:val="00133223"/>
    <w:rsid w:val="001335A5"/>
    <w:rsid w:val="001363CD"/>
    <w:rsid w:val="0014174E"/>
    <w:rsid w:val="00145879"/>
    <w:rsid w:val="0015016F"/>
    <w:rsid w:val="001545F2"/>
    <w:rsid w:val="0015512C"/>
    <w:rsid w:val="0015573B"/>
    <w:rsid w:val="00155A81"/>
    <w:rsid w:val="00156057"/>
    <w:rsid w:val="00164B33"/>
    <w:rsid w:val="00166C1B"/>
    <w:rsid w:val="00167E91"/>
    <w:rsid w:val="001708E2"/>
    <w:rsid w:val="00171EB7"/>
    <w:rsid w:val="001724BD"/>
    <w:rsid w:val="001724C1"/>
    <w:rsid w:val="001761EF"/>
    <w:rsid w:val="001779FF"/>
    <w:rsid w:val="00182C4F"/>
    <w:rsid w:val="00183555"/>
    <w:rsid w:val="00184C78"/>
    <w:rsid w:val="001867B5"/>
    <w:rsid w:val="00186965"/>
    <w:rsid w:val="00192897"/>
    <w:rsid w:val="00193073"/>
    <w:rsid w:val="00195BAA"/>
    <w:rsid w:val="001A0746"/>
    <w:rsid w:val="001A1CFF"/>
    <w:rsid w:val="001A2CC0"/>
    <w:rsid w:val="001A2F8A"/>
    <w:rsid w:val="001A36B9"/>
    <w:rsid w:val="001A4394"/>
    <w:rsid w:val="001A5193"/>
    <w:rsid w:val="001A568B"/>
    <w:rsid w:val="001A5699"/>
    <w:rsid w:val="001B0213"/>
    <w:rsid w:val="001B1814"/>
    <w:rsid w:val="001C25BD"/>
    <w:rsid w:val="001D07B1"/>
    <w:rsid w:val="001D12D9"/>
    <w:rsid w:val="001D235D"/>
    <w:rsid w:val="001F1A57"/>
    <w:rsid w:val="001F2D1B"/>
    <w:rsid w:val="001F5972"/>
    <w:rsid w:val="001F5CCC"/>
    <w:rsid w:val="001F5E3E"/>
    <w:rsid w:val="001F7722"/>
    <w:rsid w:val="0021060E"/>
    <w:rsid w:val="0021246D"/>
    <w:rsid w:val="002130E0"/>
    <w:rsid w:val="00213C1F"/>
    <w:rsid w:val="002145D9"/>
    <w:rsid w:val="00216908"/>
    <w:rsid w:val="00220517"/>
    <w:rsid w:val="00221611"/>
    <w:rsid w:val="00224C5A"/>
    <w:rsid w:val="00230D4D"/>
    <w:rsid w:val="00231E9E"/>
    <w:rsid w:val="002331B2"/>
    <w:rsid w:val="00234576"/>
    <w:rsid w:val="00235AE2"/>
    <w:rsid w:val="002365BB"/>
    <w:rsid w:val="00236E45"/>
    <w:rsid w:val="0023792A"/>
    <w:rsid w:val="002405EA"/>
    <w:rsid w:val="00240B1B"/>
    <w:rsid w:val="0024398C"/>
    <w:rsid w:val="00243C9D"/>
    <w:rsid w:val="002454D0"/>
    <w:rsid w:val="00246C34"/>
    <w:rsid w:val="002470B5"/>
    <w:rsid w:val="002513B1"/>
    <w:rsid w:val="00251862"/>
    <w:rsid w:val="00252000"/>
    <w:rsid w:val="002533E9"/>
    <w:rsid w:val="00256C44"/>
    <w:rsid w:val="00261F5A"/>
    <w:rsid w:val="0026308F"/>
    <w:rsid w:val="002636AD"/>
    <w:rsid w:val="00263A6C"/>
    <w:rsid w:val="0026481E"/>
    <w:rsid w:val="002655EA"/>
    <w:rsid w:val="002656BC"/>
    <w:rsid w:val="00265E0F"/>
    <w:rsid w:val="00273B6B"/>
    <w:rsid w:val="002741CD"/>
    <w:rsid w:val="002744B4"/>
    <w:rsid w:val="00275182"/>
    <w:rsid w:val="00276577"/>
    <w:rsid w:val="00277F01"/>
    <w:rsid w:val="00280001"/>
    <w:rsid w:val="00284055"/>
    <w:rsid w:val="0029030A"/>
    <w:rsid w:val="00290E19"/>
    <w:rsid w:val="002A00E6"/>
    <w:rsid w:val="002A2763"/>
    <w:rsid w:val="002A4AC4"/>
    <w:rsid w:val="002A5D90"/>
    <w:rsid w:val="002A784F"/>
    <w:rsid w:val="002B184B"/>
    <w:rsid w:val="002B1FEC"/>
    <w:rsid w:val="002B2723"/>
    <w:rsid w:val="002B2D8E"/>
    <w:rsid w:val="002B5470"/>
    <w:rsid w:val="002B5EAA"/>
    <w:rsid w:val="002B6656"/>
    <w:rsid w:val="002C1391"/>
    <w:rsid w:val="002C334B"/>
    <w:rsid w:val="002C3542"/>
    <w:rsid w:val="002C3E27"/>
    <w:rsid w:val="002C43AA"/>
    <w:rsid w:val="002C43D3"/>
    <w:rsid w:val="002C6343"/>
    <w:rsid w:val="002C6F0C"/>
    <w:rsid w:val="002D01D4"/>
    <w:rsid w:val="002D196E"/>
    <w:rsid w:val="002D2F16"/>
    <w:rsid w:val="002D6F81"/>
    <w:rsid w:val="002D77BA"/>
    <w:rsid w:val="002E2F3B"/>
    <w:rsid w:val="002E3DDD"/>
    <w:rsid w:val="002E3FA6"/>
    <w:rsid w:val="002E5134"/>
    <w:rsid w:val="002E6A0C"/>
    <w:rsid w:val="002E6C89"/>
    <w:rsid w:val="002F0C06"/>
    <w:rsid w:val="002F0C3B"/>
    <w:rsid w:val="002F4BBF"/>
    <w:rsid w:val="002F5096"/>
    <w:rsid w:val="002F577F"/>
    <w:rsid w:val="002F660F"/>
    <w:rsid w:val="002F6E6E"/>
    <w:rsid w:val="00301E84"/>
    <w:rsid w:val="00303184"/>
    <w:rsid w:val="0030421C"/>
    <w:rsid w:val="00311571"/>
    <w:rsid w:val="00313EFA"/>
    <w:rsid w:val="00317016"/>
    <w:rsid w:val="00323185"/>
    <w:rsid w:val="003234E7"/>
    <w:rsid w:val="00324E83"/>
    <w:rsid w:val="00326B4D"/>
    <w:rsid w:val="00330BCF"/>
    <w:rsid w:val="00337CD2"/>
    <w:rsid w:val="00340897"/>
    <w:rsid w:val="0034613C"/>
    <w:rsid w:val="003465FF"/>
    <w:rsid w:val="00352A5A"/>
    <w:rsid w:val="00352C35"/>
    <w:rsid w:val="00353751"/>
    <w:rsid w:val="00354098"/>
    <w:rsid w:val="00355C4A"/>
    <w:rsid w:val="00355DFC"/>
    <w:rsid w:val="00360815"/>
    <w:rsid w:val="00362F40"/>
    <w:rsid w:val="003632B4"/>
    <w:rsid w:val="00365F91"/>
    <w:rsid w:val="0036748A"/>
    <w:rsid w:val="00371C56"/>
    <w:rsid w:val="003723A5"/>
    <w:rsid w:val="00373DE4"/>
    <w:rsid w:val="00381385"/>
    <w:rsid w:val="00382154"/>
    <w:rsid w:val="00382677"/>
    <w:rsid w:val="00382752"/>
    <w:rsid w:val="00385C63"/>
    <w:rsid w:val="003864F8"/>
    <w:rsid w:val="00387A87"/>
    <w:rsid w:val="00391116"/>
    <w:rsid w:val="00392E2B"/>
    <w:rsid w:val="003946BD"/>
    <w:rsid w:val="00394B34"/>
    <w:rsid w:val="00396F53"/>
    <w:rsid w:val="003A164D"/>
    <w:rsid w:val="003A2DFC"/>
    <w:rsid w:val="003A2F36"/>
    <w:rsid w:val="003A31A0"/>
    <w:rsid w:val="003A7085"/>
    <w:rsid w:val="003A70B4"/>
    <w:rsid w:val="003B359E"/>
    <w:rsid w:val="003B39AD"/>
    <w:rsid w:val="003B4747"/>
    <w:rsid w:val="003B4D5B"/>
    <w:rsid w:val="003B4DAE"/>
    <w:rsid w:val="003C6F00"/>
    <w:rsid w:val="003D092F"/>
    <w:rsid w:val="003D513E"/>
    <w:rsid w:val="003D5EE4"/>
    <w:rsid w:val="003E168E"/>
    <w:rsid w:val="003E19B5"/>
    <w:rsid w:val="003E3B44"/>
    <w:rsid w:val="003E7D75"/>
    <w:rsid w:val="003F18C8"/>
    <w:rsid w:val="003F4E7F"/>
    <w:rsid w:val="003F5D49"/>
    <w:rsid w:val="003F7F46"/>
    <w:rsid w:val="003F7F48"/>
    <w:rsid w:val="004026AD"/>
    <w:rsid w:val="0040465B"/>
    <w:rsid w:val="00406147"/>
    <w:rsid w:val="00410703"/>
    <w:rsid w:val="00411D22"/>
    <w:rsid w:val="004141A6"/>
    <w:rsid w:val="00414941"/>
    <w:rsid w:val="00415AE6"/>
    <w:rsid w:val="004167DB"/>
    <w:rsid w:val="00417907"/>
    <w:rsid w:val="00420EBA"/>
    <w:rsid w:val="00424E8B"/>
    <w:rsid w:val="00427745"/>
    <w:rsid w:val="00427BF4"/>
    <w:rsid w:val="00427DD0"/>
    <w:rsid w:val="00432DD4"/>
    <w:rsid w:val="00433641"/>
    <w:rsid w:val="00434E58"/>
    <w:rsid w:val="004366F6"/>
    <w:rsid w:val="00442CEC"/>
    <w:rsid w:val="00446CE8"/>
    <w:rsid w:val="004500DA"/>
    <w:rsid w:val="00452596"/>
    <w:rsid w:val="00452713"/>
    <w:rsid w:val="00452D0D"/>
    <w:rsid w:val="00453DCC"/>
    <w:rsid w:val="004567C4"/>
    <w:rsid w:val="0045688E"/>
    <w:rsid w:val="00460521"/>
    <w:rsid w:val="004608F6"/>
    <w:rsid w:val="00461BF9"/>
    <w:rsid w:val="00462C84"/>
    <w:rsid w:val="004636E7"/>
    <w:rsid w:val="00465898"/>
    <w:rsid w:val="00466C6A"/>
    <w:rsid w:val="00470B6C"/>
    <w:rsid w:val="00471695"/>
    <w:rsid w:val="00474DFE"/>
    <w:rsid w:val="00476F8E"/>
    <w:rsid w:val="00480D37"/>
    <w:rsid w:val="004812BA"/>
    <w:rsid w:val="0048232A"/>
    <w:rsid w:val="00484037"/>
    <w:rsid w:val="00487E20"/>
    <w:rsid w:val="0049103E"/>
    <w:rsid w:val="00491AD5"/>
    <w:rsid w:val="0049289D"/>
    <w:rsid w:val="00494F3E"/>
    <w:rsid w:val="004A03B0"/>
    <w:rsid w:val="004A0CBF"/>
    <w:rsid w:val="004A2FFA"/>
    <w:rsid w:val="004A31AA"/>
    <w:rsid w:val="004A57B0"/>
    <w:rsid w:val="004A5E27"/>
    <w:rsid w:val="004B1990"/>
    <w:rsid w:val="004B5098"/>
    <w:rsid w:val="004B51AD"/>
    <w:rsid w:val="004B5C01"/>
    <w:rsid w:val="004B7FEF"/>
    <w:rsid w:val="004C0F22"/>
    <w:rsid w:val="004C28AB"/>
    <w:rsid w:val="004C39A8"/>
    <w:rsid w:val="004C51CF"/>
    <w:rsid w:val="004D118C"/>
    <w:rsid w:val="004D31F0"/>
    <w:rsid w:val="004D5584"/>
    <w:rsid w:val="004D592A"/>
    <w:rsid w:val="004D6B1E"/>
    <w:rsid w:val="004D72BB"/>
    <w:rsid w:val="004E087D"/>
    <w:rsid w:val="004E0885"/>
    <w:rsid w:val="004E16E2"/>
    <w:rsid w:val="004E1940"/>
    <w:rsid w:val="004E1A91"/>
    <w:rsid w:val="004E3139"/>
    <w:rsid w:val="004E4F4F"/>
    <w:rsid w:val="004E5C31"/>
    <w:rsid w:val="004E6258"/>
    <w:rsid w:val="004F6852"/>
    <w:rsid w:val="004F6A66"/>
    <w:rsid w:val="004F6D27"/>
    <w:rsid w:val="004F7FD4"/>
    <w:rsid w:val="0050006C"/>
    <w:rsid w:val="00504D34"/>
    <w:rsid w:val="00510776"/>
    <w:rsid w:val="005113A3"/>
    <w:rsid w:val="00516683"/>
    <w:rsid w:val="0052192E"/>
    <w:rsid w:val="005223FC"/>
    <w:rsid w:val="00522A49"/>
    <w:rsid w:val="0052565C"/>
    <w:rsid w:val="00526F7E"/>
    <w:rsid w:val="005301A4"/>
    <w:rsid w:val="005306BE"/>
    <w:rsid w:val="00531CA6"/>
    <w:rsid w:val="00531D9A"/>
    <w:rsid w:val="0053429E"/>
    <w:rsid w:val="00536B72"/>
    <w:rsid w:val="00537A33"/>
    <w:rsid w:val="00544577"/>
    <w:rsid w:val="005447EA"/>
    <w:rsid w:val="00544BA9"/>
    <w:rsid w:val="00545322"/>
    <w:rsid w:val="005468BE"/>
    <w:rsid w:val="00550201"/>
    <w:rsid w:val="005520DA"/>
    <w:rsid w:val="005553A5"/>
    <w:rsid w:val="005569BA"/>
    <w:rsid w:val="00557BD0"/>
    <w:rsid w:val="00560211"/>
    <w:rsid w:val="00560814"/>
    <w:rsid w:val="00563EA8"/>
    <w:rsid w:val="00565335"/>
    <w:rsid w:val="0056606A"/>
    <w:rsid w:val="00570395"/>
    <w:rsid w:val="00573686"/>
    <w:rsid w:val="005753D1"/>
    <w:rsid w:val="00575C18"/>
    <w:rsid w:val="005842FD"/>
    <w:rsid w:val="0059058B"/>
    <w:rsid w:val="00593BA1"/>
    <w:rsid w:val="005A1BBB"/>
    <w:rsid w:val="005A210E"/>
    <w:rsid w:val="005A3146"/>
    <w:rsid w:val="005A7F04"/>
    <w:rsid w:val="005B3FC5"/>
    <w:rsid w:val="005B7F6E"/>
    <w:rsid w:val="005C1BCD"/>
    <w:rsid w:val="005C239B"/>
    <w:rsid w:val="005C42FA"/>
    <w:rsid w:val="005C4E26"/>
    <w:rsid w:val="005C5BA9"/>
    <w:rsid w:val="005C6ED5"/>
    <w:rsid w:val="005C7EB3"/>
    <w:rsid w:val="005D132A"/>
    <w:rsid w:val="005D6B60"/>
    <w:rsid w:val="005D738A"/>
    <w:rsid w:val="005D7A3D"/>
    <w:rsid w:val="005E0133"/>
    <w:rsid w:val="005E1BA4"/>
    <w:rsid w:val="005E48FC"/>
    <w:rsid w:val="005E742C"/>
    <w:rsid w:val="005F14FE"/>
    <w:rsid w:val="005F3594"/>
    <w:rsid w:val="005F3CE7"/>
    <w:rsid w:val="005F4BEA"/>
    <w:rsid w:val="005F7B31"/>
    <w:rsid w:val="0060025F"/>
    <w:rsid w:val="006023ED"/>
    <w:rsid w:val="00602848"/>
    <w:rsid w:val="00602B58"/>
    <w:rsid w:val="00611341"/>
    <w:rsid w:val="00611A3B"/>
    <w:rsid w:val="00617F1F"/>
    <w:rsid w:val="006206DD"/>
    <w:rsid w:val="006208DF"/>
    <w:rsid w:val="006228B0"/>
    <w:rsid w:val="00623C0D"/>
    <w:rsid w:val="006267BF"/>
    <w:rsid w:val="00636098"/>
    <w:rsid w:val="00640A37"/>
    <w:rsid w:val="00641B2E"/>
    <w:rsid w:val="00642DD1"/>
    <w:rsid w:val="00645A14"/>
    <w:rsid w:val="006500D0"/>
    <w:rsid w:val="0065058D"/>
    <w:rsid w:val="0066008C"/>
    <w:rsid w:val="00660D96"/>
    <w:rsid w:val="00661694"/>
    <w:rsid w:val="006644B1"/>
    <w:rsid w:val="0066524B"/>
    <w:rsid w:val="00666EF0"/>
    <w:rsid w:val="00667F47"/>
    <w:rsid w:val="00670A09"/>
    <w:rsid w:val="00674597"/>
    <w:rsid w:val="0067481B"/>
    <w:rsid w:val="00681211"/>
    <w:rsid w:val="006819EF"/>
    <w:rsid w:val="006821C4"/>
    <w:rsid w:val="00683607"/>
    <w:rsid w:val="00690652"/>
    <w:rsid w:val="006928B8"/>
    <w:rsid w:val="00692FDA"/>
    <w:rsid w:val="006946AE"/>
    <w:rsid w:val="00694FC1"/>
    <w:rsid w:val="00696693"/>
    <w:rsid w:val="006A08D9"/>
    <w:rsid w:val="006A124D"/>
    <w:rsid w:val="006A2552"/>
    <w:rsid w:val="006A269F"/>
    <w:rsid w:val="006A4BF1"/>
    <w:rsid w:val="006A5652"/>
    <w:rsid w:val="006A5700"/>
    <w:rsid w:val="006A628A"/>
    <w:rsid w:val="006B38F8"/>
    <w:rsid w:val="006B53B2"/>
    <w:rsid w:val="006B752C"/>
    <w:rsid w:val="006C1938"/>
    <w:rsid w:val="006C20C2"/>
    <w:rsid w:val="006C2A57"/>
    <w:rsid w:val="006C4188"/>
    <w:rsid w:val="006C4459"/>
    <w:rsid w:val="006C4637"/>
    <w:rsid w:val="006C5924"/>
    <w:rsid w:val="006C699C"/>
    <w:rsid w:val="006D1062"/>
    <w:rsid w:val="006D271F"/>
    <w:rsid w:val="006D5874"/>
    <w:rsid w:val="006D6499"/>
    <w:rsid w:val="006E045C"/>
    <w:rsid w:val="006E2E1C"/>
    <w:rsid w:val="006E7F3D"/>
    <w:rsid w:val="006F1135"/>
    <w:rsid w:val="006F3B90"/>
    <w:rsid w:val="006F52EF"/>
    <w:rsid w:val="006F543F"/>
    <w:rsid w:val="006F66C7"/>
    <w:rsid w:val="006F6D85"/>
    <w:rsid w:val="007034C2"/>
    <w:rsid w:val="0070601E"/>
    <w:rsid w:val="007078A2"/>
    <w:rsid w:val="00707EE0"/>
    <w:rsid w:val="00714ECA"/>
    <w:rsid w:val="00715BCE"/>
    <w:rsid w:val="00715D8D"/>
    <w:rsid w:val="0072734B"/>
    <w:rsid w:val="0072738F"/>
    <w:rsid w:val="00731E97"/>
    <w:rsid w:val="007328DB"/>
    <w:rsid w:val="00732D32"/>
    <w:rsid w:val="00733BB8"/>
    <w:rsid w:val="007341B9"/>
    <w:rsid w:val="007347A5"/>
    <w:rsid w:val="00735B29"/>
    <w:rsid w:val="00735D8D"/>
    <w:rsid w:val="0073762E"/>
    <w:rsid w:val="007417C5"/>
    <w:rsid w:val="007422D7"/>
    <w:rsid w:val="007500F2"/>
    <w:rsid w:val="007509F0"/>
    <w:rsid w:val="0075171F"/>
    <w:rsid w:val="007572F8"/>
    <w:rsid w:val="00757D34"/>
    <w:rsid w:val="00760687"/>
    <w:rsid w:val="00761D8E"/>
    <w:rsid w:val="00764455"/>
    <w:rsid w:val="00765064"/>
    <w:rsid w:val="00766CAA"/>
    <w:rsid w:val="00767470"/>
    <w:rsid w:val="007744FE"/>
    <w:rsid w:val="00776B42"/>
    <w:rsid w:val="007772F3"/>
    <w:rsid w:val="00777679"/>
    <w:rsid w:val="0078148E"/>
    <w:rsid w:val="00784B3A"/>
    <w:rsid w:val="00786B0E"/>
    <w:rsid w:val="00793A5D"/>
    <w:rsid w:val="007978EA"/>
    <w:rsid w:val="007A0797"/>
    <w:rsid w:val="007A1CD7"/>
    <w:rsid w:val="007A2D8F"/>
    <w:rsid w:val="007A3A7C"/>
    <w:rsid w:val="007A3D51"/>
    <w:rsid w:val="007A54FF"/>
    <w:rsid w:val="007A5C98"/>
    <w:rsid w:val="007B13EA"/>
    <w:rsid w:val="007B177B"/>
    <w:rsid w:val="007B324F"/>
    <w:rsid w:val="007B4FC3"/>
    <w:rsid w:val="007B70CE"/>
    <w:rsid w:val="007C1009"/>
    <w:rsid w:val="007C2070"/>
    <w:rsid w:val="007C2579"/>
    <w:rsid w:val="007C2988"/>
    <w:rsid w:val="007C5CAB"/>
    <w:rsid w:val="007C5F1F"/>
    <w:rsid w:val="007C6237"/>
    <w:rsid w:val="007C6646"/>
    <w:rsid w:val="007C6842"/>
    <w:rsid w:val="007C6B67"/>
    <w:rsid w:val="007D0C5A"/>
    <w:rsid w:val="007D20D9"/>
    <w:rsid w:val="007D2BD0"/>
    <w:rsid w:val="007D39CC"/>
    <w:rsid w:val="007D4587"/>
    <w:rsid w:val="007D4A34"/>
    <w:rsid w:val="007E1A03"/>
    <w:rsid w:val="007E46EA"/>
    <w:rsid w:val="007E4721"/>
    <w:rsid w:val="007E6683"/>
    <w:rsid w:val="007F03F8"/>
    <w:rsid w:val="007F064D"/>
    <w:rsid w:val="007F15B8"/>
    <w:rsid w:val="007F5360"/>
    <w:rsid w:val="007F618F"/>
    <w:rsid w:val="0080072C"/>
    <w:rsid w:val="008068D5"/>
    <w:rsid w:val="00810007"/>
    <w:rsid w:val="00810F47"/>
    <w:rsid w:val="008143E3"/>
    <w:rsid w:val="00820EBA"/>
    <w:rsid w:val="0082111B"/>
    <w:rsid w:val="00827AA8"/>
    <w:rsid w:val="00834D86"/>
    <w:rsid w:val="0083502C"/>
    <w:rsid w:val="0084519A"/>
    <w:rsid w:val="00845750"/>
    <w:rsid w:val="00852BDC"/>
    <w:rsid w:val="0085481F"/>
    <w:rsid w:val="00856875"/>
    <w:rsid w:val="0086279B"/>
    <w:rsid w:val="00862EF6"/>
    <w:rsid w:val="008651B7"/>
    <w:rsid w:val="00865A99"/>
    <w:rsid w:val="00866B71"/>
    <w:rsid w:val="00873033"/>
    <w:rsid w:val="008737AA"/>
    <w:rsid w:val="00874608"/>
    <w:rsid w:val="00875597"/>
    <w:rsid w:val="00876E00"/>
    <w:rsid w:val="008774E8"/>
    <w:rsid w:val="00877C8B"/>
    <w:rsid w:val="008803CA"/>
    <w:rsid w:val="00882470"/>
    <w:rsid w:val="00884482"/>
    <w:rsid w:val="00884A1A"/>
    <w:rsid w:val="00886C05"/>
    <w:rsid w:val="0088764F"/>
    <w:rsid w:val="0089195C"/>
    <w:rsid w:val="00892081"/>
    <w:rsid w:val="008936AB"/>
    <w:rsid w:val="00896C34"/>
    <w:rsid w:val="008A3BB1"/>
    <w:rsid w:val="008A43BA"/>
    <w:rsid w:val="008A48ED"/>
    <w:rsid w:val="008B3373"/>
    <w:rsid w:val="008B69E7"/>
    <w:rsid w:val="008B7B1F"/>
    <w:rsid w:val="008C393D"/>
    <w:rsid w:val="008D0179"/>
    <w:rsid w:val="008D184F"/>
    <w:rsid w:val="008D1AEA"/>
    <w:rsid w:val="008D460F"/>
    <w:rsid w:val="008D4D0F"/>
    <w:rsid w:val="008D5C18"/>
    <w:rsid w:val="008D64BA"/>
    <w:rsid w:val="008E0F0E"/>
    <w:rsid w:val="008E55C0"/>
    <w:rsid w:val="008F1E37"/>
    <w:rsid w:val="008F3F91"/>
    <w:rsid w:val="008F5DD1"/>
    <w:rsid w:val="008F7D75"/>
    <w:rsid w:val="00901120"/>
    <w:rsid w:val="00903367"/>
    <w:rsid w:val="0090700F"/>
    <w:rsid w:val="00910970"/>
    <w:rsid w:val="0091234B"/>
    <w:rsid w:val="00914515"/>
    <w:rsid w:val="009149D9"/>
    <w:rsid w:val="00915F98"/>
    <w:rsid w:val="009206CF"/>
    <w:rsid w:val="009223A3"/>
    <w:rsid w:val="0092388D"/>
    <w:rsid w:val="00923F27"/>
    <w:rsid w:val="0092582B"/>
    <w:rsid w:val="0092694C"/>
    <w:rsid w:val="009356E5"/>
    <w:rsid w:val="00936CA8"/>
    <w:rsid w:val="00937ED7"/>
    <w:rsid w:val="00942976"/>
    <w:rsid w:val="00943CEC"/>
    <w:rsid w:val="009445D2"/>
    <w:rsid w:val="00947609"/>
    <w:rsid w:val="009500A1"/>
    <w:rsid w:val="00950989"/>
    <w:rsid w:val="009527B3"/>
    <w:rsid w:val="009529AD"/>
    <w:rsid w:val="00956385"/>
    <w:rsid w:val="0095676F"/>
    <w:rsid w:val="00957041"/>
    <w:rsid w:val="009607EA"/>
    <w:rsid w:val="00960A1D"/>
    <w:rsid w:val="00960A65"/>
    <w:rsid w:val="00960E34"/>
    <w:rsid w:val="00961687"/>
    <w:rsid w:val="009634B8"/>
    <w:rsid w:val="00963F77"/>
    <w:rsid w:val="00967D36"/>
    <w:rsid w:val="00967FC0"/>
    <w:rsid w:val="00970A5C"/>
    <w:rsid w:val="009732E2"/>
    <w:rsid w:val="009738BB"/>
    <w:rsid w:val="009756B3"/>
    <w:rsid w:val="009767D4"/>
    <w:rsid w:val="00976DDF"/>
    <w:rsid w:val="00977021"/>
    <w:rsid w:val="00985400"/>
    <w:rsid w:val="00987FDD"/>
    <w:rsid w:val="00994E67"/>
    <w:rsid w:val="009951A5"/>
    <w:rsid w:val="00997234"/>
    <w:rsid w:val="00997D3F"/>
    <w:rsid w:val="009A0DF7"/>
    <w:rsid w:val="009A41A3"/>
    <w:rsid w:val="009A4689"/>
    <w:rsid w:val="009A529F"/>
    <w:rsid w:val="009B17E0"/>
    <w:rsid w:val="009B33E0"/>
    <w:rsid w:val="009B374A"/>
    <w:rsid w:val="009B3A5F"/>
    <w:rsid w:val="009B3C87"/>
    <w:rsid w:val="009B43E6"/>
    <w:rsid w:val="009B5FE5"/>
    <w:rsid w:val="009D2CEB"/>
    <w:rsid w:val="009D546C"/>
    <w:rsid w:val="009D6666"/>
    <w:rsid w:val="009D66F9"/>
    <w:rsid w:val="009E6050"/>
    <w:rsid w:val="009E7B71"/>
    <w:rsid w:val="009F3515"/>
    <w:rsid w:val="009F78DF"/>
    <w:rsid w:val="009F7E18"/>
    <w:rsid w:val="00A04B29"/>
    <w:rsid w:val="00A0702B"/>
    <w:rsid w:val="00A10BFF"/>
    <w:rsid w:val="00A11B4F"/>
    <w:rsid w:val="00A136CE"/>
    <w:rsid w:val="00A13957"/>
    <w:rsid w:val="00A150A5"/>
    <w:rsid w:val="00A16CEF"/>
    <w:rsid w:val="00A20B29"/>
    <w:rsid w:val="00A2237C"/>
    <w:rsid w:val="00A2687D"/>
    <w:rsid w:val="00A26F7E"/>
    <w:rsid w:val="00A30454"/>
    <w:rsid w:val="00A33504"/>
    <w:rsid w:val="00A33F8C"/>
    <w:rsid w:val="00A34C54"/>
    <w:rsid w:val="00A418A9"/>
    <w:rsid w:val="00A4248B"/>
    <w:rsid w:val="00A42CCC"/>
    <w:rsid w:val="00A4322C"/>
    <w:rsid w:val="00A47146"/>
    <w:rsid w:val="00A50855"/>
    <w:rsid w:val="00A51DA8"/>
    <w:rsid w:val="00A52AEE"/>
    <w:rsid w:val="00A5673C"/>
    <w:rsid w:val="00A602D3"/>
    <w:rsid w:val="00A616D8"/>
    <w:rsid w:val="00A61A5D"/>
    <w:rsid w:val="00A63C0A"/>
    <w:rsid w:val="00A643A5"/>
    <w:rsid w:val="00A64F38"/>
    <w:rsid w:val="00A65198"/>
    <w:rsid w:val="00A654FA"/>
    <w:rsid w:val="00A67E1B"/>
    <w:rsid w:val="00A70E9B"/>
    <w:rsid w:val="00A72734"/>
    <w:rsid w:val="00A7332E"/>
    <w:rsid w:val="00A80D37"/>
    <w:rsid w:val="00A82429"/>
    <w:rsid w:val="00A829A1"/>
    <w:rsid w:val="00A8313F"/>
    <w:rsid w:val="00A83728"/>
    <w:rsid w:val="00A843F8"/>
    <w:rsid w:val="00A8758A"/>
    <w:rsid w:val="00A91C6E"/>
    <w:rsid w:val="00A94966"/>
    <w:rsid w:val="00AA4492"/>
    <w:rsid w:val="00AA4851"/>
    <w:rsid w:val="00AA4AF2"/>
    <w:rsid w:val="00AA66A9"/>
    <w:rsid w:val="00AB0159"/>
    <w:rsid w:val="00AB111B"/>
    <w:rsid w:val="00AB1483"/>
    <w:rsid w:val="00AB23B3"/>
    <w:rsid w:val="00AB3A98"/>
    <w:rsid w:val="00AB76A2"/>
    <w:rsid w:val="00AB7844"/>
    <w:rsid w:val="00AC19CD"/>
    <w:rsid w:val="00AC2FBD"/>
    <w:rsid w:val="00AC5793"/>
    <w:rsid w:val="00AC6A28"/>
    <w:rsid w:val="00AD0318"/>
    <w:rsid w:val="00AD1CBC"/>
    <w:rsid w:val="00AD3921"/>
    <w:rsid w:val="00AD3D31"/>
    <w:rsid w:val="00AD6DE1"/>
    <w:rsid w:val="00AE157C"/>
    <w:rsid w:val="00AE219D"/>
    <w:rsid w:val="00AE3047"/>
    <w:rsid w:val="00AE4E5A"/>
    <w:rsid w:val="00AE6A5E"/>
    <w:rsid w:val="00AF3586"/>
    <w:rsid w:val="00AF4B73"/>
    <w:rsid w:val="00B03294"/>
    <w:rsid w:val="00B038A0"/>
    <w:rsid w:val="00B04736"/>
    <w:rsid w:val="00B102AA"/>
    <w:rsid w:val="00B12E2B"/>
    <w:rsid w:val="00B13BB1"/>
    <w:rsid w:val="00B16ACE"/>
    <w:rsid w:val="00B17DFC"/>
    <w:rsid w:val="00B21D9A"/>
    <w:rsid w:val="00B22FE8"/>
    <w:rsid w:val="00B2573D"/>
    <w:rsid w:val="00B30E82"/>
    <w:rsid w:val="00B3190F"/>
    <w:rsid w:val="00B31A3F"/>
    <w:rsid w:val="00B352C4"/>
    <w:rsid w:val="00B3651A"/>
    <w:rsid w:val="00B36C55"/>
    <w:rsid w:val="00B373A8"/>
    <w:rsid w:val="00B40370"/>
    <w:rsid w:val="00B408ED"/>
    <w:rsid w:val="00B432A3"/>
    <w:rsid w:val="00B478D4"/>
    <w:rsid w:val="00B51431"/>
    <w:rsid w:val="00B52C20"/>
    <w:rsid w:val="00B53DB3"/>
    <w:rsid w:val="00B547D9"/>
    <w:rsid w:val="00B5541D"/>
    <w:rsid w:val="00B55D68"/>
    <w:rsid w:val="00B5609A"/>
    <w:rsid w:val="00B603E8"/>
    <w:rsid w:val="00B6107B"/>
    <w:rsid w:val="00B61119"/>
    <w:rsid w:val="00B62AD3"/>
    <w:rsid w:val="00B63F4C"/>
    <w:rsid w:val="00B64830"/>
    <w:rsid w:val="00B66237"/>
    <w:rsid w:val="00B66931"/>
    <w:rsid w:val="00B671CA"/>
    <w:rsid w:val="00B7010D"/>
    <w:rsid w:val="00B7390E"/>
    <w:rsid w:val="00B73E9A"/>
    <w:rsid w:val="00B7682C"/>
    <w:rsid w:val="00B7689E"/>
    <w:rsid w:val="00B828F1"/>
    <w:rsid w:val="00B8340E"/>
    <w:rsid w:val="00B83C31"/>
    <w:rsid w:val="00B8445C"/>
    <w:rsid w:val="00B900F8"/>
    <w:rsid w:val="00B94146"/>
    <w:rsid w:val="00B96411"/>
    <w:rsid w:val="00BA03D6"/>
    <w:rsid w:val="00BA05ED"/>
    <w:rsid w:val="00BA0CB7"/>
    <w:rsid w:val="00BA27FE"/>
    <w:rsid w:val="00BA3C67"/>
    <w:rsid w:val="00BA4FF4"/>
    <w:rsid w:val="00BA6661"/>
    <w:rsid w:val="00BB006F"/>
    <w:rsid w:val="00BB00DA"/>
    <w:rsid w:val="00BB03B8"/>
    <w:rsid w:val="00BB0B91"/>
    <w:rsid w:val="00BB2BB5"/>
    <w:rsid w:val="00BB49FF"/>
    <w:rsid w:val="00BB4EA0"/>
    <w:rsid w:val="00BB58C9"/>
    <w:rsid w:val="00BB5D40"/>
    <w:rsid w:val="00BC20D7"/>
    <w:rsid w:val="00BC3C2A"/>
    <w:rsid w:val="00BC4898"/>
    <w:rsid w:val="00BC5365"/>
    <w:rsid w:val="00BC63FF"/>
    <w:rsid w:val="00BC79A3"/>
    <w:rsid w:val="00BD1A5C"/>
    <w:rsid w:val="00BD2561"/>
    <w:rsid w:val="00BD3A2A"/>
    <w:rsid w:val="00BD4A38"/>
    <w:rsid w:val="00BD4D37"/>
    <w:rsid w:val="00BD7835"/>
    <w:rsid w:val="00BE097F"/>
    <w:rsid w:val="00BE1984"/>
    <w:rsid w:val="00BE28D7"/>
    <w:rsid w:val="00BE2CDC"/>
    <w:rsid w:val="00BE2EF3"/>
    <w:rsid w:val="00BE3A9B"/>
    <w:rsid w:val="00BE50A3"/>
    <w:rsid w:val="00BE630E"/>
    <w:rsid w:val="00BF106B"/>
    <w:rsid w:val="00BF4C1D"/>
    <w:rsid w:val="00C013D3"/>
    <w:rsid w:val="00C0224E"/>
    <w:rsid w:val="00C02B94"/>
    <w:rsid w:val="00C0460F"/>
    <w:rsid w:val="00C10CFB"/>
    <w:rsid w:val="00C11433"/>
    <w:rsid w:val="00C1433E"/>
    <w:rsid w:val="00C15B66"/>
    <w:rsid w:val="00C1611B"/>
    <w:rsid w:val="00C208AE"/>
    <w:rsid w:val="00C222A5"/>
    <w:rsid w:val="00C2443A"/>
    <w:rsid w:val="00C2585A"/>
    <w:rsid w:val="00C31152"/>
    <w:rsid w:val="00C319AC"/>
    <w:rsid w:val="00C31FED"/>
    <w:rsid w:val="00C3372B"/>
    <w:rsid w:val="00C365C1"/>
    <w:rsid w:val="00C3789B"/>
    <w:rsid w:val="00C43328"/>
    <w:rsid w:val="00C452BF"/>
    <w:rsid w:val="00C4583D"/>
    <w:rsid w:val="00C546A6"/>
    <w:rsid w:val="00C54FBA"/>
    <w:rsid w:val="00C555E3"/>
    <w:rsid w:val="00C570FF"/>
    <w:rsid w:val="00C57E5A"/>
    <w:rsid w:val="00C61CCB"/>
    <w:rsid w:val="00C64161"/>
    <w:rsid w:val="00C64F32"/>
    <w:rsid w:val="00C66E40"/>
    <w:rsid w:val="00C66F38"/>
    <w:rsid w:val="00C7170D"/>
    <w:rsid w:val="00C720D3"/>
    <w:rsid w:val="00C75AF9"/>
    <w:rsid w:val="00C76248"/>
    <w:rsid w:val="00C767FC"/>
    <w:rsid w:val="00C77D69"/>
    <w:rsid w:val="00C80689"/>
    <w:rsid w:val="00C848F0"/>
    <w:rsid w:val="00C864F2"/>
    <w:rsid w:val="00C9049B"/>
    <w:rsid w:val="00C90F43"/>
    <w:rsid w:val="00C92186"/>
    <w:rsid w:val="00C92C7B"/>
    <w:rsid w:val="00C94D5C"/>
    <w:rsid w:val="00C9745D"/>
    <w:rsid w:val="00CA19F0"/>
    <w:rsid w:val="00CA23C0"/>
    <w:rsid w:val="00CA429D"/>
    <w:rsid w:val="00CA51AD"/>
    <w:rsid w:val="00CB1739"/>
    <w:rsid w:val="00CB2F15"/>
    <w:rsid w:val="00CB603B"/>
    <w:rsid w:val="00CC18C2"/>
    <w:rsid w:val="00CC6665"/>
    <w:rsid w:val="00CC6E1A"/>
    <w:rsid w:val="00CD0829"/>
    <w:rsid w:val="00CD3A19"/>
    <w:rsid w:val="00CD5940"/>
    <w:rsid w:val="00CD62BF"/>
    <w:rsid w:val="00CE2C6E"/>
    <w:rsid w:val="00CE2F18"/>
    <w:rsid w:val="00CE409D"/>
    <w:rsid w:val="00CE7366"/>
    <w:rsid w:val="00CF16AA"/>
    <w:rsid w:val="00CF180B"/>
    <w:rsid w:val="00CF2B0B"/>
    <w:rsid w:val="00CF33D9"/>
    <w:rsid w:val="00CF47C0"/>
    <w:rsid w:val="00CF5B0B"/>
    <w:rsid w:val="00CF7D6D"/>
    <w:rsid w:val="00D0236F"/>
    <w:rsid w:val="00D03D9C"/>
    <w:rsid w:val="00D042B0"/>
    <w:rsid w:val="00D079E1"/>
    <w:rsid w:val="00D10C05"/>
    <w:rsid w:val="00D114D9"/>
    <w:rsid w:val="00D11DE4"/>
    <w:rsid w:val="00D151F0"/>
    <w:rsid w:val="00D15278"/>
    <w:rsid w:val="00D1694D"/>
    <w:rsid w:val="00D209B1"/>
    <w:rsid w:val="00D20A5C"/>
    <w:rsid w:val="00D239E0"/>
    <w:rsid w:val="00D264FC"/>
    <w:rsid w:val="00D2659A"/>
    <w:rsid w:val="00D2783E"/>
    <w:rsid w:val="00D32313"/>
    <w:rsid w:val="00D348B0"/>
    <w:rsid w:val="00D3599B"/>
    <w:rsid w:val="00D3651D"/>
    <w:rsid w:val="00D37ED3"/>
    <w:rsid w:val="00D405E3"/>
    <w:rsid w:val="00D44EB0"/>
    <w:rsid w:val="00D44EF5"/>
    <w:rsid w:val="00D450DD"/>
    <w:rsid w:val="00D45D8D"/>
    <w:rsid w:val="00D466C6"/>
    <w:rsid w:val="00D46A30"/>
    <w:rsid w:val="00D52F71"/>
    <w:rsid w:val="00D536EF"/>
    <w:rsid w:val="00D53E6A"/>
    <w:rsid w:val="00D5658E"/>
    <w:rsid w:val="00D568A2"/>
    <w:rsid w:val="00D5728E"/>
    <w:rsid w:val="00D600BF"/>
    <w:rsid w:val="00D62FEB"/>
    <w:rsid w:val="00D662CD"/>
    <w:rsid w:val="00D665FA"/>
    <w:rsid w:val="00D67BFA"/>
    <w:rsid w:val="00D724A5"/>
    <w:rsid w:val="00D80917"/>
    <w:rsid w:val="00D85F29"/>
    <w:rsid w:val="00D86CB3"/>
    <w:rsid w:val="00D9358C"/>
    <w:rsid w:val="00D94F20"/>
    <w:rsid w:val="00D97490"/>
    <w:rsid w:val="00DA20F2"/>
    <w:rsid w:val="00DA2186"/>
    <w:rsid w:val="00DA2280"/>
    <w:rsid w:val="00DA4D68"/>
    <w:rsid w:val="00DA6844"/>
    <w:rsid w:val="00DB03F8"/>
    <w:rsid w:val="00DB23C0"/>
    <w:rsid w:val="00DB2DEF"/>
    <w:rsid w:val="00DB3BA6"/>
    <w:rsid w:val="00DB7C99"/>
    <w:rsid w:val="00DC5B0B"/>
    <w:rsid w:val="00DC66B6"/>
    <w:rsid w:val="00DC69D6"/>
    <w:rsid w:val="00DD1937"/>
    <w:rsid w:val="00DD4FA9"/>
    <w:rsid w:val="00DD57A1"/>
    <w:rsid w:val="00DD6156"/>
    <w:rsid w:val="00DD6957"/>
    <w:rsid w:val="00DD7423"/>
    <w:rsid w:val="00DE00FC"/>
    <w:rsid w:val="00DE0B8B"/>
    <w:rsid w:val="00DE0CCB"/>
    <w:rsid w:val="00DE0D45"/>
    <w:rsid w:val="00DE1D1F"/>
    <w:rsid w:val="00DE1EC2"/>
    <w:rsid w:val="00DE29D0"/>
    <w:rsid w:val="00DE340C"/>
    <w:rsid w:val="00DE3A12"/>
    <w:rsid w:val="00DE40A8"/>
    <w:rsid w:val="00DE44D7"/>
    <w:rsid w:val="00DE72D1"/>
    <w:rsid w:val="00DE7BB8"/>
    <w:rsid w:val="00DF1C0D"/>
    <w:rsid w:val="00DF444E"/>
    <w:rsid w:val="00DF4E96"/>
    <w:rsid w:val="00DF6085"/>
    <w:rsid w:val="00E003BE"/>
    <w:rsid w:val="00E00A32"/>
    <w:rsid w:val="00E04692"/>
    <w:rsid w:val="00E07017"/>
    <w:rsid w:val="00E0735F"/>
    <w:rsid w:val="00E07FDD"/>
    <w:rsid w:val="00E108BE"/>
    <w:rsid w:val="00E12320"/>
    <w:rsid w:val="00E123FA"/>
    <w:rsid w:val="00E13F24"/>
    <w:rsid w:val="00E1541D"/>
    <w:rsid w:val="00E2144F"/>
    <w:rsid w:val="00E2196F"/>
    <w:rsid w:val="00E2284B"/>
    <w:rsid w:val="00E25160"/>
    <w:rsid w:val="00E27E12"/>
    <w:rsid w:val="00E32CBF"/>
    <w:rsid w:val="00E3374B"/>
    <w:rsid w:val="00E35D16"/>
    <w:rsid w:val="00E36784"/>
    <w:rsid w:val="00E36F08"/>
    <w:rsid w:val="00E411C7"/>
    <w:rsid w:val="00E42177"/>
    <w:rsid w:val="00E42C8D"/>
    <w:rsid w:val="00E439B3"/>
    <w:rsid w:val="00E45B77"/>
    <w:rsid w:val="00E464ED"/>
    <w:rsid w:val="00E46869"/>
    <w:rsid w:val="00E46923"/>
    <w:rsid w:val="00E552D0"/>
    <w:rsid w:val="00E5589F"/>
    <w:rsid w:val="00E55E85"/>
    <w:rsid w:val="00E6010B"/>
    <w:rsid w:val="00E61467"/>
    <w:rsid w:val="00E74379"/>
    <w:rsid w:val="00E745D8"/>
    <w:rsid w:val="00E75AB8"/>
    <w:rsid w:val="00E7623B"/>
    <w:rsid w:val="00E777A7"/>
    <w:rsid w:val="00E77DFE"/>
    <w:rsid w:val="00E81FDC"/>
    <w:rsid w:val="00E827F6"/>
    <w:rsid w:val="00E82940"/>
    <w:rsid w:val="00E84F8E"/>
    <w:rsid w:val="00E85EE4"/>
    <w:rsid w:val="00E86D82"/>
    <w:rsid w:val="00E917EC"/>
    <w:rsid w:val="00E91825"/>
    <w:rsid w:val="00E95EF0"/>
    <w:rsid w:val="00E97F7E"/>
    <w:rsid w:val="00EA4A19"/>
    <w:rsid w:val="00EA4D06"/>
    <w:rsid w:val="00EA4FDE"/>
    <w:rsid w:val="00EA5404"/>
    <w:rsid w:val="00EA59BC"/>
    <w:rsid w:val="00EB06DF"/>
    <w:rsid w:val="00EB20DA"/>
    <w:rsid w:val="00EB68C2"/>
    <w:rsid w:val="00EB7371"/>
    <w:rsid w:val="00EC001C"/>
    <w:rsid w:val="00EC0944"/>
    <w:rsid w:val="00EC1596"/>
    <w:rsid w:val="00EC226C"/>
    <w:rsid w:val="00ED1E37"/>
    <w:rsid w:val="00ED4E00"/>
    <w:rsid w:val="00ED7B47"/>
    <w:rsid w:val="00EE0346"/>
    <w:rsid w:val="00EE131C"/>
    <w:rsid w:val="00EE2185"/>
    <w:rsid w:val="00EE37BB"/>
    <w:rsid w:val="00EE4A11"/>
    <w:rsid w:val="00EF1DAE"/>
    <w:rsid w:val="00EF5112"/>
    <w:rsid w:val="00F009B6"/>
    <w:rsid w:val="00F05266"/>
    <w:rsid w:val="00F07C59"/>
    <w:rsid w:val="00F11134"/>
    <w:rsid w:val="00F13588"/>
    <w:rsid w:val="00F14B56"/>
    <w:rsid w:val="00F14D4C"/>
    <w:rsid w:val="00F16294"/>
    <w:rsid w:val="00F16AD9"/>
    <w:rsid w:val="00F1768B"/>
    <w:rsid w:val="00F20D9D"/>
    <w:rsid w:val="00F23441"/>
    <w:rsid w:val="00F27CAC"/>
    <w:rsid w:val="00F33B47"/>
    <w:rsid w:val="00F34BEB"/>
    <w:rsid w:val="00F4797D"/>
    <w:rsid w:val="00F47A15"/>
    <w:rsid w:val="00F526BA"/>
    <w:rsid w:val="00F548DD"/>
    <w:rsid w:val="00F5697F"/>
    <w:rsid w:val="00F576F2"/>
    <w:rsid w:val="00F57AB2"/>
    <w:rsid w:val="00F60B31"/>
    <w:rsid w:val="00F64DFF"/>
    <w:rsid w:val="00F65C58"/>
    <w:rsid w:val="00F720BE"/>
    <w:rsid w:val="00F729E7"/>
    <w:rsid w:val="00F74ED4"/>
    <w:rsid w:val="00F82548"/>
    <w:rsid w:val="00F8551A"/>
    <w:rsid w:val="00F856E1"/>
    <w:rsid w:val="00F91499"/>
    <w:rsid w:val="00F9283C"/>
    <w:rsid w:val="00F935B7"/>
    <w:rsid w:val="00FA1177"/>
    <w:rsid w:val="00FA1289"/>
    <w:rsid w:val="00FA2089"/>
    <w:rsid w:val="00FA226A"/>
    <w:rsid w:val="00FA3CE2"/>
    <w:rsid w:val="00FB3510"/>
    <w:rsid w:val="00FB45BE"/>
    <w:rsid w:val="00FB57F3"/>
    <w:rsid w:val="00FB5807"/>
    <w:rsid w:val="00FB5F3B"/>
    <w:rsid w:val="00FC11FC"/>
    <w:rsid w:val="00FC4EF2"/>
    <w:rsid w:val="00FC550D"/>
    <w:rsid w:val="00FD1E07"/>
    <w:rsid w:val="00FD26AB"/>
    <w:rsid w:val="00FE04BA"/>
    <w:rsid w:val="00FE0BEB"/>
    <w:rsid w:val="00FE461B"/>
    <w:rsid w:val="00FE6BA9"/>
    <w:rsid w:val="00FF2490"/>
    <w:rsid w:val="00FF3F5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F1FDCF31-3594-445E-BB90-26991E91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F4C"/>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1"/>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1501963865">
          <w:marLeft w:val="446"/>
          <w:marRight w:val="0"/>
          <w:marTop w:val="0"/>
          <w:marBottom w:val="0"/>
          <w:divBdr>
            <w:top w:val="none" w:sz="0" w:space="0" w:color="auto"/>
            <w:left w:val="none" w:sz="0" w:space="0" w:color="auto"/>
            <w:bottom w:val="none" w:sz="0" w:space="0" w:color="auto"/>
            <w:right w:val="none" w:sz="0" w:space="0" w:color="auto"/>
          </w:divBdr>
        </w:div>
        <w:div w:id="396369009">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1670281268">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329257845">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1401368718">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3377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1086265641">
          <w:marLeft w:val="360"/>
          <w:marRight w:val="0"/>
          <w:marTop w:val="200"/>
          <w:marBottom w:val="0"/>
          <w:divBdr>
            <w:top w:val="none" w:sz="0" w:space="0" w:color="auto"/>
            <w:left w:val="none" w:sz="0" w:space="0" w:color="auto"/>
            <w:bottom w:val="none" w:sz="0" w:space="0" w:color="auto"/>
            <w:right w:val="none" w:sz="0" w:space="0" w:color="auto"/>
          </w:divBdr>
        </w:div>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1405686195">
          <w:marLeft w:val="360"/>
          <w:marRight w:val="0"/>
          <w:marTop w:val="2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272327393">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TotalTime>
  <Pages>9</Pages>
  <Words>2320</Words>
  <Characters>13228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Zhang, Franky</cp:lastModifiedBy>
  <cp:revision>291</cp:revision>
  <dcterms:created xsi:type="dcterms:W3CDTF">2024-11-09T21:25:00Z</dcterms:created>
  <dcterms:modified xsi:type="dcterms:W3CDTF">2025-01-23T18:40:00Z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zotero-version="7.0"&gt;&lt;session id="rOXByHxH"/&gt;&lt;style id="http://www.zotero.org/styles/ieee" locale="en-US" hasBibliography="1" bibliographyStyleHasBeenSet="1"/&gt;&lt;prefs&gt;&lt;pref name="fieldType" value="Field"/&gt;&lt;pref name="automaticJournal</vt:lpwstr>
  </property>
  <property fmtid="{D5CDD505-2E9C-101B-9397-08002B2CF9AE}" pid="4" name="ZOTERO_PREF_2">
    <vt:lpwstr>Abbreviations" value="true"/&gt;&lt;/prefs&gt;&lt;/data&gt;</vt:lpwstr>
  </property>
</Properties>
</file>