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9ACF0" w14:textId="435153D8" w:rsidR="00985400" w:rsidRPr="00F729E7" w:rsidRDefault="00D3651D" w:rsidP="00985400">
      <w:pPr>
        <w:pStyle w:val="BodyText"/>
        <w:spacing w:line="360" w:lineRule="auto"/>
        <w:ind w:left="0"/>
        <w:rPr>
          <w:rFonts w:eastAsiaTheme="minorEastAsia"/>
          <w:b/>
          <w:color w:val="000000" w:themeColor="text1"/>
          <w:sz w:val="32"/>
          <w:szCs w:val="12"/>
          <w:lang w:eastAsia="ko-KR"/>
        </w:rPr>
      </w:pPr>
      <w:bookmarkStart w:id="0" w:name="_Hlk178434872"/>
      <w:r w:rsidRPr="00C0224E">
        <w:rPr>
          <w:b/>
          <w:sz w:val="32"/>
          <w:szCs w:val="32"/>
        </w:rPr>
        <w:t xml:space="preserve">SARS-CoV-2 </w:t>
      </w:r>
      <w:r w:rsidR="0026481E">
        <w:rPr>
          <w:b/>
          <w:sz w:val="32"/>
          <w:szCs w:val="32"/>
        </w:rPr>
        <w:t>Variants Analysis</w:t>
      </w:r>
    </w:p>
    <w:bookmarkEnd w:id="0"/>
    <w:p w14:paraId="59DA8B71" w14:textId="77777777" w:rsidR="00D3651D" w:rsidRPr="00471695"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C21A4FB" w14:textId="5A54789D" w:rsidR="00B63F4C" w:rsidRPr="007744FE" w:rsidRDefault="00B63F4C" w:rsidP="00B63F4C">
      <w:pPr>
        <w:spacing w:line="276" w:lineRule="auto"/>
        <w:jc w:val="both"/>
        <w:rPr>
          <w:b/>
          <w:bCs/>
          <w:sz w:val="24"/>
          <w:szCs w:val="24"/>
        </w:rPr>
      </w:pPr>
      <w:r w:rsidRPr="007744FE">
        <w:rPr>
          <w:b/>
          <w:bCs/>
          <w:sz w:val="24"/>
          <w:szCs w:val="24"/>
        </w:rPr>
        <w:t>Objectives</w:t>
      </w:r>
    </w:p>
    <w:p w14:paraId="5A7B5492" w14:textId="77777777" w:rsidR="009B17E0" w:rsidRDefault="009B17E0"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7F57BA7C" w14:textId="2182D5F9" w:rsidR="0052565C" w:rsidRDefault="005C7EB3"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r w:rsidRPr="005C7EB3">
        <w:rPr>
          <w:rFonts w:eastAsiaTheme="minorEastAsia"/>
          <w:color w:val="000000" w:themeColor="text1"/>
          <w:sz w:val="22"/>
          <w:szCs w:val="22"/>
          <w:shd w:val="clear" w:color="auto" w:fill="FFFFFF"/>
          <w:lang w:eastAsia="zh-CN"/>
        </w:rPr>
        <w:t xml:space="preserve">After discussing with Professor Jo </w:t>
      </w:r>
      <w:proofErr w:type="spellStart"/>
      <w:r w:rsidRPr="005C7EB3">
        <w:rPr>
          <w:rFonts w:eastAsiaTheme="minorEastAsia"/>
          <w:color w:val="000000" w:themeColor="text1"/>
          <w:sz w:val="22"/>
          <w:szCs w:val="22"/>
          <w:shd w:val="clear" w:color="auto" w:fill="FFFFFF"/>
          <w:lang w:eastAsia="zh-CN"/>
        </w:rPr>
        <w:t>Youngji</w:t>
      </w:r>
      <w:proofErr w:type="spellEnd"/>
      <w:r w:rsidRPr="005C7EB3">
        <w:rPr>
          <w:rFonts w:eastAsiaTheme="minorEastAsia"/>
          <w:color w:val="000000" w:themeColor="text1"/>
          <w:sz w:val="22"/>
          <w:szCs w:val="22"/>
          <w:shd w:val="clear" w:color="auto" w:fill="FFFFFF"/>
          <w:lang w:eastAsia="zh-CN"/>
        </w:rPr>
        <w:t>, we realized that combining the two topics into a single discussion is challenging. The first topic—using the initial growth rate of COVID-19 variants to predict their dominance—is already complex, particularly in terms of the modeling aspects. Therefore, we have decided to address them as two separate research topics. The main points are as follows:</w:t>
      </w:r>
    </w:p>
    <w:p w14:paraId="201E5360" w14:textId="77777777" w:rsidR="0052565C" w:rsidRDefault="0052565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0565A68D" w14:textId="40E4C5B9" w:rsidR="00820EBA" w:rsidRPr="00E7623B" w:rsidRDefault="00820EBA" w:rsidP="00471695">
      <w:pPr>
        <w:pStyle w:val="BodyText"/>
        <w:kinsoku w:val="0"/>
        <w:overflowPunct w:val="0"/>
        <w:spacing w:line="276" w:lineRule="auto"/>
        <w:ind w:left="0"/>
        <w:jc w:val="both"/>
        <w:rPr>
          <w:rFonts w:eastAsiaTheme="minorEastAsia"/>
          <w:b/>
          <w:bCs/>
          <w:color w:val="000000" w:themeColor="text1"/>
          <w:sz w:val="22"/>
          <w:szCs w:val="22"/>
          <w:shd w:val="clear" w:color="auto" w:fill="FFFFFF"/>
          <w:lang w:eastAsia="zh-CN"/>
        </w:rPr>
      </w:pPr>
      <w:r w:rsidRPr="00E7623B">
        <w:rPr>
          <w:rFonts w:eastAsiaTheme="minorEastAsia"/>
          <w:b/>
          <w:bCs/>
          <w:color w:val="000000" w:themeColor="text1"/>
          <w:sz w:val="22"/>
          <w:szCs w:val="22"/>
          <w:shd w:val="clear" w:color="auto" w:fill="FFFFFF"/>
          <w:lang w:eastAsia="zh-CN"/>
        </w:rPr>
        <w:t xml:space="preserve">First </w:t>
      </w:r>
      <w:r w:rsidR="00156057">
        <w:rPr>
          <w:rFonts w:eastAsiaTheme="minorEastAsia"/>
          <w:b/>
          <w:bCs/>
          <w:color w:val="000000" w:themeColor="text1"/>
          <w:sz w:val="22"/>
          <w:szCs w:val="22"/>
          <w:shd w:val="clear" w:color="auto" w:fill="FFFFFF"/>
          <w:lang w:eastAsia="zh-CN"/>
        </w:rPr>
        <w:t>Analysis</w:t>
      </w:r>
    </w:p>
    <w:p w14:paraId="59E066CE" w14:textId="566A31F1" w:rsidR="00B63F4C" w:rsidRDefault="00156057"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 xml:space="preserve">Main topic: </w:t>
      </w:r>
      <w:r w:rsidR="00B63F4C" w:rsidRPr="00B63F4C">
        <w:rPr>
          <w:rFonts w:eastAsiaTheme="minorEastAsia"/>
          <w:color w:val="000000" w:themeColor="text1"/>
          <w:sz w:val="22"/>
          <w:szCs w:val="22"/>
          <w:shd w:val="clear" w:color="auto" w:fill="FFFFFF"/>
          <w:lang w:eastAsia="zh-CN"/>
        </w:rPr>
        <w:t>How much early share growth rate can predict the future share dominance (</w:t>
      </w:r>
      <w:r w:rsidR="00CE3F8C">
        <w:rPr>
          <w:rFonts w:eastAsiaTheme="minorEastAsia"/>
          <w:color w:val="000000" w:themeColor="text1"/>
          <w:sz w:val="22"/>
          <w:szCs w:val="22"/>
          <w:shd w:val="clear" w:color="auto" w:fill="FFFFFF"/>
          <w:lang w:eastAsia="zh-CN"/>
        </w:rPr>
        <w:t>general model</w:t>
      </w:r>
      <w:r w:rsidR="00B63F4C" w:rsidRPr="00B63F4C">
        <w:rPr>
          <w:rFonts w:eastAsiaTheme="minorEastAsia"/>
          <w:color w:val="000000" w:themeColor="text1"/>
          <w:sz w:val="22"/>
          <w:szCs w:val="22"/>
          <w:shd w:val="clear" w:color="auto" w:fill="FFFFFF"/>
          <w:lang w:eastAsia="zh-CN"/>
        </w:rPr>
        <w:t xml:space="preserve">). </w:t>
      </w:r>
    </w:p>
    <w:p w14:paraId="34DA8EED" w14:textId="67C3E454" w:rsidR="00B63F4C" w:rsidRPr="00B63F4C" w:rsidRDefault="009F7E18"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Pr>
          <w:rFonts w:eastAsiaTheme="minorEastAsia"/>
          <w:b/>
          <w:bCs/>
          <w:color w:val="000000" w:themeColor="text1"/>
          <w:sz w:val="22"/>
          <w:szCs w:val="22"/>
          <w:shd w:val="clear" w:color="auto" w:fill="FFFFFF"/>
          <w:lang w:eastAsia="zh-CN"/>
        </w:rPr>
        <w:t>Deliverable goals:</w:t>
      </w:r>
      <w:r>
        <w:rPr>
          <w:rFonts w:eastAsiaTheme="minorEastAsia"/>
          <w:color w:val="000000" w:themeColor="text1"/>
          <w:sz w:val="22"/>
          <w:szCs w:val="22"/>
          <w:shd w:val="clear" w:color="auto" w:fill="FFFFFF"/>
          <w:lang w:eastAsia="zh-CN"/>
        </w:rPr>
        <w:t xml:space="preserve"> </w:t>
      </w:r>
    </w:p>
    <w:p w14:paraId="10D4C8A0" w14:textId="69ABD6D6" w:rsid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w:t>
      </w:r>
      <w:r w:rsidR="009F2BFF">
        <w:rPr>
          <w:rFonts w:eastAsiaTheme="minorEastAsia"/>
          <w:color w:val="000000" w:themeColor="text1"/>
          <w:sz w:val="22"/>
          <w:szCs w:val="22"/>
          <w:shd w:val="clear" w:color="auto" w:fill="FFFFFF"/>
          <w:lang w:eastAsia="zh-CN"/>
        </w:rPr>
        <w:t xml:space="preserve"> evaluate the prediction performance </w:t>
      </w:r>
      <w:r w:rsidR="00566361">
        <w:rPr>
          <w:rFonts w:eastAsiaTheme="minorEastAsia"/>
          <w:color w:val="000000" w:themeColor="text1"/>
          <w:sz w:val="22"/>
          <w:szCs w:val="22"/>
          <w:shd w:val="clear" w:color="auto" w:fill="FFFFFF"/>
          <w:lang w:eastAsia="zh-CN"/>
        </w:rPr>
        <w:t xml:space="preserve">(maximum and duration) </w:t>
      </w:r>
      <w:r w:rsidR="009F2BFF">
        <w:rPr>
          <w:rFonts w:eastAsiaTheme="minorEastAsia"/>
          <w:color w:val="000000" w:themeColor="text1"/>
          <w:sz w:val="22"/>
          <w:szCs w:val="22"/>
          <w:shd w:val="clear" w:color="auto" w:fill="FFFFFF"/>
          <w:lang w:eastAsia="zh-CN"/>
        </w:rPr>
        <w:t>of the model</w:t>
      </w:r>
      <w:r w:rsidRPr="00B63F4C">
        <w:rPr>
          <w:rFonts w:eastAsiaTheme="minorEastAsia"/>
          <w:color w:val="000000" w:themeColor="text1"/>
          <w:sz w:val="22"/>
          <w:szCs w:val="22"/>
          <w:shd w:val="clear" w:color="auto" w:fill="FFFFFF"/>
          <w:lang w:eastAsia="zh-CN"/>
        </w:rPr>
        <w:t xml:space="preserve">. </w:t>
      </w:r>
    </w:p>
    <w:p w14:paraId="4E216928" w14:textId="1D76292E" w:rsidR="00B63F4C" w:rsidRPr="00B63F4C" w:rsidRDefault="00B63F4C" w:rsidP="009F7E18">
      <w:pPr>
        <w:pStyle w:val="BodyText"/>
        <w:numPr>
          <w:ilvl w:val="0"/>
          <w:numId w:val="11"/>
        </w:numPr>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color w:val="000000" w:themeColor="text1"/>
          <w:sz w:val="22"/>
          <w:szCs w:val="22"/>
          <w:shd w:val="clear" w:color="auto" w:fill="FFFFFF"/>
          <w:lang w:eastAsia="zh-CN"/>
        </w:rPr>
        <w:t>To determine the range of growth rates most contributing to the dominance. (by the coefficient)</w:t>
      </w:r>
    </w:p>
    <w:p w14:paraId="72CC04DC" w14:textId="219B4724" w:rsidR="00B63F4C" w:rsidRPr="00B63F4C" w:rsidRDefault="00B63F4C" w:rsidP="00B63F4C">
      <w:pPr>
        <w:pStyle w:val="BodyText"/>
        <w:kinsoku w:val="0"/>
        <w:overflowPunct w:val="0"/>
        <w:spacing w:line="276" w:lineRule="auto"/>
        <w:jc w:val="both"/>
        <w:rPr>
          <w:rFonts w:eastAsiaTheme="minorEastAsia"/>
          <w:color w:val="000000" w:themeColor="text1"/>
          <w:sz w:val="22"/>
          <w:szCs w:val="22"/>
          <w:shd w:val="clear" w:color="auto" w:fill="FFFFFF"/>
          <w:lang w:eastAsia="zh-CN"/>
        </w:rPr>
      </w:pPr>
      <w:r w:rsidRPr="00B63F4C">
        <w:rPr>
          <w:rFonts w:eastAsiaTheme="minorEastAsia"/>
          <w:b/>
          <w:bCs/>
          <w:color w:val="000000" w:themeColor="text1"/>
          <w:sz w:val="22"/>
          <w:szCs w:val="22"/>
          <w:shd w:val="clear" w:color="auto" w:fill="FFFFFF"/>
          <w:lang w:eastAsia="zh-CN"/>
        </w:rPr>
        <w:t xml:space="preserve">Utility </w:t>
      </w:r>
      <w:r w:rsidRPr="009F7E18">
        <w:rPr>
          <w:rFonts w:eastAsiaTheme="minorEastAsia"/>
          <w:b/>
          <w:bCs/>
          <w:color w:val="000000" w:themeColor="text1"/>
          <w:sz w:val="22"/>
          <w:szCs w:val="22"/>
          <w:shd w:val="clear" w:color="auto" w:fill="FFFFFF"/>
          <w:lang w:eastAsia="zh-CN"/>
        </w:rPr>
        <w:t>of the</w:t>
      </w:r>
      <w:r w:rsidRPr="00B63F4C">
        <w:rPr>
          <w:rFonts w:eastAsiaTheme="minorEastAsia"/>
          <w:b/>
          <w:bCs/>
          <w:color w:val="000000" w:themeColor="text1"/>
          <w:sz w:val="22"/>
          <w:szCs w:val="22"/>
          <w:shd w:val="clear" w:color="auto" w:fill="FFFFFF"/>
          <w:lang w:eastAsia="zh-CN"/>
        </w:rPr>
        <w:t xml:space="preserve"> model:</w:t>
      </w:r>
      <w:r w:rsidRPr="00B63F4C">
        <w:rPr>
          <w:rFonts w:eastAsiaTheme="minorEastAsia"/>
          <w:color w:val="000000" w:themeColor="text1"/>
          <w:sz w:val="22"/>
          <w:szCs w:val="22"/>
          <w:shd w:val="clear" w:color="auto" w:fill="FFFFFF"/>
          <w:lang w:eastAsia="zh-CN"/>
        </w:rPr>
        <w:t xml:space="preserve"> our model can predict the future dominance by monitoring the share growth rate of the new variant, based on the specific growth rate </w:t>
      </w:r>
      <w:r w:rsidR="00081D90">
        <w:rPr>
          <w:rFonts w:eastAsiaTheme="minorEastAsia"/>
          <w:color w:val="000000" w:themeColor="text1"/>
          <w:sz w:val="22"/>
          <w:szCs w:val="22"/>
          <w:shd w:val="clear" w:color="auto" w:fill="FFFFFF"/>
          <w:lang w:eastAsia="zh-CN"/>
        </w:rPr>
        <w:t xml:space="preserve">before reaching the threshold (20%). </w:t>
      </w:r>
    </w:p>
    <w:p w14:paraId="352251FB" w14:textId="77777777" w:rsidR="00B63F4C" w:rsidRPr="00471695" w:rsidRDefault="00B63F4C" w:rsidP="00471695">
      <w:pPr>
        <w:pStyle w:val="BodyText"/>
        <w:kinsoku w:val="0"/>
        <w:overflowPunct w:val="0"/>
        <w:spacing w:line="276" w:lineRule="auto"/>
        <w:ind w:left="0"/>
        <w:jc w:val="both"/>
        <w:rPr>
          <w:rFonts w:eastAsiaTheme="minorEastAsia"/>
          <w:color w:val="000000" w:themeColor="text1"/>
          <w:sz w:val="22"/>
          <w:szCs w:val="22"/>
          <w:shd w:val="clear" w:color="auto" w:fill="FFFFFF"/>
          <w:lang w:eastAsia="zh-CN"/>
        </w:rPr>
      </w:pPr>
    </w:p>
    <w:p w14:paraId="3D3F0F25" w14:textId="77777777" w:rsidR="00DB3BA6" w:rsidRPr="00471695" w:rsidRDefault="00DB3BA6" w:rsidP="00471695">
      <w:pPr>
        <w:pStyle w:val="BodyText"/>
        <w:kinsoku w:val="0"/>
        <w:overflowPunct w:val="0"/>
        <w:spacing w:line="276" w:lineRule="auto"/>
        <w:ind w:left="0"/>
        <w:jc w:val="both"/>
        <w:rPr>
          <w:rFonts w:eastAsiaTheme="minorEastAsia"/>
          <w:sz w:val="22"/>
          <w:szCs w:val="22"/>
          <w:lang w:eastAsia="zh-CN"/>
        </w:rPr>
      </w:pPr>
    </w:p>
    <w:p w14:paraId="2C252024" w14:textId="77777777" w:rsidR="00DB3BA6" w:rsidRPr="007744FE" w:rsidRDefault="00D3651D" w:rsidP="00471695">
      <w:pPr>
        <w:pStyle w:val="BodyText"/>
        <w:kinsoku w:val="0"/>
        <w:overflowPunct w:val="0"/>
        <w:spacing w:line="276" w:lineRule="auto"/>
        <w:ind w:left="0"/>
        <w:jc w:val="both"/>
        <w:rPr>
          <w:rFonts w:eastAsiaTheme="minorEastAsia"/>
          <w:b/>
          <w:bCs/>
          <w:color w:val="000000" w:themeColor="text1"/>
          <w:lang w:eastAsia="ko-KR"/>
        </w:rPr>
      </w:pPr>
      <w:r w:rsidRPr="007744FE">
        <w:rPr>
          <w:b/>
          <w:bCs/>
          <w:color w:val="000000" w:themeColor="text1"/>
        </w:rPr>
        <w:t>Methods</w:t>
      </w:r>
      <w:bookmarkStart w:id="1" w:name="Sample_Collection_and_Definitions"/>
      <w:bookmarkEnd w:id="1"/>
    </w:p>
    <w:p w14:paraId="692327AB" w14:textId="77777777" w:rsidR="00DB3BA6" w:rsidRPr="00471695" w:rsidRDefault="00DB3BA6" w:rsidP="00471695">
      <w:pPr>
        <w:pStyle w:val="BodyText"/>
        <w:kinsoku w:val="0"/>
        <w:overflowPunct w:val="0"/>
        <w:spacing w:line="276" w:lineRule="auto"/>
        <w:ind w:left="0"/>
        <w:jc w:val="both"/>
        <w:rPr>
          <w:rFonts w:eastAsiaTheme="minorEastAsia"/>
          <w:b/>
          <w:bCs/>
          <w:color w:val="000000" w:themeColor="text1"/>
          <w:sz w:val="22"/>
          <w:szCs w:val="22"/>
          <w:lang w:eastAsia="ko-KR"/>
        </w:rPr>
      </w:pPr>
    </w:p>
    <w:p w14:paraId="2D9AA06A" w14:textId="2DE91380"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2" w:name="Cohort_Study_Design_and_Regression_Model"/>
      <w:bookmarkEnd w:id="2"/>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28414763" w14:textId="77777777" w:rsidR="00BE50A3" w:rsidRDefault="00BE50A3" w:rsidP="00BE50A3">
      <w:pPr>
        <w:pStyle w:val="pf0"/>
        <w:spacing w:before="0" w:beforeAutospacing="0" w:after="0" w:afterAutospacing="0" w:line="276" w:lineRule="auto"/>
        <w:rPr>
          <w:color w:val="212121"/>
          <w:sz w:val="22"/>
          <w:szCs w:val="22"/>
          <w:shd w:val="clear" w:color="auto" w:fill="FFFFFF"/>
        </w:rPr>
      </w:pPr>
    </w:p>
    <w:p w14:paraId="20154F45" w14:textId="607E7051" w:rsidR="007E4721" w:rsidRDefault="00BE50A3" w:rsidP="007744FE">
      <w:pPr>
        <w:pStyle w:val="pf0"/>
        <w:spacing w:before="0" w:beforeAutospacing="0" w:after="0" w:afterAutospacing="0" w:line="276" w:lineRule="auto"/>
        <w:jc w:val="both"/>
        <w:rPr>
          <w:color w:val="212121"/>
          <w:sz w:val="22"/>
          <w:szCs w:val="22"/>
          <w:shd w:val="clear" w:color="auto" w:fill="FFFFFF"/>
          <w:lang w:eastAsia="zh-CN"/>
        </w:rPr>
      </w:pPr>
      <w:r w:rsidRPr="00B83C31">
        <w:rPr>
          <w:color w:val="212121"/>
          <w:sz w:val="22"/>
          <w:szCs w:val="22"/>
          <w:shd w:val="clear" w:color="auto" w:fill="FFFFFF"/>
        </w:rPr>
        <w:t xml:space="preserve">The GISAID dataset utilized in this study comprises infection counts from over </w:t>
      </w:r>
      <w:r w:rsidR="00B83C31" w:rsidRPr="00B83C31">
        <w:rPr>
          <w:color w:val="212121"/>
          <w:sz w:val="22"/>
          <w:szCs w:val="22"/>
          <w:shd w:val="clear" w:color="auto" w:fill="FFFFFF"/>
        </w:rPr>
        <w:t>3</w:t>
      </w:r>
      <w:r w:rsidRPr="00B83C31">
        <w:rPr>
          <w:color w:val="212121"/>
          <w:sz w:val="22"/>
          <w:szCs w:val="22"/>
          <w:shd w:val="clear" w:color="auto" w:fill="FFFFFF"/>
        </w:rPr>
        <w:t xml:space="preserve">,000 </w:t>
      </w:r>
      <w:r w:rsidR="00B83C31" w:rsidRPr="00B83C31">
        <w:rPr>
          <w:color w:val="212121"/>
          <w:sz w:val="22"/>
          <w:szCs w:val="22"/>
          <w:shd w:val="clear" w:color="auto" w:fill="FFFFFF"/>
        </w:rPr>
        <w:t xml:space="preserve">SARS-CoV-2 </w:t>
      </w:r>
      <w:r w:rsidR="00B6107B">
        <w:rPr>
          <w:color w:val="212121"/>
          <w:sz w:val="22"/>
          <w:szCs w:val="22"/>
          <w:shd w:val="clear" w:color="auto" w:fill="FFFFFF"/>
        </w:rPr>
        <w:t xml:space="preserve">lineages </w:t>
      </w:r>
      <w:r w:rsidRPr="00B83C31">
        <w:rPr>
          <w:color w:val="212121"/>
          <w:sz w:val="22"/>
          <w:szCs w:val="22"/>
          <w:shd w:val="clear" w:color="auto" w:fill="FFFFFF"/>
        </w:rPr>
        <w:t>across the top 30 countries with the highest cumulative infection counts, spanning the period from January 2020 to May 2024. This dataset is recorded daily, enabling detailed day-level analysis of the pandemic's progression and variant-specific impacts. For the purposes of this research, we focus primarily on these top 30 countries, defined by their total COVID-19 infection cases, as they provide the most comprehensive and impactful data for understanding the global dynamics of the pandemic. By concentrating on these countries, the analysis gains greater relevance and precision, reflecting the regions with the most significant epidemiological and public health implications. This targeted approach allows for deeper insights into the interplay between variant evolution, infection trends, and geographic-specific factors, making the findings highly valuable for both global and regional pandemic responses.</w:t>
      </w:r>
    </w:p>
    <w:p w14:paraId="3EDABAE7" w14:textId="77777777" w:rsidR="007E4721" w:rsidRPr="00471695" w:rsidRDefault="007E4721" w:rsidP="00D44EF5">
      <w:pPr>
        <w:pStyle w:val="pf0"/>
        <w:spacing w:before="0" w:beforeAutospacing="0" w:after="0" w:afterAutospacing="0" w:line="276" w:lineRule="auto"/>
        <w:rPr>
          <w:rFonts w:eastAsiaTheme="minorEastAsia"/>
          <w:b/>
          <w:bCs/>
          <w:spacing w:val="-10"/>
          <w:sz w:val="22"/>
          <w:szCs w:val="22"/>
          <w:lang w:eastAsia="zh-CN"/>
        </w:rPr>
      </w:pPr>
    </w:p>
    <w:p w14:paraId="4A5913E9" w14:textId="17DBB6FE" w:rsidR="00E77DFE" w:rsidRDefault="008D184F" w:rsidP="00015853">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6959E3C0" w14:textId="63A6EC2E" w:rsidR="00714ECA" w:rsidRPr="00714ECA" w:rsidRDefault="00714ECA" w:rsidP="00FF5F09">
      <w:pPr>
        <w:pStyle w:val="BodyText"/>
        <w:spacing w:line="276" w:lineRule="auto"/>
        <w:ind w:left="0"/>
        <w:jc w:val="both"/>
        <w:rPr>
          <w:sz w:val="22"/>
          <w:szCs w:val="22"/>
        </w:rPr>
      </w:pPr>
      <w:r w:rsidRPr="00714ECA">
        <w:rPr>
          <w:sz w:val="22"/>
          <w:szCs w:val="22"/>
        </w:rPr>
        <w:t xml:space="preserve">In </w:t>
      </w:r>
      <w:r w:rsidR="005A3146">
        <w:rPr>
          <w:sz w:val="22"/>
          <w:szCs w:val="22"/>
        </w:rPr>
        <w:t>the variants</w:t>
      </w:r>
      <w:r w:rsidR="00CE409D">
        <w:rPr>
          <w:sz w:val="22"/>
          <w:szCs w:val="22"/>
        </w:rPr>
        <w:t>’</w:t>
      </w:r>
      <w:r w:rsidR="005A3146">
        <w:rPr>
          <w:sz w:val="22"/>
          <w:szCs w:val="22"/>
        </w:rPr>
        <w:t xml:space="preserve"> dominance prediction</w:t>
      </w:r>
      <w:r w:rsidRPr="00714ECA">
        <w:rPr>
          <w:sz w:val="22"/>
          <w:szCs w:val="22"/>
        </w:rPr>
        <w:t xml:space="preserve"> analysis, to enhance representativeness, we classified over 3,000 SARS-CoV-2 lineages based on their parent lineages and ancestors. The goal of this classification was to aggregate the </w:t>
      </w:r>
      <w:r w:rsidRPr="00714ECA">
        <w:rPr>
          <w:sz w:val="22"/>
          <w:szCs w:val="22"/>
        </w:rPr>
        <w:lastRenderedPageBreak/>
        <w:t>vast number of individual lineages into a manageable set of representative groups, ensuring that each classified lineage reflected a broader category of related lineages. To focus on the most epidemiologically and clinically relevant variants, we established specific criteria for inclusion in the classified lineages. Each lineage had to have recorded at least 500 infections by August 2022, and its peak prevalence within a country had to account for at least one percent of total infections. These thresholds ensured that the selected lineages were significant contributors to the pandemic's trajectory in their respective regions.</w:t>
      </w:r>
    </w:p>
    <w:p w14:paraId="38833E74" w14:textId="77777777" w:rsidR="00714ECA" w:rsidRPr="00714ECA" w:rsidRDefault="00714ECA" w:rsidP="00714ECA">
      <w:pPr>
        <w:pStyle w:val="BodyText"/>
        <w:spacing w:line="276" w:lineRule="auto"/>
        <w:jc w:val="both"/>
        <w:rPr>
          <w:sz w:val="22"/>
          <w:szCs w:val="22"/>
        </w:rPr>
      </w:pPr>
    </w:p>
    <w:p w14:paraId="410D2092" w14:textId="34B45E08" w:rsidR="00E827F6" w:rsidRDefault="00714ECA" w:rsidP="00FF5F09">
      <w:pPr>
        <w:pStyle w:val="BodyText"/>
        <w:spacing w:line="276" w:lineRule="auto"/>
        <w:ind w:left="0"/>
        <w:jc w:val="both"/>
        <w:rPr>
          <w:sz w:val="22"/>
          <w:szCs w:val="22"/>
        </w:rPr>
      </w:pPr>
      <w:r w:rsidRPr="00714ECA">
        <w:rPr>
          <w:sz w:val="22"/>
          <w:szCs w:val="22"/>
        </w:rPr>
        <w:t>Using these criteria, for the top 30 countries with the highest COVID-19 infections, the over 3,000 lineages were condensed into 22 representative lineages. These include well-known variants such as B.1.1.7 (Alpha), AY.4 (Delta), BA.5 (Omicron), XBB.1 (Omicron), and JN.1, among others. The selection covers key lineages that played pivotal roles in the global spread of the virus. Most of the 30 countries included in the analysis contained all 22 classified lineages, reflecting their widespread impact. However, the start dates for lineage detection and prevalence varied by country, highlighting differences in the timing and spread of these lineages across regions.</w:t>
      </w:r>
      <w:r w:rsidR="00877C8B">
        <w:rPr>
          <w:sz w:val="22"/>
          <w:szCs w:val="22"/>
        </w:rPr>
        <w:t xml:space="preserve"> The following </w:t>
      </w:r>
      <w:r w:rsidR="00877C8B" w:rsidRPr="006C699C">
        <w:rPr>
          <w:sz w:val="22"/>
          <w:szCs w:val="22"/>
        </w:rPr>
        <w:t>table</w:t>
      </w:r>
      <w:r w:rsidR="00480D37" w:rsidRPr="006C699C">
        <w:rPr>
          <w:sz w:val="22"/>
          <w:szCs w:val="22"/>
        </w:rPr>
        <w:t>1</w:t>
      </w:r>
      <w:r w:rsidR="00877C8B">
        <w:rPr>
          <w:sz w:val="22"/>
          <w:szCs w:val="22"/>
        </w:rPr>
        <w:t xml:space="preserve"> gives a general view of the </w:t>
      </w:r>
      <w:r w:rsidR="00491AD5">
        <w:rPr>
          <w:sz w:val="22"/>
          <w:szCs w:val="22"/>
        </w:rPr>
        <w:t>different situation of the different countries among them.</w:t>
      </w:r>
    </w:p>
    <w:p w14:paraId="6CAC123C" w14:textId="19092080" w:rsidR="00617F1F" w:rsidRDefault="006267BF" w:rsidP="00994E67">
      <w:pPr>
        <w:pStyle w:val="BodyText"/>
        <w:spacing w:line="276" w:lineRule="auto"/>
        <w:jc w:val="both"/>
        <w:rPr>
          <w:sz w:val="22"/>
          <w:szCs w:val="22"/>
          <w:lang w:eastAsia="zh-CN"/>
        </w:rPr>
      </w:pPr>
      <w:r w:rsidRPr="006267BF">
        <w:rPr>
          <w:noProof/>
          <w:sz w:val="22"/>
          <w:szCs w:val="22"/>
          <w:lang w:eastAsia="zh-CN"/>
        </w:rPr>
        <w:drawing>
          <wp:inline distT="0" distB="0" distL="0" distR="0" wp14:anchorId="0E308D71" wp14:editId="173854A5">
            <wp:extent cx="6087906" cy="3291840"/>
            <wp:effectExtent l="0" t="0" r="0" b="0"/>
            <wp:docPr id="8146499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49989" name="Picture 1" descr="A screenshot of a computer&#10;&#10;Description automatically generated"/>
                    <pic:cNvPicPr/>
                  </pic:nvPicPr>
                  <pic:blipFill>
                    <a:blip r:embed="rId8"/>
                    <a:stretch>
                      <a:fillRect/>
                    </a:stretch>
                  </pic:blipFill>
                  <pic:spPr>
                    <a:xfrm>
                      <a:off x="0" y="0"/>
                      <a:ext cx="6087906" cy="3291840"/>
                    </a:xfrm>
                    <a:prstGeom prst="rect">
                      <a:avLst/>
                    </a:prstGeom>
                  </pic:spPr>
                </pic:pic>
              </a:graphicData>
            </a:graphic>
          </wp:inline>
        </w:drawing>
      </w:r>
    </w:p>
    <w:p w14:paraId="75EA5773" w14:textId="73D0AFBF" w:rsidR="00761D8E" w:rsidRPr="00F71D2D" w:rsidRDefault="00480D37" w:rsidP="00F71D2D">
      <w:pPr>
        <w:pStyle w:val="BodyText"/>
        <w:spacing w:line="276" w:lineRule="auto"/>
        <w:jc w:val="center"/>
        <w:rPr>
          <w:sz w:val="20"/>
          <w:szCs w:val="20"/>
          <w:lang w:eastAsia="zh-CN"/>
        </w:rPr>
      </w:pPr>
      <w:r w:rsidRPr="00480D37">
        <w:rPr>
          <w:sz w:val="20"/>
          <w:szCs w:val="20"/>
          <w:lang w:eastAsia="zh-CN"/>
        </w:rPr>
        <w:t>Table1: Description Table of the GASID Data</w:t>
      </w:r>
    </w:p>
    <w:p w14:paraId="2A925399" w14:textId="77777777" w:rsidR="00CE3F8C" w:rsidRDefault="00CE3F8C" w:rsidP="00317016">
      <w:pPr>
        <w:pStyle w:val="BodyText"/>
        <w:spacing w:line="276" w:lineRule="auto"/>
        <w:ind w:left="0"/>
        <w:jc w:val="both"/>
        <w:rPr>
          <w:rFonts w:eastAsiaTheme="minorEastAsia"/>
          <w:b/>
          <w:bCs/>
          <w:color w:val="000000" w:themeColor="text1"/>
          <w:spacing w:val="-10"/>
          <w:sz w:val="22"/>
          <w:szCs w:val="22"/>
          <w:lang w:eastAsia="ko-KR"/>
        </w:rPr>
      </w:pPr>
    </w:p>
    <w:p w14:paraId="7A2F7383" w14:textId="1D5D97B9" w:rsidR="00317016" w:rsidRDefault="00317016" w:rsidP="00317016">
      <w:pPr>
        <w:pStyle w:val="BodyText"/>
        <w:spacing w:line="276" w:lineRule="auto"/>
        <w:ind w:left="0"/>
        <w:jc w:val="both"/>
        <w:rPr>
          <w:sz w:val="22"/>
          <w:szCs w:val="22"/>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28D47852" w14:textId="7ED0B2AC" w:rsidR="00AE6A5E" w:rsidRDefault="002331B2" w:rsidP="00F71D2D">
      <w:pPr>
        <w:pStyle w:val="BodyText"/>
        <w:spacing w:line="276" w:lineRule="auto"/>
        <w:ind w:left="0"/>
        <w:jc w:val="both"/>
        <w:rPr>
          <w:sz w:val="22"/>
          <w:szCs w:val="22"/>
          <w:lang w:eastAsia="zh-CN"/>
        </w:rPr>
      </w:pPr>
      <w:r w:rsidRPr="002331B2">
        <w:rPr>
          <w:sz w:val="22"/>
          <w:szCs w:val="22"/>
        </w:rPr>
        <w:t xml:space="preserve">In the analysis of variant dominance prediction, a critical step is defining "dominance." Common definitions include the average country-level share of a lineage or its maximum share during a specific period. The use of country-level share is essential to address </w:t>
      </w:r>
      <w:r w:rsidR="004E1815">
        <w:rPr>
          <w:rFonts w:hint="eastAsia"/>
          <w:sz w:val="22"/>
          <w:szCs w:val="22"/>
          <w:lang w:eastAsia="zh-CN"/>
        </w:rPr>
        <w:t>t</w:t>
      </w:r>
      <w:r w:rsidR="004E1815">
        <w:rPr>
          <w:sz w:val="22"/>
          <w:szCs w:val="22"/>
          <w:lang w:eastAsia="zh-CN"/>
        </w:rPr>
        <w:t xml:space="preserve">he </w:t>
      </w:r>
      <w:r w:rsidRPr="002331B2">
        <w:rPr>
          <w:sz w:val="22"/>
          <w:szCs w:val="22"/>
        </w:rPr>
        <w:t>population differences between countries, which could otherwise skew the analysis</w:t>
      </w:r>
      <w:r w:rsidRPr="00740000">
        <w:rPr>
          <w:sz w:val="22"/>
          <w:szCs w:val="22"/>
        </w:rPr>
        <w:t>.</w:t>
      </w:r>
      <w:r w:rsidR="00473546" w:rsidRPr="00740000">
        <w:rPr>
          <w:sz w:val="22"/>
          <w:szCs w:val="22"/>
        </w:rPr>
        <w:t xml:space="preserve"> </w:t>
      </w:r>
      <w:r w:rsidR="00CF5BAC" w:rsidRPr="00740000">
        <w:rPr>
          <w:sz w:val="22"/>
          <w:szCs w:val="22"/>
        </w:rPr>
        <w:t>In this analysis, we assessed the dominance of the variant from two perspectives: the maximum share of infections and the duration of the epidemic wave. An epidemic wave is defined as a period with at least seven consecutive days of reported infections, starting on the first day of this sequence and ending on the last day before a subsequent seven-day period with no reported cases.</w:t>
      </w:r>
      <w:r w:rsidR="00D076F9" w:rsidRPr="00740000">
        <w:rPr>
          <w:sz w:val="22"/>
          <w:szCs w:val="22"/>
        </w:rPr>
        <w:t xml:space="preserve"> These two measures together provide a comprehensive characterization of the variant’s dominance, as the maximum share reflects the peak prevalence of the variant relative to others, while the duration of the epidemic wave captures how long the variant maintained active transmission within the population.</w:t>
      </w:r>
      <w:r w:rsidR="00D076F9">
        <w:rPr>
          <w:sz w:val="22"/>
          <w:szCs w:val="22"/>
        </w:rPr>
        <w:t xml:space="preserve"> </w:t>
      </w:r>
    </w:p>
    <w:p w14:paraId="464BC906" w14:textId="77777777" w:rsidR="00AE6A5E" w:rsidRDefault="00AE6A5E" w:rsidP="00AE6A5E">
      <w:pPr>
        <w:pStyle w:val="BodyText"/>
        <w:spacing w:line="276" w:lineRule="auto"/>
        <w:jc w:val="both"/>
        <w:rPr>
          <w:sz w:val="22"/>
          <w:szCs w:val="22"/>
          <w:lang w:eastAsia="zh-CN"/>
        </w:rPr>
      </w:pPr>
    </w:p>
    <w:p w14:paraId="004D2AAC" w14:textId="1CBB3744" w:rsidR="0021721F" w:rsidRDefault="0021721F" w:rsidP="00F71D2D">
      <w:pPr>
        <w:pStyle w:val="BodyText"/>
        <w:spacing w:line="276" w:lineRule="auto"/>
        <w:ind w:left="0"/>
        <w:jc w:val="both"/>
        <w:rPr>
          <w:sz w:val="22"/>
          <w:szCs w:val="22"/>
        </w:rPr>
      </w:pPr>
      <w:r w:rsidRPr="0021721F">
        <w:rPr>
          <w:sz w:val="22"/>
          <w:szCs w:val="22"/>
        </w:rPr>
        <w:t xml:space="preserve">In our analysis, the ‘initial stage’ is defined using a flexible observation period. We set a threshold for variant </w:t>
      </w:r>
      <w:r w:rsidRPr="0021721F">
        <w:rPr>
          <w:sz w:val="22"/>
          <w:szCs w:val="22"/>
        </w:rPr>
        <w:lastRenderedPageBreak/>
        <w:t>share (20% in our case) and a maximum observation window of 30 days. Specifically, if a variant reached the 20% share threshold within 30 days, only the period prior to reaching that threshold was considered its initial stage. Otherwise, the full 30-day period was used. Notably, some variants reached the 20% threshold very rapidly (within ≤</w:t>
      </w:r>
      <w:r>
        <w:rPr>
          <w:sz w:val="22"/>
          <w:szCs w:val="22"/>
        </w:rPr>
        <w:t xml:space="preserve"> </w:t>
      </w:r>
      <w:r w:rsidRPr="0021721F">
        <w:rPr>
          <w:sz w:val="22"/>
          <w:szCs w:val="22"/>
        </w:rPr>
        <w:t>7 days</w:t>
      </w:r>
      <w:r w:rsidR="00143368">
        <w:rPr>
          <w:sz w:val="22"/>
          <w:szCs w:val="22"/>
        </w:rPr>
        <w:t>, which is the minimum observation window</w:t>
      </w:r>
      <w:r w:rsidRPr="0021721F">
        <w:rPr>
          <w:sz w:val="22"/>
          <w:szCs w:val="22"/>
        </w:rPr>
        <w:t>), providing insufficient information for reliable forecasting. These variants were excluded from our prediction model, as their swift rise in prevalence indicated a clear dominance that did not require predictive modeling.</w:t>
      </w:r>
      <w:r w:rsidR="00F910E3">
        <w:rPr>
          <w:sz w:val="22"/>
          <w:szCs w:val="22"/>
        </w:rPr>
        <w:t xml:space="preserve"> </w:t>
      </w:r>
      <w:r w:rsidR="00E0356A" w:rsidRPr="00E0356A">
        <w:rPr>
          <w:sz w:val="22"/>
          <w:szCs w:val="22"/>
        </w:rPr>
        <w:t>The impact of selecting different values for the share threshold, maximum observation window, and minimum observation window on the number of samples included in the prediction model is illustrated in Figure 1.</w:t>
      </w:r>
    </w:p>
    <w:p w14:paraId="3FCC8A49" w14:textId="77777777" w:rsidR="00FF3AD8" w:rsidRDefault="00FF3AD8" w:rsidP="00F1419F">
      <w:pPr>
        <w:widowControl/>
        <w:tabs>
          <w:tab w:val="num" w:pos="720"/>
        </w:tabs>
        <w:adjustRightInd w:val="0"/>
        <w:spacing w:line="276" w:lineRule="auto"/>
        <w:contextualSpacing/>
        <w:rPr>
          <w:sz w:val="20"/>
          <w:szCs w:val="20"/>
        </w:rPr>
      </w:pPr>
    </w:p>
    <w:p w14:paraId="6D99BBD3" w14:textId="77777777" w:rsidR="0089048B" w:rsidRPr="0089048B" w:rsidRDefault="0089048B" w:rsidP="0089048B">
      <w:pPr>
        <w:pStyle w:val="BodyText"/>
        <w:spacing w:line="276" w:lineRule="auto"/>
        <w:jc w:val="both"/>
        <w:rPr>
          <w:sz w:val="22"/>
          <w:szCs w:val="22"/>
        </w:rPr>
      </w:pPr>
      <w:r w:rsidRPr="0089048B">
        <w:rPr>
          <w:sz w:val="22"/>
          <w:szCs w:val="22"/>
        </w:rPr>
        <w:t>To calculate the growth rate, we first fitted a generalized additive model (GAM) to the time series of each variant’s share during its initial stage in each country. The growth rate was then obtained by taking the derivative of the fitted model. Since the lengths of these growth rate sequences varied across variants, each sequence was transformed into a density curve, which served as a primary input to the prediction model. In parallel, information on the scale was captured by calculating the mean share during the initial period.</w:t>
      </w:r>
    </w:p>
    <w:p w14:paraId="3DC77055" w14:textId="77777777" w:rsidR="0089048B" w:rsidRPr="0089048B" w:rsidRDefault="0089048B" w:rsidP="0089048B">
      <w:pPr>
        <w:pStyle w:val="BodyText"/>
        <w:spacing w:line="276" w:lineRule="auto"/>
        <w:jc w:val="both"/>
        <w:rPr>
          <w:sz w:val="22"/>
          <w:szCs w:val="22"/>
        </w:rPr>
      </w:pPr>
    </w:p>
    <w:p w14:paraId="196656CA" w14:textId="6A518EE4" w:rsidR="001D0EDB" w:rsidRDefault="0089048B" w:rsidP="0089048B">
      <w:pPr>
        <w:pStyle w:val="BodyText"/>
        <w:spacing w:line="276" w:lineRule="auto"/>
        <w:ind w:left="0"/>
        <w:jc w:val="both"/>
        <w:rPr>
          <w:sz w:val="22"/>
          <w:szCs w:val="22"/>
        </w:rPr>
      </w:pPr>
      <w:r w:rsidRPr="0089048B">
        <w:rPr>
          <w:sz w:val="22"/>
          <w:szCs w:val="22"/>
        </w:rPr>
        <w:t xml:space="preserve">The prediction model was constructed using a functional data regression approach (FDA) [Functional Data Analysis, J.O. Ramsay; R package </w:t>
      </w:r>
      <w:r w:rsidR="00AE5C8F">
        <w:rPr>
          <w:sz w:val="22"/>
          <w:szCs w:val="22"/>
        </w:rPr>
        <w:t>{</w:t>
      </w:r>
      <w:r w:rsidRPr="0089048B">
        <w:rPr>
          <w:sz w:val="22"/>
          <w:szCs w:val="22"/>
        </w:rPr>
        <w:t>fda</w:t>
      </w:r>
      <w:r w:rsidR="00AE5C8F">
        <w:rPr>
          <w:sz w:val="22"/>
          <w:szCs w:val="22"/>
        </w:rPr>
        <w:t>}</w:t>
      </w:r>
      <w:r w:rsidRPr="0089048B">
        <w:rPr>
          <w:sz w:val="22"/>
          <w:szCs w:val="22"/>
        </w:rPr>
        <w:t>], which extends traditional regression methods by allowing coefficients to vary continuously</w:t>
      </w:r>
      <w:r w:rsidR="000C1F96">
        <w:rPr>
          <w:sz w:val="22"/>
          <w:szCs w:val="22"/>
        </w:rPr>
        <w:t xml:space="preserve"> </w:t>
      </w:r>
      <w:r w:rsidRPr="0089048B">
        <w:rPr>
          <w:sz w:val="22"/>
          <w:szCs w:val="22"/>
        </w:rPr>
        <w:t>—</w:t>
      </w:r>
      <w:r w:rsidR="000C1F96">
        <w:rPr>
          <w:sz w:val="22"/>
          <w:szCs w:val="22"/>
        </w:rPr>
        <w:t xml:space="preserve"> </w:t>
      </w:r>
      <w:r w:rsidRPr="0089048B">
        <w:rPr>
          <w:sz w:val="22"/>
          <w:szCs w:val="22"/>
        </w:rPr>
        <w:t>treating them as functions rather than fixed values. By representing growth rate sequences as density curves, we avoided alignment issues caused by the differing timing of variant growth. This transformation shifts the modeling focus from chronological time to the distributional scale of growth rates, enabling the use of FDA with scale-varying rather than time-varying coefficients. This approach enhances interpretability and more effectively captures variations in growth dynamics across different variants</w:t>
      </w:r>
      <w:r w:rsidR="001D0EDB">
        <w:rPr>
          <w:sz w:val="22"/>
          <w:szCs w:val="22"/>
        </w:rPr>
        <w:t xml:space="preserve">. </w:t>
      </w:r>
    </w:p>
    <w:p w14:paraId="0A3B811F" w14:textId="77777777" w:rsidR="001D0EDB" w:rsidRDefault="001D0EDB" w:rsidP="0089048B">
      <w:pPr>
        <w:pStyle w:val="BodyText"/>
        <w:spacing w:line="276" w:lineRule="auto"/>
        <w:ind w:left="0"/>
        <w:jc w:val="both"/>
        <w:rPr>
          <w:sz w:val="22"/>
          <w:szCs w:val="22"/>
        </w:rPr>
      </w:pPr>
    </w:p>
    <w:p w14:paraId="067FF6A2" w14:textId="19F7674D" w:rsidR="007568D0" w:rsidRDefault="00FA7F1A" w:rsidP="00785081">
      <w:pPr>
        <w:pStyle w:val="BodyText"/>
        <w:spacing w:line="276" w:lineRule="auto"/>
        <w:ind w:left="0"/>
        <w:jc w:val="both"/>
        <w:rPr>
          <w:sz w:val="22"/>
          <w:szCs w:val="22"/>
        </w:rPr>
      </w:pPr>
      <w:r w:rsidRPr="00FA7F1A">
        <w:rPr>
          <w:sz w:val="22"/>
          <w:szCs w:val="22"/>
        </w:rPr>
        <w:t>It is important to note that, prior to model fitting, the data were randomly split into a training set (80%) and a test set (20%). The model was trained exclusively on the training set, while the evaluation metric, R², was computed on the test set. This out-of-sample evaluation provides a more robust and unbiased assessment of model performance, as it reflects the model’s ability to generalize to unseen data, simulating real-world prediction scenarios.</w:t>
      </w:r>
    </w:p>
    <w:p w14:paraId="4DA153C0" w14:textId="77777777" w:rsidR="004A0A22" w:rsidRDefault="004A0A22" w:rsidP="00785081">
      <w:pPr>
        <w:pStyle w:val="BodyText"/>
        <w:spacing w:line="276" w:lineRule="auto"/>
        <w:ind w:left="0"/>
        <w:jc w:val="both"/>
        <w:rPr>
          <w:sz w:val="22"/>
          <w:szCs w:val="22"/>
        </w:rPr>
      </w:pPr>
    </w:p>
    <w:p w14:paraId="196E44A4" w14:textId="5DA8C71A" w:rsidR="004A0A22" w:rsidRDefault="00CC03CC" w:rsidP="004D3131">
      <w:pPr>
        <w:pStyle w:val="BodyText"/>
        <w:spacing w:line="276" w:lineRule="auto"/>
        <w:ind w:left="0"/>
        <w:jc w:val="center"/>
        <w:rPr>
          <w:sz w:val="22"/>
          <w:szCs w:val="22"/>
        </w:rPr>
      </w:pPr>
      <w:r>
        <w:rPr>
          <w:noProof/>
          <w:sz w:val="22"/>
          <w:szCs w:val="22"/>
          <w14:ligatures w14:val="standardContextual"/>
        </w:rPr>
        <w:lastRenderedPageBreak/>
        <w:drawing>
          <wp:inline distT="0" distB="0" distL="0" distR="0" wp14:anchorId="2EEB0FE8" wp14:editId="2D58DB74">
            <wp:extent cx="5943600" cy="4754880"/>
            <wp:effectExtent l="0" t="0" r="0" b="0"/>
            <wp:docPr id="478175028" name="Picture 6" descr="A group of graphs showing different siz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75028" name="Picture 6" descr="A group of graphs showing different sizes of data&#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4FDD25AA" w14:textId="4677A8FB" w:rsidR="00EB00C2" w:rsidRPr="00DF4E96" w:rsidRDefault="00EB00C2" w:rsidP="00EB00C2">
      <w:pPr>
        <w:widowControl/>
        <w:tabs>
          <w:tab w:val="num" w:pos="720"/>
        </w:tabs>
        <w:adjustRightInd w:val="0"/>
        <w:spacing w:line="276" w:lineRule="auto"/>
        <w:contextualSpacing/>
        <w:jc w:val="center"/>
        <w:rPr>
          <w:sz w:val="20"/>
          <w:szCs w:val="20"/>
        </w:rPr>
      </w:pPr>
      <w:r w:rsidRPr="00DF4E96">
        <w:rPr>
          <w:sz w:val="20"/>
          <w:szCs w:val="20"/>
        </w:rPr>
        <w:t xml:space="preserve">Figure </w:t>
      </w:r>
      <w:r>
        <w:rPr>
          <w:sz w:val="20"/>
          <w:szCs w:val="20"/>
        </w:rPr>
        <w:t>2</w:t>
      </w:r>
      <w:r w:rsidRPr="00DF4E96">
        <w:rPr>
          <w:sz w:val="20"/>
          <w:szCs w:val="20"/>
        </w:rPr>
        <w:t xml:space="preserve">: </w:t>
      </w:r>
      <w:r w:rsidR="00D32178" w:rsidRPr="00D32178">
        <w:rPr>
          <w:sz w:val="20"/>
          <w:szCs w:val="20"/>
        </w:rPr>
        <w:t>Selection of Initial Period for Variants Using a Flexible Observation Window</w:t>
      </w:r>
      <w:r w:rsidR="002E6A5C">
        <w:rPr>
          <w:sz w:val="20"/>
          <w:szCs w:val="20"/>
        </w:rPr>
        <w:t xml:space="preserve">. </w:t>
      </w:r>
    </w:p>
    <w:p w14:paraId="0A563CB3" w14:textId="77777777" w:rsidR="0052192E" w:rsidRDefault="0052192E" w:rsidP="00FA7F1A">
      <w:pPr>
        <w:pStyle w:val="BodyText"/>
        <w:spacing w:line="276" w:lineRule="auto"/>
        <w:ind w:left="0"/>
        <w:jc w:val="both"/>
        <w:rPr>
          <w:sz w:val="22"/>
          <w:szCs w:val="22"/>
          <w:lang w:eastAsia="zh-CN"/>
        </w:rPr>
      </w:pPr>
    </w:p>
    <w:p w14:paraId="73513BB8" w14:textId="4A0CC1F6" w:rsidR="0052192E" w:rsidRPr="004C16A7"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r w:rsidR="00F47A15">
        <w:rPr>
          <w:rFonts w:eastAsiaTheme="minorEastAsia"/>
          <w:b/>
          <w:bCs/>
          <w:sz w:val="22"/>
          <w:szCs w:val="22"/>
          <w:lang w:eastAsia="ko-KR"/>
        </w:rPr>
        <w:t xml:space="preserve"> (1</w:t>
      </w:r>
      <w:r w:rsidR="00F47A15" w:rsidRPr="00F47A15">
        <w:rPr>
          <w:rFonts w:eastAsiaTheme="minorEastAsia"/>
          <w:b/>
          <w:bCs/>
          <w:sz w:val="22"/>
          <w:szCs w:val="22"/>
          <w:vertAlign w:val="superscript"/>
          <w:lang w:eastAsia="ko-KR"/>
        </w:rPr>
        <w:t>st</w:t>
      </w:r>
      <w:r w:rsidR="00F47A15">
        <w:rPr>
          <w:rFonts w:eastAsiaTheme="minorEastAsia"/>
          <w:b/>
          <w:bCs/>
          <w:sz w:val="22"/>
          <w:szCs w:val="22"/>
          <w:lang w:eastAsia="ko-KR"/>
        </w:rPr>
        <w:t xml:space="preserve"> Analysis)</w:t>
      </w:r>
    </w:p>
    <w:p w14:paraId="5304E189" w14:textId="4A9A3B14" w:rsidR="00471695" w:rsidRDefault="0061237A" w:rsidP="00AF3DC2">
      <w:pPr>
        <w:pStyle w:val="BodyText"/>
        <w:spacing w:line="276" w:lineRule="auto"/>
        <w:ind w:left="0"/>
        <w:jc w:val="both"/>
        <w:rPr>
          <w:sz w:val="22"/>
          <w:szCs w:val="22"/>
          <w:lang w:eastAsia="zh-CN"/>
        </w:rPr>
      </w:pPr>
      <w:bookmarkStart w:id="3" w:name="_Hlk179794531"/>
      <w:r w:rsidRPr="0061237A">
        <w:rPr>
          <w:sz w:val="22"/>
          <w:szCs w:val="22"/>
          <w:lang w:eastAsia="zh-CN"/>
        </w:rPr>
        <w:t xml:space="preserve">Adjustment of the initial stage involved removing irrelevant or uninformative data points at the beginning of each variant’s time series to ensure that the 30-day observation window captured more meaningful and informative data. Following this adjustment, all variants that did not meet the minimum observation window criterion (7 days) were excluded from the analysis. As a result, the number of usable samples decreased from 515 to 388 variants. </w:t>
      </w:r>
      <w:bookmarkEnd w:id="3"/>
      <w:r w:rsidR="00AF3DC2" w:rsidRPr="00AF3DC2">
        <w:rPr>
          <w:sz w:val="22"/>
          <w:szCs w:val="22"/>
          <w:lang w:eastAsia="zh-CN"/>
        </w:rPr>
        <w:t>Figure 2 illustrates examples of how the flexible observation period was selected and how the smoothed growth rates of variant share were calculated. In each panel, the black points represent the original daily share of the variant, while the blue curve shows the smoothed share. The shaded area indicates the initial period defined for each variant.</w:t>
      </w:r>
      <w:r w:rsidR="006C10FA">
        <w:rPr>
          <w:sz w:val="22"/>
          <w:szCs w:val="22"/>
          <w:lang w:eastAsia="zh-CN"/>
        </w:rPr>
        <w:t xml:space="preserve"> </w:t>
      </w:r>
    </w:p>
    <w:p w14:paraId="49F09D26" w14:textId="77777777" w:rsidR="006C10FA" w:rsidRDefault="006C10FA" w:rsidP="00AF3DC2">
      <w:pPr>
        <w:pStyle w:val="BodyText"/>
        <w:spacing w:line="276" w:lineRule="auto"/>
        <w:ind w:left="0"/>
        <w:jc w:val="both"/>
        <w:rPr>
          <w:sz w:val="22"/>
          <w:szCs w:val="22"/>
          <w:lang w:eastAsia="zh-CN"/>
        </w:rPr>
      </w:pPr>
    </w:p>
    <w:p w14:paraId="470EA8FD" w14:textId="0FDEC024" w:rsidR="006C10FA" w:rsidRDefault="008171AE" w:rsidP="00AF3DC2">
      <w:pPr>
        <w:pStyle w:val="BodyText"/>
        <w:spacing w:line="276" w:lineRule="auto"/>
        <w:ind w:left="0"/>
        <w:jc w:val="both"/>
        <w:rPr>
          <w:sz w:val="22"/>
          <w:szCs w:val="22"/>
          <w:lang w:eastAsia="zh-CN"/>
        </w:rPr>
      </w:pPr>
      <w:r>
        <w:rPr>
          <w:sz w:val="22"/>
          <w:szCs w:val="22"/>
          <w:lang w:eastAsia="zh-CN"/>
        </w:rPr>
        <w:t>Let</w:t>
      </w:r>
      <w:r w:rsidR="00F11FF1">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oMath>
      <w:r w:rsidR="00CC50CF">
        <w:rPr>
          <w:sz w:val="22"/>
          <w:szCs w:val="22"/>
          <w:lang w:eastAsia="zh-CN"/>
        </w:rPr>
        <w:t xml:space="preserve"> and </w:t>
      </w:r>
      <m:oMath>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oMath>
      <w:r w:rsidR="00F23B52">
        <w:rPr>
          <w:sz w:val="22"/>
          <w:szCs w:val="22"/>
          <w:lang w:eastAsia="zh-CN"/>
        </w:rPr>
        <w:t xml:space="preserve"> </w:t>
      </w:r>
      <w:r w:rsidR="005B612A" w:rsidRPr="005B612A">
        <w:rPr>
          <w:sz w:val="22"/>
          <w:szCs w:val="22"/>
          <w:lang w:eastAsia="zh-CN"/>
        </w:rPr>
        <w:t>denote the lower and upper bounds of the growth rate across all variants and let</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L</m:t>
            </m:r>
          </m:sub>
        </m:sSub>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U</m:t>
            </m:r>
          </m:sub>
        </m:sSub>
        <m:r>
          <w:rPr>
            <w:rFonts w:ascii="Cambria Math" w:hAnsi="Cambria Math"/>
            <w:sz w:val="22"/>
            <w:szCs w:val="22"/>
            <w:lang w:eastAsia="zh-CN"/>
          </w:rPr>
          <m:t>)</m:t>
        </m:r>
      </m:oMath>
      <w:r w:rsidR="009C6EF7">
        <w:rPr>
          <w:sz w:val="22"/>
          <w:szCs w:val="22"/>
          <w:lang w:eastAsia="zh-CN"/>
        </w:rPr>
        <w:t xml:space="preserve"> </w:t>
      </w:r>
      <w:r w:rsidR="00C26037" w:rsidRPr="00FD6096">
        <w:rPr>
          <w:sz w:val="22"/>
          <w:szCs w:val="22"/>
          <w:lang w:eastAsia="zh-CN"/>
        </w:rPr>
        <w:t>represent</w:t>
      </w:r>
      <w:r w:rsidR="00FD6096" w:rsidRPr="00FD6096">
        <w:rPr>
          <w:sz w:val="22"/>
          <w:szCs w:val="22"/>
          <w:lang w:eastAsia="zh-CN"/>
        </w:rPr>
        <w:t xml:space="preserve"> the range of growth rates.</w:t>
      </w:r>
      <w:r w:rsidR="00FD6096">
        <w:rPr>
          <w:sz w:val="22"/>
          <w:szCs w:val="22"/>
          <w:lang w:eastAsia="zh-CN"/>
        </w:rPr>
        <w:t xml:space="preserve"> </w:t>
      </w:r>
      <w:r w:rsidR="007925ED">
        <w:rPr>
          <w:sz w:val="22"/>
          <w:szCs w:val="22"/>
          <w:lang w:eastAsia="zh-CN"/>
        </w:rPr>
        <w:t>Let</w:t>
      </w:r>
      <w:r w:rsidR="00F11FF1">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sidR="0061577C">
        <w:rPr>
          <w:sz w:val="22"/>
          <w:szCs w:val="22"/>
          <w:lang w:eastAsia="zh-CN"/>
        </w:rPr>
        <w:t xml:space="preserve"> </w:t>
      </w:r>
      <w:r w:rsidR="00FD6096" w:rsidRPr="00FD6096">
        <w:rPr>
          <w:sz w:val="22"/>
          <w:szCs w:val="22"/>
          <w:lang w:eastAsia="zh-CN"/>
        </w:rPr>
        <w:t>denote the density function of the growth rate for the</w:t>
      </w:r>
      <w:r w:rsidR="00FD6096">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242024">
        <w:rPr>
          <w:sz w:val="22"/>
          <w:szCs w:val="22"/>
          <w:lang w:eastAsia="zh-CN"/>
        </w:rPr>
        <w:t xml:space="preserve"> variant</w:t>
      </w:r>
      <w:r w:rsidR="00683109">
        <w:rPr>
          <w:sz w:val="22"/>
          <w:szCs w:val="22"/>
          <w:lang w:eastAsia="zh-CN"/>
        </w:rPr>
        <w:t xml:space="preserve"> and </w:t>
      </w:r>
      <m:oMath>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oMath>
      <w:r w:rsidR="00683109">
        <w:rPr>
          <w:sz w:val="22"/>
          <w:szCs w:val="22"/>
          <w:lang w:eastAsia="zh-CN"/>
        </w:rPr>
        <w:t xml:space="preserve"> </w:t>
      </w:r>
      <w:r w:rsidR="00AA6B93" w:rsidRPr="00AA6B93">
        <w:rPr>
          <w:sz w:val="22"/>
          <w:szCs w:val="22"/>
          <w:lang w:eastAsia="zh-CN"/>
        </w:rPr>
        <w:t>represent the mean share during the initial period for the</w:t>
      </w:r>
      <w:r w:rsidR="001303D3">
        <w:rPr>
          <w:sz w:val="22"/>
          <w:szCs w:val="22"/>
          <w:lang w:eastAsia="zh-CN"/>
        </w:rPr>
        <w:t xml:space="preserve"> </w:t>
      </w:r>
      <m:oMath>
        <m:sSup>
          <m:sSupPr>
            <m:ctrlPr>
              <w:rPr>
                <w:rFonts w:ascii="Cambria Math" w:hAnsi="Cambria Math"/>
                <w:i/>
                <w:sz w:val="22"/>
                <w:szCs w:val="22"/>
                <w:lang w:eastAsia="zh-CN"/>
              </w:rPr>
            </m:ctrlPr>
          </m:sSupPr>
          <m:e>
            <m:r>
              <w:rPr>
                <w:rFonts w:ascii="Cambria Math" w:hAnsi="Cambria Math"/>
                <w:sz w:val="22"/>
                <w:szCs w:val="22"/>
                <w:lang w:eastAsia="zh-CN"/>
              </w:rPr>
              <m:t>i</m:t>
            </m:r>
          </m:e>
          <m:sup>
            <m:r>
              <w:rPr>
                <w:rFonts w:ascii="Cambria Math" w:hAnsi="Cambria Math"/>
                <w:sz w:val="22"/>
                <w:szCs w:val="22"/>
                <w:lang w:eastAsia="zh-CN"/>
              </w:rPr>
              <m:t>th</m:t>
            </m:r>
          </m:sup>
        </m:sSup>
      </m:oMath>
      <w:r w:rsidR="001303D3">
        <w:rPr>
          <w:sz w:val="22"/>
          <w:szCs w:val="22"/>
          <w:lang w:eastAsia="zh-CN"/>
        </w:rPr>
        <w:t xml:space="preserve"> variant</w:t>
      </w:r>
      <w:r w:rsidR="003A5A7C">
        <w:rPr>
          <w:sz w:val="22"/>
          <w:szCs w:val="22"/>
          <w:lang w:eastAsia="zh-CN"/>
        </w:rPr>
        <w:t xml:space="preserve">. </w:t>
      </w:r>
      <w:r w:rsidR="00AA6B93" w:rsidRPr="00AA6B93">
        <w:rPr>
          <w:sz w:val="22"/>
          <w:szCs w:val="22"/>
          <w:lang w:eastAsia="zh-CN"/>
        </w:rPr>
        <w:t>The functional regression model then follows the standard form introduced in Ramsay’s work:</w:t>
      </w:r>
    </w:p>
    <w:p w14:paraId="1C7664AB" w14:textId="7C9C2542" w:rsidR="00AF3DC2" w:rsidRDefault="00F1066D" w:rsidP="00AF3DC2">
      <w:pPr>
        <w:pStyle w:val="BodyText"/>
        <w:spacing w:line="276" w:lineRule="auto"/>
        <w:ind w:left="0"/>
        <w:jc w:val="both"/>
        <w:rPr>
          <w:sz w:val="22"/>
          <w:szCs w:val="22"/>
          <w:lang w:eastAsia="zh-CN"/>
        </w:rPr>
      </w:pPr>
      <m:oMathPara>
        <m:oMath>
          <m:r>
            <w:rPr>
              <w:rFonts w:ascii="Cambria Math" w:hAnsi="Cambria Math" w:cs="Calibri"/>
              <w:sz w:val="22"/>
              <w:szCs w:val="22"/>
              <w:lang w:eastAsia="zh-CN"/>
            </w:rPr>
            <m:t>g(E</m:t>
          </m:r>
          <m:d>
            <m:dPr>
              <m:begChr m:val="["/>
              <m:endChr m:val="]"/>
              <m:ctrlPr>
                <w:rPr>
                  <w:rFonts w:ascii="Cambria Math" w:hAnsi="Cambria Math" w:cs="Calibri"/>
                  <w:i/>
                  <w:sz w:val="22"/>
                  <w:szCs w:val="22"/>
                  <w:lang w:eastAsia="zh-CN"/>
                </w:rPr>
              </m:ctrlPr>
            </m:dPr>
            <m:e>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ctrlPr>
                <w:rPr>
                  <w:rFonts w:ascii="Cambria Math" w:hAnsi="Cambria Math"/>
                  <w:i/>
                  <w:sz w:val="22"/>
                  <w:szCs w:val="22"/>
                  <w:lang w:eastAsia="zh-CN"/>
                </w:rPr>
              </m:ctrlPr>
            </m:e>
          </m:d>
          <m:r>
            <w:rPr>
              <w:rFonts w:ascii="Cambria Math" w:hAnsi="Cambria Math"/>
              <w:sz w:val="22"/>
              <w:szCs w:val="22"/>
              <w:lang w:eastAsia="zh-CN"/>
            </w:rPr>
            <m:t xml:space="preserve">)= </m:t>
          </m:r>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1</m:t>
              </m:r>
            </m:sub>
          </m:sSub>
          <m:sSub>
            <m:sSubPr>
              <m:ctrlPr>
                <w:rPr>
                  <w:rFonts w:ascii="Cambria Math" w:hAnsi="Cambria Math"/>
                  <w:i/>
                  <w:sz w:val="22"/>
                  <w:szCs w:val="22"/>
                  <w:lang w:eastAsia="zh-CN"/>
                </w:rPr>
              </m:ctrlPr>
            </m:sSubPr>
            <m:e>
              <m:r>
                <w:rPr>
                  <w:rFonts w:ascii="Cambria Math" w:hAnsi="Cambria Math"/>
                  <w:sz w:val="22"/>
                  <w:szCs w:val="22"/>
                  <w:lang w:eastAsia="zh-CN"/>
                </w:rPr>
                <m:t>z</m:t>
              </m:r>
            </m:e>
            <m:sub>
              <m:r>
                <w:rPr>
                  <w:rFonts w:ascii="Cambria Math" w:hAnsi="Cambria Math"/>
                  <w:sz w:val="22"/>
                  <w:szCs w:val="22"/>
                  <w:lang w:eastAsia="zh-CN"/>
                </w:rPr>
                <m:t>i</m:t>
              </m:r>
            </m:sub>
          </m:sSub>
          <m:r>
            <w:rPr>
              <w:rFonts w:ascii="Cambria Math" w:hAnsi="Cambria Math"/>
              <w:sz w:val="22"/>
              <w:szCs w:val="22"/>
              <w:lang w:eastAsia="zh-CN"/>
            </w:rPr>
            <m:t xml:space="preserve">+ </m:t>
          </m:r>
          <m:nary>
            <m:naryPr>
              <m:supHide m:val="1"/>
              <m:ctrlPr>
                <w:rPr>
                  <w:rFonts w:ascii="Cambria Math" w:hAnsi="Cambria Math"/>
                  <w:i/>
                  <w:sz w:val="22"/>
                  <w:szCs w:val="22"/>
                  <w:lang w:eastAsia="zh-CN"/>
                </w:rPr>
              </m:ctrlPr>
            </m:naryPr>
            <m:sub>
              <m:sSub>
                <m:sSubPr>
                  <m:ctrlPr>
                    <w:rPr>
                      <w:rFonts w:ascii="Cambria Math" w:hAnsi="Cambria Math"/>
                      <w:i/>
                      <w:sz w:val="22"/>
                      <w:szCs w:val="22"/>
                      <w:lang w:eastAsia="zh-CN"/>
                    </w:rPr>
                  </m:ctrlPr>
                </m:sSubPr>
                <m:e>
                  <m:r>
                    <w:rPr>
                      <w:rFonts w:ascii="Cambria Math" w:hAnsi="Cambria Math"/>
                      <w:sz w:val="22"/>
                      <w:szCs w:val="22"/>
                      <w:lang w:eastAsia="zh-CN"/>
                    </w:rPr>
                    <m:t>C</m:t>
                  </m:r>
                </m:e>
                <m:sub>
                  <m:r>
                    <w:rPr>
                      <w:rFonts w:ascii="Cambria Math" w:hAnsi="Cambria Math"/>
                      <w:sz w:val="22"/>
                      <w:szCs w:val="22"/>
                      <w:lang w:eastAsia="zh-CN"/>
                    </w:rPr>
                    <m:t>r</m:t>
                  </m:r>
                </m:sub>
              </m:sSub>
            </m:sub>
            <m:sup/>
            <m:e>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c</m:t>
                  </m:r>
                </m:e>
              </m:d>
              <m:sSub>
                <m:sSubPr>
                  <m:ctrlPr>
                    <w:rPr>
                      <w:rFonts w:ascii="Cambria Math" w:hAnsi="Cambria Math"/>
                      <w:i/>
                      <w:sz w:val="22"/>
                      <w:szCs w:val="22"/>
                      <w:lang w:eastAsia="zh-CN"/>
                    </w:rPr>
                  </m:ctrlPr>
                </m:sSubPr>
                <m:e>
                  <m:r>
                    <w:rPr>
                      <w:rFonts w:ascii="Cambria Math" w:hAnsi="Cambria Math"/>
                      <w:sz w:val="22"/>
                      <w:szCs w:val="22"/>
                      <w:lang w:eastAsia="zh-CN"/>
                    </w:rPr>
                    <m:t>β</m:t>
                  </m:r>
                </m:e>
                <m:sub>
                  <m:r>
                    <w:rPr>
                      <w:rFonts w:ascii="Cambria Math" w:hAnsi="Cambria Math"/>
                      <w:sz w:val="22"/>
                      <w:szCs w:val="22"/>
                      <w:lang w:eastAsia="zh-CN"/>
                    </w:rPr>
                    <m:t>2</m:t>
                  </m:r>
                </m:sub>
              </m:sSub>
              <m:d>
                <m:dPr>
                  <m:ctrlPr>
                    <w:rPr>
                      <w:rFonts w:ascii="Cambria Math" w:hAnsi="Cambria Math"/>
                      <w:i/>
                      <w:sz w:val="22"/>
                      <w:szCs w:val="22"/>
                      <w:lang w:eastAsia="zh-CN"/>
                    </w:rPr>
                  </m:ctrlPr>
                </m:dPr>
                <m:e>
                  <m:r>
                    <w:rPr>
                      <w:rFonts w:ascii="Cambria Math" w:hAnsi="Cambria Math"/>
                      <w:sz w:val="22"/>
                      <w:szCs w:val="22"/>
                      <w:lang w:eastAsia="zh-CN"/>
                    </w:rPr>
                    <m:t>c</m:t>
                  </m:r>
                </m:e>
              </m:d>
              <m:r>
                <w:rPr>
                  <w:rFonts w:ascii="Cambria Math" w:hAnsi="Cambria Math"/>
                  <w:sz w:val="22"/>
                  <w:szCs w:val="22"/>
                  <w:lang w:eastAsia="zh-CN"/>
                </w:rPr>
                <m:t>dc</m:t>
              </m:r>
            </m:e>
          </m:nary>
        </m:oMath>
      </m:oMathPara>
    </w:p>
    <w:p w14:paraId="0B98959F" w14:textId="77777777" w:rsidR="002D27A3" w:rsidRDefault="0002700B" w:rsidP="00AF3DC2">
      <w:pPr>
        <w:pStyle w:val="BodyText"/>
        <w:spacing w:line="276" w:lineRule="auto"/>
        <w:ind w:left="0"/>
        <w:jc w:val="both"/>
        <w:rPr>
          <w:rFonts w:eastAsiaTheme="minorEastAsia"/>
          <w:sz w:val="22"/>
          <w:szCs w:val="22"/>
          <w:lang w:eastAsia="zh-CN"/>
        </w:rPr>
      </w:pPr>
      <w:r>
        <w:rPr>
          <w:rFonts w:eastAsiaTheme="minorEastAsia"/>
          <w:sz w:val="22"/>
          <w:szCs w:val="22"/>
          <w:lang w:eastAsia="ko-KR"/>
        </w:rPr>
        <w:t>Here,</w:t>
      </w:r>
      <w:r w:rsidR="00005F9C">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1</m:t>
            </m:r>
          </m:sub>
        </m:sSub>
      </m:oMath>
      <w:r w:rsidR="00005F9C">
        <w:rPr>
          <w:rFonts w:eastAsiaTheme="minorEastAsia"/>
          <w:sz w:val="22"/>
          <w:szCs w:val="22"/>
          <w:lang w:eastAsia="ko-KR"/>
        </w:rPr>
        <w:t xml:space="preserve"> </w:t>
      </w:r>
      <w:r w:rsidRPr="0002700B">
        <w:rPr>
          <w:rFonts w:eastAsiaTheme="minorEastAsia"/>
          <w:sz w:val="22"/>
          <w:szCs w:val="22"/>
          <w:lang w:eastAsia="ko-KR"/>
        </w:rPr>
        <w:t>captures the effect of the mean initial share</w:t>
      </w:r>
      <w:r>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z</m:t>
            </m:r>
          </m:e>
          <m:sub>
            <m:r>
              <w:rPr>
                <w:rFonts w:ascii="Cambria Math" w:eastAsiaTheme="minorEastAsia" w:hAnsi="Cambria Math"/>
                <w:sz w:val="22"/>
                <w:szCs w:val="22"/>
                <w:lang w:eastAsia="ko-KR"/>
              </w:rPr>
              <m:t>i</m:t>
            </m:r>
          </m:sub>
        </m:sSub>
      </m:oMath>
      <w:r w:rsidR="00281F65">
        <w:rPr>
          <w:rFonts w:eastAsiaTheme="minorEastAsia"/>
          <w:sz w:val="22"/>
          <w:szCs w:val="22"/>
          <w:lang w:eastAsia="ko-KR"/>
        </w:rPr>
        <w:t xml:space="preserve"> </w:t>
      </w:r>
      <w:r w:rsidR="00143948">
        <w:rPr>
          <w:rFonts w:eastAsiaTheme="minorEastAsia"/>
          <w:sz w:val="22"/>
          <w:szCs w:val="22"/>
          <w:lang w:eastAsia="ko-KR"/>
        </w:rPr>
        <w:t>on</w:t>
      </w:r>
      <w:r w:rsidR="00281F65">
        <w:rPr>
          <w:rFonts w:eastAsiaTheme="minorEastAsia"/>
          <w:sz w:val="22"/>
          <w:szCs w:val="22"/>
          <w:lang w:eastAsia="ko-KR"/>
        </w:rPr>
        <w:t xml:space="preserve"> the response variable</w:t>
      </w:r>
      <w:r w:rsidR="00143948">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y</m:t>
            </m:r>
          </m:e>
          <m:sub>
            <m:r>
              <w:rPr>
                <w:rFonts w:ascii="Cambria Math" w:eastAsiaTheme="minorEastAsia" w:hAnsi="Cambria Math"/>
                <w:sz w:val="22"/>
                <w:szCs w:val="22"/>
                <w:lang w:eastAsia="ko-KR"/>
              </w:rPr>
              <m:t>i</m:t>
            </m:r>
          </m:sub>
        </m:sSub>
      </m:oMath>
      <w:r w:rsidR="00281F65">
        <w:rPr>
          <w:rFonts w:eastAsiaTheme="minorEastAsia"/>
          <w:sz w:val="22"/>
          <w:szCs w:val="22"/>
          <w:lang w:eastAsia="ko-KR"/>
        </w:rPr>
        <w:t>, while</w:t>
      </w:r>
      <w:r w:rsidR="005018EF">
        <w:rPr>
          <w:rFonts w:eastAsiaTheme="minorEastAsia"/>
          <w:sz w:val="22"/>
          <w:szCs w:val="22"/>
          <w:lang w:eastAsia="ko-KR"/>
        </w:rPr>
        <w:t xml:space="preserve"> </w:t>
      </w:r>
      <m:oMath>
        <m:sSub>
          <m:sSubPr>
            <m:ctrlPr>
              <w:rPr>
                <w:rFonts w:ascii="Cambria Math" w:eastAsiaTheme="minorEastAsia" w:hAnsi="Cambria Math"/>
                <w:i/>
                <w:sz w:val="22"/>
                <w:szCs w:val="22"/>
                <w:lang w:eastAsia="ko-KR"/>
              </w:rPr>
            </m:ctrlPr>
          </m:sSubPr>
          <m:e>
            <m:r>
              <w:rPr>
                <w:rFonts w:ascii="Cambria Math" w:eastAsiaTheme="minorEastAsia" w:hAnsi="Cambria Math"/>
                <w:sz w:val="22"/>
                <w:szCs w:val="22"/>
                <w:lang w:eastAsia="ko-KR"/>
              </w:rPr>
              <m:t>β</m:t>
            </m:r>
          </m:e>
          <m:sub>
            <m:r>
              <w:rPr>
                <w:rFonts w:ascii="Cambria Math" w:eastAsiaTheme="minorEastAsia" w:hAnsi="Cambria Math"/>
                <w:sz w:val="22"/>
                <w:szCs w:val="22"/>
                <w:lang w:eastAsia="ko-KR"/>
              </w:rPr>
              <m:t>2</m:t>
            </m:r>
          </m:sub>
        </m:sSub>
        <m:r>
          <w:rPr>
            <w:rFonts w:ascii="Cambria Math" w:eastAsiaTheme="minorEastAsia" w:hAnsi="Cambria Math"/>
            <w:sz w:val="22"/>
            <w:szCs w:val="22"/>
            <w:lang w:eastAsia="ko-KR"/>
          </w:rPr>
          <m:t>(c)</m:t>
        </m:r>
      </m:oMath>
      <w:r w:rsidR="005018EF">
        <w:rPr>
          <w:rFonts w:eastAsiaTheme="minorEastAsia"/>
          <w:sz w:val="22"/>
          <w:szCs w:val="22"/>
          <w:lang w:eastAsia="ko-KR"/>
        </w:rPr>
        <w:t xml:space="preserve"> </w:t>
      </w:r>
      <w:r w:rsidR="00D64D42" w:rsidRPr="00D64D42">
        <w:rPr>
          <w:rFonts w:eastAsiaTheme="minorEastAsia"/>
          <w:sz w:val="22"/>
          <w:szCs w:val="22"/>
          <w:lang w:eastAsia="ko-KR"/>
        </w:rPr>
        <w:t xml:space="preserve">represents the functional coefficient </w:t>
      </w:r>
      <w:r w:rsidR="00C1484B">
        <w:rPr>
          <w:rFonts w:eastAsiaTheme="minorEastAsia"/>
          <w:sz w:val="22"/>
          <w:szCs w:val="22"/>
          <w:lang w:eastAsia="ko-KR"/>
        </w:rPr>
        <w:t xml:space="preserve">(generated </w:t>
      </w:r>
      <w:r w:rsidR="00434FF5">
        <w:rPr>
          <w:rFonts w:eastAsiaTheme="minorEastAsia"/>
          <w:sz w:val="22"/>
          <w:szCs w:val="22"/>
          <w:lang w:eastAsia="ko-KR"/>
        </w:rPr>
        <w:t>via Fourier basis in our analysis [</w:t>
      </w:r>
      <w:r w:rsidR="00434FF5" w:rsidRPr="00434FF5">
        <w:rPr>
          <w:rFonts w:eastAsiaTheme="minorEastAsia"/>
          <w:sz w:val="22"/>
          <w:szCs w:val="22"/>
          <w:highlight w:val="yellow"/>
          <w:lang w:eastAsia="ko-KR"/>
        </w:rPr>
        <w:t>REF</w:t>
      </w:r>
      <w:r w:rsidR="00434FF5">
        <w:rPr>
          <w:rFonts w:eastAsiaTheme="minorEastAsia"/>
          <w:sz w:val="22"/>
          <w:szCs w:val="22"/>
          <w:lang w:eastAsia="ko-KR"/>
        </w:rPr>
        <w:t>]</w:t>
      </w:r>
      <w:r w:rsidR="00C1484B">
        <w:rPr>
          <w:rFonts w:eastAsiaTheme="minorEastAsia"/>
          <w:sz w:val="22"/>
          <w:szCs w:val="22"/>
          <w:lang w:eastAsia="ko-KR"/>
        </w:rPr>
        <w:t xml:space="preserve">) </w:t>
      </w:r>
      <w:r w:rsidR="00D64D42" w:rsidRPr="00D64D42">
        <w:rPr>
          <w:rFonts w:eastAsiaTheme="minorEastAsia"/>
          <w:sz w:val="22"/>
          <w:szCs w:val="22"/>
          <w:lang w:eastAsia="ko-KR"/>
        </w:rPr>
        <w:t>that quantifies the contribution of the growth rate density</w:t>
      </w:r>
      <w:r w:rsidR="008F43F0">
        <w:rPr>
          <w:rFonts w:eastAsiaTheme="minorEastAsia"/>
          <w:sz w:val="22"/>
          <w:szCs w:val="22"/>
          <w:lang w:eastAsia="ko-KR"/>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x</m:t>
            </m:r>
          </m:e>
          <m:sub>
            <m:r>
              <w:rPr>
                <w:rFonts w:ascii="Cambria Math" w:hAnsi="Cambria Math"/>
                <w:sz w:val="22"/>
                <w:szCs w:val="22"/>
                <w:lang w:eastAsia="zh-CN"/>
              </w:rPr>
              <m:t>i</m:t>
            </m:r>
          </m:sub>
        </m:sSub>
        <m:r>
          <w:rPr>
            <w:rFonts w:ascii="Cambria Math" w:hAnsi="Cambria Math"/>
            <w:sz w:val="22"/>
            <w:szCs w:val="22"/>
            <w:lang w:eastAsia="zh-CN"/>
          </w:rPr>
          <m:t>(c)</m:t>
        </m:r>
      </m:oMath>
      <w:r w:rsidR="008F43F0">
        <w:rPr>
          <w:rFonts w:eastAsiaTheme="minorEastAsia"/>
          <w:sz w:val="22"/>
          <w:szCs w:val="22"/>
          <w:lang w:eastAsia="zh-CN"/>
        </w:rPr>
        <w:t xml:space="preserve">, </w:t>
      </w:r>
      <w:r w:rsidR="00D64D42" w:rsidRPr="00D64D42">
        <w:rPr>
          <w:rFonts w:eastAsiaTheme="minorEastAsia"/>
          <w:sz w:val="22"/>
          <w:szCs w:val="22"/>
          <w:lang w:eastAsia="zh-CN"/>
        </w:rPr>
        <w:t>at each value</w:t>
      </w:r>
      <w:r w:rsidR="00D64D42">
        <w:rPr>
          <w:rFonts w:eastAsiaTheme="minorEastAsia"/>
          <w:sz w:val="22"/>
          <w:szCs w:val="22"/>
          <w:lang w:eastAsia="zh-CN"/>
        </w:rPr>
        <w:t xml:space="preserve"> </w:t>
      </w:r>
      <m:oMath>
        <m:r>
          <w:rPr>
            <w:rFonts w:ascii="Cambria Math" w:hAnsi="Cambria Math"/>
            <w:sz w:val="22"/>
            <w:szCs w:val="22"/>
            <w:lang w:eastAsia="zh-CN"/>
          </w:rPr>
          <m:t>c</m:t>
        </m:r>
      </m:oMath>
      <w:r w:rsidR="00C26037">
        <w:rPr>
          <w:rFonts w:eastAsiaTheme="minorEastAsia"/>
          <w:sz w:val="22"/>
          <w:szCs w:val="22"/>
          <w:lang w:eastAsia="zh-CN"/>
        </w:rPr>
        <w:t xml:space="preserve"> </w:t>
      </w:r>
      <w:r w:rsidR="00C26037" w:rsidRPr="00C26037">
        <w:rPr>
          <w:rFonts w:eastAsiaTheme="minorEastAsia"/>
          <w:sz w:val="22"/>
          <w:szCs w:val="22"/>
          <w:lang w:eastAsia="zh-CN"/>
        </w:rPr>
        <w:t>within the range</w:t>
      </w:r>
      <m:oMath>
        <m:sSub>
          <m:sSubPr>
            <m:ctrlPr>
              <w:rPr>
                <w:rFonts w:ascii="Cambria Math" w:hAnsi="Cambria Math"/>
                <w:i/>
                <w:sz w:val="22"/>
                <w:szCs w:val="22"/>
                <w:lang w:eastAsia="zh-CN"/>
              </w:rPr>
            </m:ctrlPr>
          </m:sSubPr>
          <m:e>
            <m:r>
              <w:rPr>
                <w:rFonts w:ascii="Cambria Math" w:hAnsi="Cambria Math"/>
                <w:sz w:val="22"/>
                <w:szCs w:val="22"/>
                <w:lang w:eastAsia="zh-CN"/>
              </w:rPr>
              <m:t xml:space="preserve"> C</m:t>
            </m:r>
          </m:e>
          <m:sub>
            <m:r>
              <w:rPr>
                <w:rFonts w:ascii="Cambria Math" w:hAnsi="Cambria Math"/>
                <w:sz w:val="22"/>
                <w:szCs w:val="22"/>
                <w:lang w:eastAsia="zh-CN"/>
              </w:rPr>
              <m:t>r</m:t>
            </m:r>
          </m:sub>
        </m:sSub>
      </m:oMath>
      <w:r w:rsidR="0019248F">
        <w:rPr>
          <w:rFonts w:eastAsiaTheme="minorEastAsia"/>
          <w:sz w:val="22"/>
          <w:szCs w:val="22"/>
          <w:lang w:eastAsia="zh-CN"/>
        </w:rPr>
        <w:t xml:space="preserve">. </w:t>
      </w:r>
      <w:r w:rsidR="002F262C" w:rsidRPr="002F262C">
        <w:rPr>
          <w:rFonts w:eastAsiaTheme="minorEastAsia"/>
          <w:sz w:val="22"/>
          <w:szCs w:val="22"/>
          <w:lang w:eastAsia="zh-CN"/>
        </w:rPr>
        <w:t xml:space="preserve">Since the assessment of variant dominance is based on two perspectives—the maximum share of infections and the duration of the epidemic wave—the </w:t>
      </w:r>
      <w:r w:rsidR="002F262C" w:rsidRPr="002F262C">
        <w:rPr>
          <w:rFonts w:eastAsiaTheme="minorEastAsia"/>
          <w:sz w:val="22"/>
          <w:szCs w:val="22"/>
          <w:lang w:eastAsia="zh-CN"/>
        </w:rPr>
        <w:lastRenderedPageBreak/>
        <w:t xml:space="preserve">response variable </w:t>
      </w:r>
      <m:oMath>
        <m:sSub>
          <m:sSubPr>
            <m:ctrlPr>
              <w:rPr>
                <w:rFonts w:ascii="Cambria Math" w:hAnsi="Cambria Math"/>
                <w:i/>
                <w:sz w:val="22"/>
                <w:szCs w:val="22"/>
                <w:lang w:eastAsia="zh-CN"/>
              </w:rPr>
            </m:ctrlPr>
          </m:sSubPr>
          <m:e>
            <m:r>
              <w:rPr>
                <w:rFonts w:ascii="Cambria Math" w:hAnsi="Cambria Math"/>
                <w:sz w:val="22"/>
                <w:szCs w:val="22"/>
                <w:lang w:eastAsia="zh-CN"/>
              </w:rPr>
              <m:t>y</m:t>
            </m:r>
          </m:e>
          <m:sub>
            <m:r>
              <w:rPr>
                <w:rFonts w:ascii="Cambria Math" w:hAnsi="Cambria Math"/>
                <w:sz w:val="22"/>
                <w:szCs w:val="22"/>
                <w:lang w:eastAsia="zh-CN"/>
              </w:rPr>
              <m:t>i</m:t>
            </m:r>
          </m:sub>
        </m:sSub>
      </m:oMath>
      <w:r w:rsidR="002F262C" w:rsidRPr="002F262C">
        <w:rPr>
          <w:rFonts w:eastAsiaTheme="minorEastAsia"/>
          <w:sz w:val="22"/>
          <w:szCs w:val="22"/>
          <w:lang w:eastAsia="zh-CN"/>
        </w:rPr>
        <w:t xml:space="preserve"> can represent either the maximum share or the duration</w:t>
      </w:r>
      <w:r w:rsidR="0068774B">
        <w:rPr>
          <w:rFonts w:eastAsiaTheme="minorEastAsia"/>
          <w:sz w:val="22"/>
          <w:szCs w:val="22"/>
          <w:lang w:eastAsia="zh-CN"/>
        </w:rPr>
        <w:t xml:space="preserve">. </w:t>
      </w:r>
    </w:p>
    <w:p w14:paraId="1294D5C6" w14:textId="77777777" w:rsidR="00DD5D50" w:rsidRDefault="00DD5D50" w:rsidP="00AF3DC2">
      <w:pPr>
        <w:pStyle w:val="BodyText"/>
        <w:spacing w:line="276" w:lineRule="auto"/>
        <w:ind w:left="0"/>
        <w:jc w:val="both"/>
        <w:rPr>
          <w:rFonts w:eastAsiaTheme="minorEastAsia"/>
          <w:sz w:val="22"/>
          <w:szCs w:val="22"/>
          <w:lang w:eastAsia="zh-CN"/>
        </w:rPr>
      </w:pPr>
    </w:p>
    <w:p w14:paraId="2021F60B" w14:textId="3EEEBCF7" w:rsidR="007B324F" w:rsidRPr="002D7589" w:rsidRDefault="00DE5E1B" w:rsidP="000A4626">
      <w:pPr>
        <w:pStyle w:val="BodyText"/>
        <w:spacing w:line="276" w:lineRule="auto"/>
        <w:ind w:left="0"/>
        <w:jc w:val="both"/>
        <w:rPr>
          <w:rFonts w:eastAsiaTheme="minorEastAsia"/>
          <w:sz w:val="22"/>
          <w:szCs w:val="22"/>
          <w:lang w:eastAsia="zh-CN"/>
        </w:rPr>
      </w:pPr>
      <w:r>
        <w:rPr>
          <w:rFonts w:eastAsiaTheme="minorEastAsia"/>
          <w:sz w:val="22"/>
          <w:szCs w:val="22"/>
          <w:lang w:eastAsia="zh-CN"/>
        </w:rPr>
        <w:t xml:space="preserve">There are several </w:t>
      </w:r>
      <w:r w:rsidR="00DD5D50">
        <w:rPr>
          <w:rFonts w:eastAsiaTheme="minorEastAsia"/>
          <w:sz w:val="22"/>
          <w:szCs w:val="22"/>
          <w:lang w:eastAsia="zh-CN"/>
        </w:rPr>
        <w:t>terms</w:t>
      </w:r>
      <w:r>
        <w:rPr>
          <w:rFonts w:eastAsiaTheme="minorEastAsia"/>
          <w:sz w:val="22"/>
          <w:szCs w:val="22"/>
          <w:lang w:eastAsia="zh-CN"/>
        </w:rPr>
        <w:t xml:space="preserve"> to be tuned to achieve a </w:t>
      </w:r>
      <w:r w:rsidR="00517BC0">
        <w:rPr>
          <w:rFonts w:eastAsiaTheme="minorEastAsia"/>
          <w:sz w:val="22"/>
          <w:szCs w:val="22"/>
          <w:lang w:eastAsia="zh-CN"/>
        </w:rPr>
        <w:t>good functional regression model</w:t>
      </w:r>
      <w:r w:rsidR="00434FF5">
        <w:rPr>
          <w:rFonts w:eastAsiaTheme="minorEastAsia"/>
          <w:sz w:val="22"/>
          <w:szCs w:val="22"/>
          <w:lang w:eastAsia="zh-CN"/>
        </w:rPr>
        <w:t xml:space="preserve">: the </w:t>
      </w:r>
      <w:r w:rsidR="00982BE5">
        <w:rPr>
          <w:rFonts w:eastAsiaTheme="minorEastAsia"/>
          <w:sz w:val="22"/>
          <w:szCs w:val="22"/>
          <w:lang w:eastAsia="zh-CN"/>
        </w:rPr>
        <w:t xml:space="preserve">density of the grid and the number of Fourier basis to select. </w:t>
      </w:r>
      <w:r w:rsidR="00990F37" w:rsidRPr="00990F37">
        <w:rPr>
          <w:rFonts w:eastAsiaTheme="minorEastAsia"/>
          <w:sz w:val="22"/>
          <w:szCs w:val="22"/>
          <w:lang w:eastAsia="zh-CN"/>
        </w:rPr>
        <w:t>The tuning process is detailed in the Appendix. The final model predicting the maximum share categories achieved an R</w:t>
      </w:r>
      <w:r w:rsidR="00990F37">
        <w:rPr>
          <w:rFonts w:eastAsiaTheme="minorEastAsia"/>
          <w:sz w:val="22"/>
          <w:szCs w:val="22"/>
          <w:vertAlign w:val="superscript"/>
          <w:lang w:eastAsia="zh-CN"/>
        </w:rPr>
        <w:t>2</w:t>
      </w:r>
      <w:r w:rsidR="00990F37" w:rsidRPr="00990F37">
        <w:rPr>
          <w:rFonts w:eastAsiaTheme="minorEastAsia"/>
          <w:sz w:val="22"/>
          <w:szCs w:val="22"/>
          <w:lang w:eastAsia="zh-CN"/>
        </w:rPr>
        <w:t xml:space="preserve"> of 0.68 (AIC = 240.1, BIC = 285.8), while the model predicting duration attained an R</w:t>
      </w:r>
      <w:r w:rsidR="00990F37">
        <w:rPr>
          <w:rFonts w:eastAsiaTheme="minorEastAsia"/>
          <w:sz w:val="22"/>
          <w:szCs w:val="22"/>
          <w:vertAlign w:val="superscript"/>
          <w:lang w:eastAsia="zh-CN"/>
        </w:rPr>
        <w:t>2</w:t>
      </w:r>
      <w:r w:rsidR="00E400D3">
        <w:rPr>
          <w:rFonts w:eastAsiaTheme="minorEastAsia"/>
          <w:sz w:val="22"/>
          <w:szCs w:val="22"/>
          <w:vertAlign w:val="superscript"/>
          <w:lang w:eastAsia="zh-CN"/>
        </w:rPr>
        <w:t xml:space="preserve"> </w:t>
      </w:r>
      <w:r w:rsidR="00990F37" w:rsidRPr="00990F37">
        <w:rPr>
          <w:rFonts w:eastAsiaTheme="minorEastAsia"/>
          <w:sz w:val="22"/>
          <w:szCs w:val="22"/>
          <w:lang w:eastAsia="zh-CN"/>
        </w:rPr>
        <w:t>of 0.53 (AIC = 4353.8, BIC = 4384.3</w:t>
      </w:r>
      <w:r w:rsidR="00344153" w:rsidRPr="00990F37">
        <w:rPr>
          <w:rFonts w:eastAsiaTheme="minorEastAsia"/>
          <w:sz w:val="22"/>
          <w:szCs w:val="22"/>
          <w:lang w:eastAsia="zh-CN"/>
        </w:rPr>
        <w:t>).</w:t>
      </w:r>
      <w:r w:rsidR="00344153" w:rsidRPr="008F3103">
        <w:rPr>
          <w:rFonts w:eastAsiaTheme="minorEastAsia"/>
          <w:sz w:val="22"/>
          <w:szCs w:val="22"/>
          <w:lang w:eastAsia="zh-CN"/>
        </w:rPr>
        <w:t xml:space="preserve"> The</w:t>
      </w:r>
      <w:r w:rsidR="008F3103" w:rsidRPr="008F3103">
        <w:rPr>
          <w:rFonts w:eastAsiaTheme="minorEastAsia"/>
          <w:sz w:val="22"/>
          <w:szCs w:val="22"/>
          <w:lang w:eastAsia="zh-CN"/>
        </w:rPr>
        <w:t xml:space="preserve"> estimated functional coefficients, along with their 90% confidence bands, are presented in Figure </w:t>
      </w:r>
      <w:r w:rsidR="00B53B3B">
        <w:rPr>
          <w:rFonts w:eastAsiaTheme="minorEastAsia"/>
          <w:sz w:val="22"/>
          <w:szCs w:val="22"/>
          <w:lang w:eastAsia="zh-CN"/>
        </w:rPr>
        <w:t>3</w:t>
      </w:r>
      <w:r w:rsidR="008F3103" w:rsidRPr="008F3103">
        <w:rPr>
          <w:rFonts w:eastAsiaTheme="minorEastAsia"/>
          <w:sz w:val="22"/>
          <w:szCs w:val="22"/>
          <w:lang w:eastAsia="zh-CN"/>
        </w:rPr>
        <w:t xml:space="preserve">. The confidence bands were generated by simulating 1,000 sets of coefficients from a multivariate normal distribution using the estimated Fourier coefficients and their covariance </w:t>
      </w:r>
      <w:r w:rsidR="00177DF7" w:rsidRPr="008F3103">
        <w:rPr>
          <w:rFonts w:eastAsiaTheme="minorEastAsia"/>
          <w:sz w:val="22"/>
          <w:szCs w:val="22"/>
          <w:lang w:eastAsia="zh-CN"/>
        </w:rPr>
        <w:t>matrix and</w:t>
      </w:r>
      <w:r w:rsidR="008F3103" w:rsidRPr="008F3103">
        <w:rPr>
          <w:rFonts w:eastAsiaTheme="minorEastAsia"/>
          <w:sz w:val="22"/>
          <w:szCs w:val="22"/>
          <w:lang w:eastAsia="zh-CN"/>
        </w:rPr>
        <w:t xml:space="preserve"> then computing the corresponding fitted curves.</w:t>
      </w:r>
      <w:r w:rsidR="007C268B">
        <w:rPr>
          <w:rFonts w:eastAsiaTheme="minorEastAsia"/>
          <w:sz w:val="22"/>
          <w:szCs w:val="22"/>
          <w:lang w:eastAsia="zh-CN"/>
        </w:rPr>
        <w:t xml:space="preserve"> </w:t>
      </w:r>
    </w:p>
    <w:p w14:paraId="57D3DC6F" w14:textId="07BC0039" w:rsidR="000C0869" w:rsidRDefault="004457E3" w:rsidP="0047766B">
      <w:pP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52614D78" wp14:editId="7F3625BB">
            <wp:extent cx="3017520" cy="2011680"/>
            <wp:effectExtent l="0" t="0" r="5080" b="0"/>
            <wp:docPr id="122940432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4325" name="Picture 1" descr="A graph of a functio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7520" cy="2011680"/>
                    </a:xfrm>
                    <a:prstGeom prst="rect">
                      <a:avLst/>
                    </a:prstGeom>
                  </pic:spPr>
                </pic:pic>
              </a:graphicData>
            </a:graphic>
          </wp:inline>
        </w:drawing>
      </w:r>
      <w:r w:rsidR="002D129A">
        <w:rPr>
          <w:rFonts w:eastAsiaTheme="minorEastAsia"/>
          <w:noProof/>
          <w:sz w:val="20"/>
          <w:szCs w:val="20"/>
          <w:lang w:eastAsia="zh-CN"/>
          <w14:ligatures w14:val="standardContextual"/>
        </w:rPr>
        <w:drawing>
          <wp:inline distT="0" distB="0" distL="0" distR="0" wp14:anchorId="78EB81E6" wp14:editId="433ED2B3">
            <wp:extent cx="3017520" cy="2011680"/>
            <wp:effectExtent l="0" t="0" r="5080" b="0"/>
            <wp:docPr id="1301345714" name="Picture 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45714" name="Picture 8" descr="A graph of a functio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17520" cy="2011680"/>
                    </a:xfrm>
                    <a:prstGeom prst="rect">
                      <a:avLst/>
                    </a:prstGeom>
                  </pic:spPr>
                </pic:pic>
              </a:graphicData>
            </a:graphic>
          </wp:inline>
        </w:drawing>
      </w:r>
    </w:p>
    <w:p w14:paraId="385F4739" w14:textId="7D95F34D" w:rsidR="00A72B60" w:rsidRPr="00CF2A22" w:rsidRDefault="00A72B60" w:rsidP="00A72B60">
      <w:pPr>
        <w:widowControl/>
        <w:tabs>
          <w:tab w:val="num" w:pos="720"/>
        </w:tabs>
        <w:adjustRightInd w:val="0"/>
        <w:spacing w:line="276" w:lineRule="auto"/>
        <w:contextualSpacing/>
        <w:jc w:val="center"/>
        <w:rPr>
          <w:sz w:val="20"/>
          <w:szCs w:val="20"/>
        </w:rPr>
      </w:pPr>
      <w:r w:rsidRPr="00CF2A22">
        <w:rPr>
          <w:sz w:val="20"/>
          <w:szCs w:val="20"/>
        </w:rPr>
        <w:t xml:space="preserve">Figure 3: Fitted </w:t>
      </w:r>
      <w:r w:rsidR="00CF2A22" w:rsidRPr="00CF2A22">
        <w:rPr>
          <w:sz w:val="20"/>
          <w:szCs w:val="20"/>
        </w:rPr>
        <w:t xml:space="preserve">growth rate coefficients </w:t>
      </w:r>
      <m:oMath>
        <m:sSub>
          <m:sSubPr>
            <m:ctrlPr>
              <w:rPr>
                <w:rFonts w:ascii="Cambria Math" w:eastAsiaTheme="minorEastAsia" w:hAnsi="Cambria Math"/>
                <w:i/>
                <w:sz w:val="20"/>
                <w:szCs w:val="20"/>
                <w:lang w:eastAsia="ko-KR"/>
              </w:rPr>
            </m:ctrlPr>
          </m:sSubPr>
          <m:e>
            <m:r>
              <w:rPr>
                <w:rFonts w:ascii="Cambria Math" w:eastAsiaTheme="minorEastAsia" w:hAnsi="Cambria Math"/>
                <w:sz w:val="20"/>
                <w:szCs w:val="20"/>
                <w:lang w:eastAsia="ko-KR"/>
              </w:rPr>
              <m:t>β</m:t>
            </m:r>
          </m:e>
          <m:sub>
            <m:r>
              <w:rPr>
                <w:rFonts w:ascii="Cambria Math" w:eastAsiaTheme="minorEastAsia" w:hAnsi="Cambria Math"/>
                <w:sz w:val="20"/>
                <w:szCs w:val="20"/>
                <w:lang w:eastAsia="ko-KR"/>
              </w:rPr>
              <m:t>2</m:t>
            </m:r>
          </m:sub>
        </m:sSub>
        <m:r>
          <w:rPr>
            <w:rFonts w:ascii="Cambria Math" w:eastAsiaTheme="minorEastAsia" w:hAnsi="Cambria Math"/>
            <w:sz w:val="20"/>
            <w:szCs w:val="20"/>
            <w:lang w:eastAsia="ko-KR"/>
          </w:rPr>
          <m:t>(c)</m:t>
        </m:r>
      </m:oMath>
      <w:r w:rsidR="00CF2A22" w:rsidRPr="00CF2A22">
        <w:rPr>
          <w:rFonts w:eastAsiaTheme="minorEastAsia"/>
          <w:sz w:val="20"/>
          <w:szCs w:val="20"/>
          <w:lang w:eastAsia="ko-KR"/>
        </w:rPr>
        <w:t xml:space="preserve"> </w:t>
      </w:r>
      <w:r w:rsidR="00CF2A22" w:rsidRPr="00CF2A22">
        <w:rPr>
          <w:sz w:val="20"/>
          <w:szCs w:val="20"/>
        </w:rPr>
        <w:t xml:space="preserve"> for maximum and duration models</w:t>
      </w:r>
      <w:r w:rsidRPr="00CF2A22">
        <w:rPr>
          <w:sz w:val="20"/>
          <w:szCs w:val="20"/>
        </w:rPr>
        <w:t xml:space="preserve"> </w:t>
      </w:r>
    </w:p>
    <w:p w14:paraId="6E545C80" w14:textId="77777777" w:rsidR="00A72B60" w:rsidRDefault="00A72B60" w:rsidP="0047766B">
      <w:pPr>
        <w:rPr>
          <w:rFonts w:eastAsiaTheme="minorEastAsia"/>
          <w:sz w:val="20"/>
          <w:szCs w:val="20"/>
          <w:lang w:eastAsia="zh-CN"/>
        </w:rPr>
      </w:pPr>
    </w:p>
    <w:p w14:paraId="5B5F5324" w14:textId="7E42E810" w:rsidR="00F81047" w:rsidRDefault="00DD7556" w:rsidP="00575388">
      <w:pPr>
        <w:spacing w:line="276" w:lineRule="auto"/>
        <w:jc w:val="both"/>
        <w:rPr>
          <w:rFonts w:eastAsiaTheme="minorEastAsia"/>
          <w:lang w:eastAsia="zh-CN"/>
        </w:rPr>
      </w:pPr>
      <w:r w:rsidRPr="00575388">
        <w:rPr>
          <w:rFonts w:eastAsiaTheme="minorEastAsia"/>
          <w:lang w:eastAsia="zh-CN"/>
        </w:rPr>
        <w:t xml:space="preserve">The results suggest that a higher proportion of growth rates around </w:t>
      </w:r>
      <w:r w:rsidR="00007C9A">
        <w:rPr>
          <w:rFonts w:eastAsiaTheme="minorEastAsia"/>
          <w:lang w:eastAsia="zh-CN"/>
        </w:rPr>
        <w:t>7</w:t>
      </w:r>
      <w:r w:rsidRPr="00575388">
        <w:rPr>
          <w:rFonts w:eastAsiaTheme="minorEastAsia"/>
          <w:lang w:eastAsia="zh-CN"/>
        </w:rPr>
        <w:t xml:space="preserve">% </w:t>
      </w:r>
      <w:r w:rsidR="00007C9A">
        <w:rPr>
          <w:rFonts w:eastAsiaTheme="minorEastAsia"/>
          <w:lang w:eastAsia="zh-CN"/>
        </w:rPr>
        <w:t xml:space="preserve">and 12% </w:t>
      </w:r>
      <w:r w:rsidRPr="00575388">
        <w:rPr>
          <w:rFonts w:eastAsiaTheme="minorEastAsia"/>
          <w:lang w:eastAsia="zh-CN"/>
        </w:rPr>
        <w:t xml:space="preserve">during the initial period contributes significantly and positively to the maximum share of the variant. In contrast, lower growth rates show </w:t>
      </w:r>
      <w:r w:rsidR="00007C9A" w:rsidRPr="00575388">
        <w:rPr>
          <w:rFonts w:eastAsiaTheme="minorEastAsia"/>
          <w:lang w:eastAsia="zh-CN"/>
        </w:rPr>
        <w:t xml:space="preserve">significantly </w:t>
      </w:r>
      <w:r w:rsidRPr="00575388">
        <w:rPr>
          <w:rFonts w:eastAsiaTheme="minorEastAsia"/>
          <w:lang w:eastAsia="zh-CN"/>
        </w:rPr>
        <w:t>negative</w:t>
      </w:r>
      <w:r w:rsidR="00007C9A">
        <w:rPr>
          <w:rFonts w:eastAsiaTheme="minorEastAsia"/>
          <w:lang w:eastAsia="zh-CN"/>
        </w:rPr>
        <w:t xml:space="preserve"> (especially at </w:t>
      </w:r>
      <w:r w:rsidR="00E461A1">
        <w:rPr>
          <w:rFonts w:eastAsiaTheme="minorEastAsia"/>
          <w:lang w:eastAsia="zh-CN"/>
        </w:rPr>
        <w:t>3~4%</w:t>
      </w:r>
      <w:r w:rsidR="00007C9A">
        <w:rPr>
          <w:rFonts w:eastAsiaTheme="minorEastAsia"/>
          <w:lang w:eastAsia="zh-CN"/>
        </w:rPr>
        <w:t>)</w:t>
      </w:r>
      <w:r w:rsidRPr="00575388">
        <w:rPr>
          <w:rFonts w:eastAsiaTheme="minorEastAsia"/>
          <w:lang w:eastAsia="zh-CN"/>
        </w:rPr>
        <w:t>. For the duration model, growth rates between 7% and 12% during the initial period have a significantly positive effect on the duration of the variant. Conversely, growth rates exceeding 15% during the initial period are associated with a negative contribution to variant duration.</w:t>
      </w:r>
    </w:p>
    <w:p w14:paraId="4466B680" w14:textId="77777777" w:rsidR="001823BB" w:rsidRDefault="001823BB" w:rsidP="00575388">
      <w:pPr>
        <w:spacing w:line="276" w:lineRule="auto"/>
        <w:jc w:val="both"/>
        <w:rPr>
          <w:rFonts w:eastAsiaTheme="minorEastAsia"/>
          <w:lang w:eastAsia="zh-CN"/>
        </w:rPr>
      </w:pPr>
    </w:p>
    <w:p w14:paraId="22C9654F" w14:textId="10B39E7E" w:rsidR="006B497A" w:rsidRDefault="000A2F62" w:rsidP="00F47A15">
      <w:pPr>
        <w:pStyle w:val="BodyText"/>
        <w:spacing w:line="276" w:lineRule="auto"/>
        <w:ind w:left="0"/>
        <w:jc w:val="both"/>
        <w:rPr>
          <w:b/>
          <w:bCs/>
          <w:sz w:val="22"/>
          <w:szCs w:val="22"/>
          <w:lang w:eastAsia="zh-CN"/>
        </w:rPr>
      </w:pPr>
      <w:r w:rsidRPr="000A2F62">
        <w:rPr>
          <w:rFonts w:eastAsiaTheme="minorEastAsia"/>
          <w:sz w:val="22"/>
          <w:szCs w:val="22"/>
          <w:lang w:eastAsia="zh-CN"/>
        </w:rPr>
        <w:t>To provide a clear assessment of the model’s performance across different variants, we present scatter plots</w:t>
      </w:r>
      <w:r w:rsidR="00962684">
        <w:rPr>
          <w:rFonts w:eastAsiaTheme="minorEastAsia" w:hint="eastAsia"/>
          <w:sz w:val="22"/>
          <w:szCs w:val="22"/>
          <w:lang w:eastAsia="zh-CN"/>
        </w:rPr>
        <w:t xml:space="preserve"> (Figure</w:t>
      </w:r>
      <w:r w:rsidR="00962684">
        <w:rPr>
          <w:rFonts w:eastAsiaTheme="minorEastAsia"/>
          <w:sz w:val="22"/>
          <w:szCs w:val="22"/>
          <w:lang w:eastAsia="zh-CN"/>
        </w:rPr>
        <w:t xml:space="preserve"> 4</w:t>
      </w:r>
      <w:r w:rsidR="00962684">
        <w:rPr>
          <w:rFonts w:eastAsiaTheme="minorEastAsia" w:hint="eastAsia"/>
          <w:sz w:val="22"/>
          <w:szCs w:val="22"/>
          <w:lang w:eastAsia="zh-CN"/>
        </w:rPr>
        <w:t>)</w:t>
      </w:r>
      <w:r w:rsidRPr="000A2F62">
        <w:rPr>
          <w:rFonts w:eastAsiaTheme="minorEastAsia"/>
          <w:sz w:val="22"/>
          <w:szCs w:val="22"/>
          <w:lang w:eastAsia="zh-CN"/>
        </w:rPr>
        <w:t xml:space="preserve"> for each variant. In each panel, the x-axis represents the actual observed values, while the y-axis represents the corresponding predicted values. A reference diagonal line is included to indicate perfect agreement; predictions that lie closer to this line suggest higher accuracy for the given variant. Similarly, we generated the same set of scatter plots</w:t>
      </w:r>
      <w:r w:rsidR="00962684">
        <w:rPr>
          <w:rFonts w:eastAsiaTheme="minorEastAsia"/>
          <w:sz w:val="22"/>
          <w:szCs w:val="22"/>
          <w:lang w:eastAsia="zh-CN"/>
        </w:rPr>
        <w:t xml:space="preserve"> (Figure 5)</w:t>
      </w:r>
      <w:r w:rsidRPr="000A2F62">
        <w:rPr>
          <w:rFonts w:eastAsiaTheme="minorEastAsia"/>
          <w:sz w:val="22"/>
          <w:szCs w:val="22"/>
          <w:lang w:eastAsia="zh-CN"/>
        </w:rPr>
        <w:t xml:space="preserve"> by country to evaluate model performance across different geographic regions.</w:t>
      </w:r>
      <w:r w:rsidR="00962684">
        <w:rPr>
          <w:rFonts w:eastAsiaTheme="minorEastAsia" w:hint="eastAsia"/>
          <w:sz w:val="22"/>
          <w:szCs w:val="22"/>
          <w:lang w:eastAsia="zh-CN"/>
        </w:rPr>
        <w:t xml:space="preserve"> </w:t>
      </w:r>
      <w:r w:rsidR="00A00E3F" w:rsidRPr="00A00E3F">
        <w:rPr>
          <w:rFonts w:eastAsiaTheme="minorEastAsia"/>
          <w:sz w:val="22"/>
          <w:szCs w:val="22"/>
          <w:lang w:eastAsia="zh-CN"/>
        </w:rPr>
        <w:t>The plots indicate that the model encounters difficulties in accurately predicting variants for which the maximum share reaches exactly 100% in several countries</w:t>
      </w:r>
      <w:r w:rsidR="00A00E3F">
        <w:rPr>
          <w:rFonts w:eastAsiaTheme="minorEastAsia"/>
          <w:sz w:val="22"/>
          <w:szCs w:val="22"/>
          <w:lang w:eastAsia="zh-CN"/>
        </w:rPr>
        <w:t xml:space="preserve">. </w:t>
      </w:r>
    </w:p>
    <w:p w14:paraId="56AC65AC" w14:textId="2CB68BE7" w:rsidR="006B497A" w:rsidRDefault="006B497A" w:rsidP="00F47A15">
      <w:pPr>
        <w:pStyle w:val="BodyText"/>
        <w:spacing w:line="276" w:lineRule="auto"/>
        <w:ind w:left="0"/>
        <w:jc w:val="both"/>
        <w:rPr>
          <w:b/>
          <w:bCs/>
          <w:sz w:val="22"/>
          <w:szCs w:val="22"/>
          <w:lang w:eastAsia="zh-CN"/>
        </w:rPr>
      </w:pPr>
    </w:p>
    <w:p w14:paraId="514D83B5" w14:textId="77777777" w:rsidR="006B497A" w:rsidRDefault="006B497A" w:rsidP="00F47A15">
      <w:pPr>
        <w:pStyle w:val="BodyText"/>
        <w:spacing w:line="276" w:lineRule="auto"/>
        <w:ind w:left="0"/>
        <w:jc w:val="both"/>
        <w:rPr>
          <w:b/>
          <w:bCs/>
          <w:sz w:val="22"/>
          <w:szCs w:val="22"/>
          <w:lang w:eastAsia="zh-CN"/>
        </w:rPr>
      </w:pPr>
    </w:p>
    <w:p w14:paraId="27BB7DC1" w14:textId="77777777" w:rsidR="006B497A" w:rsidRDefault="006B497A" w:rsidP="00F47A15">
      <w:pPr>
        <w:pStyle w:val="BodyText"/>
        <w:spacing w:line="276" w:lineRule="auto"/>
        <w:ind w:left="0"/>
        <w:jc w:val="both"/>
        <w:rPr>
          <w:b/>
          <w:bCs/>
          <w:sz w:val="22"/>
          <w:szCs w:val="22"/>
          <w:lang w:eastAsia="zh-CN"/>
        </w:rPr>
      </w:pPr>
    </w:p>
    <w:p w14:paraId="22D99AB6" w14:textId="77777777" w:rsidR="006B497A" w:rsidRDefault="006B497A" w:rsidP="00F47A15">
      <w:pPr>
        <w:pStyle w:val="BodyText"/>
        <w:spacing w:line="276" w:lineRule="auto"/>
        <w:ind w:left="0"/>
        <w:jc w:val="both"/>
        <w:rPr>
          <w:b/>
          <w:bCs/>
          <w:sz w:val="22"/>
          <w:szCs w:val="22"/>
          <w:lang w:eastAsia="zh-CN"/>
        </w:rPr>
      </w:pPr>
    </w:p>
    <w:p w14:paraId="01C81651" w14:textId="77777777" w:rsidR="00150B56" w:rsidRDefault="00150B56" w:rsidP="00F47A15">
      <w:pPr>
        <w:pStyle w:val="BodyText"/>
        <w:spacing w:line="276" w:lineRule="auto"/>
        <w:ind w:left="0"/>
        <w:jc w:val="both"/>
        <w:rPr>
          <w:b/>
          <w:bCs/>
          <w:sz w:val="22"/>
          <w:szCs w:val="22"/>
          <w:lang w:eastAsia="zh-CN"/>
        </w:rPr>
      </w:pPr>
    </w:p>
    <w:p w14:paraId="57F4C716" w14:textId="77777777" w:rsidR="00150B56" w:rsidRDefault="00150B56" w:rsidP="00F47A15">
      <w:pPr>
        <w:pStyle w:val="BodyText"/>
        <w:spacing w:line="276" w:lineRule="auto"/>
        <w:ind w:left="0"/>
        <w:jc w:val="both"/>
        <w:rPr>
          <w:b/>
          <w:bCs/>
          <w:sz w:val="22"/>
          <w:szCs w:val="22"/>
          <w:lang w:eastAsia="zh-CN"/>
        </w:rPr>
      </w:pPr>
    </w:p>
    <w:p w14:paraId="3B122BE0" w14:textId="77777777" w:rsidR="00150B56" w:rsidRDefault="00150B56" w:rsidP="00F47A15">
      <w:pPr>
        <w:pStyle w:val="BodyText"/>
        <w:spacing w:line="276" w:lineRule="auto"/>
        <w:ind w:left="0"/>
        <w:jc w:val="both"/>
        <w:rPr>
          <w:b/>
          <w:bCs/>
          <w:sz w:val="22"/>
          <w:szCs w:val="22"/>
          <w:lang w:eastAsia="zh-CN"/>
        </w:rPr>
      </w:pPr>
    </w:p>
    <w:p w14:paraId="6EBAD199" w14:textId="77777777" w:rsidR="00150B56" w:rsidRDefault="00150B56" w:rsidP="00F47A15">
      <w:pPr>
        <w:pStyle w:val="BodyText"/>
        <w:spacing w:line="276" w:lineRule="auto"/>
        <w:ind w:left="0"/>
        <w:jc w:val="both"/>
        <w:rPr>
          <w:b/>
          <w:bCs/>
          <w:sz w:val="22"/>
          <w:szCs w:val="22"/>
          <w:lang w:eastAsia="zh-CN"/>
        </w:rPr>
      </w:pPr>
    </w:p>
    <w:p w14:paraId="5A5BB260" w14:textId="77777777" w:rsidR="00150B56" w:rsidRDefault="00150B56" w:rsidP="00F47A15">
      <w:pPr>
        <w:pStyle w:val="BodyText"/>
        <w:spacing w:line="276" w:lineRule="auto"/>
        <w:ind w:left="0"/>
        <w:jc w:val="both"/>
        <w:rPr>
          <w:b/>
          <w:bCs/>
          <w:sz w:val="22"/>
          <w:szCs w:val="22"/>
          <w:lang w:eastAsia="zh-CN"/>
        </w:rPr>
      </w:pPr>
    </w:p>
    <w:p w14:paraId="3CCBB2EB" w14:textId="77777777" w:rsidR="00150B56" w:rsidRDefault="00150B56" w:rsidP="00F47A15">
      <w:pPr>
        <w:pStyle w:val="BodyText"/>
        <w:spacing w:line="276" w:lineRule="auto"/>
        <w:ind w:left="0"/>
        <w:jc w:val="both"/>
        <w:rPr>
          <w:b/>
          <w:bCs/>
          <w:sz w:val="22"/>
          <w:szCs w:val="22"/>
          <w:lang w:eastAsia="zh-CN"/>
        </w:rPr>
      </w:pPr>
    </w:p>
    <w:p w14:paraId="1F69AD20" w14:textId="77777777" w:rsidR="00150B56" w:rsidRDefault="00150B56" w:rsidP="00F47A15">
      <w:pPr>
        <w:pStyle w:val="BodyText"/>
        <w:spacing w:line="276" w:lineRule="auto"/>
        <w:ind w:left="0"/>
        <w:jc w:val="both"/>
        <w:rPr>
          <w:b/>
          <w:bCs/>
          <w:sz w:val="22"/>
          <w:szCs w:val="22"/>
          <w:lang w:eastAsia="zh-CN"/>
        </w:rPr>
      </w:pPr>
    </w:p>
    <w:p w14:paraId="5E7BC22A" w14:textId="4A8D2D80" w:rsidR="00150B56" w:rsidRDefault="00F753F9" w:rsidP="00F47A15">
      <w:pPr>
        <w:pStyle w:val="BodyText"/>
        <w:spacing w:line="276" w:lineRule="auto"/>
        <w:ind w:left="0"/>
        <w:jc w:val="both"/>
        <w:rPr>
          <w:b/>
          <w:bCs/>
          <w:sz w:val="22"/>
          <w:szCs w:val="22"/>
          <w:lang w:eastAsia="zh-CN"/>
        </w:rPr>
      </w:pPr>
      <w:r>
        <w:rPr>
          <w:b/>
          <w:bCs/>
          <w:noProof/>
          <w:sz w:val="22"/>
          <w:szCs w:val="22"/>
          <w:lang w:eastAsia="zh-CN"/>
          <w14:ligatures w14:val="standardContextual"/>
        </w:rPr>
        <w:lastRenderedPageBreak/>
        <w:drawing>
          <wp:inline distT="0" distB="0" distL="0" distR="0" wp14:anchorId="2517671C" wp14:editId="4D558F23">
            <wp:extent cx="6191250" cy="1548130"/>
            <wp:effectExtent l="0" t="0" r="6350" b="1270"/>
            <wp:docPr id="182909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9465" name="Picture 182909465"/>
                    <pic:cNvPicPr/>
                  </pic:nvPicPr>
                  <pic:blipFill>
                    <a:blip r:embed="rId12">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709BF653" w14:textId="42B79B55" w:rsidR="00560A59" w:rsidRPr="00875F69" w:rsidRDefault="00560A59" w:rsidP="00186FB1">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Epidemic Wave 1</w:t>
      </w:r>
      <w:r w:rsidR="002D48DB" w:rsidRPr="00875F69">
        <w:rPr>
          <w:rFonts w:ascii="SimSun" w:eastAsia="SimSun" w:hAnsi="SimSun" w:cs="SimSun"/>
          <w:sz w:val="20"/>
          <w:szCs w:val="20"/>
          <w:lang w:eastAsia="zh-CN"/>
        </w:rPr>
        <w:t>&amp;2</w:t>
      </w:r>
      <w:r w:rsidR="00186FB1" w:rsidRPr="00875F69">
        <w:rPr>
          <w:sz w:val="20"/>
          <w:szCs w:val="20"/>
          <w:lang w:eastAsia="zh-CN"/>
        </w:rPr>
        <w:t xml:space="preserve"> (Dec 2019 – mid 202</w:t>
      </w:r>
      <w:r w:rsidR="00715F7C" w:rsidRPr="00875F69">
        <w:rPr>
          <w:sz w:val="20"/>
          <w:szCs w:val="20"/>
          <w:lang w:eastAsia="zh-CN"/>
        </w:rPr>
        <w:t>1</w:t>
      </w:r>
      <w:r w:rsidR="00186FB1" w:rsidRPr="00875F69">
        <w:rPr>
          <w:sz w:val="20"/>
          <w:szCs w:val="20"/>
          <w:lang w:eastAsia="zh-CN"/>
        </w:rPr>
        <w:t>)</w:t>
      </w:r>
    </w:p>
    <w:p w14:paraId="72D54ADB" w14:textId="2D5AC121" w:rsidR="00150B56" w:rsidRDefault="007B1B03" w:rsidP="00F47A15">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0DAFD5E0" wp14:editId="54C0E564">
            <wp:extent cx="6191250" cy="3095625"/>
            <wp:effectExtent l="0" t="0" r="6350" b="3175"/>
            <wp:docPr id="1086871859" name="Picture 12" descr="A group of graphs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71859" name="Picture 12" descr="A group of graphs with blue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91250" cy="3095625"/>
                    </a:xfrm>
                    <a:prstGeom prst="rect">
                      <a:avLst/>
                    </a:prstGeom>
                  </pic:spPr>
                </pic:pic>
              </a:graphicData>
            </a:graphic>
          </wp:inline>
        </w:drawing>
      </w:r>
    </w:p>
    <w:p w14:paraId="48F43D86" w14:textId="01D3E46B" w:rsidR="00186FB1" w:rsidRPr="00875F69" w:rsidRDefault="00186FB1" w:rsidP="00186FB1">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xml:space="preserve">) Epidemic Wave </w:t>
      </w:r>
      <w:r w:rsidR="002D48DB" w:rsidRPr="00875F69">
        <w:rPr>
          <w:sz w:val="20"/>
          <w:szCs w:val="20"/>
          <w:lang w:eastAsia="zh-CN"/>
        </w:rPr>
        <w:t>3</w:t>
      </w:r>
      <w:r w:rsidRPr="00875F69">
        <w:rPr>
          <w:sz w:val="20"/>
          <w:szCs w:val="20"/>
          <w:lang w:eastAsia="zh-CN"/>
        </w:rPr>
        <w:t xml:space="preserve"> (</w:t>
      </w:r>
      <w:r w:rsidR="00715F7C" w:rsidRPr="00875F69">
        <w:rPr>
          <w:sz w:val="20"/>
          <w:szCs w:val="20"/>
          <w:lang w:eastAsia="zh-CN"/>
        </w:rPr>
        <w:t>mid</w:t>
      </w:r>
      <w:r w:rsidRPr="00875F69">
        <w:rPr>
          <w:sz w:val="20"/>
          <w:szCs w:val="20"/>
          <w:lang w:eastAsia="zh-CN"/>
        </w:rPr>
        <w:t xml:space="preserve"> </w:t>
      </w:r>
      <w:r w:rsidR="00715F7C" w:rsidRPr="00875F69">
        <w:rPr>
          <w:sz w:val="20"/>
          <w:szCs w:val="20"/>
          <w:lang w:eastAsia="zh-CN"/>
        </w:rPr>
        <w:t>2021</w:t>
      </w:r>
      <w:r w:rsidRPr="00875F69">
        <w:rPr>
          <w:sz w:val="20"/>
          <w:szCs w:val="20"/>
          <w:lang w:eastAsia="zh-CN"/>
        </w:rPr>
        <w:t xml:space="preserve"> – </w:t>
      </w:r>
      <w:r w:rsidR="0079014B" w:rsidRPr="00875F69">
        <w:rPr>
          <w:sz w:val="20"/>
          <w:szCs w:val="20"/>
          <w:lang w:eastAsia="zh-CN"/>
        </w:rPr>
        <w:t>late</w:t>
      </w:r>
      <w:r w:rsidRPr="00875F69">
        <w:rPr>
          <w:sz w:val="20"/>
          <w:szCs w:val="20"/>
          <w:lang w:eastAsia="zh-CN"/>
        </w:rPr>
        <w:t xml:space="preserve"> 202</w:t>
      </w:r>
      <w:r w:rsidR="00715F7C" w:rsidRPr="00875F69">
        <w:rPr>
          <w:sz w:val="20"/>
          <w:szCs w:val="20"/>
          <w:lang w:eastAsia="zh-CN"/>
        </w:rPr>
        <w:t>1</w:t>
      </w:r>
      <w:r w:rsidRPr="00875F69">
        <w:rPr>
          <w:sz w:val="20"/>
          <w:szCs w:val="20"/>
          <w:lang w:eastAsia="zh-CN"/>
        </w:rPr>
        <w:t>)</w:t>
      </w:r>
    </w:p>
    <w:p w14:paraId="27725303" w14:textId="52ECF46F" w:rsidR="00150B56" w:rsidRDefault="007B1B03" w:rsidP="00F47A15">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676A3A89" wp14:editId="366FACD7">
            <wp:extent cx="6191250" cy="1548130"/>
            <wp:effectExtent l="0" t="0" r="6350" b="1270"/>
            <wp:docPr id="1270897325" name="Picture 13"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97325" name="Picture 13" descr="A comparison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4074E86A" w14:textId="442CDFA3" w:rsidR="00186FB1" w:rsidRPr="00875F69" w:rsidRDefault="00186FB1" w:rsidP="00186FB1">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xml:space="preserve">) Epidemic Wave </w:t>
      </w:r>
      <w:r w:rsidR="002D48DB" w:rsidRPr="00875F69">
        <w:rPr>
          <w:sz w:val="20"/>
          <w:szCs w:val="20"/>
          <w:lang w:eastAsia="zh-CN"/>
        </w:rPr>
        <w:t>4</w:t>
      </w:r>
      <w:r w:rsidRPr="00875F69">
        <w:rPr>
          <w:sz w:val="20"/>
          <w:szCs w:val="20"/>
          <w:lang w:eastAsia="zh-CN"/>
        </w:rPr>
        <w:t xml:space="preserve"> (</w:t>
      </w:r>
      <w:r w:rsidR="0079014B" w:rsidRPr="00875F69">
        <w:rPr>
          <w:sz w:val="20"/>
          <w:szCs w:val="20"/>
          <w:lang w:eastAsia="zh-CN"/>
        </w:rPr>
        <w:t>late</w:t>
      </w:r>
      <w:r w:rsidRPr="00875F69">
        <w:rPr>
          <w:sz w:val="20"/>
          <w:szCs w:val="20"/>
          <w:lang w:eastAsia="zh-CN"/>
        </w:rPr>
        <w:t xml:space="preserve"> </w:t>
      </w:r>
      <w:r w:rsidR="0079014B" w:rsidRPr="00875F69">
        <w:rPr>
          <w:sz w:val="20"/>
          <w:szCs w:val="20"/>
          <w:lang w:eastAsia="zh-CN"/>
        </w:rPr>
        <w:t>2021</w:t>
      </w:r>
      <w:r w:rsidRPr="00875F69">
        <w:rPr>
          <w:sz w:val="20"/>
          <w:szCs w:val="20"/>
          <w:lang w:eastAsia="zh-CN"/>
        </w:rPr>
        <w:t xml:space="preserve"> – </w:t>
      </w:r>
      <w:r w:rsidR="0079014B" w:rsidRPr="00875F69">
        <w:rPr>
          <w:sz w:val="20"/>
          <w:szCs w:val="20"/>
          <w:lang w:eastAsia="zh-CN"/>
        </w:rPr>
        <w:t>early</w:t>
      </w:r>
      <w:r w:rsidRPr="00875F69">
        <w:rPr>
          <w:sz w:val="20"/>
          <w:szCs w:val="20"/>
          <w:lang w:eastAsia="zh-CN"/>
        </w:rPr>
        <w:t xml:space="preserve"> 202</w:t>
      </w:r>
      <w:r w:rsidR="0079014B" w:rsidRPr="00875F69">
        <w:rPr>
          <w:sz w:val="20"/>
          <w:szCs w:val="20"/>
          <w:lang w:eastAsia="zh-CN"/>
        </w:rPr>
        <w:t>2</w:t>
      </w:r>
      <w:r w:rsidRPr="00875F69">
        <w:rPr>
          <w:sz w:val="20"/>
          <w:szCs w:val="20"/>
          <w:lang w:eastAsia="zh-CN"/>
        </w:rPr>
        <w:t>)</w:t>
      </w:r>
    </w:p>
    <w:p w14:paraId="5907A2B6" w14:textId="4AB5A785" w:rsidR="00150B56" w:rsidRDefault="007B1B03" w:rsidP="00F47A15">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3F0DB224" wp14:editId="5ED51AFA">
            <wp:extent cx="6191250" cy="1548130"/>
            <wp:effectExtent l="0" t="0" r="6350" b="1270"/>
            <wp:docPr id="1852760136" name="Picture 14"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60136" name="Picture 14" descr="A comparison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26EAD091" w14:textId="13F62A9D" w:rsidR="00150B56" w:rsidRPr="00875F69" w:rsidRDefault="00186FB1" w:rsidP="006C75D6">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xml:space="preserve">) Epidemic Wave </w:t>
      </w:r>
      <w:r w:rsidR="002D48DB" w:rsidRPr="00875F69">
        <w:rPr>
          <w:sz w:val="20"/>
          <w:szCs w:val="20"/>
          <w:lang w:eastAsia="zh-CN"/>
        </w:rPr>
        <w:t>5&amp;6</w:t>
      </w:r>
      <w:r w:rsidRPr="00875F69">
        <w:rPr>
          <w:sz w:val="20"/>
          <w:szCs w:val="20"/>
          <w:lang w:eastAsia="zh-CN"/>
        </w:rPr>
        <w:t xml:space="preserve"> (</w:t>
      </w:r>
      <w:r w:rsidR="006C75D6" w:rsidRPr="00875F69">
        <w:rPr>
          <w:sz w:val="20"/>
          <w:szCs w:val="20"/>
          <w:lang w:eastAsia="zh-CN"/>
        </w:rPr>
        <w:t>mid</w:t>
      </w:r>
      <w:r w:rsidRPr="00875F69">
        <w:rPr>
          <w:sz w:val="20"/>
          <w:szCs w:val="20"/>
          <w:lang w:eastAsia="zh-CN"/>
        </w:rPr>
        <w:t xml:space="preserve"> 201</w:t>
      </w:r>
      <w:r w:rsidR="006C75D6" w:rsidRPr="00875F69">
        <w:rPr>
          <w:sz w:val="20"/>
          <w:szCs w:val="20"/>
          <w:lang w:eastAsia="zh-CN"/>
        </w:rPr>
        <w:t>2</w:t>
      </w:r>
      <w:r w:rsidRPr="00875F69">
        <w:rPr>
          <w:sz w:val="20"/>
          <w:szCs w:val="20"/>
          <w:lang w:eastAsia="zh-CN"/>
        </w:rPr>
        <w:t xml:space="preserve"> – mid 202</w:t>
      </w:r>
      <w:r w:rsidR="006C75D6" w:rsidRPr="00875F69">
        <w:rPr>
          <w:sz w:val="20"/>
          <w:szCs w:val="20"/>
          <w:lang w:eastAsia="zh-CN"/>
        </w:rPr>
        <w:t>3</w:t>
      </w:r>
      <w:r w:rsidRPr="00875F69">
        <w:rPr>
          <w:sz w:val="20"/>
          <w:szCs w:val="20"/>
          <w:lang w:eastAsia="zh-CN"/>
        </w:rPr>
        <w:t>)</w:t>
      </w:r>
    </w:p>
    <w:p w14:paraId="640193C1" w14:textId="19815D85" w:rsidR="0039391B" w:rsidRDefault="00F606AC" w:rsidP="0039391B">
      <w:pPr>
        <w:pStyle w:val="BodyText"/>
        <w:spacing w:line="276" w:lineRule="auto"/>
        <w:ind w:left="0"/>
        <w:jc w:val="center"/>
        <w:rPr>
          <w:b/>
          <w:bCs/>
          <w:sz w:val="22"/>
          <w:szCs w:val="22"/>
          <w:lang w:eastAsia="zh-CN"/>
        </w:rPr>
      </w:pPr>
      <w:r>
        <w:rPr>
          <w:b/>
          <w:bCs/>
          <w:sz w:val="22"/>
          <w:szCs w:val="22"/>
          <w:lang w:eastAsia="zh-CN"/>
        </w:rPr>
        <w:t xml:space="preserve">Figure 4: </w:t>
      </w:r>
      <w:r w:rsidRPr="00F606AC">
        <w:rPr>
          <w:b/>
          <w:bCs/>
          <w:sz w:val="22"/>
          <w:szCs w:val="22"/>
          <w:lang w:eastAsia="zh-CN"/>
        </w:rPr>
        <w:t>Actual vs. Predicted Maximum Share, Stratified by WHO-Defined Epidemic Waves</w:t>
      </w:r>
    </w:p>
    <w:p w14:paraId="090028EB" w14:textId="77777777" w:rsidR="0039391B" w:rsidRDefault="0039391B" w:rsidP="00F47A15">
      <w:pPr>
        <w:pStyle w:val="BodyText"/>
        <w:spacing w:line="276" w:lineRule="auto"/>
        <w:ind w:left="0"/>
        <w:jc w:val="both"/>
        <w:rPr>
          <w:b/>
          <w:bCs/>
          <w:sz w:val="22"/>
          <w:szCs w:val="22"/>
          <w:lang w:eastAsia="zh-CN"/>
        </w:rPr>
      </w:pPr>
    </w:p>
    <w:p w14:paraId="44DC0C85" w14:textId="3F2A7123" w:rsidR="000A7226" w:rsidRDefault="0039391B" w:rsidP="0039391B">
      <w:pPr>
        <w:pStyle w:val="BodyText"/>
        <w:spacing w:line="276" w:lineRule="auto"/>
        <w:ind w:left="0"/>
        <w:jc w:val="center"/>
        <w:rPr>
          <w:b/>
          <w:bCs/>
          <w:sz w:val="22"/>
          <w:szCs w:val="22"/>
          <w:lang w:eastAsia="zh-CN"/>
        </w:rPr>
      </w:pPr>
      <w:r>
        <w:rPr>
          <w:b/>
          <w:bCs/>
          <w:noProof/>
          <w:sz w:val="22"/>
          <w:szCs w:val="22"/>
          <w:lang w:eastAsia="zh-CN"/>
          <w14:ligatures w14:val="standardContextual"/>
        </w:rPr>
        <w:drawing>
          <wp:inline distT="0" distB="0" distL="0" distR="0" wp14:anchorId="5A432E52" wp14:editId="481E0169">
            <wp:extent cx="6401063" cy="4572000"/>
            <wp:effectExtent l="0" t="0" r="0" b="0"/>
            <wp:docPr id="891268449" name="Picture 6" descr="A chart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8449" name="Picture 6" descr="A chart of different stat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1063" cy="4572000"/>
                    </a:xfrm>
                    <a:prstGeom prst="rect">
                      <a:avLst/>
                    </a:prstGeom>
                  </pic:spPr>
                </pic:pic>
              </a:graphicData>
            </a:graphic>
          </wp:inline>
        </w:drawing>
      </w:r>
    </w:p>
    <w:p w14:paraId="49FB2DFE" w14:textId="7C7323A1" w:rsidR="007722E8" w:rsidRDefault="007722E8" w:rsidP="005166C0">
      <w:pPr>
        <w:pStyle w:val="BodyText"/>
        <w:spacing w:line="276" w:lineRule="auto"/>
        <w:ind w:left="0"/>
        <w:jc w:val="center"/>
        <w:rPr>
          <w:b/>
          <w:bCs/>
          <w:sz w:val="22"/>
          <w:szCs w:val="22"/>
        </w:rPr>
      </w:pPr>
    </w:p>
    <w:p w14:paraId="50908742" w14:textId="77777777" w:rsidR="00875F69" w:rsidRDefault="00875F69" w:rsidP="005166C0">
      <w:pPr>
        <w:pStyle w:val="BodyText"/>
        <w:spacing w:line="276" w:lineRule="auto"/>
        <w:ind w:left="0"/>
        <w:jc w:val="center"/>
        <w:rPr>
          <w:b/>
          <w:bCs/>
          <w:sz w:val="22"/>
          <w:szCs w:val="22"/>
        </w:rPr>
      </w:pPr>
    </w:p>
    <w:p w14:paraId="3440ACE4" w14:textId="77777777" w:rsidR="00875F69" w:rsidRDefault="00875F69" w:rsidP="005166C0">
      <w:pPr>
        <w:pStyle w:val="BodyText"/>
        <w:spacing w:line="276" w:lineRule="auto"/>
        <w:ind w:left="0"/>
        <w:jc w:val="center"/>
        <w:rPr>
          <w:b/>
          <w:bCs/>
          <w:sz w:val="22"/>
          <w:szCs w:val="22"/>
        </w:rPr>
      </w:pPr>
    </w:p>
    <w:p w14:paraId="75E7D4BC" w14:textId="77777777" w:rsidR="00875F69" w:rsidRDefault="00875F69" w:rsidP="005166C0">
      <w:pPr>
        <w:pStyle w:val="BodyText"/>
        <w:spacing w:line="276" w:lineRule="auto"/>
        <w:ind w:left="0"/>
        <w:jc w:val="center"/>
        <w:rPr>
          <w:b/>
          <w:bCs/>
          <w:sz w:val="22"/>
          <w:szCs w:val="22"/>
        </w:rPr>
      </w:pPr>
    </w:p>
    <w:p w14:paraId="429539F6" w14:textId="77777777" w:rsidR="00875F69" w:rsidRDefault="00875F69" w:rsidP="005166C0">
      <w:pPr>
        <w:pStyle w:val="BodyText"/>
        <w:spacing w:line="276" w:lineRule="auto"/>
        <w:ind w:left="0"/>
        <w:jc w:val="center"/>
        <w:rPr>
          <w:b/>
          <w:bCs/>
          <w:sz w:val="22"/>
          <w:szCs w:val="22"/>
        </w:rPr>
      </w:pPr>
    </w:p>
    <w:p w14:paraId="4251A362" w14:textId="77777777" w:rsidR="00875F69" w:rsidRDefault="00875F69" w:rsidP="005166C0">
      <w:pPr>
        <w:pStyle w:val="BodyText"/>
        <w:spacing w:line="276" w:lineRule="auto"/>
        <w:ind w:left="0"/>
        <w:jc w:val="center"/>
        <w:rPr>
          <w:b/>
          <w:bCs/>
          <w:sz w:val="22"/>
          <w:szCs w:val="22"/>
        </w:rPr>
      </w:pPr>
    </w:p>
    <w:p w14:paraId="4D38B852" w14:textId="77777777" w:rsidR="00875F69" w:rsidRDefault="00875F69" w:rsidP="005166C0">
      <w:pPr>
        <w:pStyle w:val="BodyText"/>
        <w:spacing w:line="276" w:lineRule="auto"/>
        <w:ind w:left="0"/>
        <w:jc w:val="center"/>
        <w:rPr>
          <w:b/>
          <w:bCs/>
          <w:sz w:val="22"/>
          <w:szCs w:val="22"/>
        </w:rPr>
      </w:pPr>
    </w:p>
    <w:p w14:paraId="056A9DD8" w14:textId="77777777" w:rsidR="00875F69" w:rsidRDefault="00875F69" w:rsidP="005166C0">
      <w:pPr>
        <w:pStyle w:val="BodyText"/>
        <w:spacing w:line="276" w:lineRule="auto"/>
        <w:ind w:left="0"/>
        <w:jc w:val="center"/>
        <w:rPr>
          <w:b/>
          <w:bCs/>
          <w:sz w:val="22"/>
          <w:szCs w:val="22"/>
        </w:rPr>
      </w:pPr>
    </w:p>
    <w:p w14:paraId="2F8A3FFF" w14:textId="77777777" w:rsidR="00875F69" w:rsidRDefault="00875F69" w:rsidP="005166C0">
      <w:pPr>
        <w:pStyle w:val="BodyText"/>
        <w:spacing w:line="276" w:lineRule="auto"/>
        <w:ind w:left="0"/>
        <w:jc w:val="center"/>
        <w:rPr>
          <w:b/>
          <w:bCs/>
          <w:sz w:val="22"/>
          <w:szCs w:val="22"/>
        </w:rPr>
      </w:pPr>
    </w:p>
    <w:p w14:paraId="19F1DCA9" w14:textId="77777777" w:rsidR="00875F69" w:rsidRDefault="00875F69" w:rsidP="005166C0">
      <w:pPr>
        <w:pStyle w:val="BodyText"/>
        <w:spacing w:line="276" w:lineRule="auto"/>
        <w:ind w:left="0"/>
        <w:jc w:val="center"/>
        <w:rPr>
          <w:b/>
          <w:bCs/>
          <w:sz w:val="22"/>
          <w:szCs w:val="22"/>
        </w:rPr>
      </w:pPr>
    </w:p>
    <w:p w14:paraId="7F3221CD" w14:textId="77777777" w:rsidR="00875F69" w:rsidRDefault="00875F69" w:rsidP="005166C0">
      <w:pPr>
        <w:pStyle w:val="BodyText"/>
        <w:spacing w:line="276" w:lineRule="auto"/>
        <w:ind w:left="0"/>
        <w:jc w:val="center"/>
        <w:rPr>
          <w:b/>
          <w:bCs/>
          <w:sz w:val="22"/>
          <w:szCs w:val="22"/>
        </w:rPr>
      </w:pPr>
    </w:p>
    <w:p w14:paraId="6A120C74" w14:textId="77777777" w:rsidR="00875F69" w:rsidRDefault="00875F69" w:rsidP="005166C0">
      <w:pPr>
        <w:pStyle w:val="BodyText"/>
        <w:spacing w:line="276" w:lineRule="auto"/>
        <w:ind w:left="0"/>
        <w:jc w:val="center"/>
        <w:rPr>
          <w:b/>
          <w:bCs/>
          <w:sz w:val="22"/>
          <w:szCs w:val="22"/>
        </w:rPr>
      </w:pPr>
    </w:p>
    <w:p w14:paraId="2A54C95F" w14:textId="77777777" w:rsidR="00875F69" w:rsidRDefault="00875F69" w:rsidP="005166C0">
      <w:pPr>
        <w:pStyle w:val="BodyText"/>
        <w:spacing w:line="276" w:lineRule="auto"/>
        <w:ind w:left="0"/>
        <w:jc w:val="center"/>
        <w:rPr>
          <w:b/>
          <w:bCs/>
          <w:sz w:val="22"/>
          <w:szCs w:val="22"/>
        </w:rPr>
      </w:pPr>
    </w:p>
    <w:p w14:paraId="23443929" w14:textId="77777777" w:rsidR="00875F69" w:rsidRDefault="00875F69" w:rsidP="005166C0">
      <w:pPr>
        <w:pStyle w:val="BodyText"/>
        <w:spacing w:line="276" w:lineRule="auto"/>
        <w:ind w:left="0"/>
        <w:jc w:val="center"/>
        <w:rPr>
          <w:b/>
          <w:bCs/>
          <w:sz w:val="22"/>
          <w:szCs w:val="22"/>
        </w:rPr>
      </w:pPr>
    </w:p>
    <w:p w14:paraId="0F147FD4" w14:textId="77777777" w:rsidR="00875F69" w:rsidRDefault="00875F69" w:rsidP="005166C0">
      <w:pPr>
        <w:pStyle w:val="BodyText"/>
        <w:spacing w:line="276" w:lineRule="auto"/>
        <w:ind w:left="0"/>
        <w:jc w:val="center"/>
        <w:rPr>
          <w:b/>
          <w:bCs/>
          <w:sz w:val="22"/>
          <w:szCs w:val="22"/>
        </w:rPr>
      </w:pPr>
    </w:p>
    <w:p w14:paraId="5664C545" w14:textId="77777777" w:rsidR="00875F69" w:rsidRDefault="00875F69" w:rsidP="005166C0">
      <w:pPr>
        <w:pStyle w:val="BodyText"/>
        <w:spacing w:line="276" w:lineRule="auto"/>
        <w:ind w:left="0"/>
        <w:jc w:val="center"/>
        <w:rPr>
          <w:b/>
          <w:bCs/>
          <w:sz w:val="22"/>
          <w:szCs w:val="22"/>
        </w:rPr>
      </w:pPr>
    </w:p>
    <w:p w14:paraId="22200F6D" w14:textId="77777777" w:rsidR="00875F69" w:rsidRDefault="00875F69" w:rsidP="005166C0">
      <w:pPr>
        <w:pStyle w:val="BodyText"/>
        <w:spacing w:line="276" w:lineRule="auto"/>
        <w:ind w:left="0"/>
        <w:jc w:val="center"/>
        <w:rPr>
          <w:b/>
          <w:bCs/>
          <w:sz w:val="22"/>
          <w:szCs w:val="22"/>
        </w:rPr>
      </w:pPr>
    </w:p>
    <w:p w14:paraId="72121A86" w14:textId="77777777" w:rsidR="00875F69" w:rsidRDefault="00875F69" w:rsidP="005166C0">
      <w:pPr>
        <w:pStyle w:val="BodyText"/>
        <w:spacing w:line="276" w:lineRule="auto"/>
        <w:ind w:left="0"/>
        <w:jc w:val="center"/>
        <w:rPr>
          <w:b/>
          <w:bCs/>
          <w:sz w:val="22"/>
          <w:szCs w:val="22"/>
        </w:rPr>
      </w:pPr>
    </w:p>
    <w:p w14:paraId="692A5C0B" w14:textId="77777777" w:rsidR="00875F69" w:rsidRDefault="00875F69" w:rsidP="005166C0">
      <w:pPr>
        <w:pStyle w:val="BodyText"/>
        <w:spacing w:line="276" w:lineRule="auto"/>
        <w:ind w:left="0"/>
        <w:jc w:val="center"/>
        <w:rPr>
          <w:b/>
          <w:bCs/>
          <w:sz w:val="22"/>
          <w:szCs w:val="22"/>
        </w:rPr>
      </w:pPr>
    </w:p>
    <w:p w14:paraId="7D50362A" w14:textId="77777777" w:rsidR="00875F69" w:rsidRDefault="00875F69" w:rsidP="005166C0">
      <w:pPr>
        <w:pStyle w:val="BodyText"/>
        <w:spacing w:line="276" w:lineRule="auto"/>
        <w:ind w:left="0"/>
        <w:jc w:val="center"/>
        <w:rPr>
          <w:b/>
          <w:bCs/>
          <w:sz w:val="22"/>
          <w:szCs w:val="22"/>
        </w:rPr>
      </w:pPr>
    </w:p>
    <w:p w14:paraId="4022AC21" w14:textId="77777777" w:rsidR="00875F69" w:rsidRDefault="00875F69" w:rsidP="005166C0">
      <w:pPr>
        <w:pStyle w:val="BodyText"/>
        <w:spacing w:line="276" w:lineRule="auto"/>
        <w:ind w:left="0"/>
        <w:jc w:val="center"/>
        <w:rPr>
          <w:b/>
          <w:bCs/>
          <w:sz w:val="22"/>
          <w:szCs w:val="22"/>
        </w:rPr>
      </w:pPr>
    </w:p>
    <w:p w14:paraId="3704C8B5" w14:textId="212F0F12" w:rsidR="00875F69" w:rsidRDefault="00561999" w:rsidP="00875F69">
      <w:pPr>
        <w:pStyle w:val="BodyText"/>
        <w:spacing w:line="276" w:lineRule="auto"/>
        <w:ind w:left="0"/>
        <w:jc w:val="both"/>
        <w:rPr>
          <w:b/>
          <w:bCs/>
          <w:sz w:val="22"/>
          <w:szCs w:val="22"/>
          <w:lang w:eastAsia="zh-CN"/>
        </w:rPr>
      </w:pPr>
      <w:r>
        <w:rPr>
          <w:b/>
          <w:bCs/>
          <w:noProof/>
          <w:sz w:val="22"/>
          <w:szCs w:val="22"/>
          <w:lang w:eastAsia="zh-CN"/>
          <w14:ligatures w14:val="standardContextual"/>
        </w:rPr>
        <w:lastRenderedPageBreak/>
        <w:drawing>
          <wp:inline distT="0" distB="0" distL="0" distR="0" wp14:anchorId="2561FC62" wp14:editId="1F2CAC06">
            <wp:extent cx="6191250" cy="1548130"/>
            <wp:effectExtent l="0" t="0" r="6350" b="1270"/>
            <wp:docPr id="1185808133" name="Picture 1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08133" name="Picture 15" descr="A comparison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4D948C3D" w14:textId="77777777" w:rsidR="00875F69" w:rsidRPr="00875F69" w:rsidRDefault="00875F69" w:rsidP="00875F69">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Epidemic Wave 1</w:t>
      </w:r>
      <w:r w:rsidRPr="00875F69">
        <w:rPr>
          <w:rFonts w:ascii="SimSun" w:eastAsia="SimSun" w:hAnsi="SimSun" w:cs="SimSun"/>
          <w:sz w:val="20"/>
          <w:szCs w:val="20"/>
          <w:lang w:eastAsia="zh-CN"/>
        </w:rPr>
        <w:t>&amp;2</w:t>
      </w:r>
      <w:r w:rsidRPr="00875F69">
        <w:rPr>
          <w:sz w:val="20"/>
          <w:szCs w:val="20"/>
          <w:lang w:eastAsia="zh-CN"/>
        </w:rPr>
        <w:t xml:space="preserve"> (Dec 2019 – mid 2021)</w:t>
      </w:r>
    </w:p>
    <w:p w14:paraId="56D4DABF" w14:textId="157CA471" w:rsidR="00875F69" w:rsidRDefault="00561999" w:rsidP="00875F69">
      <w:pPr>
        <w:pStyle w:val="BodyText"/>
        <w:spacing w:line="276" w:lineRule="auto"/>
        <w:ind w:left="0"/>
        <w:jc w:val="both"/>
        <w:rPr>
          <w:b/>
          <w:bCs/>
          <w:sz w:val="22"/>
          <w:szCs w:val="22"/>
          <w:lang w:eastAsia="zh-CN"/>
        </w:rPr>
      </w:pPr>
      <w:r>
        <w:rPr>
          <w:rFonts w:hint="eastAsia"/>
          <w:b/>
          <w:bCs/>
          <w:noProof/>
          <w:sz w:val="22"/>
          <w:szCs w:val="22"/>
          <w:lang w:eastAsia="zh-CN"/>
          <w14:ligatures w14:val="standardContextual"/>
        </w:rPr>
        <w:drawing>
          <wp:inline distT="0" distB="0" distL="0" distR="0" wp14:anchorId="69BD40CA" wp14:editId="711D4132">
            <wp:extent cx="6191250" cy="3095625"/>
            <wp:effectExtent l="0" t="0" r="6350" b="3175"/>
            <wp:docPr id="992812529" name="Picture 16"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812529" name="Picture 16" descr="A group of graphs with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191250" cy="3095625"/>
                    </a:xfrm>
                    <a:prstGeom prst="rect">
                      <a:avLst/>
                    </a:prstGeom>
                  </pic:spPr>
                </pic:pic>
              </a:graphicData>
            </a:graphic>
          </wp:inline>
        </w:drawing>
      </w:r>
    </w:p>
    <w:p w14:paraId="3ED8C261" w14:textId="77777777" w:rsidR="00875F69" w:rsidRPr="00875F69" w:rsidRDefault="00875F69" w:rsidP="00875F69">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Epidemic Wave 3 (mid 2021 – late 2021)</w:t>
      </w:r>
    </w:p>
    <w:p w14:paraId="1CA5D9C8" w14:textId="0C0A6E98" w:rsidR="00875F69" w:rsidRDefault="00561999" w:rsidP="00875F69">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074185FA" wp14:editId="7CF398C6">
            <wp:extent cx="6191250" cy="1548130"/>
            <wp:effectExtent l="0" t="0" r="6350" b="1270"/>
            <wp:docPr id="238548524" name="Picture 17"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48524" name="Picture 17" descr="A comparison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21A09FA1" w14:textId="77777777" w:rsidR="00875F69" w:rsidRPr="00875F69" w:rsidRDefault="00875F69" w:rsidP="00875F69">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Epidemic Wave 4 (late 2021 – early 2022)</w:t>
      </w:r>
    </w:p>
    <w:p w14:paraId="2A18B264" w14:textId="3E43A92C" w:rsidR="00875F69" w:rsidRDefault="00561999" w:rsidP="00875F69">
      <w:pPr>
        <w:pStyle w:val="BodyText"/>
        <w:spacing w:line="276" w:lineRule="auto"/>
        <w:ind w:left="0"/>
        <w:jc w:val="both"/>
        <w:rPr>
          <w:b/>
          <w:bCs/>
          <w:sz w:val="22"/>
          <w:szCs w:val="22"/>
          <w:lang w:eastAsia="zh-CN"/>
        </w:rPr>
      </w:pPr>
      <w:r>
        <w:rPr>
          <w:b/>
          <w:bCs/>
          <w:noProof/>
          <w:sz w:val="22"/>
          <w:szCs w:val="22"/>
          <w:lang w:eastAsia="zh-CN"/>
          <w14:ligatures w14:val="standardContextual"/>
        </w:rPr>
        <w:drawing>
          <wp:inline distT="0" distB="0" distL="0" distR="0" wp14:anchorId="44BDDA1F" wp14:editId="536842EF">
            <wp:extent cx="6191250" cy="1548130"/>
            <wp:effectExtent l="0" t="0" r="6350" b="1270"/>
            <wp:docPr id="852371151" name="Picture 18"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71151" name="Picture 18" descr="A comparison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1250" cy="1548130"/>
                    </a:xfrm>
                    <a:prstGeom prst="rect">
                      <a:avLst/>
                    </a:prstGeom>
                  </pic:spPr>
                </pic:pic>
              </a:graphicData>
            </a:graphic>
          </wp:inline>
        </w:drawing>
      </w:r>
    </w:p>
    <w:p w14:paraId="10806412" w14:textId="77777777" w:rsidR="00875F69" w:rsidRPr="00875F69" w:rsidRDefault="00875F69" w:rsidP="00875F69">
      <w:pPr>
        <w:pStyle w:val="BodyText"/>
        <w:spacing w:line="276" w:lineRule="auto"/>
        <w:ind w:left="0"/>
        <w:rPr>
          <w:sz w:val="20"/>
          <w:szCs w:val="20"/>
          <w:lang w:eastAsia="zh-CN"/>
        </w:rPr>
      </w:pPr>
      <w:r w:rsidRPr="00875F69">
        <w:rPr>
          <w:rFonts w:hint="eastAsia"/>
          <w:sz w:val="20"/>
          <w:szCs w:val="20"/>
          <w:lang w:eastAsia="zh-CN"/>
        </w:rPr>
        <w:t>(a</w:t>
      </w:r>
      <w:r w:rsidRPr="00875F69">
        <w:rPr>
          <w:sz w:val="20"/>
          <w:szCs w:val="20"/>
          <w:lang w:eastAsia="zh-CN"/>
        </w:rPr>
        <w:t>) Epidemic Wave 5&amp;6 (mid 2012 – mid 2023)</w:t>
      </w:r>
    </w:p>
    <w:p w14:paraId="1A8369B6" w14:textId="7C45842F" w:rsidR="00F606AC" w:rsidRDefault="00F606AC" w:rsidP="00F606AC">
      <w:pPr>
        <w:pStyle w:val="BodyText"/>
        <w:spacing w:line="276" w:lineRule="auto"/>
        <w:ind w:left="0"/>
        <w:jc w:val="center"/>
        <w:rPr>
          <w:b/>
          <w:bCs/>
          <w:sz w:val="22"/>
          <w:szCs w:val="22"/>
          <w:lang w:eastAsia="zh-CN"/>
        </w:rPr>
      </w:pPr>
      <w:r>
        <w:rPr>
          <w:b/>
          <w:bCs/>
          <w:sz w:val="22"/>
          <w:szCs w:val="22"/>
          <w:lang w:eastAsia="zh-CN"/>
        </w:rPr>
        <w:t xml:space="preserve">Figure 6: </w:t>
      </w:r>
      <w:r w:rsidRPr="00F606AC">
        <w:rPr>
          <w:b/>
          <w:bCs/>
          <w:sz w:val="22"/>
          <w:szCs w:val="22"/>
          <w:lang w:eastAsia="zh-CN"/>
        </w:rPr>
        <w:t xml:space="preserve">Actual vs. Predicted </w:t>
      </w:r>
      <w:r>
        <w:rPr>
          <w:b/>
          <w:bCs/>
          <w:sz w:val="22"/>
          <w:szCs w:val="22"/>
          <w:lang w:eastAsia="zh-CN"/>
        </w:rPr>
        <w:t>Duration</w:t>
      </w:r>
      <w:r w:rsidRPr="00F606AC">
        <w:rPr>
          <w:b/>
          <w:bCs/>
          <w:sz w:val="22"/>
          <w:szCs w:val="22"/>
          <w:lang w:eastAsia="zh-CN"/>
        </w:rPr>
        <w:t>, Stratified by WHO-Defined Epidemic Waves</w:t>
      </w:r>
    </w:p>
    <w:p w14:paraId="60129431" w14:textId="77777777" w:rsidR="00875F69" w:rsidRDefault="00875F69" w:rsidP="00875F69">
      <w:pPr>
        <w:pStyle w:val="BodyText"/>
        <w:spacing w:line="276" w:lineRule="auto"/>
        <w:ind w:left="0"/>
        <w:rPr>
          <w:b/>
          <w:bCs/>
          <w:sz w:val="22"/>
          <w:szCs w:val="22"/>
        </w:rPr>
      </w:pPr>
    </w:p>
    <w:p w14:paraId="631E9878" w14:textId="5AD02589" w:rsidR="005166C0" w:rsidRDefault="005166C0" w:rsidP="005166C0">
      <w:pPr>
        <w:pStyle w:val="BodyText"/>
        <w:spacing w:line="276" w:lineRule="auto"/>
        <w:ind w:left="0"/>
        <w:jc w:val="center"/>
        <w:rPr>
          <w:b/>
          <w:bCs/>
          <w:sz w:val="22"/>
          <w:szCs w:val="22"/>
        </w:rPr>
      </w:pPr>
      <w:r>
        <w:rPr>
          <w:b/>
          <w:bCs/>
          <w:noProof/>
          <w:sz w:val="22"/>
          <w:szCs w:val="22"/>
          <w14:ligatures w14:val="standardContextual"/>
        </w:rPr>
        <w:drawing>
          <wp:inline distT="0" distB="0" distL="0" distR="0" wp14:anchorId="7E3CF06D" wp14:editId="2ABFB79A">
            <wp:extent cx="5760956" cy="4114800"/>
            <wp:effectExtent l="0" t="0" r="5080" b="0"/>
            <wp:docPr id="1216716998" name="Picture 8"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16998" name="Picture 8" descr="A group of graphs showing different types of data&#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956" cy="4114800"/>
                    </a:xfrm>
                    <a:prstGeom prst="rect">
                      <a:avLst/>
                    </a:prstGeom>
                  </pic:spPr>
                </pic:pic>
              </a:graphicData>
            </a:graphic>
          </wp:inline>
        </w:drawing>
      </w:r>
    </w:p>
    <w:p w14:paraId="5AC8AECC" w14:textId="614F231B" w:rsidR="005166C0" w:rsidRPr="00052C70" w:rsidRDefault="005166C0" w:rsidP="005166C0">
      <w:pPr>
        <w:widowControl/>
        <w:tabs>
          <w:tab w:val="num" w:pos="720"/>
        </w:tabs>
        <w:adjustRightInd w:val="0"/>
        <w:spacing w:line="276" w:lineRule="auto"/>
        <w:contextualSpacing/>
        <w:jc w:val="center"/>
        <w:rPr>
          <w:sz w:val="20"/>
          <w:szCs w:val="20"/>
          <w:lang w:eastAsia="zh-CN"/>
        </w:rPr>
      </w:pPr>
      <w:r w:rsidRPr="00CF2A22">
        <w:rPr>
          <w:sz w:val="20"/>
          <w:szCs w:val="20"/>
        </w:rPr>
        <w:t xml:space="preserve">Figure </w:t>
      </w:r>
      <w:r>
        <w:rPr>
          <w:sz w:val="20"/>
          <w:szCs w:val="20"/>
        </w:rPr>
        <w:t>4</w:t>
      </w:r>
      <w:r w:rsidRPr="00CF2A22">
        <w:rPr>
          <w:sz w:val="20"/>
          <w:szCs w:val="20"/>
        </w:rPr>
        <w:t xml:space="preserve">: </w:t>
      </w:r>
      <w:r>
        <w:rPr>
          <w:rFonts w:hint="eastAsia"/>
          <w:sz w:val="20"/>
          <w:szCs w:val="20"/>
          <w:lang w:eastAsia="zh-CN"/>
        </w:rPr>
        <w:t xml:space="preserve">The </w:t>
      </w:r>
      <w:r>
        <w:rPr>
          <w:sz w:val="20"/>
          <w:szCs w:val="20"/>
          <w:lang w:eastAsia="zh-CN"/>
        </w:rPr>
        <w:t xml:space="preserve">fitted duration of share (x axis) vs. the actual duration of share (y axis) by variant and country. </w:t>
      </w:r>
    </w:p>
    <w:p w14:paraId="6CE98F40" w14:textId="77777777" w:rsidR="005166C0" w:rsidRDefault="005166C0" w:rsidP="005166C0">
      <w:pPr>
        <w:pStyle w:val="BodyText"/>
        <w:spacing w:line="276" w:lineRule="auto"/>
        <w:ind w:left="0"/>
        <w:jc w:val="center"/>
        <w:rPr>
          <w:b/>
          <w:bCs/>
          <w:sz w:val="22"/>
          <w:szCs w:val="22"/>
        </w:rPr>
      </w:pPr>
    </w:p>
    <w:p w14:paraId="7EB34B46" w14:textId="77777777" w:rsidR="007722E8" w:rsidRDefault="007722E8" w:rsidP="00F47A15">
      <w:pPr>
        <w:pStyle w:val="BodyText"/>
        <w:spacing w:line="276" w:lineRule="auto"/>
        <w:ind w:left="0"/>
        <w:jc w:val="both"/>
        <w:rPr>
          <w:b/>
          <w:bCs/>
          <w:sz w:val="22"/>
          <w:szCs w:val="22"/>
        </w:rPr>
      </w:pPr>
    </w:p>
    <w:p w14:paraId="0CA04488" w14:textId="145E3F69" w:rsidR="00F47A15" w:rsidRDefault="00F47A15" w:rsidP="00F47A15">
      <w:pPr>
        <w:pStyle w:val="BodyText"/>
        <w:spacing w:line="276" w:lineRule="auto"/>
        <w:ind w:left="0"/>
        <w:jc w:val="both"/>
        <w:rPr>
          <w:rFonts w:eastAsiaTheme="minorEastAsia"/>
          <w:b/>
          <w:bCs/>
          <w:sz w:val="22"/>
          <w:szCs w:val="22"/>
          <w:lang w:eastAsia="ko-KR"/>
        </w:rPr>
      </w:pPr>
      <w:r w:rsidRPr="00471695">
        <w:rPr>
          <w:b/>
          <w:bCs/>
          <w:sz w:val="22"/>
          <w:szCs w:val="22"/>
        </w:rPr>
        <w:t>Results</w:t>
      </w:r>
      <w:r>
        <w:rPr>
          <w:rFonts w:eastAsiaTheme="minorEastAsia"/>
          <w:b/>
          <w:bCs/>
          <w:sz w:val="22"/>
          <w:szCs w:val="22"/>
          <w:lang w:eastAsia="ko-KR"/>
        </w:rPr>
        <w:t xml:space="preserve"> (2</w:t>
      </w:r>
      <w:r w:rsidRPr="00F47A15">
        <w:rPr>
          <w:rFonts w:eastAsiaTheme="minorEastAsia"/>
          <w:b/>
          <w:bCs/>
          <w:sz w:val="22"/>
          <w:szCs w:val="22"/>
          <w:vertAlign w:val="superscript"/>
          <w:lang w:eastAsia="ko-KR"/>
        </w:rPr>
        <w:t>nd</w:t>
      </w:r>
      <w:r>
        <w:rPr>
          <w:rFonts w:eastAsiaTheme="minorEastAsia"/>
          <w:b/>
          <w:bCs/>
          <w:sz w:val="22"/>
          <w:szCs w:val="22"/>
          <w:lang w:eastAsia="ko-KR"/>
        </w:rPr>
        <w:t xml:space="preserve"> Analysis)</w:t>
      </w:r>
    </w:p>
    <w:p w14:paraId="793FFB70" w14:textId="77777777" w:rsidR="00F47A15" w:rsidRDefault="00F47A15" w:rsidP="008737AA">
      <w:pPr>
        <w:rPr>
          <w:rFonts w:eastAsiaTheme="minorEastAsia"/>
          <w:b/>
          <w:bCs/>
          <w:lang w:eastAsia="ko-KR"/>
        </w:rPr>
      </w:pPr>
    </w:p>
    <w:p w14:paraId="34E50D22" w14:textId="334EFFD5" w:rsidR="00F47A15" w:rsidRDefault="002B1FEC" w:rsidP="008737AA">
      <w:pPr>
        <w:rPr>
          <w:rFonts w:eastAsiaTheme="minorEastAsia"/>
          <w:lang w:eastAsia="ko-KR"/>
        </w:rPr>
      </w:pPr>
      <w:r w:rsidRPr="002B1FEC">
        <w:rPr>
          <w:rFonts w:eastAsiaTheme="minorEastAsia"/>
          <w:lang w:eastAsia="ko-KR"/>
        </w:rPr>
        <w:t>This analysis utilizes the time series of variant shares to predict the hospitalization-infection rate. The problem is framed as a standard high-dimensional time series prediction task. The model applied here is ARIMAX, and the prediction results for example countries are presented below.</w:t>
      </w:r>
      <w:r w:rsidR="000E4169" w:rsidRPr="000E4169">
        <w:t xml:space="preserve"> </w:t>
      </w:r>
      <w:r w:rsidR="000E4169" w:rsidRPr="000E4169">
        <w:rPr>
          <w:rFonts w:eastAsiaTheme="minorEastAsia"/>
          <w:lang w:eastAsia="ko-KR"/>
        </w:rPr>
        <w:t>It is worth noting that the time range of hospitalization records varies significantly between countries. For example, in South Korea, records began in November 2021, while in the United Kingdom, they started as early as April 2020.</w:t>
      </w:r>
      <w:r w:rsidR="00DE340C">
        <w:rPr>
          <w:rFonts w:eastAsiaTheme="minorEastAsia"/>
          <w:lang w:eastAsia="ko-KR"/>
        </w:rPr>
        <w:t xml:space="preserve"> </w:t>
      </w:r>
    </w:p>
    <w:p w14:paraId="48082FC0" w14:textId="1527CA99" w:rsidR="00DA6844" w:rsidRDefault="002741CD" w:rsidP="00CD5940">
      <w:pPr>
        <w:jc w:val="center"/>
        <w:rPr>
          <w:rFonts w:eastAsiaTheme="minorEastAsia"/>
          <w:lang w:eastAsia="ko-KR"/>
        </w:rPr>
      </w:pPr>
      <w:r>
        <w:rPr>
          <w:rFonts w:eastAsiaTheme="minorEastAsia"/>
          <w:noProof/>
          <w:lang w:eastAsia="ko-KR"/>
          <w14:ligatures w14:val="standardContextual"/>
        </w:rPr>
        <w:lastRenderedPageBreak/>
        <w:drawing>
          <wp:inline distT="0" distB="0" distL="0" distR="0" wp14:anchorId="0AF63BE3" wp14:editId="0EAB63D8">
            <wp:extent cx="6126480" cy="4595174"/>
            <wp:effectExtent l="0" t="0" r="0" b="0"/>
            <wp:docPr id="1957941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41325" name="Picture 1957941325"/>
                    <pic:cNvPicPr/>
                  </pic:nvPicPr>
                  <pic:blipFill>
                    <a:blip r:embed="rId22"/>
                    <a:stretch>
                      <a:fillRect/>
                    </a:stretch>
                  </pic:blipFill>
                  <pic:spPr>
                    <a:xfrm>
                      <a:off x="0" y="0"/>
                      <a:ext cx="6126480" cy="4595174"/>
                    </a:xfrm>
                    <a:prstGeom prst="rect">
                      <a:avLst/>
                    </a:prstGeom>
                  </pic:spPr>
                </pic:pic>
              </a:graphicData>
            </a:graphic>
          </wp:inline>
        </w:drawing>
      </w:r>
    </w:p>
    <w:p w14:paraId="64BFA45B" w14:textId="5F703A81" w:rsidR="00DA6844" w:rsidRDefault="00F05266" w:rsidP="00301E84">
      <w:pPr>
        <w:jc w:val="both"/>
        <w:rPr>
          <w:rFonts w:eastAsiaTheme="minorEastAsia"/>
          <w:lang w:eastAsia="ko-KR"/>
        </w:rPr>
      </w:pPr>
      <w:r w:rsidRPr="00F05266">
        <w:rPr>
          <w:rFonts w:eastAsiaTheme="minorEastAsia"/>
          <w:lang w:eastAsia="ko-KR"/>
        </w:rPr>
        <w:t>To combine these two analyses, I created plots where the x-axis represents the dominance of the variants, and the y-axis represents the coefficient of each variant in the ARIMAX model. These coefficients can be interpreted as the contribution of each variant to the hospitalization-infection rate prediction model. A higher y-value indicates a greater contribution to the hospitalization-infection rate.</w:t>
      </w:r>
      <w:r w:rsidR="0049103E">
        <w:rPr>
          <w:rFonts w:eastAsiaTheme="minorEastAsia"/>
          <w:lang w:eastAsia="ko-KR"/>
        </w:rPr>
        <w:t xml:space="preserve"> </w:t>
      </w:r>
      <w:r w:rsidR="00301E84" w:rsidRPr="00301E84">
        <w:rPr>
          <w:rFonts w:eastAsiaTheme="minorEastAsia"/>
          <w:lang w:eastAsia="ko-KR"/>
        </w:rPr>
        <w:t>It is common for variant types to differ across countries. For example, JN.1 appears in the United States but not in South Korea or the United Kingdom, primarily due to the differing time ranges of data collection in each country.</w:t>
      </w:r>
      <w:r w:rsidR="00301E84">
        <w:rPr>
          <w:rFonts w:eastAsiaTheme="minorEastAsia"/>
          <w:lang w:eastAsia="ko-KR"/>
        </w:rPr>
        <w:t xml:space="preserve"> From the results, we can know that the </w:t>
      </w:r>
      <w:r w:rsidR="00C15B66">
        <w:rPr>
          <w:rFonts w:eastAsiaTheme="minorEastAsia"/>
          <w:lang w:eastAsia="ko-KR"/>
        </w:rPr>
        <w:t xml:space="preserve">most </w:t>
      </w:r>
      <w:r w:rsidR="00C15B66" w:rsidRPr="00F05266">
        <w:rPr>
          <w:rFonts w:eastAsiaTheme="minorEastAsia"/>
          <w:lang w:eastAsia="ko-KR"/>
        </w:rPr>
        <w:t>hospitalization-infection rate</w:t>
      </w:r>
      <w:r w:rsidR="00C15B66">
        <w:rPr>
          <w:rFonts w:eastAsiaTheme="minorEastAsia"/>
          <w:lang w:eastAsia="ko-KR"/>
        </w:rPr>
        <w:t xml:space="preserve"> contributed variants are not necessarily to be dominant. </w:t>
      </w:r>
    </w:p>
    <w:p w14:paraId="002144B2" w14:textId="77777777" w:rsidR="00CD5940" w:rsidRDefault="00CD5940" w:rsidP="008737AA">
      <w:pPr>
        <w:rPr>
          <w:rFonts w:eastAsiaTheme="minorEastAsia"/>
          <w:lang w:eastAsia="ko-KR"/>
        </w:rPr>
      </w:pPr>
    </w:p>
    <w:p w14:paraId="12B2C6A9" w14:textId="454E62F1" w:rsidR="006819EF" w:rsidRDefault="00CF7D6D" w:rsidP="00BB00DA">
      <w:pPr>
        <w:jc w:val="both"/>
        <w:rPr>
          <w:rFonts w:eastAsiaTheme="minorEastAsia"/>
          <w:lang w:eastAsia="ko-KR"/>
        </w:rPr>
      </w:pPr>
      <w:r w:rsidRPr="00BB00DA">
        <w:rPr>
          <w:rFonts w:eastAsiaTheme="minorEastAsia"/>
          <w:highlight w:val="yellow"/>
          <w:lang w:eastAsia="ko-KR"/>
        </w:rPr>
        <w:t>We are considering writing the first analysis as one paper and the second analysis as another separate paper. However, I am uncertain whether the content of the second analysis is substantial enough to stand alone as an independent publication. I would greatly appreciate any comments or suggestions on this matter, including advice on whether and how these two analyses could be effectively combined into a single cohesive paper. Thank you.</w:t>
      </w:r>
    </w:p>
    <w:p w14:paraId="422C626E" w14:textId="11AB613C" w:rsidR="00CD3A19" w:rsidRDefault="00CD3A19" w:rsidP="00CD5940">
      <w:pPr>
        <w:jc w:val="center"/>
        <w:rPr>
          <w:rFonts w:eastAsiaTheme="minorEastAsia"/>
          <w:b/>
          <w:bCs/>
          <w:lang w:eastAsia="zh-CN"/>
        </w:rPr>
      </w:pPr>
    </w:p>
    <w:p w14:paraId="2A787266" w14:textId="75724855" w:rsidR="00CD5940" w:rsidRDefault="00CD5940" w:rsidP="00CD5940">
      <w:pPr>
        <w:jc w:val="center"/>
        <w:rPr>
          <w:rFonts w:eastAsiaTheme="minorEastAsia"/>
          <w:b/>
          <w:bCs/>
          <w:lang w:eastAsia="ko-KR"/>
        </w:rPr>
      </w:pPr>
    </w:p>
    <w:p w14:paraId="1C351BBE" w14:textId="6710888B" w:rsidR="004F6D27" w:rsidRDefault="004F6D27" w:rsidP="00CD5940">
      <w:pPr>
        <w:jc w:val="center"/>
        <w:rPr>
          <w:rFonts w:eastAsiaTheme="minorEastAsia"/>
          <w:b/>
          <w:bCs/>
          <w:lang w:eastAsia="ko-KR"/>
        </w:rPr>
      </w:pPr>
    </w:p>
    <w:sectPr w:rsidR="004F6D27"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27C72" w14:textId="77777777" w:rsidR="0045595E" w:rsidRDefault="0045595E" w:rsidP="00D3651D">
      <w:r>
        <w:separator/>
      </w:r>
    </w:p>
  </w:endnote>
  <w:endnote w:type="continuationSeparator" w:id="0">
    <w:p w14:paraId="167CE492" w14:textId="77777777" w:rsidR="0045595E" w:rsidRDefault="0045595E" w:rsidP="00D36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4F875" w14:textId="77777777" w:rsidR="0045595E" w:rsidRDefault="0045595E" w:rsidP="00D3651D">
      <w:r>
        <w:separator/>
      </w:r>
    </w:p>
  </w:footnote>
  <w:footnote w:type="continuationSeparator" w:id="0">
    <w:p w14:paraId="5E6FE9E2" w14:textId="77777777" w:rsidR="0045595E" w:rsidRDefault="0045595E" w:rsidP="00D36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2"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8"/>
  </w:num>
  <w:num w:numId="4" w16cid:durableId="914169778">
    <w:abstractNumId w:val="6"/>
  </w:num>
  <w:num w:numId="5" w16cid:durableId="1840387213">
    <w:abstractNumId w:val="12"/>
  </w:num>
  <w:num w:numId="6" w16cid:durableId="842284517">
    <w:abstractNumId w:val="3"/>
  </w:num>
  <w:num w:numId="7" w16cid:durableId="2114398685">
    <w:abstractNumId w:val="5"/>
  </w:num>
  <w:num w:numId="8" w16cid:durableId="209802491">
    <w:abstractNumId w:val="9"/>
  </w:num>
  <w:num w:numId="9" w16cid:durableId="2133552152">
    <w:abstractNumId w:val="10"/>
  </w:num>
  <w:num w:numId="10" w16cid:durableId="1481530932">
    <w:abstractNumId w:val="1"/>
  </w:num>
  <w:num w:numId="11" w16cid:durableId="29302338">
    <w:abstractNumId w:val="0"/>
  </w:num>
  <w:num w:numId="12" w16cid:durableId="2146391294">
    <w:abstractNumId w:val="11"/>
  </w:num>
  <w:num w:numId="13" w16cid:durableId="1509322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sqgFAGOJAu8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905"/>
    <w:rsid w:val="0000182A"/>
    <w:rsid w:val="00001D95"/>
    <w:rsid w:val="000055E9"/>
    <w:rsid w:val="00005F9C"/>
    <w:rsid w:val="00007C9A"/>
    <w:rsid w:val="00011F6A"/>
    <w:rsid w:val="00015853"/>
    <w:rsid w:val="00016151"/>
    <w:rsid w:val="0002700B"/>
    <w:rsid w:val="00031BE9"/>
    <w:rsid w:val="00035343"/>
    <w:rsid w:val="0003732D"/>
    <w:rsid w:val="000403BE"/>
    <w:rsid w:val="00044391"/>
    <w:rsid w:val="000504BA"/>
    <w:rsid w:val="00052C70"/>
    <w:rsid w:val="00055229"/>
    <w:rsid w:val="00056424"/>
    <w:rsid w:val="00063192"/>
    <w:rsid w:val="00064590"/>
    <w:rsid w:val="00064B0A"/>
    <w:rsid w:val="00064CEB"/>
    <w:rsid w:val="0006614D"/>
    <w:rsid w:val="000677AD"/>
    <w:rsid w:val="0007052F"/>
    <w:rsid w:val="000709C8"/>
    <w:rsid w:val="00070E0A"/>
    <w:rsid w:val="000760A2"/>
    <w:rsid w:val="000777C9"/>
    <w:rsid w:val="00080B5E"/>
    <w:rsid w:val="00081D90"/>
    <w:rsid w:val="00082357"/>
    <w:rsid w:val="00083925"/>
    <w:rsid w:val="00085D02"/>
    <w:rsid w:val="000869CA"/>
    <w:rsid w:val="000904F4"/>
    <w:rsid w:val="000920E0"/>
    <w:rsid w:val="00093074"/>
    <w:rsid w:val="0009354D"/>
    <w:rsid w:val="00093D97"/>
    <w:rsid w:val="0009508F"/>
    <w:rsid w:val="0009595F"/>
    <w:rsid w:val="000A1BDB"/>
    <w:rsid w:val="000A2145"/>
    <w:rsid w:val="000A2F62"/>
    <w:rsid w:val="000A32B2"/>
    <w:rsid w:val="000A4626"/>
    <w:rsid w:val="000A5FCB"/>
    <w:rsid w:val="000A63AA"/>
    <w:rsid w:val="000A7226"/>
    <w:rsid w:val="000B4CFA"/>
    <w:rsid w:val="000C0869"/>
    <w:rsid w:val="000C1F96"/>
    <w:rsid w:val="000C3BDC"/>
    <w:rsid w:val="000C3D37"/>
    <w:rsid w:val="000C5051"/>
    <w:rsid w:val="000D0737"/>
    <w:rsid w:val="000D2ABD"/>
    <w:rsid w:val="000D3241"/>
    <w:rsid w:val="000D38F8"/>
    <w:rsid w:val="000D3D6B"/>
    <w:rsid w:val="000D623E"/>
    <w:rsid w:val="000D7ADB"/>
    <w:rsid w:val="000E03FA"/>
    <w:rsid w:val="000E0ED8"/>
    <w:rsid w:val="000E179A"/>
    <w:rsid w:val="000E1AF9"/>
    <w:rsid w:val="000E22B1"/>
    <w:rsid w:val="000E4169"/>
    <w:rsid w:val="000F101F"/>
    <w:rsid w:val="000F2973"/>
    <w:rsid w:val="000F39A6"/>
    <w:rsid w:val="000F4222"/>
    <w:rsid w:val="000F49A7"/>
    <w:rsid w:val="000F7068"/>
    <w:rsid w:val="000F7E0B"/>
    <w:rsid w:val="00101F2E"/>
    <w:rsid w:val="00102AB0"/>
    <w:rsid w:val="00103A85"/>
    <w:rsid w:val="00106AA9"/>
    <w:rsid w:val="00107495"/>
    <w:rsid w:val="0010784D"/>
    <w:rsid w:val="00107AC1"/>
    <w:rsid w:val="00107EC3"/>
    <w:rsid w:val="00110837"/>
    <w:rsid w:val="001118CC"/>
    <w:rsid w:val="00114BF9"/>
    <w:rsid w:val="00115A2D"/>
    <w:rsid w:val="00120FA2"/>
    <w:rsid w:val="00121F51"/>
    <w:rsid w:val="00123090"/>
    <w:rsid w:val="00123098"/>
    <w:rsid w:val="00124879"/>
    <w:rsid w:val="001261A7"/>
    <w:rsid w:val="00126760"/>
    <w:rsid w:val="001279A1"/>
    <w:rsid w:val="001303D3"/>
    <w:rsid w:val="001305B3"/>
    <w:rsid w:val="00132071"/>
    <w:rsid w:val="001329AD"/>
    <w:rsid w:val="00132FFC"/>
    <w:rsid w:val="00133223"/>
    <w:rsid w:val="001335A5"/>
    <w:rsid w:val="001363CD"/>
    <w:rsid w:val="0014174E"/>
    <w:rsid w:val="00143368"/>
    <w:rsid w:val="00143948"/>
    <w:rsid w:val="00145879"/>
    <w:rsid w:val="0015016F"/>
    <w:rsid w:val="00150B56"/>
    <w:rsid w:val="001545F2"/>
    <w:rsid w:val="0015512C"/>
    <w:rsid w:val="0015573B"/>
    <w:rsid w:val="00155A81"/>
    <w:rsid w:val="00156057"/>
    <w:rsid w:val="00163036"/>
    <w:rsid w:val="00164B33"/>
    <w:rsid w:val="00166C1B"/>
    <w:rsid w:val="00167E91"/>
    <w:rsid w:val="001708E2"/>
    <w:rsid w:val="00171EB7"/>
    <w:rsid w:val="001724BD"/>
    <w:rsid w:val="001724C1"/>
    <w:rsid w:val="001761EF"/>
    <w:rsid w:val="001779FF"/>
    <w:rsid w:val="00177DF7"/>
    <w:rsid w:val="0018035E"/>
    <w:rsid w:val="001823BB"/>
    <w:rsid w:val="00182C4F"/>
    <w:rsid w:val="00183555"/>
    <w:rsid w:val="00184C78"/>
    <w:rsid w:val="001867B5"/>
    <w:rsid w:val="00186965"/>
    <w:rsid w:val="00186FB1"/>
    <w:rsid w:val="00187104"/>
    <w:rsid w:val="0019248F"/>
    <w:rsid w:val="00192897"/>
    <w:rsid w:val="0019295C"/>
    <w:rsid w:val="00193073"/>
    <w:rsid w:val="00195BAA"/>
    <w:rsid w:val="001A0746"/>
    <w:rsid w:val="001A1CFF"/>
    <w:rsid w:val="001A2CC0"/>
    <w:rsid w:val="001A2F8A"/>
    <w:rsid w:val="001A36B9"/>
    <w:rsid w:val="001A4394"/>
    <w:rsid w:val="001A5193"/>
    <w:rsid w:val="001A568B"/>
    <w:rsid w:val="001A5699"/>
    <w:rsid w:val="001B0213"/>
    <w:rsid w:val="001B150C"/>
    <w:rsid w:val="001B1814"/>
    <w:rsid w:val="001B2667"/>
    <w:rsid w:val="001B6E66"/>
    <w:rsid w:val="001C2032"/>
    <w:rsid w:val="001C25BD"/>
    <w:rsid w:val="001C719D"/>
    <w:rsid w:val="001D07B1"/>
    <w:rsid w:val="001D0A47"/>
    <w:rsid w:val="001D0EDB"/>
    <w:rsid w:val="001D12D9"/>
    <w:rsid w:val="001D235D"/>
    <w:rsid w:val="001F1A57"/>
    <w:rsid w:val="001F2D1B"/>
    <w:rsid w:val="001F5972"/>
    <w:rsid w:val="001F5CCC"/>
    <w:rsid w:val="001F5E3E"/>
    <w:rsid w:val="001F7722"/>
    <w:rsid w:val="0020548E"/>
    <w:rsid w:val="0021060E"/>
    <w:rsid w:val="0021246D"/>
    <w:rsid w:val="002130E0"/>
    <w:rsid w:val="00213C1F"/>
    <w:rsid w:val="002145D9"/>
    <w:rsid w:val="00216908"/>
    <w:rsid w:val="0021721F"/>
    <w:rsid w:val="00220517"/>
    <w:rsid w:val="00221611"/>
    <w:rsid w:val="00224C5A"/>
    <w:rsid w:val="00230D4D"/>
    <w:rsid w:val="00231E9E"/>
    <w:rsid w:val="002331B2"/>
    <w:rsid w:val="00234576"/>
    <w:rsid w:val="00235AE2"/>
    <w:rsid w:val="002365BB"/>
    <w:rsid w:val="00236E45"/>
    <w:rsid w:val="0023792A"/>
    <w:rsid w:val="002405EA"/>
    <w:rsid w:val="00240B1B"/>
    <w:rsid w:val="00242024"/>
    <w:rsid w:val="0024398C"/>
    <w:rsid w:val="00243C9D"/>
    <w:rsid w:val="002454D0"/>
    <w:rsid w:val="00246C34"/>
    <w:rsid w:val="002470B5"/>
    <w:rsid w:val="002513B1"/>
    <w:rsid w:val="00251862"/>
    <w:rsid w:val="00252000"/>
    <w:rsid w:val="002533E9"/>
    <w:rsid w:val="00256C44"/>
    <w:rsid w:val="00261F5A"/>
    <w:rsid w:val="0026308F"/>
    <w:rsid w:val="002636AD"/>
    <w:rsid w:val="00263A6C"/>
    <w:rsid w:val="0026481E"/>
    <w:rsid w:val="002655EA"/>
    <w:rsid w:val="002656BC"/>
    <w:rsid w:val="00265E0F"/>
    <w:rsid w:val="00271A39"/>
    <w:rsid w:val="00273B6B"/>
    <w:rsid w:val="002741CD"/>
    <w:rsid w:val="002744B4"/>
    <w:rsid w:val="00275182"/>
    <w:rsid w:val="00276577"/>
    <w:rsid w:val="00277F01"/>
    <w:rsid w:val="00280001"/>
    <w:rsid w:val="00281F65"/>
    <w:rsid w:val="00282271"/>
    <w:rsid w:val="00284055"/>
    <w:rsid w:val="0029030A"/>
    <w:rsid w:val="00290D14"/>
    <w:rsid w:val="00290E19"/>
    <w:rsid w:val="00294E1E"/>
    <w:rsid w:val="002953F6"/>
    <w:rsid w:val="002A00E6"/>
    <w:rsid w:val="002A2763"/>
    <w:rsid w:val="002A4AC4"/>
    <w:rsid w:val="002A5D90"/>
    <w:rsid w:val="002A784F"/>
    <w:rsid w:val="002B184B"/>
    <w:rsid w:val="002B1FEC"/>
    <w:rsid w:val="002B2723"/>
    <w:rsid w:val="002B2D8E"/>
    <w:rsid w:val="002B4772"/>
    <w:rsid w:val="002B5470"/>
    <w:rsid w:val="002B5EAA"/>
    <w:rsid w:val="002B6656"/>
    <w:rsid w:val="002C1391"/>
    <w:rsid w:val="002C29D2"/>
    <w:rsid w:val="002C334B"/>
    <w:rsid w:val="002C3542"/>
    <w:rsid w:val="002C3E27"/>
    <w:rsid w:val="002C43AA"/>
    <w:rsid w:val="002C43D3"/>
    <w:rsid w:val="002C6343"/>
    <w:rsid w:val="002C6F0C"/>
    <w:rsid w:val="002D01D4"/>
    <w:rsid w:val="002D129A"/>
    <w:rsid w:val="002D196E"/>
    <w:rsid w:val="002D27A3"/>
    <w:rsid w:val="002D2F16"/>
    <w:rsid w:val="002D48DB"/>
    <w:rsid w:val="002D6F81"/>
    <w:rsid w:val="002D7589"/>
    <w:rsid w:val="002D77BA"/>
    <w:rsid w:val="002E2F3B"/>
    <w:rsid w:val="002E3DDD"/>
    <w:rsid w:val="002E3FA6"/>
    <w:rsid w:val="002E5134"/>
    <w:rsid w:val="002E6A0C"/>
    <w:rsid w:val="002E6A5C"/>
    <w:rsid w:val="002E6C89"/>
    <w:rsid w:val="002F0C06"/>
    <w:rsid w:val="002F0C3B"/>
    <w:rsid w:val="002F262C"/>
    <w:rsid w:val="002F4BBF"/>
    <w:rsid w:val="002F5096"/>
    <w:rsid w:val="002F577F"/>
    <w:rsid w:val="002F660F"/>
    <w:rsid w:val="002F6E6E"/>
    <w:rsid w:val="002F75D1"/>
    <w:rsid w:val="00301E84"/>
    <w:rsid w:val="00303184"/>
    <w:rsid w:val="003036B0"/>
    <w:rsid w:val="0030421C"/>
    <w:rsid w:val="00311571"/>
    <w:rsid w:val="00313EFA"/>
    <w:rsid w:val="00317016"/>
    <w:rsid w:val="00323185"/>
    <w:rsid w:val="003234E7"/>
    <w:rsid w:val="00324E83"/>
    <w:rsid w:val="00325B7D"/>
    <w:rsid w:val="00326B4D"/>
    <w:rsid w:val="00330BCF"/>
    <w:rsid w:val="00337CD2"/>
    <w:rsid w:val="00340897"/>
    <w:rsid w:val="00344153"/>
    <w:rsid w:val="0034613C"/>
    <w:rsid w:val="003465FF"/>
    <w:rsid w:val="00350814"/>
    <w:rsid w:val="00352A5A"/>
    <w:rsid w:val="00352C35"/>
    <w:rsid w:val="00353751"/>
    <w:rsid w:val="00354098"/>
    <w:rsid w:val="00354EB3"/>
    <w:rsid w:val="00355C4A"/>
    <w:rsid w:val="00355DFC"/>
    <w:rsid w:val="00360815"/>
    <w:rsid w:val="00362F40"/>
    <w:rsid w:val="003632B4"/>
    <w:rsid w:val="00363DC6"/>
    <w:rsid w:val="00365F91"/>
    <w:rsid w:val="0036748A"/>
    <w:rsid w:val="0037002D"/>
    <w:rsid w:val="00371C56"/>
    <w:rsid w:val="003723A5"/>
    <w:rsid w:val="00373DE4"/>
    <w:rsid w:val="003749F0"/>
    <w:rsid w:val="003762D1"/>
    <w:rsid w:val="00381385"/>
    <w:rsid w:val="00382154"/>
    <w:rsid w:val="00382677"/>
    <w:rsid w:val="00382752"/>
    <w:rsid w:val="00385C63"/>
    <w:rsid w:val="003860CC"/>
    <w:rsid w:val="003864F8"/>
    <w:rsid w:val="00387A87"/>
    <w:rsid w:val="00391116"/>
    <w:rsid w:val="00392E2B"/>
    <w:rsid w:val="0039391B"/>
    <w:rsid w:val="003946BD"/>
    <w:rsid w:val="00394B34"/>
    <w:rsid w:val="00396F53"/>
    <w:rsid w:val="003A164D"/>
    <w:rsid w:val="003A2DFC"/>
    <w:rsid w:val="003A2F36"/>
    <w:rsid w:val="003A31A0"/>
    <w:rsid w:val="003A5A7C"/>
    <w:rsid w:val="003A7085"/>
    <w:rsid w:val="003A70B4"/>
    <w:rsid w:val="003A7D76"/>
    <w:rsid w:val="003B359E"/>
    <w:rsid w:val="003B39AD"/>
    <w:rsid w:val="003B4747"/>
    <w:rsid w:val="003B4D5B"/>
    <w:rsid w:val="003B4DAE"/>
    <w:rsid w:val="003C6F00"/>
    <w:rsid w:val="003D092F"/>
    <w:rsid w:val="003D4EFC"/>
    <w:rsid w:val="003D513E"/>
    <w:rsid w:val="003D5EE4"/>
    <w:rsid w:val="003E168E"/>
    <w:rsid w:val="003E19B5"/>
    <w:rsid w:val="003E3B44"/>
    <w:rsid w:val="003E4D09"/>
    <w:rsid w:val="003E7D75"/>
    <w:rsid w:val="003F18C8"/>
    <w:rsid w:val="003F2FAB"/>
    <w:rsid w:val="003F4E7F"/>
    <w:rsid w:val="003F5D49"/>
    <w:rsid w:val="003F7F46"/>
    <w:rsid w:val="003F7F48"/>
    <w:rsid w:val="004026AD"/>
    <w:rsid w:val="00403BBB"/>
    <w:rsid w:val="0040465B"/>
    <w:rsid w:val="00406147"/>
    <w:rsid w:val="00410703"/>
    <w:rsid w:val="00411D22"/>
    <w:rsid w:val="004141A6"/>
    <w:rsid w:val="00414941"/>
    <w:rsid w:val="00414ADF"/>
    <w:rsid w:val="00415AE6"/>
    <w:rsid w:val="004167DB"/>
    <w:rsid w:val="00417907"/>
    <w:rsid w:val="00420EBA"/>
    <w:rsid w:val="00424E8B"/>
    <w:rsid w:val="00427745"/>
    <w:rsid w:val="00427BF4"/>
    <w:rsid w:val="00427DD0"/>
    <w:rsid w:val="00432DD4"/>
    <w:rsid w:val="00433641"/>
    <w:rsid w:val="00434E58"/>
    <w:rsid w:val="00434FF5"/>
    <w:rsid w:val="004366F6"/>
    <w:rsid w:val="00442CEC"/>
    <w:rsid w:val="00445798"/>
    <w:rsid w:val="004457E3"/>
    <w:rsid w:val="00446CE8"/>
    <w:rsid w:val="004500DA"/>
    <w:rsid w:val="00452596"/>
    <w:rsid w:val="00452713"/>
    <w:rsid w:val="00452D0D"/>
    <w:rsid w:val="00453DCC"/>
    <w:rsid w:val="0045595E"/>
    <w:rsid w:val="004567C4"/>
    <w:rsid w:val="0045688E"/>
    <w:rsid w:val="00460521"/>
    <w:rsid w:val="004608F6"/>
    <w:rsid w:val="00461BF9"/>
    <w:rsid w:val="00462C84"/>
    <w:rsid w:val="004636E7"/>
    <w:rsid w:val="00465898"/>
    <w:rsid w:val="00466C6A"/>
    <w:rsid w:val="00466E22"/>
    <w:rsid w:val="00470B6C"/>
    <w:rsid w:val="00471695"/>
    <w:rsid w:val="00473546"/>
    <w:rsid w:val="00474DFE"/>
    <w:rsid w:val="00476E46"/>
    <w:rsid w:val="00476F8E"/>
    <w:rsid w:val="0047766B"/>
    <w:rsid w:val="00480D37"/>
    <w:rsid w:val="004812BA"/>
    <w:rsid w:val="0048232A"/>
    <w:rsid w:val="00484037"/>
    <w:rsid w:val="00487E20"/>
    <w:rsid w:val="0049103E"/>
    <w:rsid w:val="00491AD5"/>
    <w:rsid w:val="0049289D"/>
    <w:rsid w:val="00494B3C"/>
    <w:rsid w:val="00494F3E"/>
    <w:rsid w:val="004A03B0"/>
    <w:rsid w:val="004A0A22"/>
    <w:rsid w:val="004A0CBF"/>
    <w:rsid w:val="004A15F6"/>
    <w:rsid w:val="004A2FFA"/>
    <w:rsid w:val="004A31AA"/>
    <w:rsid w:val="004A57B0"/>
    <w:rsid w:val="004A5E27"/>
    <w:rsid w:val="004B1990"/>
    <w:rsid w:val="004B5098"/>
    <w:rsid w:val="004B51AD"/>
    <w:rsid w:val="004B5C01"/>
    <w:rsid w:val="004B7FEF"/>
    <w:rsid w:val="004C0F22"/>
    <w:rsid w:val="004C16A7"/>
    <w:rsid w:val="004C28AB"/>
    <w:rsid w:val="004C39A8"/>
    <w:rsid w:val="004C51CF"/>
    <w:rsid w:val="004C5635"/>
    <w:rsid w:val="004D118C"/>
    <w:rsid w:val="004D3131"/>
    <w:rsid w:val="004D31F0"/>
    <w:rsid w:val="004D5584"/>
    <w:rsid w:val="004D592A"/>
    <w:rsid w:val="004D6B1E"/>
    <w:rsid w:val="004D72BB"/>
    <w:rsid w:val="004D75F6"/>
    <w:rsid w:val="004E087D"/>
    <w:rsid w:val="004E0885"/>
    <w:rsid w:val="004E16E2"/>
    <w:rsid w:val="004E1815"/>
    <w:rsid w:val="004E1940"/>
    <w:rsid w:val="004E1A91"/>
    <w:rsid w:val="004E3139"/>
    <w:rsid w:val="004E4F4F"/>
    <w:rsid w:val="004E5C31"/>
    <w:rsid w:val="004E6258"/>
    <w:rsid w:val="004F6852"/>
    <w:rsid w:val="004F6A66"/>
    <w:rsid w:val="004F6D27"/>
    <w:rsid w:val="004F7D56"/>
    <w:rsid w:val="004F7FD4"/>
    <w:rsid w:val="0050006C"/>
    <w:rsid w:val="005018EF"/>
    <w:rsid w:val="00504D34"/>
    <w:rsid w:val="00510515"/>
    <w:rsid w:val="00510776"/>
    <w:rsid w:val="005113A3"/>
    <w:rsid w:val="00514A53"/>
    <w:rsid w:val="00516683"/>
    <w:rsid w:val="005166C0"/>
    <w:rsid w:val="00517BC0"/>
    <w:rsid w:val="0052192E"/>
    <w:rsid w:val="005223FC"/>
    <w:rsid w:val="00522A49"/>
    <w:rsid w:val="0052565C"/>
    <w:rsid w:val="00526753"/>
    <w:rsid w:val="00526F7E"/>
    <w:rsid w:val="005301A4"/>
    <w:rsid w:val="005306BE"/>
    <w:rsid w:val="00531CA6"/>
    <w:rsid w:val="00531D9A"/>
    <w:rsid w:val="0053429E"/>
    <w:rsid w:val="00536B72"/>
    <w:rsid w:val="00537A33"/>
    <w:rsid w:val="00544577"/>
    <w:rsid w:val="005447EA"/>
    <w:rsid w:val="00544BA9"/>
    <w:rsid w:val="00545322"/>
    <w:rsid w:val="005468BE"/>
    <w:rsid w:val="00546FB1"/>
    <w:rsid w:val="00550201"/>
    <w:rsid w:val="00550F85"/>
    <w:rsid w:val="005520DA"/>
    <w:rsid w:val="005553A5"/>
    <w:rsid w:val="005569BA"/>
    <w:rsid w:val="00557BD0"/>
    <w:rsid w:val="00560211"/>
    <w:rsid w:val="00560814"/>
    <w:rsid w:val="00560A59"/>
    <w:rsid w:val="00561999"/>
    <w:rsid w:val="00563EA8"/>
    <w:rsid w:val="00565335"/>
    <w:rsid w:val="0056606A"/>
    <w:rsid w:val="00566361"/>
    <w:rsid w:val="00570395"/>
    <w:rsid w:val="00573686"/>
    <w:rsid w:val="00574936"/>
    <w:rsid w:val="00575388"/>
    <w:rsid w:val="005753D1"/>
    <w:rsid w:val="00575C18"/>
    <w:rsid w:val="005842FD"/>
    <w:rsid w:val="0059058B"/>
    <w:rsid w:val="00593BA1"/>
    <w:rsid w:val="005A1BBB"/>
    <w:rsid w:val="005A210E"/>
    <w:rsid w:val="005A3146"/>
    <w:rsid w:val="005A5581"/>
    <w:rsid w:val="005A7F04"/>
    <w:rsid w:val="005B3FC5"/>
    <w:rsid w:val="005B612A"/>
    <w:rsid w:val="005B7F6E"/>
    <w:rsid w:val="005C1BCD"/>
    <w:rsid w:val="005C239B"/>
    <w:rsid w:val="005C42FA"/>
    <w:rsid w:val="005C4E26"/>
    <w:rsid w:val="005C5BA9"/>
    <w:rsid w:val="005C6ED5"/>
    <w:rsid w:val="005C7EB3"/>
    <w:rsid w:val="005D132A"/>
    <w:rsid w:val="005D6B60"/>
    <w:rsid w:val="005D72CC"/>
    <w:rsid w:val="005D738A"/>
    <w:rsid w:val="005D7A3D"/>
    <w:rsid w:val="005E0133"/>
    <w:rsid w:val="005E1BA4"/>
    <w:rsid w:val="005E1D91"/>
    <w:rsid w:val="005E48FC"/>
    <w:rsid w:val="005E742C"/>
    <w:rsid w:val="005F14FE"/>
    <w:rsid w:val="005F3594"/>
    <w:rsid w:val="005F3CE7"/>
    <w:rsid w:val="005F4BEA"/>
    <w:rsid w:val="005F7B31"/>
    <w:rsid w:val="0060025F"/>
    <w:rsid w:val="00601DE0"/>
    <w:rsid w:val="006023ED"/>
    <w:rsid w:val="00602848"/>
    <w:rsid w:val="00602B58"/>
    <w:rsid w:val="006064A2"/>
    <w:rsid w:val="00611341"/>
    <w:rsid w:val="00611A3B"/>
    <w:rsid w:val="0061237A"/>
    <w:rsid w:val="0061577C"/>
    <w:rsid w:val="00617F1F"/>
    <w:rsid w:val="006206DD"/>
    <w:rsid w:val="006208DF"/>
    <w:rsid w:val="006228B0"/>
    <w:rsid w:val="00623C0D"/>
    <w:rsid w:val="006243A4"/>
    <w:rsid w:val="006267BF"/>
    <w:rsid w:val="00636098"/>
    <w:rsid w:val="0063752D"/>
    <w:rsid w:val="00640A37"/>
    <w:rsid w:val="00641B2E"/>
    <w:rsid w:val="00642DD1"/>
    <w:rsid w:val="00645A14"/>
    <w:rsid w:val="00647CB5"/>
    <w:rsid w:val="006500D0"/>
    <w:rsid w:val="0065058D"/>
    <w:rsid w:val="00650E1C"/>
    <w:rsid w:val="006532D7"/>
    <w:rsid w:val="0066008C"/>
    <w:rsid w:val="00660D96"/>
    <w:rsid w:val="00661694"/>
    <w:rsid w:val="006644B1"/>
    <w:rsid w:val="0066524B"/>
    <w:rsid w:val="00666EF0"/>
    <w:rsid w:val="00667F47"/>
    <w:rsid w:val="00670A09"/>
    <w:rsid w:val="00674597"/>
    <w:rsid w:val="0067481B"/>
    <w:rsid w:val="00676E4E"/>
    <w:rsid w:val="00681211"/>
    <w:rsid w:val="006819EF"/>
    <w:rsid w:val="006821C4"/>
    <w:rsid w:val="00683109"/>
    <w:rsid w:val="00683607"/>
    <w:rsid w:val="0068774B"/>
    <w:rsid w:val="00690652"/>
    <w:rsid w:val="006928B8"/>
    <w:rsid w:val="00692FDA"/>
    <w:rsid w:val="006946AE"/>
    <w:rsid w:val="00694FC1"/>
    <w:rsid w:val="00696693"/>
    <w:rsid w:val="006A08D9"/>
    <w:rsid w:val="006A124D"/>
    <w:rsid w:val="006A2552"/>
    <w:rsid w:val="006A269F"/>
    <w:rsid w:val="006A4BF1"/>
    <w:rsid w:val="006A5652"/>
    <w:rsid w:val="006A5700"/>
    <w:rsid w:val="006A628A"/>
    <w:rsid w:val="006B0D11"/>
    <w:rsid w:val="006B38F8"/>
    <w:rsid w:val="006B497A"/>
    <w:rsid w:val="006B53B2"/>
    <w:rsid w:val="006B752C"/>
    <w:rsid w:val="006C10FA"/>
    <w:rsid w:val="006C1938"/>
    <w:rsid w:val="006C20C2"/>
    <w:rsid w:val="006C2A57"/>
    <w:rsid w:val="006C4188"/>
    <w:rsid w:val="006C4459"/>
    <w:rsid w:val="006C4637"/>
    <w:rsid w:val="006C5924"/>
    <w:rsid w:val="006C5B96"/>
    <w:rsid w:val="006C699C"/>
    <w:rsid w:val="006C75D6"/>
    <w:rsid w:val="006D1062"/>
    <w:rsid w:val="006D271F"/>
    <w:rsid w:val="006D3AC9"/>
    <w:rsid w:val="006D5874"/>
    <w:rsid w:val="006D6499"/>
    <w:rsid w:val="006E045C"/>
    <w:rsid w:val="006E2E1C"/>
    <w:rsid w:val="006E7F3D"/>
    <w:rsid w:val="006F1135"/>
    <w:rsid w:val="006F2837"/>
    <w:rsid w:val="006F3B90"/>
    <w:rsid w:val="006F52EF"/>
    <w:rsid w:val="006F543F"/>
    <w:rsid w:val="006F66C7"/>
    <w:rsid w:val="006F6D85"/>
    <w:rsid w:val="00702362"/>
    <w:rsid w:val="007034C2"/>
    <w:rsid w:val="0070601E"/>
    <w:rsid w:val="00707039"/>
    <w:rsid w:val="007078A2"/>
    <w:rsid w:val="00707EE0"/>
    <w:rsid w:val="00714ECA"/>
    <w:rsid w:val="00715BCE"/>
    <w:rsid w:val="00715D8D"/>
    <w:rsid w:val="00715F7C"/>
    <w:rsid w:val="0072734B"/>
    <w:rsid w:val="0072738F"/>
    <w:rsid w:val="00731E97"/>
    <w:rsid w:val="007328DB"/>
    <w:rsid w:val="00732D32"/>
    <w:rsid w:val="00733BB8"/>
    <w:rsid w:val="007341B9"/>
    <w:rsid w:val="007347A5"/>
    <w:rsid w:val="00735B29"/>
    <w:rsid w:val="00735D8D"/>
    <w:rsid w:val="0073762E"/>
    <w:rsid w:val="00740000"/>
    <w:rsid w:val="007417C5"/>
    <w:rsid w:val="007422D7"/>
    <w:rsid w:val="007500F2"/>
    <w:rsid w:val="007509F0"/>
    <w:rsid w:val="0075171F"/>
    <w:rsid w:val="007568D0"/>
    <w:rsid w:val="007572F8"/>
    <w:rsid w:val="00757D34"/>
    <w:rsid w:val="00760687"/>
    <w:rsid w:val="00761D8E"/>
    <w:rsid w:val="00762C93"/>
    <w:rsid w:val="00763A70"/>
    <w:rsid w:val="00764455"/>
    <w:rsid w:val="00765064"/>
    <w:rsid w:val="00766CAA"/>
    <w:rsid w:val="00767470"/>
    <w:rsid w:val="007722E8"/>
    <w:rsid w:val="007744FE"/>
    <w:rsid w:val="00776B42"/>
    <w:rsid w:val="007772F3"/>
    <w:rsid w:val="00777679"/>
    <w:rsid w:val="0078148E"/>
    <w:rsid w:val="00784B3A"/>
    <w:rsid w:val="00785081"/>
    <w:rsid w:val="00786B0E"/>
    <w:rsid w:val="0079014B"/>
    <w:rsid w:val="007925ED"/>
    <w:rsid w:val="00793A5D"/>
    <w:rsid w:val="007978EA"/>
    <w:rsid w:val="007A0797"/>
    <w:rsid w:val="007A1CD7"/>
    <w:rsid w:val="007A2D8F"/>
    <w:rsid w:val="007A3A7C"/>
    <w:rsid w:val="007A3D51"/>
    <w:rsid w:val="007A54FF"/>
    <w:rsid w:val="007A5C98"/>
    <w:rsid w:val="007B13EA"/>
    <w:rsid w:val="007B177B"/>
    <w:rsid w:val="007B1B03"/>
    <w:rsid w:val="007B324F"/>
    <w:rsid w:val="007B4FC3"/>
    <w:rsid w:val="007B70CE"/>
    <w:rsid w:val="007C1009"/>
    <w:rsid w:val="007C2070"/>
    <w:rsid w:val="007C2579"/>
    <w:rsid w:val="007C268B"/>
    <w:rsid w:val="007C2810"/>
    <w:rsid w:val="007C2988"/>
    <w:rsid w:val="007C5CAB"/>
    <w:rsid w:val="007C5F1F"/>
    <w:rsid w:val="007C6237"/>
    <w:rsid w:val="007C6646"/>
    <w:rsid w:val="007C6842"/>
    <w:rsid w:val="007C6B67"/>
    <w:rsid w:val="007D0C5A"/>
    <w:rsid w:val="007D20D9"/>
    <w:rsid w:val="007D2BD0"/>
    <w:rsid w:val="007D39CC"/>
    <w:rsid w:val="007D4587"/>
    <w:rsid w:val="007D4A34"/>
    <w:rsid w:val="007E1A03"/>
    <w:rsid w:val="007E46EA"/>
    <w:rsid w:val="007E4721"/>
    <w:rsid w:val="007E6683"/>
    <w:rsid w:val="007F03F8"/>
    <w:rsid w:val="007F064D"/>
    <w:rsid w:val="007F15B8"/>
    <w:rsid w:val="007F5360"/>
    <w:rsid w:val="007F618F"/>
    <w:rsid w:val="0080072C"/>
    <w:rsid w:val="008068D5"/>
    <w:rsid w:val="00807059"/>
    <w:rsid w:val="00810007"/>
    <w:rsid w:val="00810F47"/>
    <w:rsid w:val="008143E3"/>
    <w:rsid w:val="008171AE"/>
    <w:rsid w:val="00820EBA"/>
    <w:rsid w:val="0082111B"/>
    <w:rsid w:val="00827AA8"/>
    <w:rsid w:val="00834D86"/>
    <w:rsid w:val="0083502C"/>
    <w:rsid w:val="00836DF9"/>
    <w:rsid w:val="0084519A"/>
    <w:rsid w:val="00845750"/>
    <w:rsid w:val="00852BDC"/>
    <w:rsid w:val="0085481F"/>
    <w:rsid w:val="008561C3"/>
    <w:rsid w:val="00856875"/>
    <w:rsid w:val="0086279B"/>
    <w:rsid w:val="00862EF6"/>
    <w:rsid w:val="00864635"/>
    <w:rsid w:val="008651B7"/>
    <w:rsid w:val="00865A99"/>
    <w:rsid w:val="00866B71"/>
    <w:rsid w:val="00873033"/>
    <w:rsid w:val="00873557"/>
    <w:rsid w:val="008737AA"/>
    <w:rsid w:val="00874608"/>
    <w:rsid w:val="00874797"/>
    <w:rsid w:val="00875597"/>
    <w:rsid w:val="00875F69"/>
    <w:rsid w:val="00876E00"/>
    <w:rsid w:val="008774E8"/>
    <w:rsid w:val="00877C8B"/>
    <w:rsid w:val="008803CA"/>
    <w:rsid w:val="00882470"/>
    <w:rsid w:val="00884482"/>
    <w:rsid w:val="00884A1A"/>
    <w:rsid w:val="00886C05"/>
    <w:rsid w:val="0088764F"/>
    <w:rsid w:val="0089048B"/>
    <w:rsid w:val="0089195C"/>
    <w:rsid w:val="00892081"/>
    <w:rsid w:val="008936AB"/>
    <w:rsid w:val="008966AF"/>
    <w:rsid w:val="00896C34"/>
    <w:rsid w:val="008A3BB1"/>
    <w:rsid w:val="008A43BA"/>
    <w:rsid w:val="008A48ED"/>
    <w:rsid w:val="008B3373"/>
    <w:rsid w:val="008B69E7"/>
    <w:rsid w:val="008B7B1F"/>
    <w:rsid w:val="008C393D"/>
    <w:rsid w:val="008D0179"/>
    <w:rsid w:val="008D184F"/>
    <w:rsid w:val="008D1AEA"/>
    <w:rsid w:val="008D460F"/>
    <w:rsid w:val="008D4D0F"/>
    <w:rsid w:val="008D5C18"/>
    <w:rsid w:val="008D64BA"/>
    <w:rsid w:val="008E0F0E"/>
    <w:rsid w:val="008E55C0"/>
    <w:rsid w:val="008F074D"/>
    <w:rsid w:val="008F1E37"/>
    <w:rsid w:val="008F3103"/>
    <w:rsid w:val="008F3F91"/>
    <w:rsid w:val="008F43F0"/>
    <w:rsid w:val="008F5DD1"/>
    <w:rsid w:val="008F7D75"/>
    <w:rsid w:val="00901120"/>
    <w:rsid w:val="00903367"/>
    <w:rsid w:val="0090700F"/>
    <w:rsid w:val="00910970"/>
    <w:rsid w:val="0091173C"/>
    <w:rsid w:val="0091234B"/>
    <w:rsid w:val="00914515"/>
    <w:rsid w:val="009149D9"/>
    <w:rsid w:val="00915F98"/>
    <w:rsid w:val="009206CF"/>
    <w:rsid w:val="009223A3"/>
    <w:rsid w:val="0092388D"/>
    <w:rsid w:val="00923F27"/>
    <w:rsid w:val="0092582B"/>
    <w:rsid w:val="0092694C"/>
    <w:rsid w:val="009356E5"/>
    <w:rsid w:val="00936CA8"/>
    <w:rsid w:val="00937ED7"/>
    <w:rsid w:val="00942976"/>
    <w:rsid w:val="00943CEC"/>
    <w:rsid w:val="009445D2"/>
    <w:rsid w:val="00947609"/>
    <w:rsid w:val="009500A1"/>
    <w:rsid w:val="00950989"/>
    <w:rsid w:val="00952291"/>
    <w:rsid w:val="009527B3"/>
    <w:rsid w:val="009529AD"/>
    <w:rsid w:val="009549BE"/>
    <w:rsid w:val="00956385"/>
    <w:rsid w:val="0095676F"/>
    <w:rsid w:val="00957041"/>
    <w:rsid w:val="00957D36"/>
    <w:rsid w:val="0096021B"/>
    <w:rsid w:val="009607EA"/>
    <w:rsid w:val="00960A1D"/>
    <w:rsid w:val="00960A65"/>
    <w:rsid w:val="00960E34"/>
    <w:rsid w:val="00961687"/>
    <w:rsid w:val="00962684"/>
    <w:rsid w:val="009634B8"/>
    <w:rsid w:val="00963F77"/>
    <w:rsid w:val="00967D36"/>
    <w:rsid w:val="00967FC0"/>
    <w:rsid w:val="00970A5C"/>
    <w:rsid w:val="009732E2"/>
    <w:rsid w:val="009738BB"/>
    <w:rsid w:val="009756B3"/>
    <w:rsid w:val="009767D4"/>
    <w:rsid w:val="00976DDF"/>
    <w:rsid w:val="00977021"/>
    <w:rsid w:val="009770EC"/>
    <w:rsid w:val="00982BE5"/>
    <w:rsid w:val="00985400"/>
    <w:rsid w:val="00986B62"/>
    <w:rsid w:val="00987FDD"/>
    <w:rsid w:val="00990F37"/>
    <w:rsid w:val="00994E67"/>
    <w:rsid w:val="009951A5"/>
    <w:rsid w:val="00997234"/>
    <w:rsid w:val="00997D3F"/>
    <w:rsid w:val="009A0DF7"/>
    <w:rsid w:val="009A41A3"/>
    <w:rsid w:val="009A4689"/>
    <w:rsid w:val="009A529F"/>
    <w:rsid w:val="009B0BA8"/>
    <w:rsid w:val="009B17E0"/>
    <w:rsid w:val="009B33E0"/>
    <w:rsid w:val="009B374A"/>
    <w:rsid w:val="009B3A5F"/>
    <w:rsid w:val="009B3C87"/>
    <w:rsid w:val="009B43E6"/>
    <w:rsid w:val="009B5FE5"/>
    <w:rsid w:val="009C6E3B"/>
    <w:rsid w:val="009C6EF7"/>
    <w:rsid w:val="009D0503"/>
    <w:rsid w:val="009D2CEB"/>
    <w:rsid w:val="009D546C"/>
    <w:rsid w:val="009D6666"/>
    <w:rsid w:val="009D66F9"/>
    <w:rsid w:val="009E6050"/>
    <w:rsid w:val="009E7B71"/>
    <w:rsid w:val="009F2BFF"/>
    <w:rsid w:val="009F3515"/>
    <w:rsid w:val="009F5C98"/>
    <w:rsid w:val="009F78DF"/>
    <w:rsid w:val="009F7E18"/>
    <w:rsid w:val="00A00DEA"/>
    <w:rsid w:val="00A00E3F"/>
    <w:rsid w:val="00A04B29"/>
    <w:rsid w:val="00A0702B"/>
    <w:rsid w:val="00A10BFF"/>
    <w:rsid w:val="00A11B4F"/>
    <w:rsid w:val="00A12FA2"/>
    <w:rsid w:val="00A136CE"/>
    <w:rsid w:val="00A13957"/>
    <w:rsid w:val="00A150A5"/>
    <w:rsid w:val="00A16CEF"/>
    <w:rsid w:val="00A20B29"/>
    <w:rsid w:val="00A2237C"/>
    <w:rsid w:val="00A2687D"/>
    <w:rsid w:val="00A26F7E"/>
    <w:rsid w:val="00A30454"/>
    <w:rsid w:val="00A33504"/>
    <w:rsid w:val="00A33F8C"/>
    <w:rsid w:val="00A34C54"/>
    <w:rsid w:val="00A418A9"/>
    <w:rsid w:val="00A4248B"/>
    <w:rsid w:val="00A42CCC"/>
    <w:rsid w:val="00A4322C"/>
    <w:rsid w:val="00A45B7B"/>
    <w:rsid w:val="00A47146"/>
    <w:rsid w:val="00A50855"/>
    <w:rsid w:val="00A51DA8"/>
    <w:rsid w:val="00A52AEE"/>
    <w:rsid w:val="00A5673C"/>
    <w:rsid w:val="00A602D3"/>
    <w:rsid w:val="00A616D8"/>
    <w:rsid w:val="00A61A5D"/>
    <w:rsid w:val="00A61F03"/>
    <w:rsid w:val="00A63C0A"/>
    <w:rsid w:val="00A643A5"/>
    <w:rsid w:val="00A64F38"/>
    <w:rsid w:val="00A65198"/>
    <w:rsid w:val="00A654FA"/>
    <w:rsid w:val="00A67E1B"/>
    <w:rsid w:val="00A70E9B"/>
    <w:rsid w:val="00A72734"/>
    <w:rsid w:val="00A72B60"/>
    <w:rsid w:val="00A7332E"/>
    <w:rsid w:val="00A80D37"/>
    <w:rsid w:val="00A82429"/>
    <w:rsid w:val="00A829A1"/>
    <w:rsid w:val="00A8313F"/>
    <w:rsid w:val="00A83728"/>
    <w:rsid w:val="00A843F8"/>
    <w:rsid w:val="00A85477"/>
    <w:rsid w:val="00A8758A"/>
    <w:rsid w:val="00A91C6E"/>
    <w:rsid w:val="00A94966"/>
    <w:rsid w:val="00AA4492"/>
    <w:rsid w:val="00AA4851"/>
    <w:rsid w:val="00AA4AF2"/>
    <w:rsid w:val="00AA66A9"/>
    <w:rsid w:val="00AA6B93"/>
    <w:rsid w:val="00AB0159"/>
    <w:rsid w:val="00AB111B"/>
    <w:rsid w:val="00AB1483"/>
    <w:rsid w:val="00AB2295"/>
    <w:rsid w:val="00AB23B3"/>
    <w:rsid w:val="00AB3A98"/>
    <w:rsid w:val="00AB76A2"/>
    <w:rsid w:val="00AB7844"/>
    <w:rsid w:val="00AC19CD"/>
    <w:rsid w:val="00AC2FBD"/>
    <w:rsid w:val="00AC5793"/>
    <w:rsid w:val="00AC6A28"/>
    <w:rsid w:val="00AD0318"/>
    <w:rsid w:val="00AD0E99"/>
    <w:rsid w:val="00AD1CBC"/>
    <w:rsid w:val="00AD3921"/>
    <w:rsid w:val="00AD3D31"/>
    <w:rsid w:val="00AD6DE1"/>
    <w:rsid w:val="00AE157C"/>
    <w:rsid w:val="00AE219D"/>
    <w:rsid w:val="00AE3047"/>
    <w:rsid w:val="00AE4E5A"/>
    <w:rsid w:val="00AE5C8F"/>
    <w:rsid w:val="00AE6A5E"/>
    <w:rsid w:val="00AF0C60"/>
    <w:rsid w:val="00AF3586"/>
    <w:rsid w:val="00AF3DC2"/>
    <w:rsid w:val="00AF4B73"/>
    <w:rsid w:val="00B03294"/>
    <w:rsid w:val="00B038A0"/>
    <w:rsid w:val="00B04736"/>
    <w:rsid w:val="00B102AA"/>
    <w:rsid w:val="00B12E2B"/>
    <w:rsid w:val="00B13BB1"/>
    <w:rsid w:val="00B16ACE"/>
    <w:rsid w:val="00B17DFC"/>
    <w:rsid w:val="00B21D9A"/>
    <w:rsid w:val="00B22FE8"/>
    <w:rsid w:val="00B2573D"/>
    <w:rsid w:val="00B30E82"/>
    <w:rsid w:val="00B3190F"/>
    <w:rsid w:val="00B31A3F"/>
    <w:rsid w:val="00B352C4"/>
    <w:rsid w:val="00B3651A"/>
    <w:rsid w:val="00B36C55"/>
    <w:rsid w:val="00B373A8"/>
    <w:rsid w:val="00B40370"/>
    <w:rsid w:val="00B408ED"/>
    <w:rsid w:val="00B432A3"/>
    <w:rsid w:val="00B478D4"/>
    <w:rsid w:val="00B51431"/>
    <w:rsid w:val="00B52C20"/>
    <w:rsid w:val="00B53B3B"/>
    <w:rsid w:val="00B53DB3"/>
    <w:rsid w:val="00B547D9"/>
    <w:rsid w:val="00B5541D"/>
    <w:rsid w:val="00B55812"/>
    <w:rsid w:val="00B55D03"/>
    <w:rsid w:val="00B55D68"/>
    <w:rsid w:val="00B5609A"/>
    <w:rsid w:val="00B603E8"/>
    <w:rsid w:val="00B6107B"/>
    <w:rsid w:val="00B61119"/>
    <w:rsid w:val="00B62AD3"/>
    <w:rsid w:val="00B63F4C"/>
    <w:rsid w:val="00B64830"/>
    <w:rsid w:val="00B66237"/>
    <w:rsid w:val="00B66931"/>
    <w:rsid w:val="00B671CA"/>
    <w:rsid w:val="00B7010D"/>
    <w:rsid w:val="00B7390E"/>
    <w:rsid w:val="00B73E9A"/>
    <w:rsid w:val="00B74EF8"/>
    <w:rsid w:val="00B7682C"/>
    <w:rsid w:val="00B7689E"/>
    <w:rsid w:val="00B828F1"/>
    <w:rsid w:val="00B8340E"/>
    <w:rsid w:val="00B83C31"/>
    <w:rsid w:val="00B8445C"/>
    <w:rsid w:val="00B85898"/>
    <w:rsid w:val="00B900F8"/>
    <w:rsid w:val="00B92D5C"/>
    <w:rsid w:val="00B94146"/>
    <w:rsid w:val="00B96411"/>
    <w:rsid w:val="00BA03D6"/>
    <w:rsid w:val="00BA05ED"/>
    <w:rsid w:val="00BA0CB7"/>
    <w:rsid w:val="00BA27FE"/>
    <w:rsid w:val="00BA2D99"/>
    <w:rsid w:val="00BA3C67"/>
    <w:rsid w:val="00BA4FF4"/>
    <w:rsid w:val="00BA6661"/>
    <w:rsid w:val="00BB006F"/>
    <w:rsid w:val="00BB00DA"/>
    <w:rsid w:val="00BB03B8"/>
    <w:rsid w:val="00BB0B91"/>
    <w:rsid w:val="00BB2BB5"/>
    <w:rsid w:val="00BB49FF"/>
    <w:rsid w:val="00BB4EA0"/>
    <w:rsid w:val="00BB58C9"/>
    <w:rsid w:val="00BB5D40"/>
    <w:rsid w:val="00BB5ED4"/>
    <w:rsid w:val="00BB7CA4"/>
    <w:rsid w:val="00BC20D7"/>
    <w:rsid w:val="00BC3C2A"/>
    <w:rsid w:val="00BC4898"/>
    <w:rsid w:val="00BC5365"/>
    <w:rsid w:val="00BC63FF"/>
    <w:rsid w:val="00BC79A3"/>
    <w:rsid w:val="00BD1A5C"/>
    <w:rsid w:val="00BD2561"/>
    <w:rsid w:val="00BD3A2A"/>
    <w:rsid w:val="00BD4A38"/>
    <w:rsid w:val="00BD4D37"/>
    <w:rsid w:val="00BD7835"/>
    <w:rsid w:val="00BE097F"/>
    <w:rsid w:val="00BE1984"/>
    <w:rsid w:val="00BE28D7"/>
    <w:rsid w:val="00BE2CDC"/>
    <w:rsid w:val="00BE2EF3"/>
    <w:rsid w:val="00BE3A9B"/>
    <w:rsid w:val="00BE50A3"/>
    <w:rsid w:val="00BE630E"/>
    <w:rsid w:val="00BF106B"/>
    <w:rsid w:val="00BF4C1D"/>
    <w:rsid w:val="00BF54EA"/>
    <w:rsid w:val="00C013D3"/>
    <w:rsid w:val="00C0224E"/>
    <w:rsid w:val="00C02B94"/>
    <w:rsid w:val="00C0460F"/>
    <w:rsid w:val="00C10CFB"/>
    <w:rsid w:val="00C11433"/>
    <w:rsid w:val="00C1433E"/>
    <w:rsid w:val="00C1484B"/>
    <w:rsid w:val="00C15B66"/>
    <w:rsid w:val="00C1611B"/>
    <w:rsid w:val="00C208AE"/>
    <w:rsid w:val="00C213B2"/>
    <w:rsid w:val="00C222A5"/>
    <w:rsid w:val="00C224CA"/>
    <w:rsid w:val="00C237B6"/>
    <w:rsid w:val="00C2443A"/>
    <w:rsid w:val="00C2585A"/>
    <w:rsid w:val="00C26037"/>
    <w:rsid w:val="00C31152"/>
    <w:rsid w:val="00C319AC"/>
    <w:rsid w:val="00C31FED"/>
    <w:rsid w:val="00C3372B"/>
    <w:rsid w:val="00C365C1"/>
    <w:rsid w:val="00C3789B"/>
    <w:rsid w:val="00C43328"/>
    <w:rsid w:val="00C452BF"/>
    <w:rsid w:val="00C4583D"/>
    <w:rsid w:val="00C546A6"/>
    <w:rsid w:val="00C54FBA"/>
    <w:rsid w:val="00C555E3"/>
    <w:rsid w:val="00C570FF"/>
    <w:rsid w:val="00C57E5A"/>
    <w:rsid w:val="00C61CCB"/>
    <w:rsid w:val="00C64115"/>
    <w:rsid w:val="00C64161"/>
    <w:rsid w:val="00C64F32"/>
    <w:rsid w:val="00C66E40"/>
    <w:rsid w:val="00C66F38"/>
    <w:rsid w:val="00C7170D"/>
    <w:rsid w:val="00C720D3"/>
    <w:rsid w:val="00C754F5"/>
    <w:rsid w:val="00C75AF9"/>
    <w:rsid w:val="00C76248"/>
    <w:rsid w:val="00C767FC"/>
    <w:rsid w:val="00C77D69"/>
    <w:rsid w:val="00C80689"/>
    <w:rsid w:val="00C848F0"/>
    <w:rsid w:val="00C864F2"/>
    <w:rsid w:val="00C9049B"/>
    <w:rsid w:val="00C90F43"/>
    <w:rsid w:val="00C92186"/>
    <w:rsid w:val="00C92C7B"/>
    <w:rsid w:val="00C94074"/>
    <w:rsid w:val="00C94D5C"/>
    <w:rsid w:val="00C9745D"/>
    <w:rsid w:val="00CA0B44"/>
    <w:rsid w:val="00CA1386"/>
    <w:rsid w:val="00CA19F0"/>
    <w:rsid w:val="00CA23C0"/>
    <w:rsid w:val="00CA429D"/>
    <w:rsid w:val="00CA51AD"/>
    <w:rsid w:val="00CB1739"/>
    <w:rsid w:val="00CB2F15"/>
    <w:rsid w:val="00CB603B"/>
    <w:rsid w:val="00CC03CC"/>
    <w:rsid w:val="00CC18C2"/>
    <w:rsid w:val="00CC50CF"/>
    <w:rsid w:val="00CC6665"/>
    <w:rsid w:val="00CC6E1A"/>
    <w:rsid w:val="00CD0829"/>
    <w:rsid w:val="00CD3A19"/>
    <w:rsid w:val="00CD5940"/>
    <w:rsid w:val="00CD62BF"/>
    <w:rsid w:val="00CD6DCE"/>
    <w:rsid w:val="00CE2C6E"/>
    <w:rsid w:val="00CE2F18"/>
    <w:rsid w:val="00CE3F8C"/>
    <w:rsid w:val="00CE409D"/>
    <w:rsid w:val="00CE6EAB"/>
    <w:rsid w:val="00CE7366"/>
    <w:rsid w:val="00CF16AA"/>
    <w:rsid w:val="00CF180B"/>
    <w:rsid w:val="00CF2A22"/>
    <w:rsid w:val="00CF2B0B"/>
    <w:rsid w:val="00CF33D9"/>
    <w:rsid w:val="00CF47C0"/>
    <w:rsid w:val="00CF4E7F"/>
    <w:rsid w:val="00CF5B0B"/>
    <w:rsid w:val="00CF5BAC"/>
    <w:rsid w:val="00CF7D6D"/>
    <w:rsid w:val="00D0236F"/>
    <w:rsid w:val="00D03D9C"/>
    <w:rsid w:val="00D042B0"/>
    <w:rsid w:val="00D076F9"/>
    <w:rsid w:val="00D079E1"/>
    <w:rsid w:val="00D10C05"/>
    <w:rsid w:val="00D114D9"/>
    <w:rsid w:val="00D11DE4"/>
    <w:rsid w:val="00D14263"/>
    <w:rsid w:val="00D14276"/>
    <w:rsid w:val="00D151F0"/>
    <w:rsid w:val="00D15278"/>
    <w:rsid w:val="00D1694D"/>
    <w:rsid w:val="00D209B1"/>
    <w:rsid w:val="00D20A5C"/>
    <w:rsid w:val="00D239E0"/>
    <w:rsid w:val="00D264FC"/>
    <w:rsid w:val="00D2659A"/>
    <w:rsid w:val="00D2783E"/>
    <w:rsid w:val="00D32178"/>
    <w:rsid w:val="00D32313"/>
    <w:rsid w:val="00D348B0"/>
    <w:rsid w:val="00D3599B"/>
    <w:rsid w:val="00D3651D"/>
    <w:rsid w:val="00D37ED3"/>
    <w:rsid w:val="00D405E3"/>
    <w:rsid w:val="00D44EB0"/>
    <w:rsid w:val="00D44EF5"/>
    <w:rsid w:val="00D450DD"/>
    <w:rsid w:val="00D45D8D"/>
    <w:rsid w:val="00D466C6"/>
    <w:rsid w:val="00D46A30"/>
    <w:rsid w:val="00D52F71"/>
    <w:rsid w:val="00D536EF"/>
    <w:rsid w:val="00D53E6A"/>
    <w:rsid w:val="00D54634"/>
    <w:rsid w:val="00D5658E"/>
    <w:rsid w:val="00D568A2"/>
    <w:rsid w:val="00D5728E"/>
    <w:rsid w:val="00D600BF"/>
    <w:rsid w:val="00D62FEB"/>
    <w:rsid w:val="00D631BA"/>
    <w:rsid w:val="00D64D42"/>
    <w:rsid w:val="00D6547A"/>
    <w:rsid w:val="00D662CD"/>
    <w:rsid w:val="00D665FA"/>
    <w:rsid w:val="00D67BFA"/>
    <w:rsid w:val="00D724A5"/>
    <w:rsid w:val="00D80917"/>
    <w:rsid w:val="00D85F29"/>
    <w:rsid w:val="00D86CB3"/>
    <w:rsid w:val="00D87ABE"/>
    <w:rsid w:val="00D9358C"/>
    <w:rsid w:val="00D94F20"/>
    <w:rsid w:val="00D97490"/>
    <w:rsid w:val="00DA20F2"/>
    <w:rsid w:val="00DA2186"/>
    <w:rsid w:val="00DA2280"/>
    <w:rsid w:val="00DA4D68"/>
    <w:rsid w:val="00DA6844"/>
    <w:rsid w:val="00DB03F8"/>
    <w:rsid w:val="00DB23C0"/>
    <w:rsid w:val="00DB2DEF"/>
    <w:rsid w:val="00DB3BA6"/>
    <w:rsid w:val="00DB7C99"/>
    <w:rsid w:val="00DC5B0B"/>
    <w:rsid w:val="00DC66B6"/>
    <w:rsid w:val="00DC69D6"/>
    <w:rsid w:val="00DD1937"/>
    <w:rsid w:val="00DD2546"/>
    <w:rsid w:val="00DD4FA9"/>
    <w:rsid w:val="00DD57A1"/>
    <w:rsid w:val="00DD5D50"/>
    <w:rsid w:val="00DD6156"/>
    <w:rsid w:val="00DD6957"/>
    <w:rsid w:val="00DD7423"/>
    <w:rsid w:val="00DD7556"/>
    <w:rsid w:val="00DE00FC"/>
    <w:rsid w:val="00DE0B8B"/>
    <w:rsid w:val="00DE0CCB"/>
    <w:rsid w:val="00DE0D45"/>
    <w:rsid w:val="00DE1D1F"/>
    <w:rsid w:val="00DE1EC2"/>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7017"/>
    <w:rsid w:val="00E0735F"/>
    <w:rsid w:val="00E07FDD"/>
    <w:rsid w:val="00E108BE"/>
    <w:rsid w:val="00E12320"/>
    <w:rsid w:val="00E123FA"/>
    <w:rsid w:val="00E12CA1"/>
    <w:rsid w:val="00E13F24"/>
    <w:rsid w:val="00E15377"/>
    <w:rsid w:val="00E1541D"/>
    <w:rsid w:val="00E2144F"/>
    <w:rsid w:val="00E2196F"/>
    <w:rsid w:val="00E2284B"/>
    <w:rsid w:val="00E25160"/>
    <w:rsid w:val="00E278D8"/>
    <w:rsid w:val="00E27E12"/>
    <w:rsid w:val="00E32CBF"/>
    <w:rsid w:val="00E3374B"/>
    <w:rsid w:val="00E35D16"/>
    <w:rsid w:val="00E36784"/>
    <w:rsid w:val="00E36F08"/>
    <w:rsid w:val="00E400D3"/>
    <w:rsid w:val="00E411C7"/>
    <w:rsid w:val="00E42177"/>
    <w:rsid w:val="00E42C8D"/>
    <w:rsid w:val="00E439B3"/>
    <w:rsid w:val="00E45B77"/>
    <w:rsid w:val="00E461A1"/>
    <w:rsid w:val="00E464ED"/>
    <w:rsid w:val="00E46596"/>
    <w:rsid w:val="00E46869"/>
    <w:rsid w:val="00E46923"/>
    <w:rsid w:val="00E51A63"/>
    <w:rsid w:val="00E552D0"/>
    <w:rsid w:val="00E5589F"/>
    <w:rsid w:val="00E55E85"/>
    <w:rsid w:val="00E6010B"/>
    <w:rsid w:val="00E61467"/>
    <w:rsid w:val="00E627F9"/>
    <w:rsid w:val="00E71B84"/>
    <w:rsid w:val="00E74379"/>
    <w:rsid w:val="00E745D8"/>
    <w:rsid w:val="00E75AB8"/>
    <w:rsid w:val="00E7623B"/>
    <w:rsid w:val="00E777A7"/>
    <w:rsid w:val="00E77DFE"/>
    <w:rsid w:val="00E81FDC"/>
    <w:rsid w:val="00E827F6"/>
    <w:rsid w:val="00E82940"/>
    <w:rsid w:val="00E84F8E"/>
    <w:rsid w:val="00E85EE4"/>
    <w:rsid w:val="00E86D82"/>
    <w:rsid w:val="00E917EC"/>
    <w:rsid w:val="00E91825"/>
    <w:rsid w:val="00E944AD"/>
    <w:rsid w:val="00E95EF0"/>
    <w:rsid w:val="00E97F7E"/>
    <w:rsid w:val="00EA4A19"/>
    <w:rsid w:val="00EA4D06"/>
    <w:rsid w:val="00EA4FDE"/>
    <w:rsid w:val="00EA5404"/>
    <w:rsid w:val="00EA59BC"/>
    <w:rsid w:val="00EA7465"/>
    <w:rsid w:val="00EB00C2"/>
    <w:rsid w:val="00EB06DF"/>
    <w:rsid w:val="00EB20DA"/>
    <w:rsid w:val="00EB68C2"/>
    <w:rsid w:val="00EB7371"/>
    <w:rsid w:val="00EC001C"/>
    <w:rsid w:val="00EC0944"/>
    <w:rsid w:val="00EC1596"/>
    <w:rsid w:val="00EC226C"/>
    <w:rsid w:val="00EC79CC"/>
    <w:rsid w:val="00ED1E37"/>
    <w:rsid w:val="00ED4E00"/>
    <w:rsid w:val="00ED7B47"/>
    <w:rsid w:val="00EE0346"/>
    <w:rsid w:val="00EE131C"/>
    <w:rsid w:val="00EE2185"/>
    <w:rsid w:val="00EE37BB"/>
    <w:rsid w:val="00EE4A11"/>
    <w:rsid w:val="00EF1DAE"/>
    <w:rsid w:val="00EF4B5B"/>
    <w:rsid w:val="00EF5112"/>
    <w:rsid w:val="00F009B6"/>
    <w:rsid w:val="00F04CCF"/>
    <w:rsid w:val="00F05266"/>
    <w:rsid w:val="00F07C59"/>
    <w:rsid w:val="00F1066D"/>
    <w:rsid w:val="00F11134"/>
    <w:rsid w:val="00F11FF1"/>
    <w:rsid w:val="00F13588"/>
    <w:rsid w:val="00F13C69"/>
    <w:rsid w:val="00F1419F"/>
    <w:rsid w:val="00F14B56"/>
    <w:rsid w:val="00F14D4C"/>
    <w:rsid w:val="00F16294"/>
    <w:rsid w:val="00F16AD9"/>
    <w:rsid w:val="00F1768B"/>
    <w:rsid w:val="00F201E2"/>
    <w:rsid w:val="00F20D9D"/>
    <w:rsid w:val="00F23441"/>
    <w:rsid w:val="00F23B52"/>
    <w:rsid w:val="00F27CAC"/>
    <w:rsid w:val="00F33B47"/>
    <w:rsid w:val="00F34BEB"/>
    <w:rsid w:val="00F44629"/>
    <w:rsid w:val="00F4797D"/>
    <w:rsid w:val="00F47A15"/>
    <w:rsid w:val="00F526BA"/>
    <w:rsid w:val="00F53C54"/>
    <w:rsid w:val="00F548DD"/>
    <w:rsid w:val="00F551FE"/>
    <w:rsid w:val="00F5697F"/>
    <w:rsid w:val="00F576F2"/>
    <w:rsid w:val="00F57AB2"/>
    <w:rsid w:val="00F605DF"/>
    <w:rsid w:val="00F606AC"/>
    <w:rsid w:val="00F60B31"/>
    <w:rsid w:val="00F64DFF"/>
    <w:rsid w:val="00F65C58"/>
    <w:rsid w:val="00F712EB"/>
    <w:rsid w:val="00F71D2D"/>
    <w:rsid w:val="00F720BE"/>
    <w:rsid w:val="00F727A1"/>
    <w:rsid w:val="00F729E7"/>
    <w:rsid w:val="00F74ED4"/>
    <w:rsid w:val="00F753F9"/>
    <w:rsid w:val="00F75607"/>
    <w:rsid w:val="00F81047"/>
    <w:rsid w:val="00F82548"/>
    <w:rsid w:val="00F8551A"/>
    <w:rsid w:val="00F856E1"/>
    <w:rsid w:val="00F910E3"/>
    <w:rsid w:val="00F91499"/>
    <w:rsid w:val="00F9283C"/>
    <w:rsid w:val="00F935B7"/>
    <w:rsid w:val="00FA06FD"/>
    <w:rsid w:val="00FA1177"/>
    <w:rsid w:val="00FA1289"/>
    <w:rsid w:val="00FA2089"/>
    <w:rsid w:val="00FA226A"/>
    <w:rsid w:val="00FA3CE2"/>
    <w:rsid w:val="00FA7F1A"/>
    <w:rsid w:val="00FB3510"/>
    <w:rsid w:val="00FB45BE"/>
    <w:rsid w:val="00FB57F3"/>
    <w:rsid w:val="00FB5807"/>
    <w:rsid w:val="00FB5F3B"/>
    <w:rsid w:val="00FC11FC"/>
    <w:rsid w:val="00FC4B93"/>
    <w:rsid w:val="00FC4EF2"/>
    <w:rsid w:val="00FC550D"/>
    <w:rsid w:val="00FD1E07"/>
    <w:rsid w:val="00FD26AB"/>
    <w:rsid w:val="00FD28EA"/>
    <w:rsid w:val="00FD6096"/>
    <w:rsid w:val="00FE04BA"/>
    <w:rsid w:val="00FE0BEB"/>
    <w:rsid w:val="00FE461B"/>
    <w:rsid w:val="00FE6BA9"/>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F1FDCF31-3594-445E-BB90-26991E91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1501963865">
          <w:marLeft w:val="446"/>
          <w:marRight w:val="0"/>
          <w:marTop w:val="0"/>
          <w:marBottom w:val="0"/>
          <w:divBdr>
            <w:top w:val="none" w:sz="0" w:space="0" w:color="auto"/>
            <w:left w:val="none" w:sz="0" w:space="0" w:color="auto"/>
            <w:bottom w:val="none" w:sz="0" w:space="0" w:color="auto"/>
            <w:right w:val="none" w:sz="0" w:space="0" w:color="auto"/>
          </w:divBdr>
        </w:div>
        <w:div w:id="396369009">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1670281268">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329257845">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1401368718">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337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1086265641">
          <w:marLeft w:val="360"/>
          <w:marRight w:val="0"/>
          <w:marTop w:val="200"/>
          <w:marBottom w:val="0"/>
          <w:divBdr>
            <w:top w:val="none" w:sz="0" w:space="0" w:color="auto"/>
            <w:left w:val="none" w:sz="0" w:space="0" w:color="auto"/>
            <w:bottom w:val="none" w:sz="0" w:space="0" w:color="auto"/>
            <w:right w:val="none" w:sz="0" w:space="0" w:color="auto"/>
          </w:divBdr>
        </w:div>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1405686195">
          <w:marLeft w:val="360"/>
          <w:marRight w:val="0"/>
          <w:marTop w:val="2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272327393">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10</Pages>
  <Words>2278</Words>
  <Characters>12991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266</cp:revision>
  <dcterms:created xsi:type="dcterms:W3CDTF">2025-03-28T15:17:00Z</dcterms:created>
  <dcterms:modified xsi:type="dcterms:W3CDTF">2025-04-25T19:37:00Z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zotero-version="7.0"&gt;&lt;session id="rOXByHxH"/&gt;&lt;style id="http://www.zotero.org/styles/ieee" locale="en-US"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