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435153D8" w:rsidR="00985400" w:rsidRPr="00F729E7" w:rsidRDefault="00D3651D" w:rsidP="00985400">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566A31F1"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How much early share growth rate 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69ABD6D6"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and duration) </w:t>
      </w:r>
      <w:r w:rsidR="009F2BFF">
        <w:rPr>
          <w:rFonts w:eastAsiaTheme="minorEastAsia"/>
          <w:color w:val="000000" w:themeColor="text1"/>
          <w:sz w:val="22"/>
          <w:szCs w:val="22"/>
          <w:shd w:val="clear" w:color="auto" w:fill="FFFFFF"/>
          <w:lang w:eastAsia="zh-CN"/>
        </w:rPr>
        <w:t>of the model</w:t>
      </w:r>
      <w:r w:rsidRPr="00B63F4C">
        <w:rPr>
          <w:rFonts w:eastAsiaTheme="minorEastAsia"/>
          <w:color w:val="000000" w:themeColor="text1"/>
          <w:sz w:val="22"/>
          <w:szCs w:val="22"/>
          <w:shd w:val="clear" w:color="auto" w:fill="FFFFFF"/>
          <w:lang w:eastAsia="zh-CN"/>
        </w:rPr>
        <w:t xml:space="preserve">. </w:t>
      </w:r>
    </w:p>
    <w:p w14:paraId="4E216928" w14:textId="1D76292E"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w:t>
      </w:r>
    </w:p>
    <w:p w14:paraId="72CC04DC" w14:textId="219B4724"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w:t>
      </w:r>
      <w:r w:rsidR="00081D90">
        <w:rPr>
          <w:rFonts w:eastAsiaTheme="minorEastAsia"/>
          <w:color w:val="000000" w:themeColor="text1"/>
          <w:sz w:val="22"/>
          <w:szCs w:val="22"/>
          <w:shd w:val="clear" w:color="auto" w:fill="FFFFFF"/>
          <w:lang w:eastAsia="zh-CN"/>
        </w:rPr>
        <w:t xml:space="preserve">before reaching the threshold (20%). </w:t>
      </w:r>
    </w:p>
    <w:p w14:paraId="352251FB" w14:textId="77777777" w:rsidR="00B63F4C" w:rsidRPr="00471695" w:rsidRDefault="00B63F4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3D3F0F25" w14:textId="77777777" w:rsidR="00DB3BA6" w:rsidRPr="00471695" w:rsidRDefault="00DB3BA6" w:rsidP="00471695">
      <w:pPr>
        <w:pStyle w:val="BodyText"/>
        <w:kinsoku w:val="0"/>
        <w:overflowPunct w:val="0"/>
        <w:spacing w:line="276" w:lineRule="auto"/>
        <w:ind w:left="0"/>
        <w:jc w:val="both"/>
        <w:rPr>
          <w:rFonts w:eastAsiaTheme="minorEastAsia"/>
          <w:sz w:val="22"/>
          <w:szCs w:val="22"/>
          <w:lang w:eastAsia="zh-CN"/>
        </w:rPr>
      </w:pPr>
    </w:p>
    <w:p w14:paraId="2C252024" w14:textId="77777777" w:rsidR="00DB3BA6" w:rsidRPr="007744FE" w:rsidRDefault="00D3651D" w:rsidP="00471695">
      <w:pPr>
        <w:pStyle w:val="BodyText"/>
        <w:kinsoku w:val="0"/>
        <w:overflowPunct w:val="0"/>
        <w:spacing w:line="276" w:lineRule="auto"/>
        <w:ind w:left="0"/>
        <w:jc w:val="both"/>
        <w:rPr>
          <w:rFonts w:eastAsiaTheme="minorEastAsia"/>
          <w:b/>
          <w:bCs/>
          <w:color w:val="000000" w:themeColor="text1"/>
          <w:lang w:eastAsia="ko-KR"/>
        </w:rPr>
      </w:pPr>
      <w:r w:rsidRPr="007744FE">
        <w:rPr>
          <w:b/>
          <w:bCs/>
          <w:color w:val="000000" w:themeColor="text1"/>
        </w:rPr>
        <w:t>Methods</w:t>
      </w:r>
      <w:bookmarkStart w:id="1" w:name="Sample_Collection_and_Definitions"/>
      <w:bookmarkEnd w:id="1"/>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2" w:name="Cohort_Study_Design_and_Regression_Model"/>
      <w:bookmarkEnd w:id="2"/>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28414763" w14:textId="77777777" w:rsidR="00BE50A3" w:rsidRDefault="00BE50A3" w:rsidP="00BE50A3">
      <w:pPr>
        <w:pStyle w:val="pf0"/>
        <w:spacing w:before="0" w:beforeAutospacing="0" w:after="0" w:afterAutospacing="0" w:line="276" w:lineRule="auto"/>
        <w:rPr>
          <w:color w:val="212121"/>
          <w:sz w:val="22"/>
          <w:szCs w:val="22"/>
          <w:shd w:val="clear" w:color="auto" w:fill="FFFFFF"/>
        </w:rPr>
      </w:pPr>
    </w:p>
    <w:p w14:paraId="3EDABAE7" w14:textId="5F4701AB" w:rsidR="007E4721" w:rsidRDefault="00B0214B" w:rsidP="00D44EF5">
      <w:pPr>
        <w:pStyle w:val="pf0"/>
        <w:spacing w:before="0" w:beforeAutospacing="0" w:after="0" w:afterAutospacing="0" w:line="276" w:lineRule="auto"/>
        <w:rPr>
          <w:color w:val="212121"/>
          <w:sz w:val="22"/>
          <w:szCs w:val="22"/>
          <w:shd w:val="clear" w:color="auto" w:fill="FFFFFF"/>
          <w:lang w:eastAsia="zh-CN"/>
        </w:rPr>
      </w:pPr>
      <w:r w:rsidRPr="00B0214B">
        <w:rPr>
          <w:color w:val="212121"/>
          <w:sz w:val="22"/>
          <w:szCs w:val="22"/>
          <w:shd w:val="clear" w:color="auto" w:fill="FFFFFF"/>
        </w:rPr>
        <w:t>The GISAID dataset used in this study includes daily infection counts for over 3,000 SARS-CoV-2 lineages from January 2020 to May 2024. We focus on the top 15 countries with the highest cumulative case counts, as they offer the most comprehensive and reliable genomic data. This targeted scope enhances the relevance of the analysis by capturing regions with significant variant activity and diverse epidemic patterns, enabling more meaningful insights into the interplay between viral evolution, transmission dynamics, and geographic context.</w:t>
      </w:r>
    </w:p>
    <w:p w14:paraId="65765BBF" w14:textId="77777777" w:rsidR="00B0214B" w:rsidRPr="00471695" w:rsidRDefault="00B0214B" w:rsidP="00D44EF5">
      <w:pPr>
        <w:pStyle w:val="pf0"/>
        <w:spacing w:before="0" w:beforeAutospacing="0" w:after="0" w:afterAutospacing="0" w:line="276" w:lineRule="auto"/>
        <w:rPr>
          <w:rFonts w:eastAsiaTheme="minorEastAsia"/>
          <w:b/>
          <w:bCs/>
          <w:spacing w:val="-10"/>
          <w:sz w:val="22"/>
          <w:szCs w:val="22"/>
          <w:lang w:eastAsia="zh-CN"/>
        </w:rPr>
      </w:pPr>
    </w:p>
    <w:p w14:paraId="4A5913E9" w14:textId="17DBB6FE" w:rsidR="00E77DFE" w:rsidRDefault="008D184F" w:rsidP="00015853">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33704C86" w14:textId="77777777" w:rsidR="000C7A50" w:rsidRDefault="000C7A50" w:rsidP="00FF5F09">
      <w:pPr>
        <w:pStyle w:val="BodyText"/>
        <w:spacing w:line="276" w:lineRule="auto"/>
        <w:ind w:left="0"/>
        <w:jc w:val="both"/>
        <w:rPr>
          <w:sz w:val="22"/>
          <w:szCs w:val="22"/>
          <w:lang w:eastAsia="zh-CN"/>
        </w:rPr>
      </w:pPr>
    </w:p>
    <w:p w14:paraId="1C25889E" w14:textId="0BA73505"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w:t>
      </w:r>
      <w:r w:rsidRPr="00E26B14">
        <w:rPr>
          <w:sz w:val="22"/>
          <w:szCs w:val="22"/>
          <w:lang w:eastAsia="zh-CN"/>
        </w:rPr>
        <w:lastRenderedPageBreak/>
        <w:t xml:space="preserve">achieves, while duration corresponds to the length of its epidemic wave. This decomposition is grounded in prior work such as </w:t>
      </w:r>
      <w:r w:rsidRPr="00BA3EA1">
        <w:rPr>
          <w:sz w:val="22"/>
          <w:szCs w:val="22"/>
          <w:shd w:val="pct15" w:color="auto" w:fill="FFFFFF"/>
          <w:lang w:eastAsia="zh-CN"/>
        </w:rPr>
        <w:t>Du Plessis et al. (2021)</w:t>
      </w:r>
      <w:r w:rsidRPr="00E26B14">
        <w:rPr>
          <w:sz w:val="22"/>
          <w:szCs w:val="22"/>
          <w:lang w:eastAsia="zh-CN"/>
        </w:rPr>
        <w:t>, 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2F1CC3EE"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355977">
        <w:rPr>
          <w:sz w:val="22"/>
          <w:szCs w:val="22"/>
          <w:shd w:val="pct15" w:color="auto" w:fill="FFFFFF"/>
          <w:lang w:eastAsia="zh-CN"/>
        </w:rPr>
        <w:t>World Health Organization (WHO, 2021)</w:t>
      </w:r>
      <w:r w:rsidRPr="00E26B14">
        <w:rPr>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355977">
        <w:rPr>
          <w:sz w:val="22"/>
          <w:szCs w:val="22"/>
          <w:shd w:val="pct15" w:color="auto" w:fill="FFFFFF"/>
          <w:lang w:eastAsia="zh-CN"/>
        </w:rPr>
        <w:t>Chen et al. (2022),</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guidance </w:t>
      </w:r>
      <w:r w:rsidR="00F5666B" w:rsidRPr="00270942">
        <w:rPr>
          <w:sz w:val="22"/>
          <w:szCs w:val="22"/>
          <w:shd w:val="pct15" w:color="auto" w:fill="FFFFFF"/>
          <w:lang w:eastAsia="zh-CN"/>
        </w:rPr>
        <w:t>(WHO, 2023)</w:t>
      </w:r>
      <w:r w:rsidR="00F5666B" w:rsidRPr="00F5666B">
        <w:rPr>
          <w:sz w:val="22"/>
          <w:szCs w:val="22"/>
          <w:lang w:eastAsia="zh-CN"/>
        </w:rPr>
        <w:t xml:space="preserve">, variant tracking literature </w:t>
      </w:r>
      <w:r w:rsidR="00F5666B" w:rsidRPr="00270942">
        <w:rPr>
          <w:sz w:val="22"/>
          <w:szCs w:val="22"/>
          <w:shd w:val="pct15" w:color="auto" w:fill="FFFFFF"/>
          <w:lang w:eastAsia="zh-CN"/>
        </w:rPr>
        <w:t>(</w:t>
      </w:r>
      <w:proofErr w:type="spellStart"/>
      <w:r w:rsidR="00F5666B" w:rsidRPr="00270942">
        <w:rPr>
          <w:sz w:val="22"/>
          <w:szCs w:val="22"/>
          <w:shd w:val="pct15" w:color="auto" w:fill="FFFFFF"/>
          <w:lang w:eastAsia="zh-CN"/>
        </w:rPr>
        <w:t>Hodcroft</w:t>
      </w:r>
      <w:proofErr w:type="spellEnd"/>
      <w:r w:rsidR="00F5666B" w:rsidRPr="00270942">
        <w:rPr>
          <w:sz w:val="22"/>
          <w:szCs w:val="22"/>
          <w:shd w:val="pct15" w:color="auto" w:fill="FFFFFF"/>
          <w:lang w:eastAsia="zh-CN"/>
        </w:rPr>
        <w:t>, 2021),</w:t>
      </w:r>
      <w:r w:rsidR="00F5666B" w:rsidRPr="00F5666B">
        <w:rPr>
          <w:sz w:val="22"/>
          <w:szCs w:val="22"/>
          <w:lang w:eastAsia="zh-CN"/>
        </w:rPr>
        <w:t xml:space="preserve"> and lineage dynamic studies </w:t>
      </w:r>
      <w:r w:rsidR="00F5666B" w:rsidRPr="00270942">
        <w:rPr>
          <w:sz w:val="22"/>
          <w:szCs w:val="22"/>
          <w:shd w:val="pct15" w:color="auto" w:fill="FFFFFF"/>
          <w:lang w:eastAsia="zh-CN"/>
        </w:rPr>
        <w:t>(Du Plessis et al., 2021).</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41367BE0" w14:textId="0A7F5F7E" w:rsidR="00D50964" w:rsidRPr="00D50964" w:rsidRDefault="00D50964" w:rsidP="00D50964">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w:t>
      </w:r>
      <w:proofErr w:type="spellStart"/>
      <w:r w:rsidRPr="00D50964">
        <w:rPr>
          <w:sz w:val="22"/>
          <w:szCs w:val="22"/>
          <w:lang w:eastAsia="zh-CN"/>
        </w:rPr>
        <w:t>Hodcroft</w:t>
      </w:r>
      <w:proofErr w:type="spellEnd"/>
      <w:r w:rsidRPr="00D50964">
        <w:rPr>
          <w:sz w:val="22"/>
          <w:szCs w:val="22"/>
          <w:lang w:eastAsia="zh-CN"/>
        </w:rPr>
        <w:t>, 2021; Du Plessis et al., 2021).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p>
    <w:p w14:paraId="623B1F02" w14:textId="77777777" w:rsidR="00D50964" w:rsidRPr="00D50964" w:rsidRDefault="00D50964" w:rsidP="00D50964">
      <w:pPr>
        <w:pStyle w:val="BodyText"/>
        <w:spacing w:line="276" w:lineRule="auto"/>
        <w:jc w:val="both"/>
        <w:rPr>
          <w:sz w:val="22"/>
          <w:szCs w:val="22"/>
          <w:lang w:eastAsia="zh-CN"/>
        </w:rPr>
      </w:pPr>
    </w:p>
    <w:p w14:paraId="0DB5F4D8" w14:textId="77777777" w:rsidR="00E71CAE" w:rsidRDefault="00E71CAE" w:rsidP="00E71CAE">
      <w:pPr>
        <w:pStyle w:val="BodyText"/>
        <w:spacing w:line="276" w:lineRule="auto"/>
        <w:jc w:val="both"/>
        <w:rPr>
          <w:sz w:val="22"/>
          <w:szCs w:val="22"/>
          <w:lang w:eastAsia="zh-CN"/>
        </w:rPr>
      </w:pPr>
      <w:r w:rsidRPr="00E71CAE">
        <w:rPr>
          <w:sz w:val="22"/>
          <w:szCs w:val="22"/>
          <w:lang w:eastAsia="zh-CN"/>
        </w:rPr>
        <w:t xml:space="preserve">For example, in the United Kingdom, 31 variant groups were retained following classification and filtering, including dominant Delta and Omicron </w:t>
      </w:r>
      <w:proofErr w:type="spellStart"/>
      <w:r w:rsidRPr="00E71CAE">
        <w:rPr>
          <w:sz w:val="22"/>
          <w:szCs w:val="22"/>
          <w:lang w:eastAsia="zh-CN"/>
        </w:rPr>
        <w:t>sublineages</w:t>
      </w:r>
      <w:proofErr w:type="spellEnd"/>
      <w:r w:rsidRPr="00E71CAE">
        <w:rPr>
          <w:sz w:val="22"/>
          <w:szCs w:val="22"/>
          <w:lang w:eastAsia="zh-CN"/>
        </w:rPr>
        <w:t xml:space="preserve"> such as AY.4 and BA.1/BA.2. South Korea retained 44 groups, prominently featuring BA.2.3-derived lineages and recombinants like EG.5.1 and FL.10.1. In the United States, 45 variant groups remained, reflecting a broad spectrum of Delta, Omicron, and emergent BQ/HV </w:t>
      </w:r>
      <w:proofErr w:type="spellStart"/>
      <w:r w:rsidRPr="00E71CAE">
        <w:rPr>
          <w:sz w:val="22"/>
          <w:szCs w:val="22"/>
          <w:lang w:eastAsia="zh-CN"/>
        </w:rPr>
        <w:t>sublineages</w:t>
      </w:r>
      <w:proofErr w:type="spellEnd"/>
      <w:r w:rsidRPr="00E71CAE">
        <w:rPr>
          <w:sz w:val="22"/>
          <w:szCs w:val="22"/>
          <w:lang w:eastAsia="zh-CN"/>
        </w:rPr>
        <w:t>. These country-specific groupings align with nomenclature frameworks proposed by Rambaut et al. (2020) and O’Toole et al. (2021), which support hierarchical lineage classification for genomic surveillance and comparative epidemiology.</w:t>
      </w:r>
    </w:p>
    <w:p w14:paraId="29BAD12B" w14:textId="77777777" w:rsidR="00E71CAE" w:rsidRDefault="00E71CAE" w:rsidP="00E71CAE">
      <w:pPr>
        <w:pStyle w:val="BodyText"/>
        <w:spacing w:line="276" w:lineRule="auto"/>
        <w:jc w:val="both"/>
        <w:rPr>
          <w:sz w:val="22"/>
          <w:szCs w:val="22"/>
          <w:lang w:eastAsia="zh-CN"/>
        </w:rPr>
      </w:pPr>
    </w:p>
    <w:p w14:paraId="12460F77" w14:textId="77777777" w:rsidR="00754A10" w:rsidRDefault="00E71CAE" w:rsidP="00754A10">
      <w:pPr>
        <w:pStyle w:val="BodyText"/>
        <w:spacing w:line="276" w:lineRule="auto"/>
        <w:jc w:val="both"/>
        <w:rPr>
          <w:sz w:val="22"/>
          <w:szCs w:val="22"/>
          <w:lang w:eastAsia="zh-CN"/>
        </w:rPr>
      </w:pPr>
      <w:r w:rsidRPr="00E71CAE">
        <w:rPr>
          <w:sz w:val="22"/>
          <w:szCs w:val="22"/>
          <w:lang w:eastAsia="zh-CN"/>
        </w:rPr>
        <w:t xml:space="preserve">To further illustrate the classification outcome and our epidemic period definition, Figure 1 displays three common variants observed in the UK, US, and South Korea. For each, the shaded region indicates the epidemic period as defined </w:t>
      </w:r>
      <w:r w:rsidR="00754A10" w:rsidRPr="00E71CAE">
        <w:rPr>
          <w:sz w:val="22"/>
          <w:szCs w:val="22"/>
          <w:lang w:eastAsia="zh-CN"/>
        </w:rPr>
        <w:t>earlier starting</w:t>
      </w:r>
      <w:r w:rsidRPr="00E71CAE">
        <w:rPr>
          <w:sz w:val="22"/>
          <w:szCs w:val="22"/>
          <w:lang w:eastAsia="zh-CN"/>
        </w:rPr>
        <w:t xml:space="preserve"> from the initial rise and ending when the variant falls below sustained prevalence. The peak is defined as the variant’s highest observed domestic share, while the duration corresponds to the length of the shaded epidemic window. This visual representation highlights how our definitions capture both the timing and magnitude of variant dominance across regions.</w:t>
      </w:r>
    </w:p>
    <w:p w14:paraId="6839B182" w14:textId="17241C55" w:rsidR="003E5DCC" w:rsidRDefault="003E5DCC" w:rsidP="00754A10">
      <w:pPr>
        <w:pStyle w:val="BodyText"/>
        <w:spacing w:line="276" w:lineRule="auto"/>
        <w:jc w:val="both"/>
        <w:rPr>
          <w:sz w:val="22"/>
          <w:szCs w:val="22"/>
          <w:lang w:eastAsia="zh-CN"/>
        </w:rPr>
      </w:pPr>
    </w:p>
    <w:p w14:paraId="5C6E45E0" w14:textId="06B7481D" w:rsidR="007F0C91" w:rsidRDefault="002C4B7C" w:rsidP="009D787E">
      <w:pPr>
        <w:pStyle w:val="BodyText"/>
        <w:spacing w:line="276" w:lineRule="auto"/>
        <w:jc w:val="both"/>
        <w:rPr>
          <w:sz w:val="20"/>
          <w:szCs w:val="20"/>
          <w:lang w:eastAsia="zh-CN"/>
        </w:rPr>
      </w:pPr>
      <w:r w:rsidRPr="002C4B7C">
        <w:rPr>
          <w:sz w:val="20"/>
          <w:szCs w:val="20"/>
        </w:rPr>
        <w:t>Figure 1: Illustration of three common variant groups observed in the United Kingdom, United States, and South Korea. The shaded areas represent each variant’s epidemic period, defined from initial rise to sustained decline based on domestic share. The peak corresponds to the highest observed share within this period, while the duration reflects the length of the shaded window, capturing the temporal extent of dominance.</w:t>
      </w:r>
    </w:p>
    <w:p w14:paraId="7F25DC42" w14:textId="77777777" w:rsidR="002C4B7C" w:rsidRDefault="002C4B7C" w:rsidP="009D787E">
      <w:pPr>
        <w:pStyle w:val="BodyText"/>
        <w:spacing w:line="276" w:lineRule="auto"/>
        <w:jc w:val="both"/>
        <w:rPr>
          <w:sz w:val="22"/>
          <w:szCs w:val="22"/>
          <w:lang w:eastAsia="zh-CN"/>
        </w:rPr>
      </w:pPr>
    </w:p>
    <w:p w14:paraId="56D88A02" w14:textId="1C7FA716" w:rsidR="009D787E" w:rsidRDefault="009D787E" w:rsidP="009D787E">
      <w:pPr>
        <w:pStyle w:val="BodyText"/>
        <w:spacing w:line="276" w:lineRule="auto"/>
        <w:jc w:val="both"/>
        <w:rPr>
          <w:sz w:val="22"/>
          <w:szCs w:val="22"/>
          <w:lang w:eastAsia="zh-CN"/>
        </w:rPr>
      </w:pPr>
      <w:r w:rsidRPr="009D787E">
        <w:rPr>
          <w:sz w:val="22"/>
          <w:szCs w:val="22"/>
          <w:lang w:eastAsia="zh-CN"/>
        </w:rPr>
        <w:t xml:space="preserve">To evaluate whether early-stage characteristics can predict a variant’s eventual dominance, we define the initial </w:t>
      </w:r>
      <w:r w:rsidRPr="009D787E">
        <w:rPr>
          <w:sz w:val="22"/>
          <w:szCs w:val="22"/>
          <w:lang w:eastAsia="zh-CN"/>
        </w:rPr>
        <w:lastRenderedPageBreak/>
        <w:t xml:space="preserve">period as the time prior to when a variant reaches 20% domestic share within a country. This threshold is chosen to capture the early expansion phase before a variant </w:t>
      </w:r>
      <w:proofErr w:type="gramStart"/>
      <w:r w:rsidRPr="009D787E">
        <w:rPr>
          <w:sz w:val="22"/>
          <w:szCs w:val="22"/>
          <w:lang w:eastAsia="zh-CN"/>
        </w:rPr>
        <w:t>gains</w:t>
      </w:r>
      <w:proofErr w:type="gramEnd"/>
      <w:r w:rsidRPr="009D787E">
        <w:rPr>
          <w:sz w:val="22"/>
          <w:szCs w:val="22"/>
          <w:lang w:eastAsia="zh-CN"/>
        </w:rPr>
        <w:t xml:space="preserve"> dominance, minimizing reverse causality. The 20% cutoff has been used in previous studies to identify phases of meaningful growth, including Obermeyer et al. (2022) and McBroome et al. (2023), who applied similar criteria to estimate fitness advantages and predict competitive success. Unlike definitions based solely on fixed durations or total case counts (e.g., Du Plessis et al., 2021; Yang et al., 2022), this prevalence-based approach offers greater flexibility across countries and variants with heterogeneous epidemic trajectories.</w:t>
      </w:r>
    </w:p>
    <w:p w14:paraId="03507236" w14:textId="77777777" w:rsidR="009D787E" w:rsidRDefault="009D787E" w:rsidP="009D787E">
      <w:pPr>
        <w:pStyle w:val="BodyText"/>
        <w:spacing w:line="276" w:lineRule="auto"/>
        <w:jc w:val="both"/>
        <w:rPr>
          <w:sz w:val="22"/>
          <w:szCs w:val="22"/>
          <w:lang w:eastAsia="zh-CN"/>
        </w:rPr>
      </w:pPr>
    </w:p>
    <w:p w14:paraId="7046AAD1" w14:textId="77777777" w:rsidR="003C5891" w:rsidRDefault="009D787E" w:rsidP="009D787E">
      <w:pPr>
        <w:pStyle w:val="BodyText"/>
        <w:spacing w:line="276" w:lineRule="auto"/>
        <w:jc w:val="both"/>
        <w:rPr>
          <w:sz w:val="22"/>
          <w:szCs w:val="22"/>
          <w:lang w:eastAsia="zh-CN"/>
        </w:rPr>
      </w:pPr>
      <w:r w:rsidRPr="009D787E">
        <w:rPr>
          <w:sz w:val="22"/>
          <w:szCs w:val="22"/>
          <w:lang w:eastAsia="zh-CN"/>
        </w:rPr>
        <w:t>To further ensure comparability and prevent dominance signals from contaminating early-stage indicators, we additionally incorporate a time-based safeguard: if a variant does not exceed the 20% threshold within a pre-defined time window—set at 14, 21, or 28 days based on WHO sequencing guidance (WHO, 2021) and genomic surveillance practice (GISAID, 2024)—we use that fixed window as the initial period. Variants that exceed the 20% share within this window are excluded from early-stage modeling, as they have already demonstrated dominance potential. This combined prevalence-and-duration framework balances epidemiological relevance, statistical consistency, and global surveillance feasibility, aligning with practices recommended in recent variant assessment efforts (Britton et al., 2023; Chen et al., 2022).</w:t>
      </w:r>
    </w:p>
    <w:p w14:paraId="3AD04C38" w14:textId="77777777" w:rsidR="0012182B" w:rsidRDefault="0012182B" w:rsidP="00317016">
      <w:pPr>
        <w:pStyle w:val="BodyText"/>
        <w:spacing w:line="276" w:lineRule="auto"/>
        <w:ind w:left="0"/>
        <w:jc w:val="both"/>
        <w:rPr>
          <w:rFonts w:eastAsiaTheme="minorEastAsia"/>
          <w:sz w:val="22"/>
          <w:szCs w:val="22"/>
          <w:lang w:eastAsia="ko-KR"/>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sz w:val="22"/>
          <w:szCs w:val="22"/>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0A563CB3" w14:textId="77777777" w:rsidR="0052192E" w:rsidRDefault="0052192E" w:rsidP="00FA7F1A">
      <w:pPr>
        <w:pStyle w:val="BodyText"/>
        <w:spacing w:line="276" w:lineRule="auto"/>
        <w:ind w:left="0"/>
        <w:jc w:val="both"/>
        <w:rPr>
          <w:sz w:val="22"/>
          <w:szCs w:val="22"/>
          <w:lang w:eastAsia="zh-CN"/>
        </w:rPr>
      </w:pPr>
    </w:p>
    <w:p w14:paraId="2E6A5DF1" w14:textId="217E9228" w:rsidR="00534FC1" w:rsidRDefault="002770CB" w:rsidP="00FA7F1A">
      <w:pPr>
        <w:pStyle w:val="BodyText"/>
        <w:spacing w:line="276" w:lineRule="auto"/>
        <w:ind w:left="0"/>
        <w:jc w:val="both"/>
        <w:rPr>
          <w:sz w:val="22"/>
          <w:szCs w:val="22"/>
          <w:lang w:eastAsia="zh-CN"/>
        </w:rPr>
      </w:pPr>
      <w:r>
        <w:rPr>
          <w:rFonts w:eastAsiaTheme="minorEastAsia" w:hint="eastAsia"/>
          <w:noProof/>
          <w:sz w:val="22"/>
          <w:szCs w:val="22"/>
          <w:lang w:eastAsia="ko-KR"/>
          <w14:ligatures w14:val="standardContextual"/>
        </w:rPr>
        <w:drawing>
          <wp:inline distT="0" distB="0" distL="0" distR="0" wp14:anchorId="0FB9CD18" wp14:editId="18D01187">
            <wp:extent cx="6191250" cy="2992120"/>
            <wp:effectExtent l="0" t="0" r="6350" b="5080"/>
            <wp:docPr id="1132688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8897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91250" cy="2992120"/>
                    </a:xfrm>
                    <a:prstGeom prst="rect">
                      <a:avLst/>
                    </a:prstGeom>
                  </pic:spPr>
                </pic:pic>
              </a:graphicData>
            </a:graphic>
          </wp:inline>
        </w:drawing>
      </w:r>
    </w:p>
    <w:p w14:paraId="4D2B64BF" w14:textId="67063547" w:rsidR="003D2D12" w:rsidRDefault="00436BAE" w:rsidP="00FA7F1A">
      <w:pPr>
        <w:pStyle w:val="BodyText"/>
        <w:spacing w:line="276" w:lineRule="auto"/>
        <w:ind w:left="0"/>
        <w:jc w:val="both"/>
        <w:rPr>
          <w:rFonts w:eastAsiaTheme="minorEastAsia"/>
          <w:sz w:val="22"/>
          <w:szCs w:val="22"/>
          <w:lang w:eastAsia="zh-CN"/>
        </w:rPr>
      </w:pPr>
      <w:r w:rsidRPr="00B6104C">
        <w:rPr>
          <w:rFonts w:eastAsiaTheme="minorEastAsia" w:hint="eastAsia"/>
          <w:sz w:val="22"/>
          <w:szCs w:val="22"/>
          <w:highlight w:val="yellow"/>
          <w:lang w:eastAsia="ko-KR"/>
        </w:rPr>
        <w:t>T</w:t>
      </w:r>
      <w:r w:rsidRPr="00B6104C">
        <w:rPr>
          <w:rFonts w:eastAsiaTheme="minorEastAsia"/>
          <w:sz w:val="22"/>
          <w:szCs w:val="22"/>
          <w:highlight w:val="yellow"/>
          <w:lang w:eastAsia="ko-KR"/>
        </w:rPr>
        <w:t>a</w:t>
      </w:r>
      <w:r w:rsidRPr="00B6104C">
        <w:rPr>
          <w:rFonts w:eastAsiaTheme="minorEastAsia" w:hint="eastAsia"/>
          <w:sz w:val="22"/>
          <w:szCs w:val="22"/>
          <w:highlight w:val="yellow"/>
          <w:lang w:eastAsia="ko-KR"/>
        </w:rPr>
        <w:t xml:space="preserve">ble 1. </w:t>
      </w:r>
      <w:r w:rsidR="003D2D12" w:rsidRPr="00B6104C">
        <w:rPr>
          <w:rFonts w:eastAsiaTheme="minorEastAsia" w:hint="eastAsia"/>
          <w:sz w:val="22"/>
          <w:szCs w:val="22"/>
          <w:highlight w:val="yellow"/>
          <w:lang w:eastAsia="ko-KR"/>
        </w:rPr>
        <w:t>descriptive summary of data input</w:t>
      </w:r>
      <w:r w:rsidR="001556DF" w:rsidRPr="00B6104C">
        <w:rPr>
          <w:rFonts w:eastAsiaTheme="minorEastAsia" w:hint="eastAsia"/>
          <w:sz w:val="22"/>
          <w:szCs w:val="22"/>
          <w:highlight w:val="yellow"/>
          <w:lang w:eastAsia="ko-KR"/>
        </w:rPr>
        <w:t xml:space="preserve"> by 3 count</w:t>
      </w:r>
      <w:r w:rsidR="008D5959" w:rsidRPr="00B6104C">
        <w:rPr>
          <w:rFonts w:eastAsiaTheme="minorEastAsia" w:hint="eastAsia"/>
          <w:sz w:val="22"/>
          <w:szCs w:val="22"/>
          <w:highlight w:val="yellow"/>
          <w:lang w:eastAsia="ko-KR"/>
        </w:rPr>
        <w:t>ries</w:t>
      </w:r>
      <w:r w:rsidR="000D76E2" w:rsidRPr="00B6104C">
        <w:rPr>
          <w:rFonts w:eastAsiaTheme="minorEastAsia"/>
          <w:sz w:val="22"/>
          <w:szCs w:val="22"/>
          <w:highlight w:val="yellow"/>
          <w:lang w:eastAsia="ko-KR"/>
        </w:rPr>
        <w:t>.</w:t>
      </w:r>
      <w:r w:rsidR="000D76E2">
        <w:rPr>
          <w:rFonts w:eastAsiaTheme="minorEastAsia"/>
          <w:sz w:val="22"/>
          <w:szCs w:val="22"/>
          <w:lang w:eastAsia="ko-KR"/>
        </w:rPr>
        <w:t xml:space="preserve"> </w:t>
      </w:r>
    </w:p>
    <w:p w14:paraId="66D03478" w14:textId="77777777" w:rsidR="002770CB" w:rsidRDefault="002770CB" w:rsidP="00FA7F1A">
      <w:pPr>
        <w:pStyle w:val="BodyText"/>
        <w:spacing w:line="276" w:lineRule="auto"/>
        <w:ind w:left="0"/>
        <w:jc w:val="both"/>
        <w:rPr>
          <w:rFonts w:eastAsiaTheme="minorEastAsia"/>
          <w:sz w:val="22"/>
          <w:szCs w:val="22"/>
          <w:lang w:eastAsia="ko-KR"/>
        </w:rPr>
      </w:pPr>
    </w:p>
    <w:p w14:paraId="0D295140" w14:textId="493D7309" w:rsidR="002770CB" w:rsidRDefault="002B7870" w:rsidP="00FA7F1A">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55730798" wp14:editId="242A88E1">
            <wp:extent cx="6191250" cy="4422140"/>
            <wp:effectExtent l="0" t="0" r="6350" b="0"/>
            <wp:docPr id="1434392638" name="Picture 3" descr="A group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92638" name="Picture 3" descr="A group of colorful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4C9F510C" w14:textId="664C69E7" w:rsidR="003D2D12" w:rsidRDefault="00FC7F1B" w:rsidP="00FA7F1A">
      <w:pPr>
        <w:pStyle w:val="BodyText"/>
        <w:spacing w:line="276" w:lineRule="auto"/>
        <w:ind w:left="0"/>
        <w:jc w:val="both"/>
        <w:rPr>
          <w:rFonts w:eastAsiaTheme="minorEastAsia"/>
          <w:sz w:val="22"/>
          <w:szCs w:val="22"/>
          <w:lang w:eastAsia="ko-KR"/>
        </w:rPr>
      </w:pPr>
      <w:r>
        <w:rPr>
          <w:rFonts w:eastAsiaTheme="minorEastAsia" w:hint="eastAsia"/>
          <w:sz w:val="22"/>
          <w:szCs w:val="22"/>
          <w:lang w:eastAsia="ko-KR"/>
        </w:rPr>
        <w:t>Figure 1</w:t>
      </w:r>
      <w:r w:rsidR="003D2D12">
        <w:rPr>
          <w:rFonts w:eastAsiaTheme="minorEastAsia" w:hint="eastAsia"/>
          <w:sz w:val="22"/>
          <w:szCs w:val="22"/>
          <w:lang w:eastAsia="ko-KR"/>
        </w:rPr>
        <w:t xml:space="preserve">. </w:t>
      </w:r>
      <w:r w:rsidR="00A2369E" w:rsidRPr="00CC4586">
        <w:rPr>
          <w:rFonts w:eastAsiaTheme="minorEastAsia" w:hint="eastAsia"/>
          <w:sz w:val="22"/>
          <w:szCs w:val="22"/>
          <w:highlight w:val="yellow"/>
          <w:lang w:eastAsia="ko-KR"/>
        </w:rPr>
        <w:t xml:space="preserve">descriptive summary </w:t>
      </w:r>
      <w:r w:rsidR="001556DF" w:rsidRPr="00CC4586">
        <w:rPr>
          <w:rFonts w:eastAsiaTheme="minorEastAsia" w:hint="eastAsia"/>
          <w:sz w:val="22"/>
          <w:szCs w:val="22"/>
          <w:highlight w:val="yellow"/>
          <w:lang w:eastAsia="ko-KR"/>
        </w:rPr>
        <w:t xml:space="preserve">of variants time series distribution by </w:t>
      </w:r>
      <w:r w:rsidR="00100CBC" w:rsidRPr="00CC4586">
        <w:rPr>
          <w:rFonts w:eastAsiaTheme="minorEastAsia"/>
          <w:sz w:val="22"/>
          <w:szCs w:val="22"/>
          <w:highlight w:val="yellow"/>
          <w:lang w:eastAsia="ko-KR"/>
        </w:rPr>
        <w:t xml:space="preserve">United Kingdom, United States and South Korea. </w:t>
      </w:r>
      <w:r w:rsidR="00F67FA4" w:rsidRPr="00CC4586">
        <w:rPr>
          <w:rFonts w:eastAsiaTheme="minorEastAsia"/>
          <w:sz w:val="22"/>
          <w:szCs w:val="22"/>
          <w:highlight w:val="yellow"/>
          <w:lang w:eastAsia="ko-KR"/>
        </w:rPr>
        <w:t xml:space="preserve">(why South Korea truncated in </w:t>
      </w:r>
      <w:r w:rsidR="00CC4586" w:rsidRPr="00CC4586">
        <w:rPr>
          <w:rFonts w:eastAsiaTheme="minorEastAsia"/>
          <w:sz w:val="22"/>
          <w:szCs w:val="22"/>
          <w:highlight w:val="yellow"/>
          <w:lang w:eastAsia="ko-KR"/>
        </w:rPr>
        <w:t>this way</w:t>
      </w:r>
      <w:r w:rsidR="00F67FA4" w:rsidRPr="00CC4586">
        <w:rPr>
          <w:rFonts w:eastAsiaTheme="minorEastAsia"/>
          <w:sz w:val="22"/>
          <w:szCs w:val="22"/>
          <w:highlight w:val="yellow"/>
          <w:lang w:eastAsia="ko-KR"/>
        </w:rPr>
        <w:t>)</w:t>
      </w:r>
    </w:p>
    <w:p w14:paraId="234DDC19" w14:textId="77777777" w:rsidR="00FC7F1B" w:rsidRDefault="00FC7F1B" w:rsidP="00FA7F1A">
      <w:pPr>
        <w:pStyle w:val="BodyText"/>
        <w:spacing w:line="276" w:lineRule="auto"/>
        <w:ind w:left="0"/>
        <w:jc w:val="both"/>
        <w:rPr>
          <w:rFonts w:eastAsiaTheme="minorEastAsia"/>
          <w:sz w:val="22"/>
          <w:szCs w:val="22"/>
          <w:lang w:eastAsia="ko-KR"/>
        </w:rPr>
      </w:pPr>
    </w:p>
    <w:p w14:paraId="31EF8AC0" w14:textId="77777777" w:rsidR="00E76838" w:rsidRDefault="00E76838" w:rsidP="00FA7F1A">
      <w:pPr>
        <w:pStyle w:val="BodyText"/>
        <w:spacing w:line="276" w:lineRule="auto"/>
        <w:ind w:left="0"/>
        <w:jc w:val="both"/>
        <w:rPr>
          <w:rFonts w:eastAsiaTheme="minorEastAsia"/>
          <w:sz w:val="22"/>
          <w:szCs w:val="22"/>
          <w:lang w:eastAsia="ko-KR"/>
        </w:rPr>
      </w:pPr>
    </w:p>
    <w:p w14:paraId="6A84547B" w14:textId="137041C7" w:rsidR="00E76838" w:rsidRDefault="007A785B" w:rsidP="00FA7F1A">
      <w:pPr>
        <w:pStyle w:val="BodyText"/>
        <w:spacing w:line="276" w:lineRule="auto"/>
        <w:ind w:left="0"/>
        <w:jc w:val="both"/>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5498283D" wp14:editId="1F1B9C31">
            <wp:extent cx="6191250" cy="2590800"/>
            <wp:effectExtent l="0" t="0" r="6350" b="0"/>
            <wp:docPr id="1943249547"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9547" name="Picture 4" descr="A diagram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91250" cy="2590800"/>
                    </a:xfrm>
                    <a:prstGeom prst="rect">
                      <a:avLst/>
                    </a:prstGeom>
                  </pic:spPr>
                </pic:pic>
              </a:graphicData>
            </a:graphic>
          </wp:inline>
        </w:drawing>
      </w:r>
    </w:p>
    <w:p w14:paraId="75EC9EA4" w14:textId="0C518940" w:rsidR="00534FC1" w:rsidRDefault="00AD2D6F" w:rsidP="00FA7F1A">
      <w:pPr>
        <w:pStyle w:val="BodyText"/>
        <w:spacing w:line="276" w:lineRule="auto"/>
        <w:ind w:left="0"/>
        <w:jc w:val="both"/>
        <w:rPr>
          <w:sz w:val="22"/>
          <w:szCs w:val="22"/>
          <w:lang w:eastAsia="zh-CN"/>
        </w:rPr>
      </w:pPr>
      <w:r>
        <w:rPr>
          <w:rFonts w:eastAsiaTheme="minorEastAsia" w:hint="eastAsia"/>
          <w:sz w:val="22"/>
          <w:szCs w:val="22"/>
          <w:lang w:eastAsia="ko-KR"/>
        </w:rPr>
        <w:t>Figure 2. data/model flow</w:t>
      </w:r>
    </w:p>
    <w:p w14:paraId="3DA8AFD2" w14:textId="77777777" w:rsidR="00534FC1" w:rsidRDefault="00534FC1" w:rsidP="00FA7F1A">
      <w:pPr>
        <w:pStyle w:val="BodyText"/>
        <w:spacing w:line="276" w:lineRule="auto"/>
        <w:ind w:left="0"/>
        <w:jc w:val="both"/>
        <w:rPr>
          <w:sz w:val="22"/>
          <w:szCs w:val="22"/>
          <w:lang w:eastAsia="zh-CN"/>
        </w:rPr>
      </w:pPr>
    </w:p>
    <w:p w14:paraId="17FF02E9" w14:textId="77777777" w:rsidR="00534FC1" w:rsidRDefault="00534FC1" w:rsidP="00FA7F1A">
      <w:pPr>
        <w:pStyle w:val="BodyText"/>
        <w:spacing w:line="276" w:lineRule="auto"/>
        <w:ind w:left="0"/>
        <w:jc w:val="both"/>
        <w:rPr>
          <w:sz w:val="22"/>
          <w:szCs w:val="22"/>
          <w:lang w:eastAsia="zh-CN"/>
        </w:rPr>
      </w:pPr>
    </w:p>
    <w:p w14:paraId="279AAF72" w14:textId="77777777" w:rsidR="00534FC1" w:rsidRDefault="00534FC1" w:rsidP="00FA7F1A">
      <w:pPr>
        <w:pStyle w:val="BodyText"/>
        <w:spacing w:line="276" w:lineRule="auto"/>
        <w:ind w:left="0"/>
        <w:jc w:val="both"/>
        <w:rPr>
          <w:sz w:val="22"/>
          <w:szCs w:val="22"/>
          <w:lang w:eastAsia="zh-CN"/>
        </w:rPr>
      </w:pPr>
    </w:p>
    <w:p w14:paraId="52DC873C" w14:textId="77777777" w:rsidR="00534FC1" w:rsidRDefault="00534FC1" w:rsidP="00FA7F1A">
      <w:pPr>
        <w:pStyle w:val="BodyText"/>
        <w:spacing w:line="276" w:lineRule="auto"/>
        <w:ind w:left="0"/>
        <w:jc w:val="both"/>
        <w:rPr>
          <w:sz w:val="22"/>
          <w:szCs w:val="22"/>
          <w:lang w:eastAsia="zh-CN"/>
        </w:rPr>
      </w:pPr>
    </w:p>
    <w:p w14:paraId="00F082ED" w14:textId="77777777" w:rsidR="00534FC1" w:rsidRDefault="00534FC1" w:rsidP="00FA7F1A">
      <w:pPr>
        <w:pStyle w:val="BodyText"/>
        <w:spacing w:line="276" w:lineRule="auto"/>
        <w:ind w:left="0"/>
        <w:jc w:val="both"/>
        <w:rPr>
          <w:sz w:val="22"/>
          <w:szCs w:val="22"/>
          <w:lang w:eastAsia="zh-CN"/>
        </w:rPr>
      </w:pP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4F3AF2">
        <w:trPr>
          <w:trHeight w:val="100"/>
        </w:trPr>
        <w:tc>
          <w:tcPr>
            <w:tcW w:w="1300" w:type="dxa"/>
            <w:tcBorders>
              <w:top w:val="nil"/>
              <w:left w:val="nil"/>
              <w:bottom w:val="nil"/>
              <w:right w:val="nil"/>
            </w:tcBorders>
            <w:shd w:val="clear" w:color="auto" w:fill="auto"/>
            <w:noWrap/>
            <w:vAlign w:val="bottom"/>
            <w:hideMark/>
          </w:tcPr>
          <w:p w14:paraId="1CE32EE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140"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20"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20"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20"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shd w:val="clear" w:color="auto" w:fill="auto"/>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shd w:val="clear" w:color="auto" w:fill="auto"/>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7D1EABB1" w14:textId="7B491CB3" w:rsidR="00AD2D6F" w:rsidRDefault="008D2C0F" w:rsidP="0052192E">
      <w:pPr>
        <w:pStyle w:val="BodyText"/>
        <w:spacing w:line="276" w:lineRule="auto"/>
        <w:ind w:left="0"/>
        <w:jc w:val="both"/>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3EDEF484" wp14:editId="4BF53B82">
            <wp:extent cx="6191250" cy="4665345"/>
            <wp:effectExtent l="0" t="0" r="6350" b="0"/>
            <wp:docPr id="1600100389"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0389" name="Picture 2" descr="A table of numbers and lett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1250" cy="4665345"/>
                    </a:xfrm>
                    <a:prstGeom prst="rect">
                      <a:avLst/>
                    </a:prstGeom>
                  </pic:spPr>
                </pic:pic>
              </a:graphicData>
            </a:graphic>
          </wp:inline>
        </w:drawing>
      </w:r>
    </w:p>
    <w:p w14:paraId="036F014C" w14:textId="2B104571" w:rsidR="00AD2D6F" w:rsidRDefault="00BA632D" w:rsidP="0052192E">
      <w:pPr>
        <w:pStyle w:val="BodyText"/>
        <w:spacing w:line="276" w:lineRule="auto"/>
        <w:ind w:left="0"/>
        <w:jc w:val="both"/>
        <w:rPr>
          <w:rFonts w:eastAsiaTheme="minorEastAsia"/>
          <w:b/>
          <w:bCs/>
          <w:sz w:val="22"/>
          <w:szCs w:val="22"/>
          <w:lang w:eastAsia="zh-CN"/>
        </w:rPr>
      </w:pPr>
      <w:r>
        <w:rPr>
          <w:rFonts w:eastAsiaTheme="minorEastAsia" w:hint="eastAsia"/>
          <w:b/>
          <w:bCs/>
          <w:sz w:val="22"/>
          <w:szCs w:val="22"/>
          <w:lang w:eastAsia="ko-KR"/>
        </w:rPr>
        <w:t xml:space="preserve">Table </w:t>
      </w:r>
      <w:r w:rsidR="009468B5">
        <w:rPr>
          <w:rFonts w:eastAsiaTheme="minorEastAsia" w:hint="eastAsia"/>
          <w:b/>
          <w:bCs/>
          <w:sz w:val="22"/>
          <w:szCs w:val="22"/>
          <w:lang w:eastAsia="ko-KR"/>
        </w:rPr>
        <w:t>2</w:t>
      </w:r>
      <w:r>
        <w:rPr>
          <w:rFonts w:eastAsiaTheme="minorEastAsia" w:hint="eastAsia"/>
          <w:b/>
          <w:bCs/>
          <w:sz w:val="22"/>
          <w:szCs w:val="22"/>
          <w:lang w:eastAsia="ko-KR"/>
        </w:rPr>
        <w:t xml:space="preserve">. </w:t>
      </w:r>
      <w:r w:rsidR="00420D2D">
        <w:rPr>
          <w:rFonts w:eastAsiaTheme="minorEastAsia" w:hint="eastAsia"/>
          <w:b/>
          <w:bCs/>
          <w:sz w:val="22"/>
          <w:szCs w:val="22"/>
          <w:lang w:eastAsia="ko-KR"/>
        </w:rPr>
        <w:t xml:space="preserve">model performance of maximum prediction </w:t>
      </w:r>
      <w:r w:rsidR="009F4686">
        <w:rPr>
          <w:rFonts w:eastAsiaTheme="minorEastAsia" w:hint="eastAsia"/>
          <w:b/>
          <w:bCs/>
          <w:sz w:val="22"/>
          <w:szCs w:val="22"/>
          <w:lang w:eastAsia="zh-CN"/>
        </w:rPr>
        <w:t>(evaluate</w:t>
      </w:r>
      <w:r w:rsidR="009F4686">
        <w:rPr>
          <w:rFonts w:eastAsiaTheme="minorEastAsia"/>
          <w:b/>
          <w:bCs/>
          <w:sz w:val="22"/>
          <w:szCs w:val="22"/>
          <w:lang w:eastAsia="zh-CN"/>
        </w:rPr>
        <w:t>d via LOOCV</w:t>
      </w:r>
      <w:r w:rsidR="009F4686">
        <w:rPr>
          <w:rFonts w:eastAsiaTheme="minorEastAsia" w:hint="eastAsia"/>
          <w:b/>
          <w:bCs/>
          <w:sz w:val="22"/>
          <w:szCs w:val="22"/>
          <w:lang w:eastAsia="zh-CN"/>
        </w:rPr>
        <w:t>)</w:t>
      </w:r>
    </w:p>
    <w:p w14:paraId="3ABBE89E" w14:textId="77777777" w:rsidR="009F4686" w:rsidRDefault="009F4686"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52192E">
      <w:pPr>
        <w:pStyle w:val="BodyText"/>
        <w:spacing w:line="276" w:lineRule="auto"/>
        <w:ind w:left="0"/>
        <w:jc w:val="both"/>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7F4363F" wp14:editId="2CF5F5C7">
            <wp:extent cx="6191250" cy="4127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4127500"/>
                    </a:xfrm>
                    <a:prstGeom prst="rect">
                      <a:avLst/>
                    </a:prstGeom>
                  </pic:spPr>
                </pic:pic>
              </a:graphicData>
            </a:graphic>
          </wp:inline>
        </w:drawing>
      </w:r>
    </w:p>
    <w:p w14:paraId="2F39E5E6" w14:textId="6EF06C49" w:rsidR="00D67DAE" w:rsidRDefault="00420D2D" w:rsidP="0052192E">
      <w:pPr>
        <w:pStyle w:val="BodyText"/>
        <w:spacing w:line="276" w:lineRule="auto"/>
        <w:ind w:left="0"/>
        <w:jc w:val="both"/>
        <w:rPr>
          <w:rFonts w:eastAsiaTheme="minorEastAsia"/>
          <w:b/>
          <w:bCs/>
          <w:sz w:val="22"/>
          <w:szCs w:val="22"/>
          <w:lang w:eastAsia="ko-KR"/>
        </w:rPr>
      </w:pPr>
      <w:r w:rsidRPr="00397A84">
        <w:rPr>
          <w:rFonts w:eastAsiaTheme="minorEastAsia" w:hint="eastAsia"/>
          <w:b/>
          <w:bCs/>
          <w:sz w:val="22"/>
          <w:szCs w:val="22"/>
          <w:highlight w:val="yellow"/>
          <w:lang w:eastAsia="ko-KR"/>
        </w:rPr>
        <w:t xml:space="preserve">Figure </w:t>
      </w:r>
      <w:r w:rsidR="009468B5" w:rsidRPr="00397A84">
        <w:rPr>
          <w:rFonts w:eastAsiaTheme="minorEastAsia" w:hint="eastAsia"/>
          <w:b/>
          <w:bCs/>
          <w:sz w:val="22"/>
          <w:szCs w:val="22"/>
          <w:highlight w:val="yellow"/>
          <w:lang w:eastAsia="ko-KR"/>
        </w:rPr>
        <w:t>3</w:t>
      </w:r>
      <w:r w:rsidRPr="00397A84">
        <w:rPr>
          <w:rFonts w:eastAsiaTheme="minorEastAsia" w:hint="eastAsia"/>
          <w:b/>
          <w:bCs/>
          <w:sz w:val="22"/>
          <w:szCs w:val="22"/>
          <w:highlight w:val="yellow"/>
          <w:lang w:eastAsia="ko-KR"/>
        </w:rPr>
        <w:t xml:space="preserve">. </w:t>
      </w:r>
      <w:r w:rsidR="00D67DAE" w:rsidRPr="00397A84">
        <w:rPr>
          <w:rFonts w:eastAsiaTheme="minorEastAsia" w:hint="eastAsia"/>
          <w:b/>
          <w:bCs/>
          <w:sz w:val="22"/>
          <w:szCs w:val="22"/>
          <w:highlight w:val="yellow"/>
          <w:lang w:eastAsia="ko-KR"/>
        </w:rPr>
        <w:t>maximum prediction box plot over time by model</w:t>
      </w:r>
    </w:p>
    <w:p w14:paraId="4AE764C6" w14:textId="71CAA6DE" w:rsidR="009A2F5B" w:rsidRPr="00B2077A" w:rsidRDefault="00247FD7"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w:t>
      </w:r>
      <w:r w:rsidR="00C92BDE">
        <w:rPr>
          <w:rFonts w:eastAsiaTheme="minorEastAsia" w:hint="eastAsia"/>
          <w:b/>
          <w:bCs/>
          <w:sz w:val="22"/>
          <w:szCs w:val="22"/>
          <w:lang w:eastAsia="ko-KR"/>
        </w:rPr>
        <w:t xml:space="preserve">model performance by specific </w:t>
      </w:r>
      <w:r w:rsidR="00C92BDE" w:rsidRPr="0071029E">
        <w:rPr>
          <w:rFonts w:eastAsiaTheme="minorEastAsia" w:hint="eastAsia"/>
          <w:b/>
          <w:bCs/>
          <w:color w:val="FF0000"/>
          <w:sz w:val="22"/>
          <w:szCs w:val="22"/>
          <w:lang w:eastAsia="ko-KR"/>
        </w:rPr>
        <w:t>variants/time/countries</w:t>
      </w:r>
      <w:r w:rsidR="0071029E">
        <w:rPr>
          <w:rFonts w:eastAsiaTheme="minorEastAsia" w:hint="eastAsia"/>
          <w:b/>
          <w:bCs/>
          <w:sz w:val="22"/>
          <w:szCs w:val="22"/>
          <w:lang w:eastAsia="ko-KR"/>
        </w:rPr>
        <w:t>)</w:t>
      </w:r>
      <w:r w:rsidR="00F16B70">
        <w:rPr>
          <w:rFonts w:eastAsiaTheme="minorEastAsia" w:hint="eastAsia"/>
          <w:b/>
          <w:bCs/>
          <w:sz w:val="22"/>
          <w:szCs w:val="22"/>
          <w:lang w:eastAsia="ko-KR"/>
        </w:rPr>
        <w:t xml:space="preserve">-once we know the best performance model, </w:t>
      </w:r>
      <w:r w:rsidR="00282C47">
        <w:rPr>
          <w:rFonts w:eastAsiaTheme="minorEastAsia" w:hint="eastAsia"/>
          <w:b/>
          <w:bCs/>
          <w:sz w:val="22"/>
          <w:szCs w:val="22"/>
          <w:lang w:eastAsia="ko-KR"/>
        </w:rPr>
        <w:t xml:space="preserve">apply </w:t>
      </w:r>
      <w:r w:rsidR="00282C47" w:rsidRPr="002512F8">
        <w:rPr>
          <w:rFonts w:eastAsiaTheme="minorEastAsia" w:hint="eastAsia"/>
          <w:b/>
          <w:bCs/>
          <w:sz w:val="22"/>
          <w:szCs w:val="22"/>
          <w:highlight w:val="yellow"/>
          <w:lang w:eastAsia="ko-KR"/>
        </w:rPr>
        <w:t xml:space="preserve">that model for different variants in different time and show the </w:t>
      </w:r>
      <w:r w:rsidR="00B2077A" w:rsidRPr="002512F8">
        <w:rPr>
          <w:rFonts w:eastAsiaTheme="minorEastAsia"/>
          <w:b/>
          <w:bCs/>
          <w:sz w:val="22"/>
          <w:szCs w:val="22"/>
          <w:highlight w:val="yellow"/>
          <w:lang w:eastAsia="ko-KR"/>
        </w:rPr>
        <w:t>performance</w:t>
      </w:r>
      <w:r w:rsidR="00B2077A">
        <w:rPr>
          <w:rFonts w:eastAsiaTheme="minorEastAsia" w:hint="eastAsia"/>
          <w:b/>
          <w:bCs/>
          <w:sz w:val="22"/>
          <w:szCs w:val="22"/>
          <w:lang w:eastAsia="ko-KR"/>
        </w:rPr>
        <w:t xml:space="preserve"> </w:t>
      </w:r>
    </w:p>
    <w:p w14:paraId="2C8E6734" w14:textId="77777777" w:rsidR="00D67DAE" w:rsidRDefault="00D67DAE"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06453120" w14:textId="41E34D89" w:rsidR="009468B5" w:rsidRDefault="009468B5"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 xml:space="preserve">Table 3. model performance of </w:t>
      </w:r>
      <w:r w:rsidR="000D51EF">
        <w:rPr>
          <w:rFonts w:eastAsiaTheme="minorEastAsia" w:hint="eastAsia"/>
          <w:b/>
          <w:bCs/>
          <w:sz w:val="22"/>
          <w:szCs w:val="22"/>
          <w:lang w:eastAsia="ko-KR"/>
        </w:rPr>
        <w:t xml:space="preserve">time to max and duration </w:t>
      </w:r>
    </w:p>
    <w:p w14:paraId="5F607C03" w14:textId="541C8D28" w:rsidR="00D67DAE" w:rsidRDefault="00293B18" w:rsidP="0052192E">
      <w:pPr>
        <w:pStyle w:val="BodyText"/>
        <w:spacing w:line="276" w:lineRule="auto"/>
        <w:ind w:left="0"/>
        <w:jc w:val="both"/>
        <w:rPr>
          <w:rFonts w:eastAsiaTheme="minorEastAsia"/>
          <w:b/>
          <w:bCs/>
          <w:sz w:val="22"/>
          <w:szCs w:val="22"/>
          <w:lang w:eastAsia="ko-KR"/>
        </w:rPr>
      </w:pPr>
      <w:r w:rsidRPr="00397A84">
        <w:rPr>
          <w:rFonts w:eastAsiaTheme="minorEastAsia" w:hint="eastAsia"/>
          <w:b/>
          <w:bCs/>
          <w:sz w:val="22"/>
          <w:szCs w:val="22"/>
          <w:highlight w:val="yellow"/>
          <w:lang w:eastAsia="ko-KR"/>
        </w:rPr>
        <w:t xml:space="preserve">Figure </w:t>
      </w:r>
      <w:r w:rsidR="009468B5" w:rsidRPr="00397A84">
        <w:rPr>
          <w:rFonts w:eastAsiaTheme="minorEastAsia" w:hint="eastAsia"/>
          <w:b/>
          <w:bCs/>
          <w:sz w:val="22"/>
          <w:szCs w:val="22"/>
          <w:highlight w:val="yellow"/>
          <w:lang w:eastAsia="ko-KR"/>
        </w:rPr>
        <w:t>4</w:t>
      </w:r>
      <w:r w:rsidRPr="00397A84">
        <w:rPr>
          <w:rFonts w:eastAsiaTheme="minorEastAsia" w:hint="eastAsia"/>
          <w:b/>
          <w:bCs/>
          <w:sz w:val="22"/>
          <w:szCs w:val="22"/>
          <w:highlight w:val="yellow"/>
          <w:lang w:eastAsia="ko-KR"/>
        </w:rPr>
        <w:t>. grow</w:t>
      </w:r>
      <w:r w:rsidR="00CD09DC" w:rsidRPr="00397A84">
        <w:rPr>
          <w:rFonts w:eastAsiaTheme="minorEastAsia" w:hint="eastAsia"/>
          <w:b/>
          <w:bCs/>
          <w:sz w:val="22"/>
          <w:szCs w:val="22"/>
          <w:highlight w:val="yellow"/>
          <w:lang w:eastAsia="ko-KR"/>
        </w:rPr>
        <w:t>th</w:t>
      </w:r>
      <w:r w:rsidRPr="00397A84">
        <w:rPr>
          <w:rFonts w:eastAsiaTheme="minorEastAsia" w:hint="eastAsia"/>
          <w:b/>
          <w:bCs/>
          <w:sz w:val="22"/>
          <w:szCs w:val="22"/>
          <w:highlight w:val="yellow"/>
          <w:lang w:eastAsia="ko-KR"/>
        </w:rPr>
        <w:t xml:space="preserve"> curves </w:t>
      </w:r>
      <w:r w:rsidR="00C77D14" w:rsidRPr="00397A84">
        <w:rPr>
          <w:rFonts w:eastAsiaTheme="minorEastAsia" w:hint="eastAsia"/>
          <w:b/>
          <w:bCs/>
          <w:sz w:val="22"/>
          <w:szCs w:val="22"/>
          <w:highlight w:val="yellow"/>
          <w:lang w:eastAsia="ko-KR"/>
        </w:rPr>
        <w:t xml:space="preserve">by countries by model </w:t>
      </w:r>
      <w:r w:rsidR="00750294" w:rsidRPr="00397A84">
        <w:rPr>
          <w:rFonts w:eastAsiaTheme="minorEastAsia" w:hint="eastAsia"/>
          <w:b/>
          <w:bCs/>
          <w:sz w:val="22"/>
          <w:szCs w:val="22"/>
          <w:highlight w:val="yellow"/>
          <w:lang w:eastAsia="ko-KR"/>
        </w:rPr>
        <w:t>(panel A and B)</w:t>
      </w:r>
    </w:p>
    <w:p w14:paraId="56EA07B6" w14:textId="77777777" w:rsidR="00750294" w:rsidRDefault="00750294" w:rsidP="0052192E">
      <w:pPr>
        <w:pStyle w:val="BodyText"/>
        <w:spacing w:line="276" w:lineRule="auto"/>
        <w:ind w:left="0"/>
        <w:jc w:val="both"/>
        <w:rPr>
          <w:rFonts w:eastAsiaTheme="minorEastAsia"/>
          <w:b/>
          <w:bCs/>
          <w:sz w:val="22"/>
          <w:szCs w:val="22"/>
          <w:lang w:eastAsia="ko-KR"/>
        </w:rPr>
      </w:pP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5D940A24" w14:textId="77777777" w:rsidR="00BA632D" w:rsidRPr="00AD2D6F" w:rsidRDefault="00BA632D" w:rsidP="0052192E">
      <w:pPr>
        <w:pStyle w:val="BodyText"/>
        <w:spacing w:line="276" w:lineRule="auto"/>
        <w:ind w:left="0"/>
        <w:jc w:val="both"/>
        <w:rPr>
          <w:rFonts w:eastAsiaTheme="minorEastAsia"/>
          <w:b/>
          <w:bCs/>
          <w:sz w:val="22"/>
          <w:szCs w:val="22"/>
          <w:lang w:eastAsia="ko-KR"/>
        </w:rPr>
      </w:pPr>
    </w:p>
    <w:p w14:paraId="3D752690" w14:textId="77777777" w:rsidR="00B21274" w:rsidRDefault="00B21274" w:rsidP="00AF3DC2">
      <w:pPr>
        <w:pStyle w:val="BodyText"/>
        <w:spacing w:line="276" w:lineRule="auto"/>
        <w:ind w:left="0"/>
        <w:jc w:val="both"/>
        <w:rPr>
          <w:rFonts w:eastAsiaTheme="minorEastAsia"/>
          <w:sz w:val="22"/>
          <w:szCs w:val="22"/>
          <w:lang w:eastAsia="zh-CN"/>
        </w:rPr>
      </w:pPr>
      <w:r w:rsidRPr="00B21274">
        <w:rPr>
          <w:rFonts w:eastAsiaTheme="minorEastAsia"/>
          <w:sz w:val="22"/>
          <w:szCs w:val="22"/>
          <w:lang w:eastAsia="zh-CN"/>
        </w:rPr>
        <w:t>In our analysis, we tuned the maximum observation window and the minimum required days for model inclusion. The tuning ranges were set to 3, 4, and 5 weeks for the maximum observation window, and 7 and 14 days for the minimum requirement. Separate prediction models were fitted for peak magnitude and duration. The results are presented in Table 2 and Table 3. Across all settings, model performance consistently improved with a larger observation window, indicating that variants with low initial prevalence benefit from longer input periods to achieve accurate predictions. In contrast, increasing the minimum required days reduced the number of variants included in the model, and the improvement in performance was relatively marginal. Based on these results, the configuration with a 5-week maximum observation window and a 1-week minimum requirement is preferred for balancing performance and coverage.</w:t>
      </w:r>
    </w:p>
    <w:p w14:paraId="1294D5C6" w14:textId="1A0E9BA1" w:rsidR="00DD5D50" w:rsidRDefault="00A65DF0" w:rsidP="00AF3DC2">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06603252" wp14:editId="0CF4562F">
            <wp:extent cx="6191250" cy="1548130"/>
            <wp:effectExtent l="0" t="0" r="6350" b="1270"/>
            <wp:docPr id="1745281651" name="Picture 3"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1651" name="Picture 3" descr="A table with numbers and a number of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AC69DE7" w14:textId="457692DA" w:rsidR="00534FC1" w:rsidRDefault="00534FC1" w:rsidP="00AF3DC2">
      <w:pPr>
        <w:pStyle w:val="BodyText"/>
        <w:spacing w:line="276" w:lineRule="auto"/>
        <w:ind w:left="0"/>
        <w:jc w:val="both"/>
        <w:rPr>
          <w:rFonts w:eastAsiaTheme="minorEastAsia"/>
          <w:sz w:val="22"/>
          <w:szCs w:val="22"/>
          <w:lang w:eastAsia="zh-CN"/>
        </w:rPr>
      </w:pPr>
      <w:r w:rsidRPr="00480D37">
        <w:rPr>
          <w:sz w:val="20"/>
          <w:szCs w:val="20"/>
          <w:lang w:eastAsia="zh-CN"/>
        </w:rPr>
        <w:t>Table</w:t>
      </w:r>
      <w:r>
        <w:rPr>
          <w:sz w:val="20"/>
          <w:szCs w:val="20"/>
          <w:lang w:eastAsia="zh-CN"/>
        </w:rPr>
        <w:t>2</w:t>
      </w:r>
      <w:r w:rsidRPr="00480D37">
        <w:rPr>
          <w:sz w:val="20"/>
          <w:szCs w:val="20"/>
          <w:lang w:eastAsia="zh-CN"/>
        </w:rPr>
        <w:t xml:space="preserve">: </w:t>
      </w:r>
      <w:r w:rsidR="00483F2C">
        <w:rPr>
          <w:sz w:val="20"/>
          <w:szCs w:val="20"/>
          <w:lang w:eastAsia="zh-CN"/>
        </w:rPr>
        <w:t xml:space="preserve">Model </w:t>
      </w:r>
      <w:r w:rsidR="00AD67BD">
        <w:rPr>
          <w:sz w:val="20"/>
          <w:szCs w:val="20"/>
          <w:lang w:eastAsia="zh-CN"/>
        </w:rPr>
        <w:t xml:space="preserve">tuning </w:t>
      </w:r>
      <w:r w:rsidR="00483F2C">
        <w:rPr>
          <w:sz w:val="20"/>
          <w:szCs w:val="20"/>
          <w:lang w:eastAsia="zh-CN"/>
        </w:rPr>
        <w:t>results for maximum prediction</w:t>
      </w:r>
      <w:r w:rsidRPr="00CD0AE5">
        <w:rPr>
          <w:sz w:val="20"/>
          <w:szCs w:val="20"/>
          <w:lang w:eastAsia="zh-CN"/>
        </w:rPr>
        <w:t>.</w:t>
      </w:r>
    </w:p>
    <w:p w14:paraId="5A4E26F2" w14:textId="77777777" w:rsidR="00534FC1" w:rsidRDefault="00534FC1" w:rsidP="00AF3DC2">
      <w:pPr>
        <w:pStyle w:val="BodyText"/>
        <w:spacing w:line="276" w:lineRule="auto"/>
        <w:ind w:left="0"/>
        <w:jc w:val="both"/>
        <w:rPr>
          <w:rFonts w:eastAsiaTheme="minorEastAsia"/>
          <w:sz w:val="22"/>
          <w:szCs w:val="22"/>
          <w:lang w:eastAsia="zh-CN"/>
        </w:rPr>
      </w:pPr>
    </w:p>
    <w:p w14:paraId="7D85408F" w14:textId="51BD19CB" w:rsidR="00A65DF0" w:rsidRDefault="00534FC1" w:rsidP="00AF3DC2">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5E935FAE" wp14:editId="38B182D1">
            <wp:extent cx="6191250" cy="1548130"/>
            <wp:effectExtent l="0" t="0" r="6350" b="1270"/>
            <wp:docPr id="180549496" name="Picture 4"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496" name="Picture 4" descr="A table with numbers and a number of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E14358E" w14:textId="517AEF0F" w:rsidR="00483F2C" w:rsidRDefault="00483F2C" w:rsidP="00AF3DC2">
      <w:pPr>
        <w:pStyle w:val="BodyText"/>
        <w:spacing w:line="276" w:lineRule="auto"/>
        <w:ind w:left="0"/>
        <w:jc w:val="both"/>
        <w:rPr>
          <w:rFonts w:eastAsiaTheme="minorEastAsia"/>
          <w:sz w:val="22"/>
          <w:szCs w:val="22"/>
          <w:lang w:eastAsia="zh-CN"/>
        </w:rPr>
      </w:pPr>
      <w:r w:rsidRPr="00480D37">
        <w:rPr>
          <w:sz w:val="20"/>
          <w:szCs w:val="20"/>
          <w:lang w:eastAsia="zh-CN"/>
        </w:rPr>
        <w:t>Table</w:t>
      </w:r>
      <w:r>
        <w:rPr>
          <w:sz w:val="20"/>
          <w:szCs w:val="20"/>
          <w:lang w:eastAsia="zh-CN"/>
        </w:rPr>
        <w:t>3</w:t>
      </w:r>
      <w:r w:rsidRPr="00480D37">
        <w:rPr>
          <w:sz w:val="20"/>
          <w:szCs w:val="20"/>
          <w:lang w:eastAsia="zh-CN"/>
        </w:rPr>
        <w:t xml:space="preserve">: </w:t>
      </w:r>
      <w:r>
        <w:rPr>
          <w:sz w:val="20"/>
          <w:szCs w:val="20"/>
          <w:lang w:eastAsia="zh-CN"/>
        </w:rPr>
        <w:t xml:space="preserve">Model </w:t>
      </w:r>
      <w:r w:rsidR="00AD67BD">
        <w:rPr>
          <w:sz w:val="20"/>
          <w:szCs w:val="20"/>
          <w:lang w:eastAsia="zh-CN"/>
        </w:rPr>
        <w:t xml:space="preserve">tuning </w:t>
      </w:r>
      <w:r>
        <w:rPr>
          <w:sz w:val="20"/>
          <w:szCs w:val="20"/>
          <w:lang w:eastAsia="zh-CN"/>
        </w:rPr>
        <w:t>results for duration prediction</w:t>
      </w:r>
      <w:r w:rsidRPr="00CD0AE5">
        <w:rPr>
          <w:sz w:val="20"/>
          <w:szCs w:val="20"/>
          <w:lang w:eastAsia="zh-CN"/>
        </w:rPr>
        <w:t>.</w:t>
      </w:r>
    </w:p>
    <w:p w14:paraId="6E545C80" w14:textId="77777777" w:rsidR="00A72B60" w:rsidRDefault="00A72B60" w:rsidP="0047766B">
      <w:pPr>
        <w:rPr>
          <w:rFonts w:eastAsiaTheme="minorEastAsia"/>
          <w:sz w:val="20"/>
          <w:szCs w:val="20"/>
          <w:lang w:eastAsia="zh-CN"/>
        </w:rPr>
      </w:pPr>
    </w:p>
    <w:p w14:paraId="40F80C1B" w14:textId="77777777" w:rsidR="00065C4D" w:rsidRPr="00065C4D" w:rsidRDefault="00065C4D" w:rsidP="00065C4D">
      <w:pPr>
        <w:rPr>
          <w:rFonts w:eastAsiaTheme="minorEastAsia"/>
          <w:lang w:eastAsia="zh-CN"/>
        </w:rPr>
      </w:pPr>
      <w:r w:rsidRPr="00065C4D">
        <w:rPr>
          <w:rFonts w:eastAsiaTheme="minorEastAsia"/>
          <w:lang w:eastAsia="zh-CN"/>
        </w:rPr>
        <w:t>With the preferred configuration, the functional regression models were fitted based on the minimum mean 5-fold cross-validated RMSE. In total, three models were constructed for predicting the maximum domestic share and three for predicting the duration of variant circulation. The estimated functional coefficients for growth rate are shown in Figure 2 and Figure 3.</w:t>
      </w:r>
    </w:p>
    <w:p w14:paraId="06F5301E" w14:textId="77777777" w:rsidR="00065C4D" w:rsidRPr="00065C4D" w:rsidRDefault="00065C4D" w:rsidP="00065C4D">
      <w:pPr>
        <w:rPr>
          <w:rFonts w:eastAsiaTheme="minorEastAsia"/>
          <w:lang w:eastAsia="zh-CN"/>
        </w:rPr>
      </w:pPr>
    </w:p>
    <w:p w14:paraId="20043A36" w14:textId="77777777" w:rsidR="00065C4D" w:rsidRDefault="00065C4D" w:rsidP="00065C4D">
      <w:pPr>
        <w:rPr>
          <w:rFonts w:eastAsiaTheme="minorEastAsia"/>
          <w:lang w:eastAsia="zh-CN"/>
        </w:rPr>
      </w:pPr>
      <w:r w:rsidRPr="00065C4D">
        <w:rPr>
          <w:rFonts w:eastAsiaTheme="minorEastAsia"/>
          <w:lang w:eastAsia="zh-CN"/>
        </w:rPr>
        <w:t>For the maximum prediction models, the Before Vaccination and Vaccination Scaled Up groups exhibit similar patterns: growth rates between 0% and 20% are positively associated with the maximum domestic share of the variant. However, in the Vaccination Scaled Up group, growth rates exceeding 25% show a negative contribution. In contrast, the Vaccine Deployment group displays less consistent or interpretable patterns.</w:t>
      </w:r>
      <w:r>
        <w:rPr>
          <w:rFonts w:eastAsiaTheme="minorEastAsia"/>
          <w:lang w:eastAsia="zh-CN"/>
        </w:rPr>
        <w:t xml:space="preserve"> </w:t>
      </w:r>
    </w:p>
    <w:p w14:paraId="1B4D0A1C" w14:textId="77777777" w:rsidR="00065C4D" w:rsidRDefault="00065C4D" w:rsidP="00065C4D">
      <w:pPr>
        <w:rPr>
          <w:rFonts w:eastAsiaTheme="minorEastAsia"/>
          <w:lang w:eastAsia="zh-CN"/>
        </w:rPr>
      </w:pPr>
    </w:p>
    <w:p w14:paraId="572C4612" w14:textId="6D3B698C" w:rsidR="005D7B3B" w:rsidRDefault="00065C4D" w:rsidP="00065C4D">
      <w:pPr>
        <w:rPr>
          <w:rFonts w:eastAsiaTheme="minorEastAsia"/>
          <w:lang w:eastAsia="zh-CN"/>
        </w:rPr>
      </w:pPr>
      <w:r w:rsidRPr="00065C4D">
        <w:rPr>
          <w:rFonts w:eastAsiaTheme="minorEastAsia"/>
          <w:lang w:eastAsia="zh-CN"/>
        </w:rPr>
        <w:t>Regarding the duration prediction models, across all groups, growth rates above 25% are strongly negatively associated with variant duration, while moderate growth rates (0% to 20%) tend to have a slight positive effect.</w:t>
      </w:r>
    </w:p>
    <w:p w14:paraId="2A623CBC" w14:textId="2F232FBD" w:rsidR="006A11E4" w:rsidRDefault="0086306E" w:rsidP="0047766B">
      <w:pPr>
        <w:rPr>
          <w:rFonts w:eastAsiaTheme="minorEastAsia"/>
          <w:lang w:eastAsia="zh-CN"/>
        </w:rPr>
      </w:pPr>
      <w:r>
        <w:rPr>
          <w:rFonts w:eastAsiaTheme="minorEastAsia"/>
          <w:noProof/>
          <w:lang w:eastAsia="zh-CN"/>
          <w14:ligatures w14:val="standardContextual"/>
        </w:rPr>
        <w:drawing>
          <wp:inline distT="0" distB="0" distL="0" distR="0" wp14:anchorId="47EACC6B" wp14:editId="04ADA517">
            <wp:extent cx="2011680" cy="1341120"/>
            <wp:effectExtent l="0" t="0" r="0" b="5080"/>
            <wp:docPr id="58990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9749" name="Picture 5899097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409FD4B8" wp14:editId="2C95AA29">
            <wp:extent cx="2011680" cy="1341120"/>
            <wp:effectExtent l="0" t="0" r="0" b="5080"/>
            <wp:docPr id="173231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347" name="Picture 1732313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sidR="00BE7979">
        <w:rPr>
          <w:rFonts w:eastAsiaTheme="minorEastAsia"/>
          <w:noProof/>
          <w:lang w:eastAsia="zh-CN"/>
          <w14:ligatures w14:val="standardContextual"/>
        </w:rPr>
        <w:drawing>
          <wp:inline distT="0" distB="0" distL="0" distR="0" wp14:anchorId="73EB24F9" wp14:editId="5B3F75C3">
            <wp:extent cx="2011680" cy="1341120"/>
            <wp:effectExtent l="0" t="0" r="0" b="5080"/>
            <wp:docPr id="180182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20517" name="Picture 18018205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p>
    <w:p w14:paraId="01819444" w14:textId="1CE7F173" w:rsidR="005D7B3B" w:rsidRDefault="005D7B3B" w:rsidP="005D7B3B">
      <w:pPr>
        <w:jc w:val="center"/>
        <w:rPr>
          <w:sz w:val="20"/>
          <w:szCs w:val="20"/>
        </w:rPr>
      </w:pPr>
      <w:r w:rsidRPr="00CF2A22">
        <w:rPr>
          <w:sz w:val="20"/>
          <w:szCs w:val="20"/>
        </w:rPr>
        <w:t xml:space="preserve">Figure </w:t>
      </w:r>
      <w:r>
        <w:rPr>
          <w:sz w:val="20"/>
          <w:szCs w:val="20"/>
        </w:rPr>
        <w:t>2</w:t>
      </w:r>
      <w:r w:rsidRPr="00CF2A22">
        <w:rPr>
          <w:sz w:val="20"/>
          <w:szCs w:val="20"/>
        </w:rPr>
        <w:t xml:space="preserve">: Fitted 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Pr="00CF2A22">
        <w:rPr>
          <w:rFonts w:eastAsiaTheme="minorEastAsia"/>
          <w:sz w:val="20"/>
          <w:szCs w:val="20"/>
          <w:lang w:eastAsia="ko-KR"/>
        </w:rPr>
        <w:t xml:space="preserve"> </w:t>
      </w:r>
      <w:r w:rsidRPr="00CF2A22">
        <w:rPr>
          <w:sz w:val="20"/>
          <w:szCs w:val="20"/>
        </w:rPr>
        <w:t xml:space="preserve"> for maximum</w:t>
      </w:r>
      <w:r w:rsidR="00A35109">
        <w:rPr>
          <w:sz w:val="20"/>
          <w:szCs w:val="20"/>
        </w:rPr>
        <w:t xml:space="preserve"> models</w:t>
      </w:r>
    </w:p>
    <w:p w14:paraId="1E583134" w14:textId="77777777" w:rsidR="00150359" w:rsidRDefault="00150359" w:rsidP="005D7B3B">
      <w:pPr>
        <w:jc w:val="center"/>
        <w:rPr>
          <w:rFonts w:eastAsiaTheme="minorEastAsia"/>
          <w:lang w:eastAsia="zh-CN"/>
        </w:rPr>
      </w:pPr>
    </w:p>
    <w:p w14:paraId="67CB9197" w14:textId="41F4835E" w:rsidR="005D7B3B" w:rsidRDefault="00A35109" w:rsidP="0047766B">
      <w:pPr>
        <w:rPr>
          <w:rFonts w:eastAsiaTheme="minorEastAsia"/>
          <w:lang w:eastAsia="zh-CN"/>
        </w:rPr>
      </w:pPr>
      <w:r>
        <w:rPr>
          <w:rFonts w:eastAsiaTheme="minorEastAsia"/>
          <w:noProof/>
          <w:lang w:eastAsia="zh-CN"/>
          <w14:ligatures w14:val="standardContextual"/>
        </w:rPr>
        <w:lastRenderedPageBreak/>
        <w:drawing>
          <wp:inline distT="0" distB="0" distL="0" distR="0" wp14:anchorId="12038698" wp14:editId="4F207A01">
            <wp:extent cx="2011680" cy="1341120"/>
            <wp:effectExtent l="0" t="0" r="0" b="5080"/>
            <wp:docPr id="752162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2762" name="Picture 7521627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5CA6C08F" wp14:editId="444611AA">
            <wp:extent cx="2011680" cy="1341120"/>
            <wp:effectExtent l="0" t="0" r="0" b="5080"/>
            <wp:docPr id="1300153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3129" name="Picture 13001531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5C607B72" wp14:editId="34D7578A">
            <wp:extent cx="2011680" cy="1341120"/>
            <wp:effectExtent l="0" t="0" r="0" b="5080"/>
            <wp:docPr id="299367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7095" name="Picture 2993670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p>
    <w:p w14:paraId="1E970B73" w14:textId="26020EFC" w:rsidR="00A35109" w:rsidRDefault="00A35109" w:rsidP="00A35109">
      <w:pPr>
        <w:jc w:val="center"/>
        <w:rPr>
          <w:rFonts w:eastAsiaTheme="minorEastAsia"/>
          <w:lang w:eastAsia="zh-CN"/>
        </w:rPr>
      </w:pPr>
      <w:r w:rsidRPr="00CF2A22">
        <w:rPr>
          <w:sz w:val="20"/>
          <w:szCs w:val="20"/>
        </w:rPr>
        <w:t xml:space="preserve">Figure </w:t>
      </w:r>
      <w:r>
        <w:rPr>
          <w:sz w:val="20"/>
          <w:szCs w:val="20"/>
        </w:rPr>
        <w:t>3</w:t>
      </w:r>
      <w:r w:rsidRPr="00CF2A22">
        <w:rPr>
          <w:sz w:val="20"/>
          <w:szCs w:val="20"/>
        </w:rPr>
        <w:t xml:space="preserve">: Fitted 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Pr="00CF2A22">
        <w:rPr>
          <w:rFonts w:eastAsiaTheme="minorEastAsia"/>
          <w:sz w:val="20"/>
          <w:szCs w:val="20"/>
          <w:lang w:eastAsia="ko-KR"/>
        </w:rPr>
        <w:t xml:space="preserve"> </w:t>
      </w:r>
      <w:r w:rsidRPr="00CF2A22">
        <w:rPr>
          <w:sz w:val="20"/>
          <w:szCs w:val="20"/>
        </w:rPr>
        <w:t xml:space="preserve"> for </w:t>
      </w:r>
      <w:r>
        <w:rPr>
          <w:sz w:val="20"/>
          <w:szCs w:val="20"/>
        </w:rPr>
        <w:t>duration models</w:t>
      </w:r>
    </w:p>
    <w:p w14:paraId="11BA9F7F" w14:textId="77777777" w:rsidR="006A11E4" w:rsidRDefault="006A11E4" w:rsidP="0047766B">
      <w:pPr>
        <w:rPr>
          <w:rFonts w:eastAsiaTheme="minorEastAsia"/>
          <w:sz w:val="20"/>
          <w:szCs w:val="20"/>
          <w:lang w:eastAsia="zh-CN"/>
        </w:rPr>
      </w:pPr>
    </w:p>
    <w:p w14:paraId="6E17CE52" w14:textId="77777777" w:rsidR="00A35109" w:rsidRDefault="00A35109" w:rsidP="0047766B">
      <w:pPr>
        <w:rPr>
          <w:rFonts w:eastAsiaTheme="minorEastAsia"/>
          <w:sz w:val="20"/>
          <w:szCs w:val="20"/>
          <w:lang w:eastAsia="zh-CN"/>
        </w:rPr>
      </w:pPr>
    </w:p>
    <w:p w14:paraId="6E2DAC28" w14:textId="77777777" w:rsidR="00A35109" w:rsidRDefault="00A35109" w:rsidP="0047766B">
      <w:pPr>
        <w:rPr>
          <w:rFonts w:eastAsiaTheme="minorEastAsia"/>
          <w:sz w:val="20"/>
          <w:szCs w:val="20"/>
          <w:lang w:eastAsia="zh-CN"/>
        </w:rPr>
      </w:pPr>
    </w:p>
    <w:p w14:paraId="377FBA29" w14:textId="77777777" w:rsidR="00A35109" w:rsidRDefault="00A35109" w:rsidP="0047766B">
      <w:pPr>
        <w:rPr>
          <w:rFonts w:eastAsiaTheme="minorEastAsia"/>
          <w:sz w:val="20"/>
          <w:szCs w:val="20"/>
          <w:lang w:eastAsia="zh-CN"/>
        </w:rPr>
      </w:pPr>
    </w:p>
    <w:p w14:paraId="4495452C" w14:textId="6202546C" w:rsidR="00615C42" w:rsidRDefault="00615C42" w:rsidP="00072F62">
      <w:pPr>
        <w:pStyle w:val="BodyText"/>
        <w:spacing w:line="276" w:lineRule="auto"/>
        <w:ind w:left="0"/>
        <w:jc w:val="both"/>
        <w:rPr>
          <w:rFonts w:eastAsiaTheme="minorEastAsia"/>
          <w:b/>
          <w:bCs/>
          <w:sz w:val="22"/>
          <w:szCs w:val="22"/>
          <w:lang w:eastAsia="ko-KR"/>
        </w:rPr>
      </w:pPr>
      <w:r>
        <w:rPr>
          <w:b/>
          <w:bCs/>
          <w:sz w:val="22"/>
          <w:szCs w:val="22"/>
        </w:rPr>
        <w:t>Appendix</w:t>
      </w:r>
    </w:p>
    <w:p w14:paraId="1D67F8B3" w14:textId="77777777" w:rsidR="00694AF3" w:rsidRDefault="00694AF3" w:rsidP="00072F62">
      <w:pPr>
        <w:pStyle w:val="BodyText"/>
        <w:spacing w:line="276" w:lineRule="auto"/>
        <w:ind w:left="0"/>
        <w:jc w:val="both"/>
        <w:rPr>
          <w:rFonts w:eastAsiaTheme="minorEastAsia"/>
          <w:b/>
          <w:bCs/>
          <w:sz w:val="22"/>
          <w:szCs w:val="22"/>
          <w:lang w:eastAsia="ko-KR"/>
        </w:rPr>
      </w:pPr>
    </w:p>
    <w:p w14:paraId="1830E275" w14:textId="77777777" w:rsidR="00694AF3" w:rsidRPr="00694AF3" w:rsidRDefault="00694AF3" w:rsidP="00072F62">
      <w:pPr>
        <w:pStyle w:val="BodyText"/>
        <w:spacing w:line="276" w:lineRule="auto"/>
        <w:ind w:left="0"/>
        <w:jc w:val="both"/>
        <w:rPr>
          <w:rFonts w:eastAsiaTheme="minorEastAsia"/>
          <w:b/>
          <w:bCs/>
          <w:sz w:val="22"/>
          <w:szCs w:val="22"/>
          <w:lang w:eastAsia="ko-KR"/>
        </w:rPr>
      </w:pPr>
    </w:p>
    <w:p w14:paraId="5FDCA5B1" w14:textId="0A23E67E" w:rsidR="00615C42" w:rsidRDefault="00385151" w:rsidP="00072F62">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1E4E1C95" wp14:editId="3AC6B380">
            <wp:extent cx="6191250" cy="4422140"/>
            <wp:effectExtent l="0" t="0" r="6350" b="0"/>
            <wp:docPr id="17486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8507" name="Picture 17486485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F19A7D0" w14:textId="45D37632" w:rsidR="0025108B" w:rsidRPr="00072F62" w:rsidRDefault="0025108B" w:rsidP="00072F62">
      <w:pPr>
        <w:pStyle w:val="BodyText"/>
        <w:spacing w:line="276" w:lineRule="auto"/>
        <w:ind w:left="0"/>
        <w:jc w:val="both"/>
        <w:rPr>
          <w:b/>
          <w:bCs/>
          <w:sz w:val="22"/>
          <w:szCs w:val="22"/>
          <w:lang w:eastAsia="zh-CN"/>
        </w:rPr>
      </w:pPr>
      <w:r>
        <w:rPr>
          <w:noProof/>
          <w:sz w:val="22"/>
          <w:szCs w:val="22"/>
          <w:lang w:eastAsia="zh-CN"/>
          <w14:ligatures w14:val="standardContextual"/>
        </w:rPr>
        <w:lastRenderedPageBreak/>
        <w:drawing>
          <wp:inline distT="0" distB="0" distL="0" distR="0" wp14:anchorId="5C6A3973" wp14:editId="572DFD9C">
            <wp:extent cx="6191250" cy="4422140"/>
            <wp:effectExtent l="0" t="0" r="6350" b="0"/>
            <wp:docPr id="139257833" name="Picture 1" descr="A group of graphs showing the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3630" name="Picture 1" descr="A group of graphs showing the number of countries/region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sectPr w:rsidR="0025108B" w:rsidRPr="00072F62"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09C65" w14:textId="77777777" w:rsidR="00C46BA7" w:rsidRDefault="00C46BA7" w:rsidP="00D3651D">
      <w:r>
        <w:separator/>
      </w:r>
    </w:p>
  </w:endnote>
  <w:endnote w:type="continuationSeparator" w:id="0">
    <w:p w14:paraId="66C19563" w14:textId="77777777" w:rsidR="00C46BA7" w:rsidRDefault="00C46BA7" w:rsidP="00D3651D">
      <w:r>
        <w:continuationSeparator/>
      </w:r>
    </w:p>
  </w:endnote>
  <w:endnote w:type="continuationNotice" w:id="1">
    <w:p w14:paraId="58D0AB5B" w14:textId="77777777" w:rsidR="00C46BA7" w:rsidRDefault="00C46B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B4B75" w14:textId="77777777" w:rsidR="00C46BA7" w:rsidRDefault="00C46BA7" w:rsidP="00D3651D">
      <w:r>
        <w:separator/>
      </w:r>
    </w:p>
  </w:footnote>
  <w:footnote w:type="continuationSeparator" w:id="0">
    <w:p w14:paraId="1037C837" w14:textId="77777777" w:rsidR="00C46BA7" w:rsidRDefault="00C46BA7" w:rsidP="00D3651D">
      <w:r>
        <w:continuationSeparator/>
      </w:r>
    </w:p>
  </w:footnote>
  <w:footnote w:type="continuationNotice" w:id="1">
    <w:p w14:paraId="2F97F351" w14:textId="77777777" w:rsidR="00C46BA7" w:rsidRDefault="00C46B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gFAFxpGSY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53B5"/>
    <w:rsid w:val="00015853"/>
    <w:rsid w:val="00016151"/>
    <w:rsid w:val="000163E7"/>
    <w:rsid w:val="0002700B"/>
    <w:rsid w:val="00031BE9"/>
    <w:rsid w:val="000327AB"/>
    <w:rsid w:val="00035343"/>
    <w:rsid w:val="0003732D"/>
    <w:rsid w:val="000403BE"/>
    <w:rsid w:val="00044391"/>
    <w:rsid w:val="000504BA"/>
    <w:rsid w:val="00052C70"/>
    <w:rsid w:val="00055229"/>
    <w:rsid w:val="00056424"/>
    <w:rsid w:val="00056EB5"/>
    <w:rsid w:val="00061552"/>
    <w:rsid w:val="00063192"/>
    <w:rsid w:val="00064590"/>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1BDB"/>
    <w:rsid w:val="000A2145"/>
    <w:rsid w:val="000A2F62"/>
    <w:rsid w:val="000A3165"/>
    <w:rsid w:val="000A32B2"/>
    <w:rsid w:val="000A4626"/>
    <w:rsid w:val="000A5A36"/>
    <w:rsid w:val="000A5FCB"/>
    <w:rsid w:val="000A63AA"/>
    <w:rsid w:val="000A7226"/>
    <w:rsid w:val="000B4CFA"/>
    <w:rsid w:val="000B4F55"/>
    <w:rsid w:val="000B64A7"/>
    <w:rsid w:val="000B77D9"/>
    <w:rsid w:val="000C0869"/>
    <w:rsid w:val="000C1F96"/>
    <w:rsid w:val="000C3BDC"/>
    <w:rsid w:val="000C3D37"/>
    <w:rsid w:val="000C45FC"/>
    <w:rsid w:val="000C5051"/>
    <w:rsid w:val="000C7A50"/>
    <w:rsid w:val="000D0737"/>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101F"/>
    <w:rsid w:val="000F2973"/>
    <w:rsid w:val="000F39A6"/>
    <w:rsid w:val="000F4222"/>
    <w:rsid w:val="000F49A7"/>
    <w:rsid w:val="000F7068"/>
    <w:rsid w:val="000F7E0B"/>
    <w:rsid w:val="00100CBC"/>
    <w:rsid w:val="00101F2E"/>
    <w:rsid w:val="00102AB0"/>
    <w:rsid w:val="00103A85"/>
    <w:rsid w:val="00106AA9"/>
    <w:rsid w:val="00107495"/>
    <w:rsid w:val="0010784D"/>
    <w:rsid w:val="00107AC1"/>
    <w:rsid w:val="00107EC3"/>
    <w:rsid w:val="00110837"/>
    <w:rsid w:val="00110F40"/>
    <w:rsid w:val="001118CC"/>
    <w:rsid w:val="00111D49"/>
    <w:rsid w:val="00114477"/>
    <w:rsid w:val="00114BF9"/>
    <w:rsid w:val="00115A2D"/>
    <w:rsid w:val="00120FA2"/>
    <w:rsid w:val="0012182B"/>
    <w:rsid w:val="00121F51"/>
    <w:rsid w:val="00123090"/>
    <w:rsid w:val="00123098"/>
    <w:rsid w:val="00124879"/>
    <w:rsid w:val="001261A7"/>
    <w:rsid w:val="00126760"/>
    <w:rsid w:val="001279A1"/>
    <w:rsid w:val="001303D3"/>
    <w:rsid w:val="001305B3"/>
    <w:rsid w:val="00132071"/>
    <w:rsid w:val="001329AD"/>
    <w:rsid w:val="00132FFC"/>
    <w:rsid w:val="00133223"/>
    <w:rsid w:val="001335A5"/>
    <w:rsid w:val="001363CD"/>
    <w:rsid w:val="0014174E"/>
    <w:rsid w:val="00141E6F"/>
    <w:rsid w:val="00143368"/>
    <w:rsid w:val="00143948"/>
    <w:rsid w:val="00145879"/>
    <w:rsid w:val="00147C6C"/>
    <w:rsid w:val="0015016F"/>
    <w:rsid w:val="00150359"/>
    <w:rsid w:val="00150B56"/>
    <w:rsid w:val="001545F2"/>
    <w:rsid w:val="0015512C"/>
    <w:rsid w:val="001556DF"/>
    <w:rsid w:val="0015573B"/>
    <w:rsid w:val="00155A81"/>
    <w:rsid w:val="00156057"/>
    <w:rsid w:val="00157DA8"/>
    <w:rsid w:val="001603D3"/>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23BB"/>
    <w:rsid w:val="00182C4F"/>
    <w:rsid w:val="00183555"/>
    <w:rsid w:val="001847E3"/>
    <w:rsid w:val="00184C78"/>
    <w:rsid w:val="001867B5"/>
    <w:rsid w:val="00186965"/>
    <w:rsid w:val="00186FB1"/>
    <w:rsid w:val="00187104"/>
    <w:rsid w:val="0019248F"/>
    <w:rsid w:val="00192897"/>
    <w:rsid w:val="0019295C"/>
    <w:rsid w:val="00193073"/>
    <w:rsid w:val="00195BAA"/>
    <w:rsid w:val="00196BCC"/>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C2032"/>
    <w:rsid w:val="001C25BD"/>
    <w:rsid w:val="001C719D"/>
    <w:rsid w:val="001D07B1"/>
    <w:rsid w:val="001D0A47"/>
    <w:rsid w:val="001D0EDB"/>
    <w:rsid w:val="001D12D9"/>
    <w:rsid w:val="001D235D"/>
    <w:rsid w:val="001D2D50"/>
    <w:rsid w:val="001D5103"/>
    <w:rsid w:val="001D7471"/>
    <w:rsid w:val="001E15E1"/>
    <w:rsid w:val="001F14B9"/>
    <w:rsid w:val="001F1A57"/>
    <w:rsid w:val="001F2D1B"/>
    <w:rsid w:val="001F5972"/>
    <w:rsid w:val="001F5CCC"/>
    <w:rsid w:val="001F5E3E"/>
    <w:rsid w:val="001F7722"/>
    <w:rsid w:val="0020548E"/>
    <w:rsid w:val="0020770B"/>
    <w:rsid w:val="0021060E"/>
    <w:rsid w:val="0021246D"/>
    <w:rsid w:val="002130E0"/>
    <w:rsid w:val="00213C1F"/>
    <w:rsid w:val="002145D9"/>
    <w:rsid w:val="00216908"/>
    <w:rsid w:val="0021721F"/>
    <w:rsid w:val="00220517"/>
    <w:rsid w:val="00221611"/>
    <w:rsid w:val="00223903"/>
    <w:rsid w:val="00224C5A"/>
    <w:rsid w:val="00230D4D"/>
    <w:rsid w:val="0023173A"/>
    <w:rsid w:val="00231E9E"/>
    <w:rsid w:val="00232AA1"/>
    <w:rsid w:val="002331B2"/>
    <w:rsid w:val="00234576"/>
    <w:rsid w:val="00235AE2"/>
    <w:rsid w:val="002365BB"/>
    <w:rsid w:val="00236E45"/>
    <w:rsid w:val="0023792A"/>
    <w:rsid w:val="002405EA"/>
    <w:rsid w:val="00240B1B"/>
    <w:rsid w:val="00242024"/>
    <w:rsid w:val="0024398C"/>
    <w:rsid w:val="00243C9D"/>
    <w:rsid w:val="002454D0"/>
    <w:rsid w:val="00246996"/>
    <w:rsid w:val="00246C34"/>
    <w:rsid w:val="002470B5"/>
    <w:rsid w:val="00247FD7"/>
    <w:rsid w:val="0025108B"/>
    <w:rsid w:val="002512F8"/>
    <w:rsid w:val="002513B1"/>
    <w:rsid w:val="00251862"/>
    <w:rsid w:val="00252000"/>
    <w:rsid w:val="002533E9"/>
    <w:rsid w:val="00256C44"/>
    <w:rsid w:val="00261F5A"/>
    <w:rsid w:val="0026308F"/>
    <w:rsid w:val="00263691"/>
    <w:rsid w:val="002636AD"/>
    <w:rsid w:val="00263A6C"/>
    <w:rsid w:val="0026481E"/>
    <w:rsid w:val="002655EA"/>
    <w:rsid w:val="002656BC"/>
    <w:rsid w:val="00265E0F"/>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B8F"/>
    <w:rsid w:val="0029030A"/>
    <w:rsid w:val="00290D14"/>
    <w:rsid w:val="00290E19"/>
    <w:rsid w:val="00293B18"/>
    <w:rsid w:val="00294E1E"/>
    <w:rsid w:val="002953F6"/>
    <w:rsid w:val="0029786B"/>
    <w:rsid w:val="002A00E6"/>
    <w:rsid w:val="002A1CBF"/>
    <w:rsid w:val="002A2763"/>
    <w:rsid w:val="002A37BB"/>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1391"/>
    <w:rsid w:val="002C29D2"/>
    <w:rsid w:val="002C334B"/>
    <w:rsid w:val="002C3542"/>
    <w:rsid w:val="002C3E27"/>
    <w:rsid w:val="002C43AA"/>
    <w:rsid w:val="002C43D3"/>
    <w:rsid w:val="002C4B7C"/>
    <w:rsid w:val="002C6343"/>
    <w:rsid w:val="002C6F0C"/>
    <w:rsid w:val="002D01D4"/>
    <w:rsid w:val="002D0EBD"/>
    <w:rsid w:val="002D129A"/>
    <w:rsid w:val="002D196E"/>
    <w:rsid w:val="002D27A3"/>
    <w:rsid w:val="002D2F16"/>
    <w:rsid w:val="002D3384"/>
    <w:rsid w:val="002D48DB"/>
    <w:rsid w:val="002D6F81"/>
    <w:rsid w:val="002D7589"/>
    <w:rsid w:val="002D77BA"/>
    <w:rsid w:val="002E06DD"/>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AFF"/>
    <w:rsid w:val="00300D0B"/>
    <w:rsid w:val="00301E84"/>
    <w:rsid w:val="00303184"/>
    <w:rsid w:val="003036B0"/>
    <w:rsid w:val="0030421C"/>
    <w:rsid w:val="00311571"/>
    <w:rsid w:val="00313EFA"/>
    <w:rsid w:val="00317016"/>
    <w:rsid w:val="00323185"/>
    <w:rsid w:val="003234E7"/>
    <w:rsid w:val="00324E83"/>
    <w:rsid w:val="00325B7D"/>
    <w:rsid w:val="00326B4D"/>
    <w:rsid w:val="00330BCF"/>
    <w:rsid w:val="00332756"/>
    <w:rsid w:val="00337CD2"/>
    <w:rsid w:val="00340897"/>
    <w:rsid w:val="00342CA7"/>
    <w:rsid w:val="00344153"/>
    <w:rsid w:val="0034613C"/>
    <w:rsid w:val="003465FF"/>
    <w:rsid w:val="00350814"/>
    <w:rsid w:val="00352A5A"/>
    <w:rsid w:val="00352C35"/>
    <w:rsid w:val="00353751"/>
    <w:rsid w:val="00354098"/>
    <w:rsid w:val="00354EB3"/>
    <w:rsid w:val="00355977"/>
    <w:rsid w:val="00355C4A"/>
    <w:rsid w:val="00355DFC"/>
    <w:rsid w:val="0035724B"/>
    <w:rsid w:val="00360815"/>
    <w:rsid w:val="00361FF3"/>
    <w:rsid w:val="00362CE7"/>
    <w:rsid w:val="00362F40"/>
    <w:rsid w:val="003632B4"/>
    <w:rsid w:val="00363DC6"/>
    <w:rsid w:val="00365F91"/>
    <w:rsid w:val="003661E7"/>
    <w:rsid w:val="003671EC"/>
    <w:rsid w:val="0036748A"/>
    <w:rsid w:val="0037002D"/>
    <w:rsid w:val="00371C56"/>
    <w:rsid w:val="003723A5"/>
    <w:rsid w:val="00373DE4"/>
    <w:rsid w:val="003749F0"/>
    <w:rsid w:val="003762D1"/>
    <w:rsid w:val="00377FF6"/>
    <w:rsid w:val="00381385"/>
    <w:rsid w:val="00382154"/>
    <w:rsid w:val="00382677"/>
    <w:rsid w:val="00382752"/>
    <w:rsid w:val="00385151"/>
    <w:rsid w:val="00385C63"/>
    <w:rsid w:val="003860CC"/>
    <w:rsid w:val="003864F8"/>
    <w:rsid w:val="00387A87"/>
    <w:rsid w:val="00391116"/>
    <w:rsid w:val="00392E2B"/>
    <w:rsid w:val="0039391B"/>
    <w:rsid w:val="003946BD"/>
    <w:rsid w:val="00394B34"/>
    <w:rsid w:val="00396F53"/>
    <w:rsid w:val="00397A84"/>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5891"/>
    <w:rsid w:val="003C6993"/>
    <w:rsid w:val="003C6F00"/>
    <w:rsid w:val="003D092F"/>
    <w:rsid w:val="003D290A"/>
    <w:rsid w:val="003D2D12"/>
    <w:rsid w:val="003D4C66"/>
    <w:rsid w:val="003D4EFC"/>
    <w:rsid w:val="003D513E"/>
    <w:rsid w:val="003D5EE4"/>
    <w:rsid w:val="003E168E"/>
    <w:rsid w:val="003E19B5"/>
    <w:rsid w:val="003E2CF5"/>
    <w:rsid w:val="003E3B44"/>
    <w:rsid w:val="003E4D09"/>
    <w:rsid w:val="003E5DCC"/>
    <w:rsid w:val="003E7D75"/>
    <w:rsid w:val="003F18C8"/>
    <w:rsid w:val="003F2FAB"/>
    <w:rsid w:val="003F4E7F"/>
    <w:rsid w:val="003F5D49"/>
    <w:rsid w:val="003F7F46"/>
    <w:rsid w:val="003F7F48"/>
    <w:rsid w:val="00400DB8"/>
    <w:rsid w:val="004026AD"/>
    <w:rsid w:val="00403BBB"/>
    <w:rsid w:val="0040465B"/>
    <w:rsid w:val="00406147"/>
    <w:rsid w:val="00406FE2"/>
    <w:rsid w:val="00410703"/>
    <w:rsid w:val="00411D22"/>
    <w:rsid w:val="004141A6"/>
    <w:rsid w:val="00414941"/>
    <w:rsid w:val="00414ADF"/>
    <w:rsid w:val="00415AE6"/>
    <w:rsid w:val="004167DB"/>
    <w:rsid w:val="00417907"/>
    <w:rsid w:val="00420D2D"/>
    <w:rsid w:val="00420EBA"/>
    <w:rsid w:val="00423939"/>
    <w:rsid w:val="00424BD0"/>
    <w:rsid w:val="00424E8B"/>
    <w:rsid w:val="00427745"/>
    <w:rsid w:val="00427BF4"/>
    <w:rsid w:val="00427DD0"/>
    <w:rsid w:val="00432DD4"/>
    <w:rsid w:val="00433641"/>
    <w:rsid w:val="00434E58"/>
    <w:rsid w:val="00434FF5"/>
    <w:rsid w:val="004366F6"/>
    <w:rsid w:val="00436BAE"/>
    <w:rsid w:val="00442CEC"/>
    <w:rsid w:val="00445798"/>
    <w:rsid w:val="004457E3"/>
    <w:rsid w:val="00446CE8"/>
    <w:rsid w:val="004500DA"/>
    <w:rsid w:val="00452596"/>
    <w:rsid w:val="00452713"/>
    <w:rsid w:val="00452D0D"/>
    <w:rsid w:val="00453DCC"/>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6E46"/>
    <w:rsid w:val="00476F8E"/>
    <w:rsid w:val="0047766B"/>
    <w:rsid w:val="00480D37"/>
    <w:rsid w:val="004812BA"/>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6A7"/>
    <w:rsid w:val="004C28AB"/>
    <w:rsid w:val="004C39A8"/>
    <w:rsid w:val="004C51CF"/>
    <w:rsid w:val="004C5635"/>
    <w:rsid w:val="004D118C"/>
    <w:rsid w:val="004D3131"/>
    <w:rsid w:val="004D31F0"/>
    <w:rsid w:val="004D5584"/>
    <w:rsid w:val="004D592A"/>
    <w:rsid w:val="004D6B1E"/>
    <w:rsid w:val="004D72BB"/>
    <w:rsid w:val="004D75F6"/>
    <w:rsid w:val="004E087D"/>
    <w:rsid w:val="004E0885"/>
    <w:rsid w:val="004E16E2"/>
    <w:rsid w:val="004E1815"/>
    <w:rsid w:val="004E1940"/>
    <w:rsid w:val="004E1A91"/>
    <w:rsid w:val="004E3139"/>
    <w:rsid w:val="004E382B"/>
    <w:rsid w:val="004E4F4F"/>
    <w:rsid w:val="004E5C31"/>
    <w:rsid w:val="004E5F12"/>
    <w:rsid w:val="004E6258"/>
    <w:rsid w:val="004F3AF2"/>
    <w:rsid w:val="004F6852"/>
    <w:rsid w:val="004F6A66"/>
    <w:rsid w:val="004F6D27"/>
    <w:rsid w:val="004F7D56"/>
    <w:rsid w:val="004F7FD4"/>
    <w:rsid w:val="0050006C"/>
    <w:rsid w:val="005018EF"/>
    <w:rsid w:val="00504D34"/>
    <w:rsid w:val="00510515"/>
    <w:rsid w:val="00510776"/>
    <w:rsid w:val="005113A3"/>
    <w:rsid w:val="00513BB3"/>
    <w:rsid w:val="00514A53"/>
    <w:rsid w:val="00516683"/>
    <w:rsid w:val="005166C0"/>
    <w:rsid w:val="00517755"/>
    <w:rsid w:val="00517BC0"/>
    <w:rsid w:val="0052192E"/>
    <w:rsid w:val="00522079"/>
    <w:rsid w:val="005223FC"/>
    <w:rsid w:val="00522A49"/>
    <w:rsid w:val="0052565C"/>
    <w:rsid w:val="00526753"/>
    <w:rsid w:val="00526F7E"/>
    <w:rsid w:val="005301A4"/>
    <w:rsid w:val="005306BE"/>
    <w:rsid w:val="00531CA6"/>
    <w:rsid w:val="00531D9A"/>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3EA8"/>
    <w:rsid w:val="00565335"/>
    <w:rsid w:val="0056606A"/>
    <w:rsid w:val="00566361"/>
    <w:rsid w:val="00570395"/>
    <w:rsid w:val="0057200F"/>
    <w:rsid w:val="00573686"/>
    <w:rsid w:val="00574936"/>
    <w:rsid w:val="00574942"/>
    <w:rsid w:val="00575388"/>
    <w:rsid w:val="005753D1"/>
    <w:rsid w:val="00575C18"/>
    <w:rsid w:val="00576EFE"/>
    <w:rsid w:val="005842FD"/>
    <w:rsid w:val="0059058B"/>
    <w:rsid w:val="00591AC7"/>
    <w:rsid w:val="00593BA1"/>
    <w:rsid w:val="0059710B"/>
    <w:rsid w:val="005A1BBB"/>
    <w:rsid w:val="005A210E"/>
    <w:rsid w:val="005A3146"/>
    <w:rsid w:val="005A5581"/>
    <w:rsid w:val="005A7F04"/>
    <w:rsid w:val="005B36E8"/>
    <w:rsid w:val="005B3FC5"/>
    <w:rsid w:val="005B612A"/>
    <w:rsid w:val="005B7F6E"/>
    <w:rsid w:val="005C1BCD"/>
    <w:rsid w:val="005C239B"/>
    <w:rsid w:val="005C42FA"/>
    <w:rsid w:val="005C4A55"/>
    <w:rsid w:val="005C4E26"/>
    <w:rsid w:val="005C5BA9"/>
    <w:rsid w:val="005C6ED5"/>
    <w:rsid w:val="005C7EB3"/>
    <w:rsid w:val="005D132A"/>
    <w:rsid w:val="005D6B60"/>
    <w:rsid w:val="005D72CC"/>
    <w:rsid w:val="005D738A"/>
    <w:rsid w:val="005D7A3D"/>
    <w:rsid w:val="005D7B3B"/>
    <w:rsid w:val="005E0133"/>
    <w:rsid w:val="005E1BA4"/>
    <w:rsid w:val="005E1D91"/>
    <w:rsid w:val="005E2608"/>
    <w:rsid w:val="005E3473"/>
    <w:rsid w:val="005E48FC"/>
    <w:rsid w:val="005E6E0F"/>
    <w:rsid w:val="005E742C"/>
    <w:rsid w:val="005E7942"/>
    <w:rsid w:val="005F14FE"/>
    <w:rsid w:val="005F3594"/>
    <w:rsid w:val="005F3CE7"/>
    <w:rsid w:val="005F4BEA"/>
    <w:rsid w:val="005F7B31"/>
    <w:rsid w:val="0060025F"/>
    <w:rsid w:val="00601DE0"/>
    <w:rsid w:val="006023ED"/>
    <w:rsid w:val="00602848"/>
    <w:rsid w:val="00602B58"/>
    <w:rsid w:val="006064A2"/>
    <w:rsid w:val="00611341"/>
    <w:rsid w:val="00611A3B"/>
    <w:rsid w:val="0061237A"/>
    <w:rsid w:val="0061577C"/>
    <w:rsid w:val="00615C42"/>
    <w:rsid w:val="00617F1F"/>
    <w:rsid w:val="006206DD"/>
    <w:rsid w:val="006208DF"/>
    <w:rsid w:val="006228B0"/>
    <w:rsid w:val="00623C0D"/>
    <w:rsid w:val="006243A4"/>
    <w:rsid w:val="006267BF"/>
    <w:rsid w:val="006311D8"/>
    <w:rsid w:val="006317FB"/>
    <w:rsid w:val="00631D3B"/>
    <w:rsid w:val="00636098"/>
    <w:rsid w:val="0063752D"/>
    <w:rsid w:val="00640A37"/>
    <w:rsid w:val="00641B2E"/>
    <w:rsid w:val="00642DD1"/>
    <w:rsid w:val="00644254"/>
    <w:rsid w:val="00645A14"/>
    <w:rsid w:val="00647CB5"/>
    <w:rsid w:val="006500D0"/>
    <w:rsid w:val="0065058D"/>
    <w:rsid w:val="00650E1C"/>
    <w:rsid w:val="006532D7"/>
    <w:rsid w:val="0066008C"/>
    <w:rsid w:val="00660D96"/>
    <w:rsid w:val="00661694"/>
    <w:rsid w:val="006644B1"/>
    <w:rsid w:val="0066524B"/>
    <w:rsid w:val="00666EF0"/>
    <w:rsid w:val="00667F47"/>
    <w:rsid w:val="00670A09"/>
    <w:rsid w:val="00674597"/>
    <w:rsid w:val="0067481B"/>
    <w:rsid w:val="00676E4E"/>
    <w:rsid w:val="00681211"/>
    <w:rsid w:val="006819EF"/>
    <w:rsid w:val="006821C4"/>
    <w:rsid w:val="00683109"/>
    <w:rsid w:val="00683607"/>
    <w:rsid w:val="0068774B"/>
    <w:rsid w:val="00690652"/>
    <w:rsid w:val="006928B8"/>
    <w:rsid w:val="00692FDA"/>
    <w:rsid w:val="006935A7"/>
    <w:rsid w:val="006946AE"/>
    <w:rsid w:val="00694AF3"/>
    <w:rsid w:val="00694FC1"/>
    <w:rsid w:val="00696693"/>
    <w:rsid w:val="006A08D9"/>
    <w:rsid w:val="006A11E4"/>
    <w:rsid w:val="006A124D"/>
    <w:rsid w:val="006A2552"/>
    <w:rsid w:val="006A269F"/>
    <w:rsid w:val="006A4BF1"/>
    <w:rsid w:val="006A5652"/>
    <w:rsid w:val="006A5700"/>
    <w:rsid w:val="006A628A"/>
    <w:rsid w:val="006B0D11"/>
    <w:rsid w:val="006B38F8"/>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D1062"/>
    <w:rsid w:val="006D271F"/>
    <w:rsid w:val="006D3AC9"/>
    <w:rsid w:val="006D5874"/>
    <w:rsid w:val="006D6499"/>
    <w:rsid w:val="006D7036"/>
    <w:rsid w:val="006E045C"/>
    <w:rsid w:val="006E2E1C"/>
    <w:rsid w:val="006E7F3D"/>
    <w:rsid w:val="006F1135"/>
    <w:rsid w:val="006F2837"/>
    <w:rsid w:val="006F3ADB"/>
    <w:rsid w:val="006F3B90"/>
    <w:rsid w:val="006F52EF"/>
    <w:rsid w:val="006F543F"/>
    <w:rsid w:val="006F66C7"/>
    <w:rsid w:val="006F6D85"/>
    <w:rsid w:val="00702362"/>
    <w:rsid w:val="007034C2"/>
    <w:rsid w:val="0070601E"/>
    <w:rsid w:val="00707039"/>
    <w:rsid w:val="007078A2"/>
    <w:rsid w:val="00707EE0"/>
    <w:rsid w:val="0071029E"/>
    <w:rsid w:val="00711ECD"/>
    <w:rsid w:val="00714ECA"/>
    <w:rsid w:val="00715BCE"/>
    <w:rsid w:val="00715D8D"/>
    <w:rsid w:val="00715F7C"/>
    <w:rsid w:val="0072734B"/>
    <w:rsid w:val="0072738F"/>
    <w:rsid w:val="00731BA6"/>
    <w:rsid w:val="00731E97"/>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1669"/>
    <w:rsid w:val="0075171F"/>
    <w:rsid w:val="00754A10"/>
    <w:rsid w:val="007568D0"/>
    <w:rsid w:val="007572F8"/>
    <w:rsid w:val="00757D34"/>
    <w:rsid w:val="00760687"/>
    <w:rsid w:val="00761D8E"/>
    <w:rsid w:val="00762C93"/>
    <w:rsid w:val="00763A70"/>
    <w:rsid w:val="00764455"/>
    <w:rsid w:val="00765064"/>
    <w:rsid w:val="00766CAA"/>
    <w:rsid w:val="00767470"/>
    <w:rsid w:val="00767B9C"/>
    <w:rsid w:val="007722E8"/>
    <w:rsid w:val="007744FE"/>
    <w:rsid w:val="00776B42"/>
    <w:rsid w:val="007772F3"/>
    <w:rsid w:val="00777679"/>
    <w:rsid w:val="0078148E"/>
    <w:rsid w:val="00784B3A"/>
    <w:rsid w:val="00785081"/>
    <w:rsid w:val="00786B0E"/>
    <w:rsid w:val="0078705F"/>
    <w:rsid w:val="007875E6"/>
    <w:rsid w:val="00787F58"/>
    <w:rsid w:val="0079014B"/>
    <w:rsid w:val="007925ED"/>
    <w:rsid w:val="00793A5D"/>
    <w:rsid w:val="007978EA"/>
    <w:rsid w:val="007A0797"/>
    <w:rsid w:val="007A1CD7"/>
    <w:rsid w:val="007A2D8F"/>
    <w:rsid w:val="007A3A7C"/>
    <w:rsid w:val="007A3D51"/>
    <w:rsid w:val="007A54FF"/>
    <w:rsid w:val="007A5C98"/>
    <w:rsid w:val="007A785B"/>
    <w:rsid w:val="007B13EA"/>
    <w:rsid w:val="007B177B"/>
    <w:rsid w:val="007B1B03"/>
    <w:rsid w:val="007B324F"/>
    <w:rsid w:val="007B4FC3"/>
    <w:rsid w:val="007B70CE"/>
    <w:rsid w:val="007C1009"/>
    <w:rsid w:val="007C2070"/>
    <w:rsid w:val="007C2579"/>
    <w:rsid w:val="007C268B"/>
    <w:rsid w:val="007C2810"/>
    <w:rsid w:val="007C2988"/>
    <w:rsid w:val="007C4A56"/>
    <w:rsid w:val="007C52A5"/>
    <w:rsid w:val="007C5CAB"/>
    <w:rsid w:val="007C5F1F"/>
    <w:rsid w:val="007C6237"/>
    <w:rsid w:val="007C6646"/>
    <w:rsid w:val="007C6842"/>
    <w:rsid w:val="007C6B67"/>
    <w:rsid w:val="007C741D"/>
    <w:rsid w:val="007D0C5A"/>
    <w:rsid w:val="007D20D9"/>
    <w:rsid w:val="007D2BD0"/>
    <w:rsid w:val="007D39CC"/>
    <w:rsid w:val="007D4587"/>
    <w:rsid w:val="007D4A34"/>
    <w:rsid w:val="007D4D74"/>
    <w:rsid w:val="007E196E"/>
    <w:rsid w:val="007E1A03"/>
    <w:rsid w:val="007E46EA"/>
    <w:rsid w:val="007E4721"/>
    <w:rsid w:val="007E6683"/>
    <w:rsid w:val="007E67BF"/>
    <w:rsid w:val="007F03F8"/>
    <w:rsid w:val="007F064D"/>
    <w:rsid w:val="007F0C91"/>
    <w:rsid w:val="007F15B8"/>
    <w:rsid w:val="007F5360"/>
    <w:rsid w:val="007F618F"/>
    <w:rsid w:val="008005FF"/>
    <w:rsid w:val="0080072C"/>
    <w:rsid w:val="008008FB"/>
    <w:rsid w:val="008068D5"/>
    <w:rsid w:val="00807059"/>
    <w:rsid w:val="00810007"/>
    <w:rsid w:val="00810F47"/>
    <w:rsid w:val="008143E3"/>
    <w:rsid w:val="008171AE"/>
    <w:rsid w:val="00820EBA"/>
    <w:rsid w:val="0082111B"/>
    <w:rsid w:val="008277AA"/>
    <w:rsid w:val="00827AA8"/>
    <w:rsid w:val="00834D86"/>
    <w:rsid w:val="0083502C"/>
    <w:rsid w:val="00836DF9"/>
    <w:rsid w:val="00841FDB"/>
    <w:rsid w:val="0084519A"/>
    <w:rsid w:val="00845750"/>
    <w:rsid w:val="008466CB"/>
    <w:rsid w:val="00852BDC"/>
    <w:rsid w:val="0085481F"/>
    <w:rsid w:val="008561C3"/>
    <w:rsid w:val="00856875"/>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2470"/>
    <w:rsid w:val="00884482"/>
    <w:rsid w:val="00884A1A"/>
    <w:rsid w:val="00886C05"/>
    <w:rsid w:val="0088764F"/>
    <w:rsid w:val="0089048B"/>
    <w:rsid w:val="0089195C"/>
    <w:rsid w:val="00892081"/>
    <w:rsid w:val="008920CA"/>
    <w:rsid w:val="008936AB"/>
    <w:rsid w:val="008966AF"/>
    <w:rsid w:val="00896C34"/>
    <w:rsid w:val="008A2B0E"/>
    <w:rsid w:val="008A3BB1"/>
    <w:rsid w:val="008A43BA"/>
    <w:rsid w:val="008A48ED"/>
    <w:rsid w:val="008A6D2E"/>
    <w:rsid w:val="008B3373"/>
    <w:rsid w:val="008B69E7"/>
    <w:rsid w:val="008B7B1F"/>
    <w:rsid w:val="008C393D"/>
    <w:rsid w:val="008D0179"/>
    <w:rsid w:val="008D184F"/>
    <w:rsid w:val="008D1AEA"/>
    <w:rsid w:val="008D2C0F"/>
    <w:rsid w:val="008D460F"/>
    <w:rsid w:val="008D4D0F"/>
    <w:rsid w:val="008D5959"/>
    <w:rsid w:val="008D5C18"/>
    <w:rsid w:val="008D64BA"/>
    <w:rsid w:val="008E0F0E"/>
    <w:rsid w:val="008E3801"/>
    <w:rsid w:val="008E55C0"/>
    <w:rsid w:val="008F074D"/>
    <w:rsid w:val="008F1E37"/>
    <w:rsid w:val="008F3103"/>
    <w:rsid w:val="008F3F91"/>
    <w:rsid w:val="008F43F0"/>
    <w:rsid w:val="008F5DD1"/>
    <w:rsid w:val="008F7D75"/>
    <w:rsid w:val="008F7E7A"/>
    <w:rsid w:val="00901120"/>
    <w:rsid w:val="00902018"/>
    <w:rsid w:val="00903367"/>
    <w:rsid w:val="0090700F"/>
    <w:rsid w:val="00910970"/>
    <w:rsid w:val="009116FA"/>
    <w:rsid w:val="0091173C"/>
    <w:rsid w:val="0091234B"/>
    <w:rsid w:val="00914515"/>
    <w:rsid w:val="009149D9"/>
    <w:rsid w:val="00915F98"/>
    <w:rsid w:val="009206CF"/>
    <w:rsid w:val="009223A3"/>
    <w:rsid w:val="00922F3A"/>
    <w:rsid w:val="0092388D"/>
    <w:rsid w:val="00923F27"/>
    <w:rsid w:val="0092582B"/>
    <w:rsid w:val="0092694C"/>
    <w:rsid w:val="009356E5"/>
    <w:rsid w:val="00936CA8"/>
    <w:rsid w:val="009378FF"/>
    <w:rsid w:val="00937ED7"/>
    <w:rsid w:val="00942976"/>
    <w:rsid w:val="00943CEC"/>
    <w:rsid w:val="009445D2"/>
    <w:rsid w:val="009468B5"/>
    <w:rsid w:val="00947609"/>
    <w:rsid w:val="009500A1"/>
    <w:rsid w:val="00950989"/>
    <w:rsid w:val="00952291"/>
    <w:rsid w:val="009527B3"/>
    <w:rsid w:val="009529AD"/>
    <w:rsid w:val="009549BE"/>
    <w:rsid w:val="00956385"/>
    <w:rsid w:val="0095676F"/>
    <w:rsid w:val="00957041"/>
    <w:rsid w:val="00957D36"/>
    <w:rsid w:val="0096021B"/>
    <w:rsid w:val="009607EA"/>
    <w:rsid w:val="00960A1D"/>
    <w:rsid w:val="00960A65"/>
    <w:rsid w:val="00960E34"/>
    <w:rsid w:val="00961687"/>
    <w:rsid w:val="00962684"/>
    <w:rsid w:val="00962FEE"/>
    <w:rsid w:val="009634B8"/>
    <w:rsid w:val="00963F77"/>
    <w:rsid w:val="00967D36"/>
    <w:rsid w:val="00967FC0"/>
    <w:rsid w:val="00970393"/>
    <w:rsid w:val="00970A5C"/>
    <w:rsid w:val="009732E2"/>
    <w:rsid w:val="009738BB"/>
    <w:rsid w:val="009756B3"/>
    <w:rsid w:val="009767D4"/>
    <w:rsid w:val="00976DDF"/>
    <w:rsid w:val="00977021"/>
    <w:rsid w:val="009770EC"/>
    <w:rsid w:val="00977852"/>
    <w:rsid w:val="00982BE5"/>
    <w:rsid w:val="00985400"/>
    <w:rsid w:val="00985998"/>
    <w:rsid w:val="00986B62"/>
    <w:rsid w:val="00987FDD"/>
    <w:rsid w:val="00990F37"/>
    <w:rsid w:val="00991F15"/>
    <w:rsid w:val="00992DD5"/>
    <w:rsid w:val="00994E67"/>
    <w:rsid w:val="009951A5"/>
    <w:rsid w:val="00997234"/>
    <w:rsid w:val="00997D3F"/>
    <w:rsid w:val="009A0DF7"/>
    <w:rsid w:val="009A2F5B"/>
    <w:rsid w:val="009A41A3"/>
    <w:rsid w:val="009A4689"/>
    <w:rsid w:val="009A529F"/>
    <w:rsid w:val="009B0BA8"/>
    <w:rsid w:val="009B17E0"/>
    <w:rsid w:val="009B22E2"/>
    <w:rsid w:val="009B33E0"/>
    <w:rsid w:val="009B374A"/>
    <w:rsid w:val="009B3A5F"/>
    <w:rsid w:val="009B3C87"/>
    <w:rsid w:val="009B43E6"/>
    <w:rsid w:val="009B5FE5"/>
    <w:rsid w:val="009B6516"/>
    <w:rsid w:val="009C6E3B"/>
    <w:rsid w:val="009C6EF7"/>
    <w:rsid w:val="009D0503"/>
    <w:rsid w:val="009D2CEB"/>
    <w:rsid w:val="009D403A"/>
    <w:rsid w:val="009D546C"/>
    <w:rsid w:val="009D6666"/>
    <w:rsid w:val="009D66F9"/>
    <w:rsid w:val="009D787E"/>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1B4F"/>
    <w:rsid w:val="00A12FA2"/>
    <w:rsid w:val="00A136CE"/>
    <w:rsid w:val="00A13957"/>
    <w:rsid w:val="00A150A5"/>
    <w:rsid w:val="00A16CEF"/>
    <w:rsid w:val="00A178E2"/>
    <w:rsid w:val="00A2060A"/>
    <w:rsid w:val="00A20B29"/>
    <w:rsid w:val="00A2168C"/>
    <w:rsid w:val="00A2237C"/>
    <w:rsid w:val="00A2369E"/>
    <w:rsid w:val="00A2687D"/>
    <w:rsid w:val="00A26E54"/>
    <w:rsid w:val="00A26F7E"/>
    <w:rsid w:val="00A30454"/>
    <w:rsid w:val="00A33504"/>
    <w:rsid w:val="00A33F8C"/>
    <w:rsid w:val="00A34C54"/>
    <w:rsid w:val="00A35109"/>
    <w:rsid w:val="00A418A9"/>
    <w:rsid w:val="00A4248B"/>
    <w:rsid w:val="00A42CCC"/>
    <w:rsid w:val="00A4322C"/>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32E"/>
    <w:rsid w:val="00A74A5A"/>
    <w:rsid w:val="00A80D37"/>
    <w:rsid w:val="00A82429"/>
    <w:rsid w:val="00A829A1"/>
    <w:rsid w:val="00A8313F"/>
    <w:rsid w:val="00A83728"/>
    <w:rsid w:val="00A843F8"/>
    <w:rsid w:val="00A85477"/>
    <w:rsid w:val="00A8758A"/>
    <w:rsid w:val="00A91C6E"/>
    <w:rsid w:val="00A94966"/>
    <w:rsid w:val="00A9578E"/>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793"/>
    <w:rsid w:val="00AC6A28"/>
    <w:rsid w:val="00AD0318"/>
    <w:rsid w:val="00AD0E99"/>
    <w:rsid w:val="00AD1CBC"/>
    <w:rsid w:val="00AD2D6F"/>
    <w:rsid w:val="00AD3921"/>
    <w:rsid w:val="00AD3D31"/>
    <w:rsid w:val="00AD67BD"/>
    <w:rsid w:val="00AD6DE1"/>
    <w:rsid w:val="00AE157C"/>
    <w:rsid w:val="00AE219D"/>
    <w:rsid w:val="00AE3047"/>
    <w:rsid w:val="00AE4E5A"/>
    <w:rsid w:val="00AE5C8F"/>
    <w:rsid w:val="00AE6A5E"/>
    <w:rsid w:val="00AF0C60"/>
    <w:rsid w:val="00AF3586"/>
    <w:rsid w:val="00AF3DC2"/>
    <w:rsid w:val="00AF4800"/>
    <w:rsid w:val="00AF4B73"/>
    <w:rsid w:val="00AF57FA"/>
    <w:rsid w:val="00B0214B"/>
    <w:rsid w:val="00B03294"/>
    <w:rsid w:val="00B038A0"/>
    <w:rsid w:val="00B04736"/>
    <w:rsid w:val="00B060EE"/>
    <w:rsid w:val="00B100B3"/>
    <w:rsid w:val="00B102AA"/>
    <w:rsid w:val="00B12E2B"/>
    <w:rsid w:val="00B13BB1"/>
    <w:rsid w:val="00B16ACE"/>
    <w:rsid w:val="00B16B45"/>
    <w:rsid w:val="00B17DFC"/>
    <w:rsid w:val="00B2077A"/>
    <w:rsid w:val="00B21274"/>
    <w:rsid w:val="00B21D9A"/>
    <w:rsid w:val="00B22FE8"/>
    <w:rsid w:val="00B24706"/>
    <w:rsid w:val="00B2573D"/>
    <w:rsid w:val="00B30E82"/>
    <w:rsid w:val="00B3190F"/>
    <w:rsid w:val="00B31A3F"/>
    <w:rsid w:val="00B352C4"/>
    <w:rsid w:val="00B3651A"/>
    <w:rsid w:val="00B36B7C"/>
    <w:rsid w:val="00B36C55"/>
    <w:rsid w:val="00B373A8"/>
    <w:rsid w:val="00B40370"/>
    <w:rsid w:val="00B408ED"/>
    <w:rsid w:val="00B432A3"/>
    <w:rsid w:val="00B46097"/>
    <w:rsid w:val="00B478D4"/>
    <w:rsid w:val="00B47DD5"/>
    <w:rsid w:val="00B51431"/>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71CA"/>
    <w:rsid w:val="00B7010D"/>
    <w:rsid w:val="00B7390E"/>
    <w:rsid w:val="00B73E9A"/>
    <w:rsid w:val="00B74EF8"/>
    <w:rsid w:val="00B751DF"/>
    <w:rsid w:val="00B7682C"/>
    <w:rsid w:val="00B7689E"/>
    <w:rsid w:val="00B81B0B"/>
    <w:rsid w:val="00B828F1"/>
    <w:rsid w:val="00B8340E"/>
    <w:rsid w:val="00B83C31"/>
    <w:rsid w:val="00B8445C"/>
    <w:rsid w:val="00B85898"/>
    <w:rsid w:val="00B900F8"/>
    <w:rsid w:val="00B92D5C"/>
    <w:rsid w:val="00B94146"/>
    <w:rsid w:val="00B96411"/>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B91"/>
    <w:rsid w:val="00BB2BB5"/>
    <w:rsid w:val="00BB49FF"/>
    <w:rsid w:val="00BB4EA0"/>
    <w:rsid w:val="00BB58C9"/>
    <w:rsid w:val="00BB5D40"/>
    <w:rsid w:val="00BB5ED4"/>
    <w:rsid w:val="00BB66B8"/>
    <w:rsid w:val="00BB7CA4"/>
    <w:rsid w:val="00BC0C64"/>
    <w:rsid w:val="00BC20D7"/>
    <w:rsid w:val="00BC3C2A"/>
    <w:rsid w:val="00BC4898"/>
    <w:rsid w:val="00BC5365"/>
    <w:rsid w:val="00BC56EF"/>
    <w:rsid w:val="00BC63FF"/>
    <w:rsid w:val="00BC79A3"/>
    <w:rsid w:val="00BC7B5E"/>
    <w:rsid w:val="00BD1A5C"/>
    <w:rsid w:val="00BD2561"/>
    <w:rsid w:val="00BD359C"/>
    <w:rsid w:val="00BD3A2A"/>
    <w:rsid w:val="00BD4A38"/>
    <w:rsid w:val="00BD4D37"/>
    <w:rsid w:val="00BD5F5C"/>
    <w:rsid w:val="00BD751D"/>
    <w:rsid w:val="00BD7835"/>
    <w:rsid w:val="00BE097F"/>
    <w:rsid w:val="00BE1984"/>
    <w:rsid w:val="00BE28D7"/>
    <w:rsid w:val="00BE2CDC"/>
    <w:rsid w:val="00BE2EF3"/>
    <w:rsid w:val="00BE3A9B"/>
    <w:rsid w:val="00BE50A3"/>
    <w:rsid w:val="00BE630E"/>
    <w:rsid w:val="00BE7979"/>
    <w:rsid w:val="00BF106B"/>
    <w:rsid w:val="00BF4C1D"/>
    <w:rsid w:val="00BF4E63"/>
    <w:rsid w:val="00BF54EA"/>
    <w:rsid w:val="00C013D3"/>
    <w:rsid w:val="00C0224E"/>
    <w:rsid w:val="00C02920"/>
    <w:rsid w:val="00C02B94"/>
    <w:rsid w:val="00C0460F"/>
    <w:rsid w:val="00C051F3"/>
    <w:rsid w:val="00C06C01"/>
    <w:rsid w:val="00C10CFB"/>
    <w:rsid w:val="00C11433"/>
    <w:rsid w:val="00C1433E"/>
    <w:rsid w:val="00C1484B"/>
    <w:rsid w:val="00C15B66"/>
    <w:rsid w:val="00C1611B"/>
    <w:rsid w:val="00C208AE"/>
    <w:rsid w:val="00C213B2"/>
    <w:rsid w:val="00C222A5"/>
    <w:rsid w:val="00C224CA"/>
    <w:rsid w:val="00C23393"/>
    <w:rsid w:val="00C237B6"/>
    <w:rsid w:val="00C2443A"/>
    <w:rsid w:val="00C2585A"/>
    <w:rsid w:val="00C26037"/>
    <w:rsid w:val="00C266F3"/>
    <w:rsid w:val="00C31152"/>
    <w:rsid w:val="00C319AC"/>
    <w:rsid w:val="00C31FED"/>
    <w:rsid w:val="00C3372B"/>
    <w:rsid w:val="00C365C1"/>
    <w:rsid w:val="00C3789B"/>
    <w:rsid w:val="00C43328"/>
    <w:rsid w:val="00C452BF"/>
    <w:rsid w:val="00C4583D"/>
    <w:rsid w:val="00C46BA7"/>
    <w:rsid w:val="00C4760A"/>
    <w:rsid w:val="00C47FF5"/>
    <w:rsid w:val="00C50C09"/>
    <w:rsid w:val="00C5192E"/>
    <w:rsid w:val="00C546A6"/>
    <w:rsid w:val="00C54FBA"/>
    <w:rsid w:val="00C555E3"/>
    <w:rsid w:val="00C570FF"/>
    <w:rsid w:val="00C57E5A"/>
    <w:rsid w:val="00C61CC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BDE"/>
    <w:rsid w:val="00C92C7B"/>
    <w:rsid w:val="00C94074"/>
    <w:rsid w:val="00C94D5C"/>
    <w:rsid w:val="00C9745D"/>
    <w:rsid w:val="00CA0B44"/>
    <w:rsid w:val="00CA1386"/>
    <w:rsid w:val="00CA19F0"/>
    <w:rsid w:val="00CA23C0"/>
    <w:rsid w:val="00CA429D"/>
    <w:rsid w:val="00CA51AD"/>
    <w:rsid w:val="00CB1739"/>
    <w:rsid w:val="00CB2F15"/>
    <w:rsid w:val="00CB603B"/>
    <w:rsid w:val="00CC03CC"/>
    <w:rsid w:val="00CC18C2"/>
    <w:rsid w:val="00CC4586"/>
    <w:rsid w:val="00CC50CF"/>
    <w:rsid w:val="00CC6665"/>
    <w:rsid w:val="00CC6E1A"/>
    <w:rsid w:val="00CD0829"/>
    <w:rsid w:val="00CD09DC"/>
    <w:rsid w:val="00CD0AE5"/>
    <w:rsid w:val="00CD2F24"/>
    <w:rsid w:val="00CD3A19"/>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7C0"/>
    <w:rsid w:val="00CF4E7F"/>
    <w:rsid w:val="00CF5B0B"/>
    <w:rsid w:val="00CF5BAC"/>
    <w:rsid w:val="00CF7D6D"/>
    <w:rsid w:val="00D0236F"/>
    <w:rsid w:val="00D03D9C"/>
    <w:rsid w:val="00D042B0"/>
    <w:rsid w:val="00D076F9"/>
    <w:rsid w:val="00D079E1"/>
    <w:rsid w:val="00D10C05"/>
    <w:rsid w:val="00D114D9"/>
    <w:rsid w:val="00D11DE4"/>
    <w:rsid w:val="00D135C8"/>
    <w:rsid w:val="00D14263"/>
    <w:rsid w:val="00D14276"/>
    <w:rsid w:val="00D14D04"/>
    <w:rsid w:val="00D151F0"/>
    <w:rsid w:val="00D15278"/>
    <w:rsid w:val="00D1694D"/>
    <w:rsid w:val="00D209B1"/>
    <w:rsid w:val="00D20A5C"/>
    <w:rsid w:val="00D21846"/>
    <w:rsid w:val="00D239E0"/>
    <w:rsid w:val="00D264FC"/>
    <w:rsid w:val="00D2659A"/>
    <w:rsid w:val="00D2783E"/>
    <w:rsid w:val="00D32178"/>
    <w:rsid w:val="00D32313"/>
    <w:rsid w:val="00D348B0"/>
    <w:rsid w:val="00D3599B"/>
    <w:rsid w:val="00D3651D"/>
    <w:rsid w:val="00D37ED3"/>
    <w:rsid w:val="00D405E3"/>
    <w:rsid w:val="00D44EB0"/>
    <w:rsid w:val="00D44EF5"/>
    <w:rsid w:val="00D450DD"/>
    <w:rsid w:val="00D45D8D"/>
    <w:rsid w:val="00D466C6"/>
    <w:rsid w:val="00D46A30"/>
    <w:rsid w:val="00D50964"/>
    <w:rsid w:val="00D52F71"/>
    <w:rsid w:val="00D536EF"/>
    <w:rsid w:val="00D53E6A"/>
    <w:rsid w:val="00D54634"/>
    <w:rsid w:val="00D563AC"/>
    <w:rsid w:val="00D5658E"/>
    <w:rsid w:val="00D568A2"/>
    <w:rsid w:val="00D57254"/>
    <w:rsid w:val="00D5728E"/>
    <w:rsid w:val="00D600BF"/>
    <w:rsid w:val="00D62FEB"/>
    <w:rsid w:val="00D631BA"/>
    <w:rsid w:val="00D64D42"/>
    <w:rsid w:val="00D6547A"/>
    <w:rsid w:val="00D662CD"/>
    <w:rsid w:val="00D665FA"/>
    <w:rsid w:val="00D67BFA"/>
    <w:rsid w:val="00D67DAE"/>
    <w:rsid w:val="00D724A5"/>
    <w:rsid w:val="00D7274A"/>
    <w:rsid w:val="00D80917"/>
    <w:rsid w:val="00D81FAC"/>
    <w:rsid w:val="00D83092"/>
    <w:rsid w:val="00D85F29"/>
    <w:rsid w:val="00D86C03"/>
    <w:rsid w:val="00D86CB3"/>
    <w:rsid w:val="00D87ABE"/>
    <w:rsid w:val="00D9358C"/>
    <w:rsid w:val="00D94F20"/>
    <w:rsid w:val="00D97490"/>
    <w:rsid w:val="00DA0744"/>
    <w:rsid w:val="00DA0EAD"/>
    <w:rsid w:val="00DA20F2"/>
    <w:rsid w:val="00DA2186"/>
    <w:rsid w:val="00DA2280"/>
    <w:rsid w:val="00DA4D68"/>
    <w:rsid w:val="00DA6844"/>
    <w:rsid w:val="00DA78E3"/>
    <w:rsid w:val="00DB03F8"/>
    <w:rsid w:val="00DB23C0"/>
    <w:rsid w:val="00DB2DEF"/>
    <w:rsid w:val="00DB3BA6"/>
    <w:rsid w:val="00DB6572"/>
    <w:rsid w:val="00DB7C99"/>
    <w:rsid w:val="00DC2AA8"/>
    <w:rsid w:val="00DC3D9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D1F"/>
    <w:rsid w:val="00DE1EC2"/>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87A"/>
    <w:rsid w:val="00E05F3B"/>
    <w:rsid w:val="00E07017"/>
    <w:rsid w:val="00E0735F"/>
    <w:rsid w:val="00E07FDD"/>
    <w:rsid w:val="00E108BE"/>
    <w:rsid w:val="00E10C42"/>
    <w:rsid w:val="00E12320"/>
    <w:rsid w:val="00E1239A"/>
    <w:rsid w:val="00E123FA"/>
    <w:rsid w:val="00E12495"/>
    <w:rsid w:val="00E12CA1"/>
    <w:rsid w:val="00E13F24"/>
    <w:rsid w:val="00E15377"/>
    <w:rsid w:val="00E1541D"/>
    <w:rsid w:val="00E2144F"/>
    <w:rsid w:val="00E2196F"/>
    <w:rsid w:val="00E2284B"/>
    <w:rsid w:val="00E23253"/>
    <w:rsid w:val="00E24EA8"/>
    <w:rsid w:val="00E25160"/>
    <w:rsid w:val="00E2625C"/>
    <w:rsid w:val="00E26B14"/>
    <w:rsid w:val="00E278D8"/>
    <w:rsid w:val="00E27E12"/>
    <w:rsid w:val="00E30DDD"/>
    <w:rsid w:val="00E30E33"/>
    <w:rsid w:val="00E32CBF"/>
    <w:rsid w:val="00E3374B"/>
    <w:rsid w:val="00E35D16"/>
    <w:rsid w:val="00E36784"/>
    <w:rsid w:val="00E36F08"/>
    <w:rsid w:val="00E400D3"/>
    <w:rsid w:val="00E411C7"/>
    <w:rsid w:val="00E42177"/>
    <w:rsid w:val="00E42C8D"/>
    <w:rsid w:val="00E439B3"/>
    <w:rsid w:val="00E45B77"/>
    <w:rsid w:val="00E461A1"/>
    <w:rsid w:val="00E464ED"/>
    <w:rsid w:val="00E46596"/>
    <w:rsid w:val="00E46869"/>
    <w:rsid w:val="00E46923"/>
    <w:rsid w:val="00E51A63"/>
    <w:rsid w:val="00E51D35"/>
    <w:rsid w:val="00E52DE2"/>
    <w:rsid w:val="00E552D0"/>
    <w:rsid w:val="00E5589F"/>
    <w:rsid w:val="00E55AA3"/>
    <w:rsid w:val="00E55E85"/>
    <w:rsid w:val="00E6010B"/>
    <w:rsid w:val="00E60E5D"/>
    <w:rsid w:val="00E61467"/>
    <w:rsid w:val="00E627F9"/>
    <w:rsid w:val="00E63F5E"/>
    <w:rsid w:val="00E66D42"/>
    <w:rsid w:val="00E71B84"/>
    <w:rsid w:val="00E71CAE"/>
    <w:rsid w:val="00E74379"/>
    <w:rsid w:val="00E745D8"/>
    <w:rsid w:val="00E75AB8"/>
    <w:rsid w:val="00E7623B"/>
    <w:rsid w:val="00E76838"/>
    <w:rsid w:val="00E777A7"/>
    <w:rsid w:val="00E77DFE"/>
    <w:rsid w:val="00E81FDC"/>
    <w:rsid w:val="00E827F6"/>
    <w:rsid w:val="00E82940"/>
    <w:rsid w:val="00E84F8E"/>
    <w:rsid w:val="00E85EE4"/>
    <w:rsid w:val="00E86D82"/>
    <w:rsid w:val="00E90B88"/>
    <w:rsid w:val="00E917EC"/>
    <w:rsid w:val="00E91825"/>
    <w:rsid w:val="00E93236"/>
    <w:rsid w:val="00E944AD"/>
    <w:rsid w:val="00E95EF0"/>
    <w:rsid w:val="00E97F7E"/>
    <w:rsid w:val="00EA4A19"/>
    <w:rsid w:val="00EA4D06"/>
    <w:rsid w:val="00EA4FDE"/>
    <w:rsid w:val="00EA5404"/>
    <w:rsid w:val="00EA59BC"/>
    <w:rsid w:val="00EA7465"/>
    <w:rsid w:val="00EB00C2"/>
    <w:rsid w:val="00EB06DF"/>
    <w:rsid w:val="00EB1092"/>
    <w:rsid w:val="00EB20DA"/>
    <w:rsid w:val="00EB68C2"/>
    <w:rsid w:val="00EB7371"/>
    <w:rsid w:val="00EC001C"/>
    <w:rsid w:val="00EC0944"/>
    <w:rsid w:val="00EC1596"/>
    <w:rsid w:val="00EC226C"/>
    <w:rsid w:val="00EC3827"/>
    <w:rsid w:val="00EC79CC"/>
    <w:rsid w:val="00ED1E37"/>
    <w:rsid w:val="00ED4E00"/>
    <w:rsid w:val="00ED7B47"/>
    <w:rsid w:val="00EE0346"/>
    <w:rsid w:val="00EE131C"/>
    <w:rsid w:val="00EE2185"/>
    <w:rsid w:val="00EE37BB"/>
    <w:rsid w:val="00EE4A11"/>
    <w:rsid w:val="00EF1DAE"/>
    <w:rsid w:val="00EF4464"/>
    <w:rsid w:val="00EF4B5B"/>
    <w:rsid w:val="00EF5112"/>
    <w:rsid w:val="00F009B6"/>
    <w:rsid w:val="00F03FBD"/>
    <w:rsid w:val="00F04CCF"/>
    <w:rsid w:val="00F05266"/>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10E3"/>
    <w:rsid w:val="00F91499"/>
    <w:rsid w:val="00F9283C"/>
    <w:rsid w:val="00F935B7"/>
    <w:rsid w:val="00FA06FD"/>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E07"/>
    <w:rsid w:val="00FD26AB"/>
    <w:rsid w:val="00FD28EA"/>
    <w:rsid w:val="00FD4CF0"/>
    <w:rsid w:val="00FD6096"/>
    <w:rsid w:val="00FD745F"/>
    <w:rsid w:val="00FE04BA"/>
    <w:rsid w:val="00FE0BEB"/>
    <w:rsid w:val="00FE461B"/>
    <w:rsid w:val="00FE6BA9"/>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16</cp:revision>
  <dcterms:created xsi:type="dcterms:W3CDTF">2025-06-13T20:50:00Z</dcterms:created>
  <dcterms:modified xsi:type="dcterms:W3CDTF">2025-06-16T14:11:00Z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