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F40F7" w14:textId="2AC911C7" w:rsidR="006A6996" w:rsidRDefault="0082595E" w:rsidP="00047BB5">
      <w:pPr>
        <w:pStyle w:val="BodyText"/>
        <w:spacing w:line="360" w:lineRule="auto"/>
        <w:ind w:left="0"/>
        <w:rPr>
          <w:rFonts w:eastAsiaTheme="minorEastAsia"/>
          <w:b/>
          <w:color w:val="000000" w:themeColor="text1"/>
          <w:sz w:val="28"/>
          <w:szCs w:val="28"/>
          <w:lang w:eastAsia="ko-KR"/>
        </w:rPr>
      </w:pPr>
      <w:r>
        <w:rPr>
          <w:rFonts w:eastAsiaTheme="minorEastAsia"/>
          <w:b/>
          <w:sz w:val="28"/>
          <w:szCs w:val="28"/>
          <w:lang w:eastAsia="ko-KR"/>
        </w:rPr>
        <w:softHyphen/>
      </w:r>
      <w:r>
        <w:rPr>
          <w:rFonts w:eastAsiaTheme="minorEastAsia"/>
          <w:b/>
          <w:sz w:val="28"/>
          <w:szCs w:val="28"/>
          <w:lang w:eastAsia="ko-KR"/>
        </w:rPr>
        <w:softHyphen/>
      </w:r>
      <w:r>
        <w:rPr>
          <w:rFonts w:eastAsiaTheme="minorEastAsia"/>
          <w:b/>
          <w:sz w:val="28"/>
          <w:szCs w:val="28"/>
          <w:lang w:eastAsia="ko-KR"/>
        </w:rPr>
        <w:softHyphen/>
      </w:r>
      <w:r w:rsidR="00047BB5">
        <w:rPr>
          <w:rFonts w:eastAsiaTheme="minorEastAsia" w:hint="eastAsia"/>
          <w:b/>
          <w:sz w:val="28"/>
          <w:szCs w:val="28"/>
          <w:lang w:eastAsia="ko-KR"/>
        </w:rPr>
        <w:t xml:space="preserve">(TBC) </w:t>
      </w:r>
      <w:r w:rsidR="006A6996" w:rsidRPr="00290C6C">
        <w:rPr>
          <w:rFonts w:eastAsiaTheme="minorEastAsia" w:hint="eastAsia"/>
          <w:b/>
          <w:sz w:val="28"/>
          <w:szCs w:val="28"/>
          <w:lang w:eastAsia="ko-KR"/>
        </w:rPr>
        <w:t xml:space="preserve">Title: </w:t>
      </w:r>
      <w:r w:rsidR="005A7D81" w:rsidRPr="005A7D81">
        <w:rPr>
          <w:rFonts w:eastAsiaTheme="minorEastAsia"/>
          <w:b/>
          <w:sz w:val="28"/>
          <w:szCs w:val="28"/>
          <w:lang w:eastAsia="ko-KR"/>
        </w:rPr>
        <w:t xml:space="preserve">Predictive Modeling of COVID-19 Variant Peak Prevalence and </w:t>
      </w:r>
      <w:r w:rsidRPr="0039403E">
        <w:rPr>
          <w:rFonts w:eastAsiaTheme="minorEastAsia"/>
          <w:b/>
          <w:color w:val="000000" w:themeColor="text1"/>
          <w:sz w:val="28"/>
          <w:szCs w:val="28"/>
          <w:lang w:eastAsia="ko-KR"/>
        </w:rPr>
        <w:t>Duration</w:t>
      </w:r>
      <w:r w:rsidR="005A7D81" w:rsidRPr="0039403E">
        <w:rPr>
          <w:rFonts w:eastAsiaTheme="minorEastAsia"/>
          <w:b/>
          <w:color w:val="000000" w:themeColor="text1"/>
          <w:sz w:val="28"/>
          <w:szCs w:val="28"/>
          <w:lang w:eastAsia="ko-KR"/>
        </w:rPr>
        <w:t xml:space="preserve"> Using GISAID Data Across 15 Countries</w:t>
      </w:r>
    </w:p>
    <w:p w14:paraId="0D9EC50C"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59DA8B71" w14:textId="1DB666D0" w:rsidR="00D3651D"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r>
        <w:rPr>
          <w:rFonts w:eastAsiaTheme="minorEastAsia" w:hint="eastAsia"/>
          <w:color w:val="000000" w:themeColor="text1"/>
          <w:sz w:val="22"/>
          <w:szCs w:val="22"/>
          <w:lang w:eastAsia="ko-KR"/>
        </w:rPr>
        <w:t xml:space="preserve">Authors (TBD): Franky Zhang, Rob Paton, </w:t>
      </w:r>
      <w:proofErr w:type="spellStart"/>
      <w:r>
        <w:rPr>
          <w:rFonts w:eastAsiaTheme="minorEastAsia" w:hint="eastAsia"/>
          <w:color w:val="000000" w:themeColor="text1"/>
          <w:sz w:val="22"/>
          <w:szCs w:val="22"/>
          <w:lang w:eastAsia="ko-KR"/>
        </w:rPr>
        <w:t>Jaehun</w:t>
      </w:r>
      <w:proofErr w:type="spellEnd"/>
      <w:r>
        <w:rPr>
          <w:rFonts w:eastAsiaTheme="minorEastAsia" w:hint="eastAsia"/>
          <w:color w:val="000000" w:themeColor="text1"/>
          <w:sz w:val="22"/>
          <w:szCs w:val="22"/>
          <w:lang w:eastAsia="ko-KR"/>
        </w:rPr>
        <w:t xml:space="preserve"> Jung, Chris Overton*, Youngji Jo*</w:t>
      </w:r>
    </w:p>
    <w:p w14:paraId="131D0945"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02CFD868" w14:textId="77777777" w:rsidR="001B6D35"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77DBCAAD" w14:textId="77777777" w:rsidR="001B6D35" w:rsidRPr="0039403E" w:rsidRDefault="001B6D35" w:rsidP="00D079E1">
      <w:pPr>
        <w:pStyle w:val="BodyText"/>
        <w:kinsoku w:val="0"/>
        <w:overflowPunct w:val="0"/>
        <w:spacing w:line="276" w:lineRule="auto"/>
        <w:ind w:left="0"/>
        <w:jc w:val="both"/>
        <w:rPr>
          <w:rFonts w:eastAsiaTheme="minorEastAsia"/>
          <w:color w:val="000000" w:themeColor="text1"/>
          <w:sz w:val="22"/>
          <w:szCs w:val="22"/>
          <w:lang w:eastAsia="ko-KR"/>
        </w:rPr>
      </w:pPr>
    </w:p>
    <w:p w14:paraId="356A3B95" w14:textId="77777777" w:rsidR="00EB0ABB" w:rsidRDefault="007042AB" w:rsidP="00EB0ABB">
      <w:pPr>
        <w:pStyle w:val="BodyText"/>
        <w:kinsoku w:val="0"/>
        <w:overflowPunct w:val="0"/>
        <w:ind w:left="0"/>
        <w:contextualSpacing/>
        <w:jc w:val="both"/>
        <w:rPr>
          <w:rFonts w:eastAsiaTheme="minorEastAsia"/>
          <w:b/>
          <w:bCs/>
          <w:color w:val="000000" w:themeColor="text1"/>
          <w:lang w:eastAsia="ko-KR"/>
        </w:rPr>
      </w:pPr>
      <w:r w:rsidRPr="0039403E">
        <w:rPr>
          <w:rFonts w:eastAsiaTheme="minorEastAsia"/>
          <w:b/>
          <w:bCs/>
          <w:color w:val="000000" w:themeColor="text1"/>
          <w:lang w:eastAsia="ko-KR"/>
        </w:rPr>
        <w:t>Abstract</w:t>
      </w:r>
    </w:p>
    <w:p w14:paraId="4EEB84C4" w14:textId="77777777" w:rsidR="00EB0ABB" w:rsidRDefault="00EB0ABB" w:rsidP="00EB0ABB">
      <w:pPr>
        <w:pStyle w:val="BodyText"/>
        <w:kinsoku w:val="0"/>
        <w:overflowPunct w:val="0"/>
        <w:spacing w:line="276" w:lineRule="auto"/>
        <w:jc w:val="both"/>
        <w:rPr>
          <w:rFonts w:eastAsiaTheme="minorEastAsia"/>
          <w:color w:val="000000" w:themeColor="text1"/>
          <w:lang w:eastAsia="ko-KR"/>
        </w:rPr>
      </w:pPr>
    </w:p>
    <w:p w14:paraId="15344F3A" w14:textId="6BE1C265"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r w:rsidRPr="008F62C9">
        <w:rPr>
          <w:rFonts w:eastAsiaTheme="minorEastAsia"/>
          <w:b/>
          <w:bCs/>
          <w:color w:val="000000" w:themeColor="text1"/>
          <w:sz w:val="22"/>
          <w:szCs w:val="22"/>
          <w:lang w:eastAsia="ko-KR"/>
        </w:rPr>
        <w:t>Background:</w:t>
      </w:r>
      <w:r w:rsidRPr="008F62C9">
        <w:rPr>
          <w:rFonts w:eastAsiaTheme="minorEastAsia"/>
          <w:color w:val="000000" w:themeColor="text1"/>
          <w:sz w:val="22"/>
          <w:szCs w:val="22"/>
          <w:lang w:eastAsia="ko-KR"/>
        </w:rPr>
        <w:t xml:space="preserve"> Rapid emergence and replacement of SARS-CoV-2 variants underscore the need for early and reliable indicators of variant dominance to guide timely public health response. However, early genomic trajectories are typically short, sparse, and noisy, with strong fluctuations and substantial heterogeneity in sequencing practices across countries.</w:t>
      </w:r>
    </w:p>
    <w:p w14:paraId="12D03393" w14:textId="77777777" w:rsidR="00EB0ABB" w:rsidRPr="008F62C9" w:rsidRDefault="00EB0ABB" w:rsidP="00EB0ABB">
      <w:pPr>
        <w:pStyle w:val="BodyText"/>
        <w:kinsoku w:val="0"/>
        <w:overflowPunct w:val="0"/>
        <w:spacing w:line="276" w:lineRule="auto"/>
        <w:ind w:left="0"/>
        <w:jc w:val="both"/>
        <w:rPr>
          <w:rFonts w:eastAsiaTheme="minorEastAsia"/>
          <w:b/>
          <w:bCs/>
          <w:color w:val="000000" w:themeColor="text1"/>
          <w:sz w:val="22"/>
          <w:szCs w:val="22"/>
          <w:lang w:eastAsia="ko-KR"/>
        </w:rPr>
      </w:pPr>
    </w:p>
    <w:p w14:paraId="5857372A" w14:textId="77777777"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r w:rsidRPr="008F62C9">
        <w:rPr>
          <w:rFonts w:eastAsiaTheme="minorEastAsia"/>
          <w:b/>
          <w:bCs/>
          <w:color w:val="000000" w:themeColor="text1"/>
          <w:sz w:val="22"/>
          <w:szCs w:val="22"/>
          <w:lang w:eastAsia="ko-KR"/>
        </w:rPr>
        <w:t>Methods:</w:t>
      </w:r>
      <w:r w:rsidRPr="008F62C9">
        <w:rPr>
          <w:rFonts w:eastAsiaTheme="minorEastAsia"/>
          <w:color w:val="000000" w:themeColor="text1"/>
          <w:sz w:val="22"/>
          <w:szCs w:val="22"/>
          <w:lang w:eastAsia="ko-KR"/>
        </w:rPr>
        <w:t xml:space="preserve"> We developed a scalable, sequence-only forecasting framework to predict which variants will dominate and how long they will persist using early genomic growth patterns alone. More than nine million SARS-CoV-2 sequences from 15 countries (GISAID, 2020–2024) were analyzed. Variant dominance was characterized by monthly peak share and duration above 10% prevalence. Using the first 2–5 weeks after a variant reached 1% frequency, we extracted handcrafted growth features and Rcatch22 time-series descriptors. Multiple models—including GLM, GAM, SVM, CART, Elastic Net, and a </w:t>
      </w:r>
      <w:proofErr w:type="spellStart"/>
      <w:r w:rsidRPr="008F62C9">
        <w:rPr>
          <w:rFonts w:eastAsiaTheme="minorEastAsia"/>
          <w:color w:val="000000" w:themeColor="text1"/>
          <w:sz w:val="22"/>
          <w:szCs w:val="22"/>
          <w:lang w:eastAsia="ko-KR"/>
        </w:rPr>
        <w:t>SuperLearner</w:t>
      </w:r>
      <w:proofErr w:type="spellEnd"/>
      <w:r w:rsidRPr="008F62C9">
        <w:rPr>
          <w:rFonts w:eastAsiaTheme="minorEastAsia"/>
          <w:color w:val="000000" w:themeColor="text1"/>
          <w:sz w:val="22"/>
          <w:szCs w:val="22"/>
          <w:lang w:eastAsia="ko-KR"/>
        </w:rPr>
        <w:t xml:space="preserve"> ensemble—were trained and evaluated using RMSE, R², accuracy, and macro-F1, with SHAP analysis for interpretability.</w:t>
      </w:r>
    </w:p>
    <w:p w14:paraId="24EC18E8" w14:textId="77777777"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p>
    <w:p w14:paraId="10843D2C" w14:textId="77777777" w:rsidR="00EB0ABB" w:rsidRPr="008F62C9" w:rsidRDefault="00EB0ABB" w:rsidP="00EB0ABB">
      <w:pPr>
        <w:pStyle w:val="BodyText"/>
        <w:kinsoku w:val="0"/>
        <w:overflowPunct w:val="0"/>
        <w:spacing w:line="276" w:lineRule="auto"/>
        <w:ind w:left="0"/>
        <w:jc w:val="both"/>
        <w:rPr>
          <w:rFonts w:eastAsiaTheme="minorEastAsia"/>
          <w:color w:val="000000" w:themeColor="text1"/>
          <w:sz w:val="22"/>
          <w:szCs w:val="22"/>
          <w:lang w:eastAsia="ko-KR"/>
        </w:rPr>
      </w:pPr>
      <w:r w:rsidRPr="008F62C9">
        <w:rPr>
          <w:rFonts w:eastAsiaTheme="minorEastAsia"/>
          <w:b/>
          <w:bCs/>
          <w:color w:val="000000" w:themeColor="text1"/>
          <w:sz w:val="22"/>
          <w:szCs w:val="22"/>
          <w:lang w:eastAsia="ko-KR"/>
        </w:rPr>
        <w:t>Results:</w:t>
      </w:r>
      <w:r w:rsidRPr="008F62C9">
        <w:rPr>
          <w:rFonts w:eastAsiaTheme="minorEastAsia"/>
          <w:color w:val="000000" w:themeColor="text1"/>
          <w:sz w:val="22"/>
          <w:szCs w:val="22"/>
          <w:lang w:eastAsia="ko-KR"/>
        </w:rPr>
        <w:t xml:space="preserve"> The </w:t>
      </w:r>
      <w:proofErr w:type="spellStart"/>
      <w:r w:rsidRPr="008F62C9">
        <w:rPr>
          <w:rFonts w:eastAsiaTheme="minorEastAsia"/>
          <w:color w:val="000000" w:themeColor="text1"/>
          <w:sz w:val="22"/>
          <w:szCs w:val="22"/>
          <w:lang w:eastAsia="ko-KR"/>
        </w:rPr>
        <w:t>SuperLearner</w:t>
      </w:r>
      <w:proofErr w:type="spellEnd"/>
      <w:r w:rsidRPr="008F62C9">
        <w:rPr>
          <w:rFonts w:eastAsiaTheme="minorEastAsia"/>
          <w:color w:val="000000" w:themeColor="text1"/>
          <w:sz w:val="22"/>
          <w:szCs w:val="22"/>
          <w:lang w:eastAsia="ko-KR"/>
        </w:rPr>
        <w:t xml:space="preserve"> ensemble achieved the best performance, reducing RMSE for peak prediction to 0.08 and reaching 96% accuracy for duration classification—substantially outperforming individual models. Predictive signals were strongest within the first month of variant emergence. SHAP analysis revealed that sustained, gradual early growth predicted higher peaks and longer persistence, whereas rapid short-term expansion negatively correlated with dominance.</w:t>
      </w:r>
    </w:p>
    <w:p w14:paraId="3C2B8000" w14:textId="77777777" w:rsidR="00EB0ABB" w:rsidRPr="008F62C9" w:rsidRDefault="00EB0ABB" w:rsidP="00EB0ABB">
      <w:pPr>
        <w:pStyle w:val="BodyText"/>
        <w:kinsoku w:val="0"/>
        <w:overflowPunct w:val="0"/>
        <w:spacing w:line="276" w:lineRule="auto"/>
        <w:ind w:left="0"/>
        <w:jc w:val="both"/>
        <w:rPr>
          <w:rFonts w:eastAsiaTheme="minorEastAsia"/>
          <w:b/>
          <w:bCs/>
          <w:color w:val="000000" w:themeColor="text1"/>
          <w:sz w:val="22"/>
          <w:szCs w:val="22"/>
          <w:lang w:eastAsia="ko-KR"/>
        </w:rPr>
      </w:pPr>
    </w:p>
    <w:p w14:paraId="54C8BC44" w14:textId="6BDA509F" w:rsidR="00EB0ABB" w:rsidRPr="008F62C9" w:rsidRDefault="00EB0ABB" w:rsidP="00EB0ABB">
      <w:pPr>
        <w:pStyle w:val="BodyText"/>
        <w:kinsoku w:val="0"/>
        <w:overflowPunct w:val="0"/>
        <w:spacing w:line="276" w:lineRule="auto"/>
        <w:ind w:left="0"/>
        <w:jc w:val="both"/>
        <w:rPr>
          <w:rStyle w:val="Strong"/>
          <w:rFonts w:eastAsiaTheme="majorEastAsia"/>
          <w:color w:val="000000" w:themeColor="text1"/>
          <w:sz w:val="22"/>
          <w:szCs w:val="22"/>
          <w:lang w:eastAsia="ko-KR"/>
        </w:rPr>
      </w:pPr>
      <w:r w:rsidRPr="008F62C9">
        <w:rPr>
          <w:rFonts w:eastAsiaTheme="minorEastAsia"/>
          <w:b/>
          <w:bCs/>
          <w:color w:val="000000" w:themeColor="text1"/>
          <w:sz w:val="22"/>
          <w:szCs w:val="22"/>
          <w:lang w:eastAsia="ko-KR"/>
        </w:rPr>
        <w:t>Conclusion:</w:t>
      </w:r>
      <w:r w:rsidRPr="008F62C9">
        <w:rPr>
          <w:rFonts w:eastAsiaTheme="minorEastAsia"/>
          <w:color w:val="000000" w:themeColor="text1"/>
          <w:sz w:val="22"/>
          <w:szCs w:val="22"/>
          <w:lang w:eastAsia="ko-KR"/>
        </w:rPr>
        <w:t xml:space="preserve"> This framework defines minimum surveillance thresholds (≥100 sequences in 30 days, ≥1% detection share), variant grouping rules, and noise-filtering protocols, enabling cross-country comparison and country-specific forecasting. It provides a lightweight, reproducible early-warning tool for genomic surveillance and real-time epidemic intelligence.</w:t>
      </w:r>
    </w:p>
    <w:p w14:paraId="61FAC161" w14:textId="77777777" w:rsidR="00EB0ABB" w:rsidRPr="008F62C9" w:rsidRDefault="00EB0ABB" w:rsidP="00EB0ABB">
      <w:pPr>
        <w:pStyle w:val="BodyText"/>
        <w:kinsoku w:val="0"/>
        <w:overflowPunct w:val="0"/>
        <w:spacing w:line="276" w:lineRule="auto"/>
        <w:ind w:left="0"/>
        <w:jc w:val="both"/>
        <w:rPr>
          <w:rFonts w:eastAsiaTheme="minorEastAsia"/>
          <w:b/>
          <w:bCs/>
          <w:color w:val="000000" w:themeColor="text1"/>
          <w:lang w:eastAsia="ko-KR"/>
        </w:rPr>
      </w:pPr>
    </w:p>
    <w:p w14:paraId="20D8520A" w14:textId="3FF2D5A4" w:rsidR="00DC4BE3" w:rsidRPr="008F62C9" w:rsidRDefault="00DC4BE3" w:rsidP="00EB0ABB">
      <w:pPr>
        <w:pStyle w:val="BodyText"/>
        <w:kinsoku w:val="0"/>
        <w:overflowPunct w:val="0"/>
        <w:spacing w:line="276" w:lineRule="auto"/>
        <w:ind w:left="0"/>
        <w:jc w:val="both"/>
        <w:rPr>
          <w:rFonts w:eastAsiaTheme="minorEastAsia"/>
          <w:b/>
          <w:bCs/>
          <w:color w:val="000000" w:themeColor="text1"/>
          <w:lang w:eastAsia="zh-CN"/>
        </w:rPr>
      </w:pPr>
      <w:r w:rsidRPr="008F62C9">
        <w:rPr>
          <w:rFonts w:eastAsiaTheme="minorEastAsia" w:hint="eastAsia"/>
          <w:b/>
          <w:bCs/>
          <w:color w:val="000000" w:themeColor="text1"/>
          <w:lang w:eastAsia="ko-KR"/>
        </w:rPr>
        <w:t xml:space="preserve">Introduction. </w:t>
      </w:r>
    </w:p>
    <w:p w14:paraId="30E280F9" w14:textId="0F7F3458" w:rsidR="00FC5FF8" w:rsidRPr="008F62C9" w:rsidRDefault="00293693" w:rsidP="0050291F">
      <w:pPr>
        <w:pStyle w:val="NormalWeb"/>
        <w:spacing w:line="276" w:lineRule="auto"/>
        <w:jc w:val="both"/>
        <w:rPr>
          <w:rFonts w:eastAsiaTheme="minorEastAsia"/>
          <w:color w:val="000000" w:themeColor="text1"/>
          <w:sz w:val="20"/>
          <w:szCs w:val="20"/>
          <w:lang w:eastAsia="ko-KR"/>
        </w:rPr>
      </w:pPr>
      <w:r w:rsidRPr="008F62C9">
        <w:rPr>
          <w:rFonts w:eastAsiaTheme="minorEastAsia"/>
          <w:color w:val="000000" w:themeColor="text1"/>
          <w:sz w:val="22"/>
          <w:szCs w:val="22"/>
          <w:lang w:eastAsia="ko-KR"/>
        </w:rPr>
        <w:t xml:space="preserve">The SARS-CoV-2 pandemic has provided a unique opportunity to observe viral evolution and competition in real time, offering insights into broader respiratory pathogen dynamics (Harvey et al., 2021). As variants have demonstrated clear patterns of emergence, dominance, and replacement, this viral succession has created a natural experiment in pathogen evolution. Identifying early indicators of dominance carries profound implications for public health planning, including vaccination strategies and resource allocation. Consequently, global health organizations like the Centers for Disease Control and Prevention (CDC) and the World Health Organization (WHO) have </w:t>
      </w:r>
      <w:r w:rsidR="009C1F52" w:rsidRPr="008F62C9">
        <w:rPr>
          <w:rFonts w:eastAsiaTheme="minorEastAsia" w:hint="eastAsia"/>
          <w:color w:val="000000" w:themeColor="text1"/>
          <w:sz w:val="22"/>
          <w:szCs w:val="22"/>
          <w:lang w:eastAsia="ko-KR"/>
        </w:rPr>
        <w:t xml:space="preserve">emphasized </w:t>
      </w:r>
      <w:r w:rsidR="009C1F52" w:rsidRPr="008F62C9">
        <w:rPr>
          <w:rFonts w:eastAsiaTheme="minorEastAsia"/>
          <w:color w:val="000000" w:themeColor="text1"/>
          <w:sz w:val="22"/>
          <w:szCs w:val="22"/>
          <w:lang w:eastAsia="ko-KR"/>
        </w:rPr>
        <w:t>that SARS-CoV-2 variant surveillance remains</w:t>
      </w:r>
      <w:r w:rsidRPr="008F62C9">
        <w:rPr>
          <w:rFonts w:eastAsiaTheme="minorEastAsia"/>
          <w:color w:val="000000" w:themeColor="text1"/>
          <w:sz w:val="22"/>
          <w:szCs w:val="22"/>
          <w:lang w:eastAsia="ko-KR"/>
        </w:rPr>
        <w:t xml:space="preserve"> critical for pandemic </w:t>
      </w:r>
      <w:r w:rsidRPr="008F62C9">
        <w:rPr>
          <w:rFonts w:eastAsiaTheme="minorEastAsia"/>
          <w:color w:val="000000" w:themeColor="text1"/>
          <w:sz w:val="20"/>
          <w:szCs w:val="20"/>
          <w:lang w:eastAsia="ko-KR"/>
        </w:rPr>
        <w:t>preparedness</w:t>
      </w:r>
      <w:r w:rsidR="002D2587" w:rsidRPr="008F62C9">
        <w:rPr>
          <w:rFonts w:eastAsiaTheme="minorEastAsia"/>
          <w:color w:val="000000" w:themeColor="text1"/>
          <w:sz w:val="20"/>
          <w:szCs w:val="20"/>
          <w:lang w:eastAsia="ko-KR"/>
        </w:rPr>
        <w:t xml:space="preserve"> </w:t>
      </w:r>
      <w:r w:rsidR="00EF587A" w:rsidRPr="008F62C9">
        <w:rPr>
          <w:rFonts w:eastAsiaTheme="minorEastAsia"/>
          <w:color w:val="000000" w:themeColor="text1"/>
          <w:sz w:val="20"/>
          <w:szCs w:val="20"/>
          <w:lang w:eastAsia="ko-KR"/>
        </w:rPr>
        <w:fldChar w:fldCharType="begin"/>
      </w:r>
      <w:r w:rsidR="00BF329E" w:rsidRPr="008F62C9">
        <w:rPr>
          <w:rFonts w:eastAsiaTheme="minorEastAsia"/>
          <w:color w:val="000000" w:themeColor="text1"/>
          <w:sz w:val="20"/>
          <w:szCs w:val="20"/>
          <w:lang w:eastAsia="ko-KR"/>
        </w:rPr>
        <w:instrText xml:space="preserve"> ADDIN ZOTERO_ITEM CSL_CITATION {"citationID":"yIT1buxO","properties":{"formattedCitation":"[1], [2]","plainCitation":"[1], [2]","noteIndex":0},"citationItems":[{"id":643,"uris":["http://zotero.org/users/14790911/items/HEEIKFVC"],"itemData":{"id":643,"type":"webpage","abstract":"It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variants","URL":"https://www.who.int/activities/tracking-SARS-CoV-2-variants","accessed":{"date-parts":[["2025",10,20]]}}},{"id":641,"uris":["http://zotero.org/users/14790911/items/M9VQG6GC"],"itemData":{"id":641,"type":"webpage","abstract":"CDC uses genomic surveillance to track emerging SARS-CoV-2 variants that cause COVID-19.","container-title":"COVID-19","language":"en-us","title":"CDC's Role in Tracking Variants","URL":"https://www.cdc.gov/covid/php/variants/index.html","author":[{"family":"CDC","given":""}],"accessed":{"date-parts":[["2025",10,20]]},"issued":{"date-parts":[["2025",9,5]]}}}],"schema":"https://github.com/citation-style-language/schema/raw/master/csl-citation.json"} </w:instrText>
      </w:r>
      <w:r w:rsidR="00EF587A" w:rsidRPr="008F62C9">
        <w:rPr>
          <w:rFonts w:eastAsiaTheme="minorEastAsia"/>
          <w:color w:val="000000" w:themeColor="text1"/>
          <w:sz w:val="20"/>
          <w:szCs w:val="20"/>
          <w:lang w:eastAsia="ko-KR"/>
        </w:rPr>
        <w:fldChar w:fldCharType="separate"/>
      </w:r>
      <w:r w:rsidR="00BF329E" w:rsidRPr="008F62C9">
        <w:rPr>
          <w:rFonts w:eastAsiaTheme="minorEastAsia"/>
          <w:noProof/>
          <w:color w:val="000000" w:themeColor="text1"/>
          <w:sz w:val="20"/>
          <w:szCs w:val="20"/>
          <w:lang w:eastAsia="ko-KR"/>
        </w:rPr>
        <w:t>[1], [2]</w:t>
      </w:r>
      <w:r w:rsidR="00EF587A" w:rsidRPr="008F62C9">
        <w:rPr>
          <w:rFonts w:eastAsiaTheme="minorEastAsia"/>
          <w:color w:val="000000" w:themeColor="text1"/>
          <w:sz w:val="20"/>
          <w:szCs w:val="20"/>
          <w:lang w:eastAsia="ko-KR"/>
        </w:rPr>
        <w:fldChar w:fldCharType="end"/>
      </w:r>
      <w:r w:rsidRPr="008F62C9">
        <w:rPr>
          <w:rFonts w:eastAsiaTheme="minorEastAsia"/>
          <w:color w:val="000000" w:themeColor="text1"/>
          <w:sz w:val="20"/>
          <w:szCs w:val="20"/>
          <w:lang w:eastAsia="ko-KR"/>
        </w:rPr>
        <w:t>.</w:t>
      </w:r>
    </w:p>
    <w:p w14:paraId="6C60100E" w14:textId="24161B06" w:rsidR="005519DF" w:rsidRPr="008F62C9" w:rsidRDefault="005519DF" w:rsidP="005519DF">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color w:val="000000" w:themeColor="text1"/>
          <w:sz w:val="22"/>
          <w:szCs w:val="22"/>
        </w:rPr>
        <w:t xml:space="preserve">Despite the global experience of multiple SARS-CoV-2 infection waves, </w:t>
      </w:r>
      <w:r w:rsidRPr="008F62C9">
        <w:rPr>
          <w:rStyle w:val="Strong"/>
          <w:rFonts w:eastAsiaTheme="majorEastAsia"/>
          <w:b w:val="0"/>
          <w:bCs w:val="0"/>
          <w:color w:val="000000" w:themeColor="text1"/>
          <w:sz w:val="22"/>
          <w:szCs w:val="22"/>
        </w:rPr>
        <w:t>timely identification of variants capable of driving new surges remains difficult</w:t>
      </w:r>
      <w:r w:rsidRPr="008F62C9">
        <w:rPr>
          <w:color w:val="000000" w:themeColor="text1"/>
          <w:sz w:val="22"/>
          <w:szCs w:val="22"/>
        </w:rPr>
        <w:t xml:space="preserve"> due to several intertwined factors. Capturing early signals of variant dominance is particularly challenging because early trajectories are </w:t>
      </w:r>
      <w:r w:rsidRPr="008F62C9">
        <w:rPr>
          <w:rStyle w:val="Strong"/>
          <w:rFonts w:eastAsiaTheme="majorEastAsia"/>
          <w:b w:val="0"/>
          <w:bCs w:val="0"/>
          <w:color w:val="000000" w:themeColor="text1"/>
          <w:sz w:val="22"/>
          <w:szCs w:val="22"/>
        </w:rPr>
        <w:t>short, sparse, and noisy</w:t>
      </w:r>
      <w:r w:rsidRPr="008F62C9">
        <w:rPr>
          <w:color w:val="000000" w:themeColor="text1"/>
          <w:sz w:val="22"/>
          <w:szCs w:val="22"/>
        </w:rPr>
        <w:t xml:space="preserve">, with strong daily fluctuations and large cross-country variation in sequencing practices. Defining the initial observation period is also </w:t>
      </w:r>
      <w:r w:rsidR="00CC6B04" w:rsidRPr="008F62C9">
        <w:rPr>
          <w:color w:val="000000" w:themeColor="text1"/>
          <w:sz w:val="22"/>
          <w:szCs w:val="22"/>
        </w:rPr>
        <w:t>delicate including</w:t>
      </w:r>
      <w:r w:rsidRPr="008F62C9">
        <w:rPr>
          <w:rStyle w:val="Strong"/>
          <w:rFonts w:eastAsiaTheme="majorEastAsia"/>
          <w:b w:val="0"/>
          <w:bCs w:val="0"/>
          <w:color w:val="000000" w:themeColor="text1"/>
          <w:sz w:val="22"/>
          <w:szCs w:val="22"/>
        </w:rPr>
        <w:t xml:space="preserve"> too many early zeros or stochastic spikes can distort growth signals</w:t>
      </w:r>
      <w:r w:rsidRPr="008F62C9">
        <w:rPr>
          <w:color w:val="000000" w:themeColor="text1"/>
          <w:sz w:val="22"/>
          <w:szCs w:val="22"/>
        </w:rPr>
        <w:t xml:space="preserve"> and obscure true trends. Moreover, the virus’s </w:t>
      </w:r>
      <w:r w:rsidRPr="008F62C9">
        <w:rPr>
          <w:rStyle w:val="Strong"/>
          <w:rFonts w:eastAsiaTheme="majorEastAsia"/>
          <w:b w:val="0"/>
          <w:bCs w:val="0"/>
          <w:color w:val="000000" w:themeColor="text1"/>
          <w:sz w:val="22"/>
          <w:szCs w:val="22"/>
        </w:rPr>
        <w:t>high mutation rate</w:t>
      </w:r>
      <w:r w:rsidRPr="008F62C9">
        <w:rPr>
          <w:color w:val="000000" w:themeColor="text1"/>
          <w:sz w:val="22"/>
          <w:szCs w:val="22"/>
        </w:rPr>
        <w:t xml:space="preserve"> continually generates a diverse pool of variants with distinct genetic profiles that affect transmissibility, immune escape, and pathogenicity, complicating efforts to identify which low-prevalence lineages (e.g., 0.01–3%) are likely to dominate. </w:t>
      </w:r>
      <w:r w:rsidR="007724ED" w:rsidRPr="008F62C9">
        <w:rPr>
          <w:rFonts w:eastAsiaTheme="minorEastAsia"/>
          <w:color w:val="000000" w:themeColor="text1"/>
          <w:sz w:val="22"/>
          <w:szCs w:val="22"/>
          <w:lang w:eastAsia="ko-KR"/>
        </w:rPr>
        <w:t xml:space="preserve">The challenge is compounded by variability in sequencing capacity across countries, with low-resource settings often facing delays in generating sufficient genomic data to detect emerging variants early. </w:t>
      </w:r>
      <w:r w:rsidR="00C50605" w:rsidRPr="008F62C9">
        <w:rPr>
          <w:rFonts w:eastAsiaTheme="minorEastAsia"/>
          <w:color w:val="000000" w:themeColor="text1"/>
          <w:sz w:val="22"/>
          <w:szCs w:val="22"/>
          <w:lang w:eastAsia="ko-KR"/>
        </w:rPr>
        <w:t>For instance, while high-sequencing settings (~1,000 sequences/week) enable robust monitoring, regions with limited infrastructure (~100 sequences/week) often face detection delays and incomplete genomic coverage. Recent analyses show that 78% of high-income countries sequenced over 0.5% of their COVID-19 cases, compared with only 42% of low- and middle-income countries</w:t>
      </w:r>
      <w:r w:rsidR="00F35B26" w:rsidRPr="008F62C9">
        <w:rPr>
          <w:rFonts w:eastAsiaTheme="minorEastAsia" w:hint="eastAsia"/>
          <w:color w:val="000000" w:themeColor="text1"/>
          <w:sz w:val="22"/>
          <w:szCs w:val="22"/>
        </w:rPr>
        <w:t xml:space="preserve"> </w:t>
      </w:r>
      <w:r w:rsidR="00F35B26" w:rsidRPr="008F62C9">
        <w:rPr>
          <w:rFonts w:eastAsiaTheme="minorEastAsia"/>
          <w:color w:val="000000" w:themeColor="text1"/>
          <w:sz w:val="22"/>
          <w:szCs w:val="22"/>
          <w:lang w:eastAsia="ko-KR"/>
        </w:rPr>
        <w:fldChar w:fldCharType="begin"/>
      </w:r>
      <w:r w:rsidR="00F35B26" w:rsidRPr="008F62C9">
        <w:rPr>
          <w:rFonts w:eastAsiaTheme="minorEastAsia"/>
          <w:color w:val="000000" w:themeColor="text1"/>
          <w:sz w:val="22"/>
          <w:szCs w:val="22"/>
          <w:lang w:eastAsia="ko-KR"/>
        </w:rPr>
        <w:instrText xml:space="preserve"> ADDIN ZOTERO_ITEM CSL_CITATION {"citationID":"gIZGMpA9","properties":{"formattedCitation":"[3]","plainCitation":"[3]","noteIndex":0},"citationItems":[{"id":645,"uris":["http://zotero.org/users/14790911/items/YYDRAWPJ"],"itemData":{"id":645,"type":"article-journal","abstract":"Genomic sequencing is essential to track the evolution and spread of SARS-CoV-2, optimize molecular tests, treatments, vaccines, and guide public health responses. To investigate the global SARS-CoV-2 genomic surveillance, we used sequences shared via GISAID to estimate the impact of sequencing intensity and turnaround times on variant detection in 189 countries. In the first two years of the pandemic, 78% of high-income countries sequenced &gt;0.5% of their COVID-19 cases, while 42% of low- and middle-income countries reached that mark. Around 25% of the genomes from high income countries were submitted within 21 days, a pattern observed in 5% of the genomes from low- and middle-income countries. We found that sequencing around 0.5% of the cases, with a turnaround time &lt;21 days, could provide a benchmark for SARS-CoV-2 genomic surveillance. Socioeconomic inequalities undermine the global pandemic preparedness, and efforts must be made to support low- and middle-income countries improve their local sequencing capacity.","container-title":"Nature Communications","DOI":"10.1038/s41467-022-33713-y","ISSN":"2041-1723","issue":"1","journalAbbreviation":"Nat Commun","language":"eng","note":"PMID: 36385137\nPMCID: PMC9667854","page":"7003","source":"PubMed","title":"Global disparities in SARS-CoV-2 genomic surveillance","volume":"13","author":[{"family":"Brito","given":"Anderson F."},{"family":"Semenova","given":"Elizaveta"},{"family":"Dudas","given":"Gytis"},{"family":"Hassler","given":"Gabriel W."},{"family":"Kalinich","given":"Chaney C."},{"family":"Kraemer","given":"Moritz U. G."},{"family":"Ho","given":"Joses"},{"family":"Tegally","given":"Houriiyah"},{"family":"Githinji","given":"George"},{"family":"Agoti","given":"Charles N."},{"family":"Matkin","given":"Lucy E."},{"family":"Whittaker","given":"Charles"},{"literal":"Bulgarian SARS-CoV-2 sequencing group"},{"literal":"Communicable Diseases Genomics Network (Australia and New Zealand)"},{"literal":"COVID-19 Impact Project"},{"literal":"Danish Covid-19 Genome Consortium"},{"literal":"Fiocruz COVID-19 Genomic Surveillance Network"},{"literal":"GISAID core curation team"},{"literal":"Network for Genomic Surveillance in South Africa (NGS-SA)"},{"literal":"Swiss SARS-CoV-2 Sequencing Consortium"},{"family":"Howden","given":"Benjamin P."},{"family":"Sintchenko","given":"Vitali"},{"family":"Zuckerman","given":"Neta S."},{"family":"Mor","given":"Orna"},{"family":"Blankenship","given":"Heather M."},{"family":"Oliveira","given":"Tulio","non-dropping-particle":"de"},{"family":"Lin","given":"Raymond T. P."},{"family":"Siqueira","given":"Marilda Mendonça"},{"family":"Resende","given":"Paola Cristina"},{"family":"Vasconcelos","given":"Ana Tereza R."},{"family":"Spilki","given":"Fernando R."},{"family":"Aguiar","given":"Renato Santana"},{"family":"Alexiev","given":"Ivailo"},{"family":"Ivanov","given":"Ivan N."},{"family":"Philipova","given":"Ivva"},{"family":"Carrington","given":"Christine V. F."},{"family":"Sahadeo","given":"Nikita S. D."},{"family":"Branda","given":"Ben"},{"family":"Gurry","given":"Céline"},{"family":"Maurer-Stroh","given":"Sebastian"},{"family":"Naidoo","given":"Dhamari"},{"family":"Eije","given":"Karin J.","non-dropping-particle":"von"},{"family":"Perkins","given":"Mark D."},{"family":"Kerkhove","given":"Maria","non-dropping-particle":"van"},{"family":"Hill","given":"Sarah C."},{"family":"Sabino","given":"Ester C."},{"family":"Pybus","given":"Oliver G."},{"family":"Dye","given":"Christopher"},{"family":"Bhatt","given":"Samir"},{"family":"Flaxman","given":"Seth"},{"family":"Suchard","given":"Marc A."},{"family":"Grubaugh","given":"Nathan D."},{"family":"Baele","given":"Guy"},{"family":"Faria","given":"Nuno R."}],"issued":{"date-parts":[["2022",11,16]]}}}],"schema":"https://github.com/citation-style-language/schema/raw/master/csl-citation.json"} </w:instrText>
      </w:r>
      <w:r w:rsidR="00F35B26" w:rsidRPr="008F62C9">
        <w:rPr>
          <w:rFonts w:eastAsiaTheme="minorEastAsia"/>
          <w:color w:val="000000" w:themeColor="text1"/>
          <w:sz w:val="22"/>
          <w:szCs w:val="22"/>
          <w:lang w:eastAsia="ko-KR"/>
        </w:rPr>
        <w:fldChar w:fldCharType="separate"/>
      </w:r>
      <w:r w:rsidR="00F35B26" w:rsidRPr="008F62C9">
        <w:rPr>
          <w:rFonts w:eastAsiaTheme="minorEastAsia"/>
          <w:noProof/>
          <w:color w:val="000000" w:themeColor="text1"/>
          <w:sz w:val="22"/>
          <w:szCs w:val="22"/>
          <w:lang w:eastAsia="ko-KR"/>
        </w:rPr>
        <w:t>[3]</w:t>
      </w:r>
      <w:r w:rsidR="00F35B26" w:rsidRPr="008F62C9">
        <w:rPr>
          <w:rFonts w:eastAsiaTheme="minorEastAsia"/>
          <w:color w:val="000000" w:themeColor="text1"/>
          <w:sz w:val="22"/>
          <w:szCs w:val="22"/>
          <w:lang w:eastAsia="ko-KR"/>
        </w:rPr>
        <w:fldChar w:fldCharType="end"/>
      </w:r>
      <w:r w:rsidR="007724ED" w:rsidRPr="008F62C9">
        <w:rPr>
          <w:rFonts w:eastAsiaTheme="minorEastAsia"/>
          <w:color w:val="000000" w:themeColor="text1"/>
          <w:sz w:val="22"/>
          <w:szCs w:val="22"/>
          <w:lang w:eastAsia="ko-KR"/>
        </w:rPr>
        <w:t>.</w:t>
      </w:r>
      <w:r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Recent advances in machine learning–based forecasting have addressed parts of this problem but still leave critical gaps. </w:t>
      </w:r>
      <w:r w:rsidRPr="008F62C9">
        <w:rPr>
          <w:rStyle w:val="Strong"/>
          <w:rFonts w:eastAsiaTheme="majorEastAsia"/>
          <w:b w:val="0"/>
          <w:bCs w:val="0"/>
          <w:color w:val="000000" w:themeColor="text1"/>
          <w:sz w:val="22"/>
          <w:szCs w:val="22"/>
        </w:rPr>
        <w:t>Hamelin et al. (2025)</w:t>
      </w:r>
      <w:r w:rsidRPr="008F62C9">
        <w:rPr>
          <w:b/>
          <w:bCs/>
          <w:color w:val="000000" w:themeColor="text1"/>
          <w:sz w:val="22"/>
          <w:szCs w:val="22"/>
        </w:rPr>
        <w:t xml:space="preserve"> </w:t>
      </w:r>
      <w:r w:rsidR="00C23879" w:rsidRPr="008F62C9">
        <w:rPr>
          <w:color w:val="000000" w:themeColor="text1"/>
          <w:sz w:val="22"/>
          <w:szCs w:val="22"/>
        </w:rPr>
        <w:fldChar w:fldCharType="begin"/>
      </w:r>
      <w:r w:rsidR="00C23879" w:rsidRPr="008F62C9">
        <w:rPr>
          <w:color w:val="000000" w:themeColor="text1"/>
          <w:sz w:val="22"/>
          <w:szCs w:val="22"/>
        </w:rPr>
        <w:instrText xml:space="preserve"> ADDIN ZOTERO_ITEM CSL_CITATION {"citationID":"gY7gM4rd","properties":{"formattedCitation":"[4]","plainCitation":"[4]","noteIndex":0},"citationItems":[{"id":648,"uris":["http://zotero.org/users/14790911/items/XXYFASB3"],"itemData":{"id":648,"type":"article-journal","abstract":"The genomic diversification of viral pathogens during viral epidemics and pandemics represents a major adaptive route for infectious agents to circumvent therapeutic and public health initiatives. Historically, strategies to address viral evolution have relied on responding to emerging variants after their detection, leading to delays in effective public health responses. Because of this, a long-standing yet challenging objective has been to forecast viral evolution by predicting potentially harmful viral mutations prior to their emergence. The promises of artificial intelligence (AI) coupled with the exponential growth of viral data collection infrastructures spurred by the COVID-19 pandemic, have resulted in a research ecosystem highly conducive to this objective. Due to the COVID-19 pandemic accelerating the development of pandemic mitigation and preparedness strategies, many of the methods discussed here were designed in the context of SARS-CoV-2 evolution. However, most of these pipelines were intentionally designed to be adaptable across RNA viruses, with several strategies already applied to multiple viral species. In this review, we explore recent breakthroughs that have facilitated the forecasting of viral evolution in the context of an ongoing pandemic, with particular emphasis on deep learning architectures, including the promising potential of language models (LM). The approaches discussed here employ strategies that leverage genomic, epidemiologic, immunologic and biological information.","container-title":"Computational and Structural Biotechnology Journal","DOI":"10.1016/j.csbj.2025.03.044","ISSN":"2001-0370","journalAbbreviation":"Computational and Structural Biotechnology Journal","page":"1370-1382","source":"ScienceDirect","title":"Predicting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rsidR="00C23879" w:rsidRPr="008F62C9">
        <w:rPr>
          <w:color w:val="000000" w:themeColor="text1"/>
          <w:sz w:val="22"/>
          <w:szCs w:val="22"/>
        </w:rPr>
        <w:fldChar w:fldCharType="separate"/>
      </w:r>
      <w:r w:rsidR="00C23879" w:rsidRPr="008F62C9">
        <w:rPr>
          <w:noProof/>
          <w:color w:val="000000" w:themeColor="text1"/>
          <w:sz w:val="22"/>
          <w:szCs w:val="22"/>
        </w:rPr>
        <w:t>[4]</w:t>
      </w:r>
      <w:r w:rsidR="00C23879" w:rsidRPr="008F62C9">
        <w:rPr>
          <w:color w:val="000000" w:themeColor="text1"/>
          <w:sz w:val="22"/>
          <w:szCs w:val="22"/>
        </w:rPr>
        <w:fldChar w:fldCharType="end"/>
      </w:r>
      <w:r w:rsidR="00C23879" w:rsidRPr="008F62C9">
        <w:rPr>
          <w:rFonts w:hint="eastAsia"/>
          <w:color w:val="000000" w:themeColor="text1"/>
          <w:sz w:val="22"/>
          <w:szCs w:val="22"/>
        </w:rPr>
        <w:t xml:space="preserve"> </w:t>
      </w:r>
      <w:r w:rsidRPr="008F62C9">
        <w:rPr>
          <w:color w:val="000000" w:themeColor="text1"/>
          <w:sz w:val="22"/>
          <w:szCs w:val="22"/>
        </w:rPr>
        <w:t xml:space="preserve">showed that deep learning and protein language models can predict viral evolution and immune escape </w:t>
      </w:r>
      <w:r w:rsidRPr="008F62C9">
        <w:rPr>
          <w:rStyle w:val="Emphasis"/>
          <w:rFonts w:eastAsiaTheme="majorEastAsia"/>
          <w:color w:val="000000" w:themeColor="text1"/>
          <w:sz w:val="22"/>
          <w:szCs w:val="22"/>
        </w:rPr>
        <w:t>before</w:t>
      </w:r>
      <w:r w:rsidRPr="008F62C9">
        <w:rPr>
          <w:color w:val="000000" w:themeColor="text1"/>
          <w:sz w:val="22"/>
          <w:szCs w:val="22"/>
        </w:rPr>
        <w:t xml:space="preserve"> variants emerge, facilitating anticipatory vaccine design but requiring rich molecular and structural datasets. In contrast, </w:t>
      </w:r>
      <w:proofErr w:type="spellStart"/>
      <w:r w:rsidRPr="008F62C9">
        <w:rPr>
          <w:rStyle w:val="Strong"/>
          <w:rFonts w:eastAsiaTheme="majorEastAsia"/>
          <w:b w:val="0"/>
          <w:bCs w:val="0"/>
          <w:color w:val="000000" w:themeColor="text1"/>
          <w:sz w:val="22"/>
          <w:szCs w:val="22"/>
        </w:rPr>
        <w:t>Chowell</w:t>
      </w:r>
      <w:proofErr w:type="spellEnd"/>
      <w:r w:rsidRPr="008F62C9">
        <w:rPr>
          <w:rStyle w:val="Strong"/>
          <w:rFonts w:eastAsiaTheme="majorEastAsia"/>
          <w:b w:val="0"/>
          <w:bCs w:val="0"/>
          <w:color w:val="000000" w:themeColor="text1"/>
          <w:sz w:val="22"/>
          <w:szCs w:val="22"/>
        </w:rPr>
        <w:t xml:space="preserve"> and </w:t>
      </w:r>
      <w:proofErr w:type="spellStart"/>
      <w:r w:rsidRPr="008F62C9">
        <w:rPr>
          <w:rStyle w:val="Strong"/>
          <w:rFonts w:eastAsiaTheme="majorEastAsia"/>
          <w:b w:val="0"/>
          <w:bCs w:val="0"/>
          <w:color w:val="000000" w:themeColor="text1"/>
          <w:sz w:val="22"/>
          <w:szCs w:val="22"/>
        </w:rPr>
        <w:t>Skums</w:t>
      </w:r>
      <w:proofErr w:type="spellEnd"/>
      <w:r w:rsidRPr="008F62C9">
        <w:rPr>
          <w:rStyle w:val="Strong"/>
          <w:rFonts w:eastAsiaTheme="majorEastAsia"/>
          <w:b w:val="0"/>
          <w:bCs w:val="0"/>
          <w:color w:val="000000" w:themeColor="text1"/>
          <w:sz w:val="22"/>
          <w:szCs w:val="22"/>
        </w:rPr>
        <w:t xml:space="preserve"> (2024)</w:t>
      </w:r>
      <w:r w:rsidRPr="008F62C9">
        <w:rPr>
          <w:color w:val="000000" w:themeColor="text1"/>
          <w:sz w:val="22"/>
          <w:szCs w:val="22"/>
        </w:rPr>
        <w:t xml:space="preserve"> </w:t>
      </w:r>
      <w:r w:rsidR="00262188" w:rsidRPr="008F62C9">
        <w:rPr>
          <w:color w:val="000000" w:themeColor="text1"/>
          <w:sz w:val="22"/>
          <w:szCs w:val="22"/>
        </w:rPr>
        <w:fldChar w:fldCharType="begin"/>
      </w:r>
      <w:r w:rsidR="00262188" w:rsidRPr="008F62C9">
        <w:rPr>
          <w:color w:val="000000" w:themeColor="text1"/>
          <w:sz w:val="22"/>
          <w:szCs w:val="22"/>
        </w:rPr>
        <w:instrText xml:space="preserve"> ADDIN ZOTERO_ITEM CSL_CITATION {"citationID":"W47yL4vN","properties":{"formattedCitation":"[5]","plainCitation":"[5]","noteIndex":0},"citationItems":[{"id":651,"uris":["http://zotero.org/users/14790911/items/GMTTX4TA"],"itemData":{"id":651,"type":"article-journal","abstract":"The integration of viral genomic data into public health surveillance has revolutionized our ability to track and forecast infectious disease dynamics. This review addresses two critical aspects of infectious disease forecasting and monitoring: the methodological workflow for epidemic forecasting and the transformative role of molecular surveillance. We first present a detailed approach for validating epidemic models, emphasizing an iterative workflow that utilizes ordinary differential equation (ODE)-based models to investigate and forecast disease dynamics. We recommend a more structured approach to model validation, systematically addressing key stages such as model calibration, assessment of structural and practical parameter identifiability, and effective uncertainty propagation in forecasts. Furthermore, we underscore the importance of incorporating multiple data streams by applying both simulated and real epidemiological data from the COVID-19 pandemic to produce more reliable forecasts with quantified uncertainty. Additionally, we emphasize the pivotal role of viral genomic data in tracking transmission dynamics and pathogen evolution. By leveraging advanced computational tools such as Bayesian phylogenetics and phylodynamics, researchers can more accurately estimate transmission clusters and reconstruct outbreak histories, thereby improving data-driven modeling and forecasting and informing targeted public health interventions. Finally, we discuss the transformative potential of integrating molecular epidemiology with mathematical modeling to complement and enhance epidemic forecasting and optimize public health strategies.","container-title":"Physics of Life Reviews","DOI":"10.1016/j.plrev.2024.10.011","ISSN":"1571-0645","journalAbbreviation":"Physics of Life Reviews","page":"294-327","source":"ScienceDirect","title":"Investigating and forecasting infectious disease dynamics using epidemiological and molecular surveillance data","volume":"51","author":[{"family":"Chowell","given":"Gerardo"},{"family":"Skums","given":"Pavel"}],"issued":{"date-parts":[["2024",12,1]]}}}],"schema":"https://github.com/citation-style-language/schema/raw/master/csl-citation.json"} </w:instrText>
      </w:r>
      <w:r w:rsidR="00262188" w:rsidRPr="008F62C9">
        <w:rPr>
          <w:color w:val="000000" w:themeColor="text1"/>
          <w:sz w:val="22"/>
          <w:szCs w:val="22"/>
        </w:rPr>
        <w:fldChar w:fldCharType="separate"/>
      </w:r>
      <w:r w:rsidR="00262188" w:rsidRPr="008F62C9">
        <w:rPr>
          <w:noProof/>
          <w:color w:val="000000" w:themeColor="text1"/>
          <w:sz w:val="22"/>
          <w:szCs w:val="22"/>
        </w:rPr>
        <w:t>[5]</w:t>
      </w:r>
      <w:r w:rsidR="00262188" w:rsidRPr="008F62C9">
        <w:rPr>
          <w:color w:val="000000" w:themeColor="text1"/>
          <w:sz w:val="22"/>
          <w:szCs w:val="22"/>
        </w:rPr>
        <w:fldChar w:fldCharType="end"/>
      </w:r>
      <w:r w:rsidR="00262188" w:rsidRPr="008F62C9">
        <w:rPr>
          <w:rFonts w:hint="eastAsia"/>
          <w:color w:val="000000" w:themeColor="text1"/>
          <w:sz w:val="22"/>
          <w:szCs w:val="22"/>
        </w:rPr>
        <w:t xml:space="preserve"> </w:t>
      </w:r>
      <w:r w:rsidRPr="008F62C9">
        <w:rPr>
          <w:color w:val="000000" w:themeColor="text1"/>
          <w:sz w:val="22"/>
          <w:szCs w:val="22"/>
        </w:rPr>
        <w:t>integrated machine learning with mechanistic ODE frameworks to improve epidemic forecast accuracy and interpretability, yet their models rely on extensive epidemiological inputs and multiple data streams—constraints that limit real-time applicability in low-coverage surveillance settings.</w:t>
      </w:r>
    </w:p>
    <w:p w14:paraId="2C86685F" w14:textId="77777777" w:rsidR="005519DF" w:rsidRPr="008F62C9" w:rsidRDefault="005519DF" w:rsidP="00262188">
      <w:pPr>
        <w:pStyle w:val="NormalWeb"/>
        <w:spacing w:before="0" w:beforeAutospacing="0" w:after="0" w:afterAutospacing="0" w:line="276" w:lineRule="auto"/>
        <w:jc w:val="both"/>
        <w:rPr>
          <w:rFonts w:eastAsiaTheme="minorEastAsia"/>
          <w:color w:val="000000" w:themeColor="text1"/>
          <w:sz w:val="22"/>
          <w:szCs w:val="22"/>
          <w:lang w:eastAsia="ko-KR"/>
        </w:rPr>
      </w:pPr>
    </w:p>
    <w:p w14:paraId="5F824B7E" w14:textId="47C83559" w:rsidR="005E170F" w:rsidRPr="008F62C9" w:rsidRDefault="00EF4DAB" w:rsidP="00262188">
      <w:pPr>
        <w:pStyle w:val="NormalWeb"/>
        <w:spacing w:before="0" w:beforeAutospacing="0" w:after="0" w:afterAutospacing="0" w:line="276" w:lineRule="auto"/>
        <w:jc w:val="both"/>
        <w:rPr>
          <w:rFonts w:eastAsiaTheme="minorEastAsia"/>
          <w:color w:val="000000" w:themeColor="text1"/>
          <w:sz w:val="22"/>
          <w:szCs w:val="22"/>
          <w:lang w:eastAsia="ko-KR"/>
        </w:rPr>
      </w:pPr>
      <w:r w:rsidRPr="008F62C9">
        <w:rPr>
          <w:rFonts w:eastAsiaTheme="minorEastAsia" w:hint="eastAsia"/>
          <w:color w:val="000000" w:themeColor="text1"/>
          <w:sz w:val="22"/>
          <w:szCs w:val="22"/>
          <w:lang w:eastAsia="ko-KR"/>
        </w:rPr>
        <w:t xml:space="preserve">This motivates our effort on </w:t>
      </w:r>
      <w:r w:rsidRPr="008F62C9">
        <w:rPr>
          <w:rStyle w:val="Strong"/>
          <w:rFonts w:eastAsiaTheme="majorEastAsia"/>
          <w:b w:val="0"/>
          <w:bCs w:val="0"/>
          <w:color w:val="000000" w:themeColor="text1"/>
          <w:sz w:val="22"/>
          <w:szCs w:val="22"/>
        </w:rPr>
        <w:t>molecular fitness inference and real-time global forecasting</w:t>
      </w:r>
      <w:r w:rsidRPr="008F62C9">
        <w:rPr>
          <w:color w:val="000000" w:themeColor="text1"/>
          <w:sz w:val="22"/>
          <w:szCs w:val="22"/>
        </w:rPr>
        <w:t xml:space="preserve"> by developing a </w:t>
      </w:r>
      <w:r w:rsidRPr="008F62C9">
        <w:rPr>
          <w:rStyle w:val="Strong"/>
          <w:rFonts w:eastAsiaTheme="majorEastAsia"/>
          <w:b w:val="0"/>
          <w:bCs w:val="0"/>
          <w:color w:val="000000" w:themeColor="text1"/>
          <w:sz w:val="22"/>
          <w:szCs w:val="22"/>
        </w:rPr>
        <w:t>data-efficient, early-growth-based framework</w:t>
      </w:r>
      <w:r w:rsidRPr="008F62C9">
        <w:rPr>
          <w:color w:val="000000" w:themeColor="text1"/>
          <w:sz w:val="22"/>
          <w:szCs w:val="22"/>
        </w:rPr>
        <w:t xml:space="preserve"> that achieves high predictive accuracy with a </w:t>
      </w:r>
      <w:r w:rsidRPr="008F62C9">
        <w:rPr>
          <w:rFonts w:eastAsiaTheme="minorEastAsia" w:hint="eastAsia"/>
          <w:color w:val="000000" w:themeColor="text1"/>
          <w:sz w:val="22"/>
          <w:szCs w:val="22"/>
          <w:lang w:eastAsia="ko-KR"/>
        </w:rPr>
        <w:t>minimum number of</w:t>
      </w:r>
      <w:r w:rsidRPr="008F62C9">
        <w:rPr>
          <w:color w:val="000000" w:themeColor="text1"/>
          <w:sz w:val="22"/>
          <w:szCs w:val="22"/>
        </w:rPr>
        <w:t xml:space="preserve"> sequences. </w:t>
      </w:r>
      <w:r w:rsidR="005E170F" w:rsidRPr="008F62C9">
        <w:rPr>
          <w:rFonts w:eastAsiaTheme="minorEastAsia"/>
          <w:color w:val="000000" w:themeColor="text1"/>
          <w:sz w:val="22"/>
          <w:szCs w:val="22"/>
        </w:rPr>
        <w:t xml:space="preserve">Based on comprehensive genomic data from the Global Initiative on Sharing All Influenza Data (GISAID), we analyze lineage dynamics across 15 high-burden countries from January 2020 to May 2024, addressing two fundamental questions: which variants emerge to dominance and how long they sustain it. </w:t>
      </w:r>
      <w:r w:rsidR="004D3EA0" w:rsidRPr="008F62C9">
        <w:rPr>
          <w:rFonts w:eastAsiaTheme="minorEastAsia"/>
          <w:color w:val="000000" w:themeColor="text1"/>
          <w:sz w:val="22"/>
          <w:szCs w:val="22"/>
        </w:rPr>
        <w:t xml:space="preserve">Leveraging this large dataset, </w:t>
      </w:r>
      <w:r w:rsidR="004D3EA0" w:rsidRPr="008F62C9">
        <w:rPr>
          <w:rFonts w:eastAsiaTheme="minorEastAsia" w:hint="eastAsia"/>
          <w:color w:val="000000" w:themeColor="text1"/>
          <w:sz w:val="22"/>
          <w:szCs w:val="22"/>
          <w:lang w:eastAsia="ko-KR"/>
        </w:rPr>
        <w:t xml:space="preserve">we established </w:t>
      </w:r>
      <w:r w:rsidR="00753BE6" w:rsidRPr="008F62C9">
        <w:rPr>
          <w:rFonts w:eastAsiaTheme="minorEastAsia" w:hint="eastAsia"/>
          <w:color w:val="000000" w:themeColor="text1"/>
          <w:sz w:val="22"/>
          <w:szCs w:val="22"/>
          <w:lang w:eastAsia="ko-KR"/>
        </w:rPr>
        <w:t>minimum</w:t>
      </w:r>
      <w:r w:rsidR="00753BE6" w:rsidRPr="008F62C9">
        <w:rPr>
          <w:rFonts w:eastAsiaTheme="minorEastAsia" w:hint="eastAsia"/>
          <w:b/>
          <w:bCs/>
          <w:color w:val="000000" w:themeColor="text1"/>
          <w:sz w:val="22"/>
          <w:szCs w:val="22"/>
          <w:lang w:eastAsia="ko-KR"/>
        </w:rPr>
        <w:t xml:space="preserve"> </w:t>
      </w:r>
      <w:r w:rsidR="004D3EA0" w:rsidRPr="008F62C9">
        <w:rPr>
          <w:rStyle w:val="Strong"/>
          <w:rFonts w:eastAsiaTheme="majorEastAsia"/>
          <w:b w:val="0"/>
          <w:bCs w:val="0"/>
          <w:color w:val="000000" w:themeColor="text1"/>
          <w:sz w:val="22"/>
          <w:szCs w:val="22"/>
        </w:rPr>
        <w:t xml:space="preserve">surveillance thresholds, </w:t>
      </w:r>
      <w:r w:rsidR="004852AF" w:rsidRPr="008F62C9">
        <w:rPr>
          <w:rStyle w:val="Strong"/>
          <w:rFonts w:eastAsiaTheme="majorEastAsia" w:hint="eastAsia"/>
          <w:b w:val="0"/>
          <w:bCs w:val="0"/>
          <w:color w:val="000000" w:themeColor="text1"/>
          <w:sz w:val="22"/>
          <w:szCs w:val="22"/>
          <w:lang w:eastAsia="ko-KR"/>
        </w:rPr>
        <w:t xml:space="preserve">variant grouping criteria, </w:t>
      </w:r>
      <w:r w:rsidR="004D3EA0" w:rsidRPr="008F62C9">
        <w:rPr>
          <w:rStyle w:val="Strong"/>
          <w:rFonts w:eastAsiaTheme="majorEastAsia"/>
          <w:b w:val="0"/>
          <w:bCs w:val="0"/>
          <w:color w:val="000000" w:themeColor="text1"/>
          <w:sz w:val="22"/>
          <w:szCs w:val="22"/>
        </w:rPr>
        <w:t>noise-filtering protocols, and cross-country comparability</w:t>
      </w:r>
      <w:r w:rsidR="004D3EA0" w:rsidRPr="008F62C9">
        <w:rPr>
          <w:b/>
          <w:bCs/>
          <w:color w:val="000000" w:themeColor="text1"/>
          <w:sz w:val="22"/>
          <w:szCs w:val="22"/>
        </w:rPr>
        <w:t>,</w:t>
      </w:r>
      <w:r w:rsidR="004D3EA0" w:rsidRPr="008F62C9">
        <w:rPr>
          <w:color w:val="000000" w:themeColor="text1"/>
          <w:sz w:val="22"/>
          <w:szCs w:val="22"/>
        </w:rPr>
        <w:t xml:space="preserve"> delivering a lightweight and scalable early-warning tool for variant dominance prediction</w:t>
      </w:r>
      <w:r w:rsidR="00753BE6" w:rsidRPr="008F62C9">
        <w:rPr>
          <w:rFonts w:eastAsiaTheme="minorEastAsia" w:hint="eastAsia"/>
          <w:color w:val="000000" w:themeColor="text1"/>
          <w:sz w:val="22"/>
          <w:szCs w:val="22"/>
          <w:lang w:eastAsia="ko-KR"/>
        </w:rPr>
        <w:t>, defined as</w:t>
      </w:r>
      <w:r w:rsidR="005E170F" w:rsidRPr="008F62C9">
        <w:rPr>
          <w:rFonts w:eastAsiaTheme="minorEastAsia"/>
          <w:color w:val="000000" w:themeColor="text1"/>
          <w:sz w:val="22"/>
          <w:szCs w:val="22"/>
        </w:rPr>
        <w:t xml:space="preserve">: monthly peak share and duration of circulation above 10% share. </w:t>
      </w:r>
      <w:r w:rsidR="00753BE6" w:rsidRPr="008F62C9">
        <w:rPr>
          <w:rFonts w:eastAsiaTheme="minorEastAsia"/>
          <w:color w:val="000000" w:themeColor="text1"/>
          <w:sz w:val="22"/>
          <w:szCs w:val="22"/>
        </w:rPr>
        <w:t>These findings not only advance methodological approaches for genomic surveillance but also provide a reference framework for anticipating the emergence and persistence of future SARS-CoV-2 variants.</w:t>
      </w:r>
    </w:p>
    <w:p w14:paraId="2496FEA9" w14:textId="77777777" w:rsidR="005E170F" w:rsidRPr="008F62C9" w:rsidRDefault="005E170F" w:rsidP="005E170F">
      <w:pPr>
        <w:pStyle w:val="BodyText"/>
        <w:kinsoku w:val="0"/>
        <w:overflowPunct w:val="0"/>
        <w:spacing w:line="276" w:lineRule="auto"/>
        <w:jc w:val="both"/>
        <w:rPr>
          <w:rFonts w:eastAsiaTheme="minorEastAsia"/>
          <w:color w:val="000000" w:themeColor="text1"/>
          <w:sz w:val="22"/>
          <w:szCs w:val="22"/>
          <w:lang w:eastAsia="zh-CN"/>
        </w:rPr>
      </w:pPr>
    </w:p>
    <w:p w14:paraId="0187877D" w14:textId="395B9BB0" w:rsidR="00B37587" w:rsidRPr="008F62C9" w:rsidRDefault="00B37587" w:rsidP="00520B7D">
      <w:pPr>
        <w:pStyle w:val="BodyText"/>
        <w:kinsoku w:val="0"/>
        <w:overflowPunct w:val="0"/>
        <w:spacing w:line="276" w:lineRule="auto"/>
        <w:ind w:left="0"/>
        <w:jc w:val="both"/>
        <w:rPr>
          <w:rFonts w:eastAsiaTheme="minorEastAsia"/>
          <w:b/>
          <w:bCs/>
          <w:color w:val="000000" w:themeColor="text1"/>
          <w:lang w:eastAsia="ko-KR"/>
        </w:rPr>
      </w:pPr>
      <w:r w:rsidRPr="008F62C9">
        <w:rPr>
          <w:rFonts w:eastAsiaTheme="minorEastAsia" w:hint="eastAsia"/>
          <w:b/>
          <w:bCs/>
          <w:color w:val="000000" w:themeColor="text1"/>
          <w:lang w:eastAsia="ko-KR"/>
        </w:rPr>
        <w:t>Methods</w:t>
      </w:r>
    </w:p>
    <w:p w14:paraId="712EAA66" w14:textId="77777777" w:rsidR="00E34DEC" w:rsidRPr="008F62C9" w:rsidRDefault="00E34DEC" w:rsidP="00520B7D">
      <w:pPr>
        <w:pStyle w:val="BodyText"/>
        <w:kinsoku w:val="0"/>
        <w:overflowPunct w:val="0"/>
        <w:spacing w:line="276" w:lineRule="auto"/>
        <w:ind w:left="0"/>
        <w:jc w:val="both"/>
        <w:rPr>
          <w:rFonts w:eastAsiaTheme="minorEastAsia"/>
          <w:color w:val="000000" w:themeColor="text1"/>
          <w:lang w:eastAsia="ko-KR"/>
        </w:rPr>
      </w:pPr>
    </w:p>
    <w:p w14:paraId="2CCBEC2E" w14:textId="4A140903" w:rsidR="00B104C0" w:rsidRPr="008F62C9" w:rsidRDefault="001E3485" w:rsidP="00C46428">
      <w:pPr>
        <w:pStyle w:val="BodyText"/>
        <w:kinsoku w:val="0"/>
        <w:overflowPunct w:val="0"/>
        <w:spacing w:line="276" w:lineRule="auto"/>
        <w:ind w:left="0"/>
        <w:jc w:val="both"/>
        <w:rPr>
          <w:rFonts w:eastAsiaTheme="minorEastAsia"/>
          <w:color w:val="000000" w:themeColor="text1"/>
          <w:sz w:val="22"/>
          <w:szCs w:val="22"/>
          <w:lang w:eastAsia="zh-CN"/>
        </w:rPr>
      </w:pPr>
      <w:r w:rsidRPr="008F62C9">
        <w:rPr>
          <w:rFonts w:eastAsiaTheme="minorEastAsia" w:hint="eastAsia"/>
          <w:b/>
          <w:bCs/>
          <w:color w:val="000000" w:themeColor="text1"/>
          <w:lang w:eastAsia="ko-KR"/>
        </w:rPr>
        <w:t>Data</w:t>
      </w:r>
      <w:r w:rsidR="00B37587" w:rsidRPr="008F62C9">
        <w:rPr>
          <w:rFonts w:eastAsiaTheme="minorEastAsia" w:hint="eastAsia"/>
          <w:b/>
          <w:bCs/>
          <w:color w:val="000000" w:themeColor="text1"/>
          <w:lang w:eastAsia="ko-KR"/>
        </w:rPr>
        <w:t xml:space="preserve"> source</w:t>
      </w:r>
      <w:r w:rsidRPr="008F62C9">
        <w:rPr>
          <w:rFonts w:eastAsiaTheme="minorEastAsia" w:hint="eastAsia"/>
          <w:b/>
          <w:bCs/>
          <w:color w:val="000000" w:themeColor="text1"/>
          <w:lang w:eastAsia="ko-KR"/>
        </w:rPr>
        <w:t xml:space="preserve">. </w:t>
      </w:r>
      <w:r w:rsidR="0003523D" w:rsidRPr="008F62C9">
        <w:rPr>
          <w:rFonts w:eastAsiaTheme="minorEastAsia"/>
          <w:color w:val="000000" w:themeColor="text1"/>
          <w:sz w:val="22"/>
          <w:szCs w:val="22"/>
          <w:lang w:eastAsia="zh-CN"/>
        </w:rPr>
        <w:t xml:space="preserve">Genomic data for this study were obtained from </w:t>
      </w:r>
      <w:bookmarkStart w:id="0" w:name="_Hlk211879956"/>
      <w:r w:rsidR="0003523D" w:rsidRPr="008F62C9">
        <w:rPr>
          <w:rFonts w:eastAsiaTheme="minorEastAsia"/>
          <w:color w:val="000000" w:themeColor="text1"/>
          <w:sz w:val="22"/>
          <w:szCs w:val="22"/>
          <w:lang w:eastAsia="zh-CN"/>
        </w:rPr>
        <w:t xml:space="preserve">GISAID </w:t>
      </w:r>
      <w:bookmarkEnd w:id="0"/>
      <w:r w:rsidR="0003523D" w:rsidRPr="008F62C9">
        <w:rPr>
          <w:rFonts w:eastAsiaTheme="minorEastAsia"/>
          <w:color w:val="000000" w:themeColor="text1"/>
          <w:sz w:val="22"/>
          <w:szCs w:val="22"/>
          <w:lang w:eastAsia="zh-CN"/>
        </w:rPr>
        <w:t xml:space="preserve">(https://www.gisaid.org/) </w:t>
      </w:r>
      <w:r w:rsidR="0014193B" w:rsidRPr="008F62C9">
        <w:rPr>
          <w:rFonts w:eastAsiaTheme="minorEastAsia"/>
          <w:color w:val="000000" w:themeColor="text1"/>
          <w:sz w:val="22"/>
          <w:szCs w:val="22"/>
          <w:lang w:eastAsia="zh-CN"/>
        </w:rPr>
        <w:fldChar w:fldCharType="begin"/>
      </w:r>
      <w:r w:rsidR="0014193B" w:rsidRPr="008F62C9">
        <w:rPr>
          <w:rFonts w:eastAsiaTheme="minorEastAsia"/>
          <w:color w:val="000000" w:themeColor="text1"/>
          <w:sz w:val="22"/>
          <w:szCs w:val="22"/>
          <w:lang w:eastAsia="zh-CN"/>
        </w:rPr>
        <w:instrText xml:space="preserve"> ADDIN ZOTERO_ITEM CSL_CITATION {"citationID":"iLlcuKlh","properties":{"formattedCitation":"[6]","plainCitation":"[6]","noteIndex":0},"citationItems":[{"id":654,"uris":["http://zotero.org/users/14790911/items/DWGZ8FXE"],"itemData":{"id":654,"type":"dataset","DOI":"10.55876/gis8.220330me","language":"en","source":"DOI.org (Crossref)","title":"GISAID","URL":"https://epicov.org/epi3/epi_set/EPI_SET_20220330me","author":[{"literal":"GISAID"}],"accessed":{"date-parts":[["2025",10,20]]}}}],"schema":"https://github.com/citation-style-language/schema/raw/master/csl-citation.json"} </w:instrText>
      </w:r>
      <w:r w:rsidR="0014193B" w:rsidRPr="008F62C9">
        <w:rPr>
          <w:rFonts w:eastAsiaTheme="minorEastAsia"/>
          <w:color w:val="000000" w:themeColor="text1"/>
          <w:sz w:val="22"/>
          <w:szCs w:val="22"/>
          <w:lang w:eastAsia="zh-CN"/>
        </w:rPr>
        <w:fldChar w:fldCharType="separate"/>
      </w:r>
      <w:r w:rsidR="0014193B" w:rsidRPr="008F62C9">
        <w:rPr>
          <w:rFonts w:eastAsiaTheme="minorEastAsia"/>
          <w:noProof/>
          <w:color w:val="000000" w:themeColor="text1"/>
          <w:sz w:val="22"/>
          <w:szCs w:val="22"/>
          <w:lang w:eastAsia="zh-CN"/>
        </w:rPr>
        <w:t>[6]</w:t>
      </w:r>
      <w:r w:rsidR="0014193B" w:rsidRPr="008F62C9">
        <w:rPr>
          <w:rFonts w:eastAsiaTheme="minorEastAsia"/>
          <w:color w:val="000000" w:themeColor="text1"/>
          <w:sz w:val="22"/>
          <w:szCs w:val="22"/>
          <w:lang w:eastAsia="zh-CN"/>
        </w:rPr>
        <w:fldChar w:fldCharType="end"/>
      </w:r>
      <w:r w:rsidR="0003523D" w:rsidRPr="008F62C9">
        <w:rPr>
          <w:rFonts w:eastAsiaTheme="minorEastAsia"/>
          <w:color w:val="000000" w:themeColor="text1"/>
          <w:sz w:val="22"/>
          <w:szCs w:val="22"/>
          <w:lang w:eastAsia="zh-CN"/>
        </w:rPr>
        <w:t xml:space="preserve">. Established in 2017 as the Global Initiative on Sharing All Influenza Data and later expanded with its </w:t>
      </w:r>
      <w:proofErr w:type="spellStart"/>
      <w:r w:rsidR="0003523D" w:rsidRPr="008F62C9">
        <w:rPr>
          <w:rFonts w:eastAsiaTheme="minorEastAsia"/>
          <w:color w:val="000000" w:themeColor="text1"/>
          <w:sz w:val="22"/>
          <w:szCs w:val="22"/>
          <w:lang w:eastAsia="zh-CN"/>
        </w:rPr>
        <w:t>EpiCoV</w:t>
      </w:r>
      <w:proofErr w:type="spellEnd"/>
      <w:r w:rsidR="0003523D" w:rsidRPr="008F62C9">
        <w:rPr>
          <w:rFonts w:eastAsiaTheme="minorEastAsia"/>
          <w:color w:val="000000" w:themeColor="text1"/>
          <w:sz w:val="22"/>
          <w:szCs w:val="22"/>
          <w:lang w:eastAsia="zh-CN"/>
        </w:rPr>
        <w:t xml:space="preserve"> repository to include SARS-CoV-2 sequences, GISAID now provides access to millions of viral genomes complete with collection dates, geographic origins and sequencing-platform metadata—enabling robust comparative analyses and predictive modeling. </w:t>
      </w:r>
      <w:r w:rsidR="00900971" w:rsidRPr="008F62C9">
        <w:rPr>
          <w:rFonts w:eastAsiaTheme="minorEastAsia"/>
          <w:color w:val="000000" w:themeColor="text1"/>
          <w:sz w:val="22"/>
          <w:szCs w:val="22"/>
          <w:lang w:eastAsia="zh-CN"/>
        </w:rPr>
        <w:t>We analyzed the 15 countries that had reported the largest number of SARS-CoV-2 sequences as of 19 March 2022, together representing 9.0 million of the 9.5 million sequences in GISAID.</w:t>
      </w:r>
      <w:r w:rsidR="0003523D" w:rsidRPr="008F62C9">
        <w:rPr>
          <w:rFonts w:eastAsiaTheme="minorEastAsia"/>
          <w:color w:val="000000" w:themeColor="text1"/>
          <w:sz w:val="22"/>
          <w:szCs w:val="22"/>
          <w:lang w:eastAsia="zh-CN"/>
        </w:rPr>
        <w:t xml:space="preserve"> Among these, the United States leads with 2.9 million sequences, while Luxembourg contributes the fewest (25 000). Following the WHO/CDC-endorsed Pango lineage nomenclature (20), we identified 1151 distinct variants across these countries, with a median of 72 variants per country (Q1 = 57, Q3 = 121; see Table S1).</w:t>
      </w:r>
    </w:p>
    <w:p w14:paraId="140F6FA9" w14:textId="77777777" w:rsidR="00C46428" w:rsidRPr="008F62C9" w:rsidRDefault="00C46428" w:rsidP="00C46428">
      <w:pPr>
        <w:pStyle w:val="BodyText"/>
        <w:kinsoku w:val="0"/>
        <w:overflowPunct w:val="0"/>
        <w:spacing w:line="276" w:lineRule="auto"/>
        <w:ind w:left="360"/>
        <w:jc w:val="both"/>
        <w:rPr>
          <w:rFonts w:eastAsiaTheme="minorEastAsia"/>
          <w:color w:val="000000" w:themeColor="text1"/>
          <w:sz w:val="22"/>
          <w:szCs w:val="22"/>
          <w:lang w:eastAsia="zh-CN"/>
        </w:rPr>
      </w:pPr>
    </w:p>
    <w:p w14:paraId="2D9AA06A" w14:textId="6249E742" w:rsidR="007E4721" w:rsidRPr="008F62C9" w:rsidRDefault="008F1E37" w:rsidP="00C46428">
      <w:pPr>
        <w:pStyle w:val="BodyText"/>
        <w:kinsoku w:val="0"/>
        <w:overflowPunct w:val="0"/>
        <w:spacing w:line="276" w:lineRule="auto"/>
        <w:ind w:left="0"/>
        <w:jc w:val="both"/>
        <w:rPr>
          <w:rFonts w:eastAsiaTheme="minorEastAsia"/>
          <w:color w:val="000000" w:themeColor="text1"/>
          <w:lang w:eastAsia="zh-CN"/>
        </w:rPr>
      </w:pPr>
      <w:r w:rsidRPr="008F62C9">
        <w:rPr>
          <w:b/>
          <w:bCs/>
          <w:color w:val="000000" w:themeColor="text1"/>
          <w:sz w:val="22"/>
          <w:szCs w:val="22"/>
        </w:rPr>
        <w:t>Sample Collection and</w:t>
      </w:r>
      <w:r w:rsidRPr="008F62C9">
        <w:rPr>
          <w:b/>
          <w:bCs/>
          <w:color w:val="000000" w:themeColor="text1"/>
          <w:spacing w:val="6"/>
          <w:sz w:val="22"/>
          <w:szCs w:val="22"/>
        </w:rPr>
        <w:t xml:space="preserve"> </w:t>
      </w:r>
      <w:r w:rsidRPr="008F62C9">
        <w:rPr>
          <w:b/>
          <w:bCs/>
          <w:color w:val="000000" w:themeColor="text1"/>
          <w:sz w:val="22"/>
          <w:szCs w:val="22"/>
        </w:rPr>
        <w:t>Definitions</w:t>
      </w:r>
      <w:r w:rsidRPr="008F62C9">
        <w:rPr>
          <w:rFonts w:eastAsiaTheme="minorEastAsia"/>
          <w:b/>
          <w:bCs/>
          <w:color w:val="000000" w:themeColor="text1"/>
          <w:sz w:val="22"/>
          <w:szCs w:val="22"/>
        </w:rPr>
        <w:t>.</w:t>
      </w:r>
      <w:r w:rsidRPr="008F62C9">
        <w:rPr>
          <w:rFonts w:eastAsiaTheme="minorEastAsia"/>
          <w:color w:val="000000" w:themeColor="text1"/>
          <w:sz w:val="22"/>
          <w:szCs w:val="22"/>
        </w:rPr>
        <w:t xml:space="preserve"> </w:t>
      </w:r>
      <w:bookmarkStart w:id="1" w:name="Cohort_Study_Design_and_Regression_Model"/>
      <w:bookmarkEnd w:id="1"/>
      <w:r w:rsidR="00D44EF5" w:rsidRPr="008F62C9">
        <w:rPr>
          <w:color w:val="000000" w:themeColor="text1"/>
          <w:sz w:val="22"/>
          <w:szCs w:val="22"/>
          <w:shd w:val="clear" w:color="auto" w:fill="FFFFFF"/>
        </w:rPr>
        <w:t xml:space="preserve">The GISAID COVID-19 collection serves as a vital global repository for SARS-CoV-2 genomic data, enabling researchers worldwide to track the virus's evolution, transmission, and mutations. Since its launch in January 2020, GISAID has been regularly updated with submissions from various countries, showcasing collaborative efforts in combating the pandemic. </w:t>
      </w:r>
      <w:r w:rsidR="00EE7333" w:rsidRPr="008F62C9">
        <w:rPr>
          <w:color w:val="000000" w:themeColor="text1"/>
          <w:sz w:val="22"/>
          <w:szCs w:val="22"/>
        </w:rPr>
        <w:t>We selected the United States, the United Kingdom, and South Korea as case examples for our analyses, as all three maintained established genomic surveillance programs yet represent diverse epidemiological and health system contexts.</w:t>
      </w:r>
      <w:r w:rsidR="00D42B7E" w:rsidRPr="008F62C9">
        <w:rPr>
          <w:rFonts w:eastAsiaTheme="minorEastAsia" w:hint="eastAsia"/>
          <w:color w:val="000000" w:themeColor="text1"/>
          <w:lang w:eastAsia="ko-KR"/>
        </w:rPr>
        <w:t xml:space="preserve"> </w:t>
      </w:r>
      <w:r w:rsidR="00D44EF5" w:rsidRPr="008F62C9">
        <w:rPr>
          <w:color w:val="000000" w:themeColor="text1"/>
          <w:sz w:val="22"/>
          <w:szCs w:val="22"/>
          <w:shd w:val="clear" w:color="auto" w:fill="FFFFFF"/>
        </w:rPr>
        <w:t>Data is collected through a network of participating laboratories, public health institutions, and universities, where clinical samples are sequenced and analyzed before being uploaded to the platform. Institutions such as the Korea Disease Control and Prevention Agency (KDCA), the UK Health Security Agency (UKHSA), and the Centers for Disease Control and Prevention (CDC) in the U.S. play pivotal roles in their respective countries' contributions. GISAID remains a cornerstone of international cooperation, fostering transparency and accelerating research aimed at understanding and mitigating the global impact of COVID-19.</w:t>
      </w:r>
      <w:r w:rsidR="007E4721" w:rsidRPr="008F62C9">
        <w:rPr>
          <w:color w:val="000000" w:themeColor="text1"/>
          <w:sz w:val="22"/>
          <w:szCs w:val="22"/>
          <w:shd w:val="clear" w:color="auto" w:fill="FFFFFF"/>
        </w:rPr>
        <w:t xml:space="preserve"> </w:t>
      </w:r>
      <w:r w:rsidR="00845CD8" w:rsidRPr="008F62C9">
        <w:rPr>
          <w:color w:val="000000" w:themeColor="text1"/>
          <w:sz w:val="22"/>
          <w:szCs w:val="22"/>
          <w:shd w:val="clear" w:color="auto" w:fill="FFFFFF"/>
        </w:rPr>
        <w:t>Pango lineages are defined when clusters of sequences show consistent genetic divergence and epidemiological relevance. Early variants were named with letters for major clades (A, B) and sequential numbers for descendant lineages, providing a standardized, scalable system.</w:t>
      </w:r>
    </w:p>
    <w:p w14:paraId="577AFCB5" w14:textId="77777777" w:rsidR="007D639C" w:rsidRPr="008F62C9" w:rsidRDefault="007D639C" w:rsidP="00D44EF5">
      <w:pPr>
        <w:pStyle w:val="pf0"/>
        <w:spacing w:before="0" w:beforeAutospacing="0" w:after="0" w:afterAutospacing="0" w:line="276" w:lineRule="auto"/>
        <w:rPr>
          <w:color w:val="000000" w:themeColor="text1"/>
          <w:sz w:val="22"/>
          <w:szCs w:val="22"/>
          <w:shd w:val="clear" w:color="auto" w:fill="FFFFFF"/>
        </w:rPr>
      </w:pPr>
    </w:p>
    <w:tbl>
      <w:tblPr>
        <w:tblW w:w="10080" w:type="dxa"/>
        <w:jc w:val="center"/>
        <w:tblLayout w:type="fixed"/>
        <w:tblLook w:val="04A0" w:firstRow="1" w:lastRow="0" w:firstColumn="1" w:lastColumn="0" w:noHBand="0" w:noVBand="1"/>
      </w:tblPr>
      <w:tblGrid>
        <w:gridCol w:w="1505"/>
        <w:gridCol w:w="752"/>
        <w:gridCol w:w="1504"/>
        <w:gridCol w:w="6319"/>
      </w:tblGrid>
      <w:tr w:rsidR="008F62C9" w:rsidRPr="008F62C9" w14:paraId="25021F3C" w14:textId="77777777" w:rsidTr="004052FE">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1C6D28B2" w14:textId="77777777"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22BEE658" w14:textId="77777777" w:rsidR="00EA3970" w:rsidRPr="008F62C9" w:rsidRDefault="00EA3970" w:rsidP="00D90305">
            <w:pPr>
              <w:widowControl/>
              <w:autoSpaceDE/>
              <w:autoSpaceDN/>
              <w:rPr>
                <w:b/>
                <w:bCs/>
                <w:color w:val="000000" w:themeColor="text1"/>
                <w:sz w:val="15"/>
                <w:szCs w:val="15"/>
                <w:lang w:eastAsia="zh-CN"/>
              </w:rPr>
            </w:pPr>
            <w:r w:rsidRPr="008F62C9">
              <w:rPr>
                <w:b/>
                <w:bCs/>
                <w:color w:val="000000" w:themeColor="text1"/>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109781DB" w14:textId="77777777" w:rsidR="00EA3970" w:rsidRPr="008F62C9" w:rsidRDefault="00EA3970" w:rsidP="00D90305">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5FC85F6F" w14:textId="03EC0699" w:rsidR="00EA3970" w:rsidRPr="008F62C9" w:rsidRDefault="00EA3970" w:rsidP="00527E19">
            <w:pPr>
              <w:widowControl/>
              <w:autoSpaceDE/>
              <w:autoSpaceDN/>
              <w:rPr>
                <w:b/>
                <w:bCs/>
                <w:color w:val="000000" w:themeColor="text1"/>
                <w:sz w:val="15"/>
                <w:szCs w:val="15"/>
                <w:lang w:eastAsia="zh-CN"/>
              </w:rPr>
            </w:pPr>
            <w:r w:rsidRPr="008F62C9">
              <w:rPr>
                <w:b/>
                <w:bCs/>
                <w:color w:val="000000" w:themeColor="text1"/>
                <w:sz w:val="15"/>
                <w:szCs w:val="15"/>
                <w:lang w:eastAsia="zh-CN"/>
              </w:rPr>
              <w:t xml:space="preserve">Top </w:t>
            </w:r>
            <w:r w:rsidR="00AF0772" w:rsidRPr="008F62C9">
              <w:rPr>
                <w:b/>
                <w:bCs/>
                <w:color w:val="000000" w:themeColor="text1"/>
                <w:sz w:val="15"/>
                <w:szCs w:val="15"/>
                <w:lang w:eastAsia="zh-CN"/>
              </w:rPr>
              <w:t>Five</w:t>
            </w:r>
            <w:r w:rsidRPr="008F62C9">
              <w:rPr>
                <w:b/>
                <w:bCs/>
                <w:color w:val="000000" w:themeColor="text1"/>
                <w:sz w:val="15"/>
                <w:szCs w:val="15"/>
                <w:lang w:eastAsia="zh-CN"/>
              </w:rPr>
              <w:t xml:space="preserve"> Pango Lineages (</w:t>
            </w:r>
            <w:r w:rsidR="004052FE" w:rsidRPr="008F62C9">
              <w:rPr>
                <w:b/>
                <w:bCs/>
                <w:color w:val="000000" w:themeColor="text1"/>
                <w:sz w:val="15"/>
                <w:szCs w:val="15"/>
                <w:lang w:eastAsia="zh-CN"/>
              </w:rPr>
              <w:t xml:space="preserve">Annual Proportional Share) </w:t>
            </w:r>
          </w:p>
        </w:tc>
      </w:tr>
      <w:tr w:rsidR="008F62C9" w:rsidRPr="008F62C9" w14:paraId="37DA5575"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D750894" w14:textId="3657D62D"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DD6F00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69C41E34" w14:textId="3651D48A"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3B1BE2D8" w14:textId="37A40C1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(1.1%</w:t>
            </w:r>
            <w:r w:rsidR="00F7449E" w:rsidRPr="008F62C9">
              <w:rPr>
                <w:color w:val="000000" w:themeColor="text1"/>
                <w:sz w:val="15"/>
                <w:szCs w:val="15"/>
                <w:lang w:eastAsia="zh-CN"/>
              </w:rPr>
              <w:t>); B.1.1</w:t>
            </w:r>
            <w:r w:rsidRPr="008F62C9">
              <w:rPr>
                <w:color w:val="000000" w:themeColor="text1"/>
                <w:sz w:val="15"/>
                <w:szCs w:val="15"/>
                <w:lang w:eastAsia="zh-CN"/>
              </w:rPr>
              <w:t xml:space="preserve"> (1.1%</w:t>
            </w:r>
            <w:r w:rsidR="00F7449E" w:rsidRPr="008F62C9">
              <w:rPr>
                <w:color w:val="000000" w:themeColor="text1"/>
                <w:sz w:val="15"/>
                <w:szCs w:val="15"/>
                <w:lang w:eastAsia="zh-CN"/>
              </w:rPr>
              <w:t>); B.1.595</w:t>
            </w:r>
            <w:r w:rsidRPr="008F62C9">
              <w:rPr>
                <w:color w:val="000000" w:themeColor="text1"/>
                <w:sz w:val="15"/>
                <w:szCs w:val="15"/>
                <w:lang w:eastAsia="zh-CN"/>
              </w:rPr>
              <w:t xml:space="preserve"> (1.1%</w:t>
            </w:r>
            <w:r w:rsidR="00F7449E" w:rsidRPr="008F62C9">
              <w:rPr>
                <w:color w:val="000000" w:themeColor="text1"/>
                <w:sz w:val="15"/>
                <w:szCs w:val="15"/>
                <w:lang w:eastAsia="zh-CN"/>
              </w:rPr>
              <w:t>); B.1.369</w:t>
            </w:r>
            <w:r w:rsidRPr="008F62C9">
              <w:rPr>
                <w:color w:val="000000" w:themeColor="text1"/>
                <w:sz w:val="15"/>
                <w:szCs w:val="15"/>
                <w:lang w:eastAsia="zh-CN"/>
              </w:rPr>
              <w:t xml:space="preserve"> (1.1%</w:t>
            </w:r>
            <w:r w:rsidR="00C222CE" w:rsidRPr="008F62C9">
              <w:rPr>
                <w:color w:val="000000" w:themeColor="text1"/>
                <w:sz w:val="15"/>
                <w:szCs w:val="15"/>
                <w:lang w:eastAsia="zh-CN"/>
              </w:rPr>
              <w:t>); B.1.243</w:t>
            </w:r>
            <w:r w:rsidRPr="008F62C9">
              <w:rPr>
                <w:color w:val="000000" w:themeColor="text1"/>
                <w:sz w:val="15"/>
                <w:szCs w:val="15"/>
                <w:lang w:eastAsia="zh-CN"/>
              </w:rPr>
              <w:t xml:space="preserve"> (1%)</w:t>
            </w:r>
          </w:p>
        </w:tc>
      </w:tr>
      <w:tr w:rsidR="008F62C9" w:rsidRPr="008F62C9" w14:paraId="6B77C872" w14:textId="77777777" w:rsidTr="004052FE">
        <w:trPr>
          <w:trHeight w:val="216"/>
          <w:jc w:val="center"/>
        </w:trPr>
        <w:tc>
          <w:tcPr>
            <w:tcW w:w="1440" w:type="dxa"/>
            <w:vMerge/>
            <w:tcBorders>
              <w:top w:val="nil"/>
              <w:left w:val="nil"/>
              <w:bottom w:val="single" w:sz="4" w:space="0" w:color="000000"/>
              <w:right w:val="nil"/>
            </w:tcBorders>
            <w:vAlign w:val="center"/>
            <w:hideMark/>
          </w:tcPr>
          <w:p w14:paraId="4E0D2CF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6A81DF4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1360B7A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48652636" w14:textId="18792016"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 (1.0%</w:t>
            </w:r>
            <w:r w:rsidR="00F7449E" w:rsidRPr="008F62C9">
              <w:rPr>
                <w:color w:val="000000" w:themeColor="text1"/>
                <w:sz w:val="15"/>
                <w:szCs w:val="15"/>
                <w:lang w:eastAsia="zh-CN"/>
              </w:rPr>
              <w:t>); B.1.617.2</w:t>
            </w:r>
            <w:r w:rsidRPr="008F62C9">
              <w:rPr>
                <w:color w:val="000000" w:themeColor="text1"/>
                <w:sz w:val="15"/>
                <w:szCs w:val="15"/>
                <w:lang w:eastAsia="zh-CN"/>
              </w:rPr>
              <w:t xml:space="preserve"> (1%</w:t>
            </w:r>
            <w:r w:rsidR="00F7449E" w:rsidRPr="008F62C9">
              <w:rPr>
                <w:color w:val="000000" w:themeColor="text1"/>
                <w:sz w:val="15"/>
                <w:szCs w:val="15"/>
                <w:lang w:eastAsia="zh-CN"/>
              </w:rPr>
              <w:t>); AY</w:t>
            </w:r>
            <w:r w:rsidRPr="008F62C9">
              <w:rPr>
                <w:color w:val="000000" w:themeColor="text1"/>
                <w:sz w:val="15"/>
                <w:szCs w:val="15"/>
                <w:lang w:eastAsia="zh-CN"/>
              </w:rPr>
              <w:t>.44 (0.9%</w:t>
            </w:r>
            <w:r w:rsidR="00F7449E" w:rsidRPr="008F62C9">
              <w:rPr>
                <w:color w:val="000000" w:themeColor="text1"/>
                <w:sz w:val="15"/>
                <w:szCs w:val="15"/>
                <w:lang w:eastAsia="zh-CN"/>
              </w:rPr>
              <w:t>); B</w:t>
            </w:r>
            <w:r w:rsidRPr="008F62C9">
              <w:rPr>
                <w:color w:val="000000" w:themeColor="text1"/>
                <w:sz w:val="15"/>
                <w:szCs w:val="15"/>
                <w:lang w:eastAsia="zh-CN"/>
              </w:rPr>
              <w:t xml:space="preserve"> (0.9%</w:t>
            </w:r>
            <w:r w:rsidR="00C222CE" w:rsidRPr="008F62C9">
              <w:rPr>
                <w:color w:val="000000" w:themeColor="text1"/>
                <w:sz w:val="15"/>
                <w:szCs w:val="15"/>
                <w:lang w:eastAsia="zh-CN"/>
              </w:rPr>
              <w:t>); AY</w:t>
            </w:r>
            <w:r w:rsidRPr="008F62C9">
              <w:rPr>
                <w:color w:val="000000" w:themeColor="text1"/>
                <w:sz w:val="15"/>
                <w:szCs w:val="15"/>
                <w:lang w:eastAsia="zh-CN"/>
              </w:rPr>
              <w:t>.25 (0.9%)</w:t>
            </w:r>
          </w:p>
        </w:tc>
      </w:tr>
      <w:tr w:rsidR="008F62C9" w:rsidRPr="008F62C9" w14:paraId="18E86B5B" w14:textId="77777777" w:rsidTr="004052FE">
        <w:trPr>
          <w:trHeight w:val="216"/>
          <w:jc w:val="center"/>
        </w:trPr>
        <w:tc>
          <w:tcPr>
            <w:tcW w:w="1440" w:type="dxa"/>
            <w:vMerge/>
            <w:tcBorders>
              <w:top w:val="nil"/>
              <w:left w:val="nil"/>
              <w:bottom w:val="single" w:sz="4" w:space="0" w:color="000000"/>
              <w:right w:val="nil"/>
            </w:tcBorders>
            <w:vAlign w:val="center"/>
            <w:hideMark/>
          </w:tcPr>
          <w:p w14:paraId="6D51B91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7337AFE7"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3A64226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79FDCE83" w14:textId="332F114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(0.7%</w:t>
            </w:r>
            <w:r w:rsidR="00F7449E" w:rsidRPr="008F62C9">
              <w:rPr>
                <w:color w:val="000000" w:themeColor="text1"/>
                <w:sz w:val="15"/>
                <w:szCs w:val="15"/>
                <w:lang w:eastAsia="zh-CN"/>
              </w:rPr>
              <w:t>); BA</w:t>
            </w:r>
            <w:r w:rsidRPr="008F62C9">
              <w:rPr>
                <w:color w:val="000000" w:themeColor="text1"/>
                <w:sz w:val="15"/>
                <w:szCs w:val="15"/>
                <w:lang w:eastAsia="zh-CN"/>
              </w:rPr>
              <w:t>.1.1 (0.6%</w:t>
            </w:r>
            <w:r w:rsidR="00F7449E" w:rsidRPr="008F62C9">
              <w:rPr>
                <w:color w:val="000000" w:themeColor="text1"/>
                <w:sz w:val="15"/>
                <w:szCs w:val="15"/>
                <w:lang w:eastAsia="zh-CN"/>
              </w:rPr>
              <w:t>); BA</w:t>
            </w:r>
            <w:r w:rsidRPr="008F62C9">
              <w:rPr>
                <w:color w:val="000000" w:themeColor="text1"/>
                <w:sz w:val="15"/>
                <w:szCs w:val="15"/>
                <w:lang w:eastAsia="zh-CN"/>
              </w:rPr>
              <w:t>.2.12.1 (0.6%</w:t>
            </w:r>
            <w:r w:rsidR="00C222CE" w:rsidRPr="008F62C9">
              <w:rPr>
                <w:color w:val="000000" w:themeColor="text1"/>
                <w:sz w:val="15"/>
                <w:szCs w:val="15"/>
                <w:lang w:eastAsia="zh-CN"/>
              </w:rPr>
              <w:t>); BA</w:t>
            </w:r>
            <w:r w:rsidRPr="008F62C9">
              <w:rPr>
                <w:color w:val="000000" w:themeColor="text1"/>
                <w:sz w:val="15"/>
                <w:szCs w:val="15"/>
                <w:lang w:eastAsia="zh-CN"/>
              </w:rPr>
              <w:t>.2.3 (0.6%</w:t>
            </w:r>
            <w:r w:rsidR="00C222CE" w:rsidRPr="008F62C9">
              <w:rPr>
                <w:color w:val="000000" w:themeColor="text1"/>
                <w:sz w:val="15"/>
                <w:szCs w:val="15"/>
                <w:lang w:eastAsia="zh-CN"/>
              </w:rPr>
              <w:t>); BA</w:t>
            </w:r>
            <w:r w:rsidRPr="008F62C9">
              <w:rPr>
                <w:color w:val="000000" w:themeColor="text1"/>
                <w:sz w:val="15"/>
                <w:szCs w:val="15"/>
                <w:lang w:eastAsia="zh-CN"/>
              </w:rPr>
              <w:t>.2.9 (0.5%)</w:t>
            </w:r>
          </w:p>
        </w:tc>
      </w:tr>
      <w:tr w:rsidR="008F62C9" w:rsidRPr="008F62C9" w14:paraId="75445455" w14:textId="77777777" w:rsidTr="004052FE">
        <w:trPr>
          <w:trHeight w:val="216"/>
          <w:jc w:val="center"/>
        </w:trPr>
        <w:tc>
          <w:tcPr>
            <w:tcW w:w="1440" w:type="dxa"/>
            <w:vMerge/>
            <w:tcBorders>
              <w:top w:val="nil"/>
              <w:left w:val="nil"/>
              <w:bottom w:val="single" w:sz="4" w:space="0" w:color="000000"/>
              <w:right w:val="nil"/>
            </w:tcBorders>
            <w:vAlign w:val="center"/>
            <w:hideMark/>
          </w:tcPr>
          <w:p w14:paraId="276B4DF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5A9AB04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7B6992CB"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FD764D7" w14:textId="5085036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(0.5%</w:t>
            </w:r>
            <w:r w:rsidR="00F7449E" w:rsidRPr="008F62C9">
              <w:rPr>
                <w:color w:val="000000" w:themeColor="text1"/>
                <w:sz w:val="15"/>
                <w:szCs w:val="15"/>
                <w:lang w:eastAsia="zh-CN"/>
              </w:rPr>
              <w:t>); XBB</w:t>
            </w:r>
            <w:r w:rsidRPr="008F62C9">
              <w:rPr>
                <w:color w:val="000000" w:themeColor="text1"/>
                <w:sz w:val="15"/>
                <w:szCs w:val="15"/>
                <w:lang w:eastAsia="zh-CN"/>
              </w:rPr>
              <w:t>.1.5.10 (0.4%</w:t>
            </w:r>
            <w:r w:rsidR="00C222CE" w:rsidRPr="008F62C9">
              <w:rPr>
                <w:color w:val="000000" w:themeColor="text1"/>
                <w:sz w:val="15"/>
                <w:szCs w:val="15"/>
                <w:lang w:eastAsia="zh-CN"/>
              </w:rPr>
              <w:t>); XBB</w:t>
            </w:r>
            <w:r w:rsidRPr="008F62C9">
              <w:rPr>
                <w:color w:val="000000" w:themeColor="text1"/>
                <w:sz w:val="15"/>
                <w:szCs w:val="15"/>
                <w:lang w:eastAsia="zh-CN"/>
              </w:rPr>
              <w:t>.1 (0.4%</w:t>
            </w:r>
            <w:r w:rsidR="00C222CE" w:rsidRPr="008F62C9">
              <w:rPr>
                <w:color w:val="000000" w:themeColor="text1"/>
                <w:sz w:val="15"/>
                <w:szCs w:val="15"/>
                <w:lang w:eastAsia="zh-CN"/>
              </w:rPr>
              <w:t>); XBB</w:t>
            </w:r>
            <w:r w:rsidRPr="008F62C9">
              <w:rPr>
                <w:color w:val="000000" w:themeColor="text1"/>
                <w:sz w:val="15"/>
                <w:szCs w:val="15"/>
                <w:lang w:eastAsia="zh-CN"/>
              </w:rPr>
              <w:t>.1.5.15 (0.4%);</w:t>
            </w:r>
            <w:r w:rsidR="00C222CE" w:rsidRPr="008F62C9">
              <w:rPr>
                <w:color w:val="000000" w:themeColor="text1"/>
                <w:sz w:val="15"/>
                <w:szCs w:val="15"/>
                <w:lang w:eastAsia="zh-CN"/>
              </w:rPr>
              <w:t xml:space="preserve"> </w:t>
            </w:r>
            <w:r w:rsidRPr="008F62C9">
              <w:rPr>
                <w:color w:val="000000" w:themeColor="text1"/>
                <w:sz w:val="15"/>
                <w:szCs w:val="15"/>
                <w:lang w:eastAsia="zh-CN"/>
              </w:rPr>
              <w:t>XBB.1.5.49 (0.4%)</w:t>
            </w:r>
          </w:p>
        </w:tc>
      </w:tr>
      <w:tr w:rsidR="008F62C9" w:rsidRPr="008F62C9" w14:paraId="0BA40FF4" w14:textId="77777777" w:rsidTr="004052FE">
        <w:trPr>
          <w:trHeight w:val="216"/>
          <w:jc w:val="center"/>
        </w:trPr>
        <w:tc>
          <w:tcPr>
            <w:tcW w:w="1440" w:type="dxa"/>
            <w:vMerge/>
            <w:tcBorders>
              <w:top w:val="nil"/>
              <w:left w:val="nil"/>
              <w:bottom w:val="single" w:sz="4" w:space="0" w:color="000000"/>
              <w:right w:val="nil"/>
            </w:tcBorders>
            <w:vAlign w:val="center"/>
            <w:hideMark/>
          </w:tcPr>
          <w:p w14:paraId="596444FA"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6B70DA6"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793898C"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7274F33B" w14:textId="3216200B"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(1.1%</w:t>
            </w:r>
            <w:r w:rsidR="00C222CE" w:rsidRPr="008F62C9">
              <w:rPr>
                <w:color w:val="000000" w:themeColor="text1"/>
                <w:sz w:val="15"/>
                <w:szCs w:val="15"/>
                <w:lang w:eastAsia="zh-CN"/>
              </w:rPr>
              <w:t>); JN.</w:t>
            </w:r>
            <w:r w:rsidRPr="008F62C9">
              <w:rPr>
                <w:color w:val="000000" w:themeColor="text1"/>
                <w:sz w:val="15"/>
                <w:szCs w:val="15"/>
                <w:lang w:eastAsia="zh-CN"/>
              </w:rPr>
              <w:t>1.8 (1.1%); JN.1.18 (1%); JN.1.7 (1%);</w:t>
            </w:r>
            <w:r w:rsidR="00C222CE" w:rsidRPr="008F62C9">
              <w:rPr>
                <w:color w:val="000000" w:themeColor="text1"/>
                <w:sz w:val="15"/>
                <w:szCs w:val="15"/>
                <w:lang w:eastAsia="zh-CN"/>
              </w:rPr>
              <w:t xml:space="preserve"> </w:t>
            </w:r>
            <w:r w:rsidRPr="008F62C9">
              <w:rPr>
                <w:color w:val="000000" w:themeColor="text1"/>
                <w:sz w:val="15"/>
                <w:szCs w:val="15"/>
                <w:lang w:eastAsia="zh-CN"/>
              </w:rPr>
              <w:t>JN.1.4 (1.0%)</w:t>
            </w:r>
          </w:p>
        </w:tc>
      </w:tr>
      <w:tr w:rsidR="008F62C9" w:rsidRPr="008F62C9" w14:paraId="02F09ACD" w14:textId="77777777" w:rsidTr="004052FE">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004BE50"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4105BF28"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nil"/>
              <w:left w:val="nil"/>
              <w:bottom w:val="nil"/>
              <w:right w:val="nil"/>
            </w:tcBorders>
            <w:shd w:val="clear" w:color="000000" w:fill="FFFFFF"/>
            <w:noWrap/>
            <w:vAlign w:val="center"/>
            <w:hideMark/>
          </w:tcPr>
          <w:p w14:paraId="14832EEF"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78EBA39C"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B.1.1 (1.2%); B.1 (1.2%); B.1.1.37 (1%); B.1.1.1 (1%); B.1.177 (0.9%)</w:t>
            </w:r>
          </w:p>
        </w:tc>
      </w:tr>
      <w:tr w:rsidR="008F62C9" w:rsidRPr="008F62C9" w14:paraId="0CC55166" w14:textId="77777777" w:rsidTr="004052FE">
        <w:trPr>
          <w:trHeight w:val="216"/>
          <w:jc w:val="center"/>
        </w:trPr>
        <w:tc>
          <w:tcPr>
            <w:tcW w:w="1440" w:type="dxa"/>
            <w:vMerge/>
            <w:tcBorders>
              <w:top w:val="nil"/>
              <w:left w:val="nil"/>
              <w:bottom w:val="single" w:sz="4" w:space="0" w:color="000000"/>
              <w:right w:val="nil"/>
            </w:tcBorders>
            <w:vAlign w:val="center"/>
            <w:hideMark/>
          </w:tcPr>
          <w:p w14:paraId="636F59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1B64D7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bottom w:val="nil"/>
              <w:right w:val="nil"/>
            </w:tcBorders>
            <w:shd w:val="clear" w:color="000000" w:fill="FFFFFF"/>
            <w:noWrap/>
            <w:vAlign w:val="center"/>
            <w:hideMark/>
          </w:tcPr>
          <w:p w14:paraId="09C781E4"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25E63D2B"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AY.4 (1.5%); B.1.617.2 (1.5%); AY.122 (1.5%); AY.5 (1.5%); AY.111 (1.5%)</w:t>
            </w:r>
          </w:p>
        </w:tc>
      </w:tr>
      <w:tr w:rsidR="008F62C9" w:rsidRPr="008F62C9" w14:paraId="6119FF7B" w14:textId="77777777" w:rsidTr="004052FE">
        <w:trPr>
          <w:trHeight w:val="216"/>
          <w:jc w:val="center"/>
        </w:trPr>
        <w:tc>
          <w:tcPr>
            <w:tcW w:w="1440" w:type="dxa"/>
            <w:vMerge/>
            <w:tcBorders>
              <w:top w:val="nil"/>
              <w:left w:val="nil"/>
              <w:bottom w:val="single" w:sz="4" w:space="0" w:color="000000"/>
              <w:right w:val="nil"/>
            </w:tcBorders>
            <w:vAlign w:val="center"/>
            <w:hideMark/>
          </w:tcPr>
          <w:p w14:paraId="08D06111"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3D2886B1"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bottom w:val="nil"/>
              <w:right w:val="nil"/>
            </w:tcBorders>
            <w:shd w:val="clear" w:color="000000" w:fill="FFFFFF"/>
            <w:noWrap/>
            <w:vAlign w:val="center"/>
            <w:hideMark/>
          </w:tcPr>
          <w:p w14:paraId="56C4130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74F11E08"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BA.2 (1.3%); BA.2.3 (1.2%); BA.1.1 (1.2%); BA.2.10 (1.2%); BA.1 (1.2%)</w:t>
            </w:r>
          </w:p>
        </w:tc>
      </w:tr>
      <w:tr w:rsidR="008F62C9" w:rsidRPr="008F62C9" w14:paraId="11FFCA11" w14:textId="77777777" w:rsidTr="004052FE">
        <w:trPr>
          <w:trHeight w:val="216"/>
          <w:jc w:val="center"/>
        </w:trPr>
        <w:tc>
          <w:tcPr>
            <w:tcW w:w="1440" w:type="dxa"/>
            <w:vMerge/>
            <w:tcBorders>
              <w:top w:val="nil"/>
              <w:left w:val="nil"/>
              <w:bottom w:val="single" w:sz="4" w:space="0" w:color="000000"/>
              <w:right w:val="nil"/>
            </w:tcBorders>
            <w:vAlign w:val="center"/>
            <w:hideMark/>
          </w:tcPr>
          <w:p w14:paraId="3D6B0526"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nil"/>
              <w:right w:val="nil"/>
            </w:tcBorders>
            <w:shd w:val="clear" w:color="000000" w:fill="FFFFFF"/>
            <w:noWrap/>
            <w:vAlign w:val="center"/>
            <w:hideMark/>
          </w:tcPr>
          <w:p w14:paraId="4DB1591F"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bottom w:val="nil"/>
              <w:right w:val="nil"/>
            </w:tcBorders>
            <w:shd w:val="clear" w:color="000000" w:fill="FFFFFF"/>
            <w:noWrap/>
            <w:vAlign w:val="center"/>
            <w:hideMark/>
          </w:tcPr>
          <w:p w14:paraId="27B4DDB2"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6801394A"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(0.9%); XBB.1.9.1 (0.7%); CH.1.1.1 (0.7%); XBB.1.5.7 (0.7%); XBB.1.5.18 (0.7%)</w:t>
            </w:r>
          </w:p>
        </w:tc>
      </w:tr>
      <w:tr w:rsidR="008F62C9" w:rsidRPr="008F62C9" w14:paraId="57DD9239" w14:textId="77777777" w:rsidTr="004052FE">
        <w:trPr>
          <w:trHeight w:val="216"/>
          <w:jc w:val="center"/>
        </w:trPr>
        <w:tc>
          <w:tcPr>
            <w:tcW w:w="1440" w:type="dxa"/>
            <w:vMerge/>
            <w:tcBorders>
              <w:top w:val="nil"/>
              <w:left w:val="nil"/>
              <w:bottom w:val="single" w:sz="8" w:space="0" w:color="auto"/>
              <w:right w:val="nil"/>
            </w:tcBorders>
            <w:vAlign w:val="center"/>
            <w:hideMark/>
          </w:tcPr>
          <w:p w14:paraId="1CF79D29"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8" w:space="0" w:color="auto"/>
              <w:right w:val="nil"/>
            </w:tcBorders>
            <w:shd w:val="clear" w:color="000000" w:fill="FFFFFF"/>
            <w:noWrap/>
            <w:vAlign w:val="center"/>
            <w:hideMark/>
          </w:tcPr>
          <w:p w14:paraId="6254DD1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8" w:space="0" w:color="auto"/>
              <w:right w:val="nil"/>
            </w:tcBorders>
            <w:shd w:val="clear" w:color="000000" w:fill="FFFFFF"/>
            <w:noWrap/>
            <w:vAlign w:val="center"/>
            <w:hideMark/>
          </w:tcPr>
          <w:p w14:paraId="6CB2F28D"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934,727 </w:t>
            </w:r>
          </w:p>
        </w:tc>
        <w:tc>
          <w:tcPr>
            <w:tcW w:w="6048" w:type="dxa"/>
            <w:tcBorders>
              <w:top w:val="nil"/>
              <w:left w:val="nil"/>
              <w:bottom w:val="single" w:sz="8" w:space="0" w:color="auto"/>
              <w:right w:val="nil"/>
            </w:tcBorders>
            <w:shd w:val="clear" w:color="000000" w:fill="FFFFFF"/>
            <w:noWrap/>
            <w:vAlign w:val="center"/>
            <w:hideMark/>
          </w:tcPr>
          <w:p w14:paraId="0B36FEE7"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 (2%); JN.1.7 (1.9%); KP.2 (1.7%); KP.3 (1.6%); JN.1.8 (1.5%)</w:t>
            </w:r>
          </w:p>
        </w:tc>
      </w:tr>
      <w:tr w:rsidR="008F62C9" w:rsidRPr="008F62C9" w14:paraId="425A1674" w14:textId="77777777" w:rsidTr="004052FE">
        <w:trPr>
          <w:trHeight w:val="216"/>
          <w:jc w:val="center"/>
        </w:trPr>
        <w:tc>
          <w:tcPr>
            <w:tcW w:w="1440" w:type="dxa"/>
            <w:vMerge w:val="restart"/>
            <w:tcBorders>
              <w:top w:val="single" w:sz="8" w:space="0" w:color="auto"/>
              <w:left w:val="nil"/>
              <w:right w:val="nil"/>
            </w:tcBorders>
            <w:shd w:val="clear" w:color="000000" w:fill="FFFFFF"/>
            <w:vAlign w:val="center"/>
            <w:hideMark/>
          </w:tcPr>
          <w:p w14:paraId="6A3F7849" w14:textId="77777777"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South Korea</w:t>
            </w:r>
          </w:p>
        </w:tc>
        <w:tc>
          <w:tcPr>
            <w:tcW w:w="720" w:type="dxa"/>
            <w:tcBorders>
              <w:top w:val="single" w:sz="8" w:space="0" w:color="auto"/>
              <w:left w:val="nil"/>
              <w:right w:val="nil"/>
            </w:tcBorders>
            <w:shd w:val="clear" w:color="000000" w:fill="FFFFFF"/>
            <w:noWrap/>
            <w:vAlign w:val="center"/>
            <w:hideMark/>
          </w:tcPr>
          <w:p w14:paraId="1FF671B9"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2020</w:t>
            </w:r>
          </w:p>
        </w:tc>
        <w:tc>
          <w:tcPr>
            <w:tcW w:w="1440" w:type="dxa"/>
            <w:tcBorders>
              <w:top w:val="single" w:sz="8" w:space="0" w:color="auto"/>
              <w:left w:val="nil"/>
              <w:right w:val="nil"/>
            </w:tcBorders>
            <w:shd w:val="clear" w:color="000000" w:fill="FFFFFF"/>
            <w:noWrap/>
            <w:vAlign w:val="center"/>
            <w:hideMark/>
          </w:tcPr>
          <w:p w14:paraId="4C757A9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5,878 </w:t>
            </w:r>
          </w:p>
        </w:tc>
        <w:tc>
          <w:tcPr>
            <w:tcW w:w="6048" w:type="dxa"/>
            <w:tcBorders>
              <w:top w:val="single" w:sz="8" w:space="0" w:color="auto"/>
              <w:left w:val="nil"/>
              <w:right w:val="nil"/>
            </w:tcBorders>
            <w:shd w:val="clear" w:color="000000" w:fill="FFFFFF"/>
            <w:noWrap/>
            <w:vAlign w:val="center"/>
            <w:hideMark/>
          </w:tcPr>
          <w:p w14:paraId="78C540F6" w14:textId="63027664"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B.1.497 (37.3%); B.1 (9.8%); B.1.1 (8.0%); B.41 (2.9%); A (2.8%)</w:t>
            </w:r>
          </w:p>
        </w:tc>
      </w:tr>
      <w:tr w:rsidR="008F62C9" w:rsidRPr="008F62C9" w14:paraId="5513A6B8" w14:textId="77777777" w:rsidTr="004052FE">
        <w:trPr>
          <w:trHeight w:val="216"/>
          <w:jc w:val="center"/>
        </w:trPr>
        <w:tc>
          <w:tcPr>
            <w:tcW w:w="1440" w:type="dxa"/>
            <w:vMerge/>
            <w:tcBorders>
              <w:top w:val="nil"/>
              <w:left w:val="nil"/>
              <w:right w:val="nil"/>
            </w:tcBorders>
            <w:vAlign w:val="center"/>
            <w:hideMark/>
          </w:tcPr>
          <w:p w14:paraId="151C2800"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743742E4"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2021</w:t>
            </w:r>
          </w:p>
        </w:tc>
        <w:tc>
          <w:tcPr>
            <w:tcW w:w="1440" w:type="dxa"/>
            <w:tcBorders>
              <w:top w:val="nil"/>
              <w:left w:val="nil"/>
              <w:right w:val="nil"/>
            </w:tcBorders>
            <w:shd w:val="clear" w:color="000000" w:fill="FFFFFF"/>
            <w:noWrap/>
            <w:vAlign w:val="center"/>
            <w:hideMark/>
          </w:tcPr>
          <w:p w14:paraId="070E1C31"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215,082 </w:t>
            </w:r>
          </w:p>
        </w:tc>
        <w:tc>
          <w:tcPr>
            <w:tcW w:w="6048" w:type="dxa"/>
            <w:tcBorders>
              <w:top w:val="nil"/>
              <w:left w:val="nil"/>
              <w:right w:val="nil"/>
            </w:tcBorders>
            <w:shd w:val="clear" w:color="000000" w:fill="FFFFFF"/>
            <w:noWrap/>
            <w:vAlign w:val="center"/>
            <w:hideMark/>
          </w:tcPr>
          <w:p w14:paraId="45CC98ED" w14:textId="2DF2F8A5"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AY.69 (11.6%); B.1.617.2 (11.6%); AY.122 (9.4%); AY.122.5 (8.0%); B.1.619.1 (6.4%)</w:t>
            </w:r>
          </w:p>
        </w:tc>
      </w:tr>
      <w:tr w:rsidR="008F62C9" w:rsidRPr="008F62C9" w14:paraId="3FB41F8F" w14:textId="77777777" w:rsidTr="004052FE">
        <w:trPr>
          <w:trHeight w:val="216"/>
          <w:jc w:val="center"/>
        </w:trPr>
        <w:tc>
          <w:tcPr>
            <w:tcW w:w="1440" w:type="dxa"/>
            <w:vMerge/>
            <w:tcBorders>
              <w:top w:val="nil"/>
              <w:left w:val="nil"/>
              <w:right w:val="nil"/>
            </w:tcBorders>
            <w:vAlign w:val="center"/>
            <w:hideMark/>
          </w:tcPr>
          <w:p w14:paraId="6DEFCCE3"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3941DD2"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2022</w:t>
            </w:r>
          </w:p>
        </w:tc>
        <w:tc>
          <w:tcPr>
            <w:tcW w:w="1440" w:type="dxa"/>
            <w:tcBorders>
              <w:top w:val="nil"/>
              <w:left w:val="nil"/>
              <w:right w:val="nil"/>
            </w:tcBorders>
            <w:shd w:val="clear" w:color="000000" w:fill="FFFFFF"/>
            <w:noWrap/>
            <w:vAlign w:val="center"/>
            <w:hideMark/>
          </w:tcPr>
          <w:p w14:paraId="0448D6C9"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2,827,981 </w:t>
            </w:r>
          </w:p>
        </w:tc>
        <w:tc>
          <w:tcPr>
            <w:tcW w:w="6048" w:type="dxa"/>
            <w:tcBorders>
              <w:top w:val="nil"/>
              <w:left w:val="nil"/>
              <w:right w:val="nil"/>
            </w:tcBorders>
            <w:shd w:val="clear" w:color="000000" w:fill="FFFFFF"/>
            <w:noWrap/>
            <w:vAlign w:val="center"/>
            <w:hideMark/>
          </w:tcPr>
          <w:p w14:paraId="237AF921" w14:textId="5431D359"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BA.5.2 (2.0%); BA.5.2.1 (2.0%); BA.5.1 (1.8%); BA.2.3 (1.8%); BA.2 (1.7%)</w:t>
            </w:r>
          </w:p>
        </w:tc>
      </w:tr>
      <w:tr w:rsidR="008F62C9" w:rsidRPr="008F62C9" w14:paraId="028CA894" w14:textId="77777777" w:rsidTr="004052FE">
        <w:trPr>
          <w:trHeight w:val="216"/>
          <w:jc w:val="center"/>
        </w:trPr>
        <w:tc>
          <w:tcPr>
            <w:tcW w:w="1440" w:type="dxa"/>
            <w:vMerge/>
            <w:tcBorders>
              <w:top w:val="nil"/>
              <w:left w:val="nil"/>
              <w:right w:val="nil"/>
            </w:tcBorders>
            <w:vAlign w:val="center"/>
            <w:hideMark/>
          </w:tcPr>
          <w:p w14:paraId="7C2B901B"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right w:val="nil"/>
            </w:tcBorders>
            <w:shd w:val="clear" w:color="000000" w:fill="FFFFFF"/>
            <w:noWrap/>
            <w:vAlign w:val="center"/>
            <w:hideMark/>
          </w:tcPr>
          <w:p w14:paraId="2E444FE0"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2023</w:t>
            </w:r>
          </w:p>
        </w:tc>
        <w:tc>
          <w:tcPr>
            <w:tcW w:w="1440" w:type="dxa"/>
            <w:tcBorders>
              <w:top w:val="nil"/>
              <w:left w:val="nil"/>
              <w:right w:val="nil"/>
            </w:tcBorders>
            <w:shd w:val="clear" w:color="000000" w:fill="FFFFFF"/>
            <w:noWrap/>
            <w:vAlign w:val="center"/>
            <w:hideMark/>
          </w:tcPr>
          <w:p w14:paraId="0DB905CA"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4,438,592 </w:t>
            </w:r>
          </w:p>
        </w:tc>
        <w:tc>
          <w:tcPr>
            <w:tcW w:w="6048" w:type="dxa"/>
            <w:tcBorders>
              <w:top w:val="nil"/>
              <w:left w:val="nil"/>
              <w:right w:val="nil"/>
            </w:tcBorders>
            <w:shd w:val="clear" w:color="000000" w:fill="FFFFFF"/>
            <w:noWrap/>
            <w:vAlign w:val="center"/>
            <w:hideMark/>
          </w:tcPr>
          <w:p w14:paraId="77DA08B3" w14:textId="3E91EE51"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XBB.1.5 (1.2%); XBB.1.16 (1.0%); EG.1.6 (1.0%); EG.1 (1.0%); XBB.1.9.1 (1.0%)</w:t>
            </w:r>
          </w:p>
        </w:tc>
      </w:tr>
      <w:tr w:rsidR="008F62C9" w:rsidRPr="008F62C9" w14:paraId="4AAD88CC" w14:textId="77777777" w:rsidTr="004052FE">
        <w:trPr>
          <w:trHeight w:val="216"/>
          <w:jc w:val="center"/>
        </w:trPr>
        <w:tc>
          <w:tcPr>
            <w:tcW w:w="1440" w:type="dxa"/>
            <w:vMerge/>
            <w:tcBorders>
              <w:top w:val="nil"/>
              <w:left w:val="nil"/>
              <w:bottom w:val="single" w:sz="12" w:space="0" w:color="auto"/>
              <w:right w:val="nil"/>
            </w:tcBorders>
            <w:vAlign w:val="center"/>
            <w:hideMark/>
          </w:tcPr>
          <w:p w14:paraId="692BD84E" w14:textId="77777777" w:rsidR="00EA3970" w:rsidRPr="008F62C9" w:rsidRDefault="00EA3970" w:rsidP="00527E19">
            <w:pPr>
              <w:widowControl/>
              <w:autoSpaceDE/>
              <w:autoSpaceDN/>
              <w:rPr>
                <w:color w:val="000000" w:themeColor="text1"/>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52161E6D" w14:textId="77777777" w:rsidR="00EA3970" w:rsidRPr="008F62C9" w:rsidRDefault="00EA3970" w:rsidP="00D90305">
            <w:pPr>
              <w:widowControl/>
              <w:autoSpaceDE/>
              <w:autoSpaceDN/>
              <w:rPr>
                <w:color w:val="000000" w:themeColor="text1"/>
                <w:sz w:val="15"/>
                <w:szCs w:val="15"/>
                <w:lang w:eastAsia="zh-CN"/>
              </w:rPr>
            </w:pPr>
            <w:r w:rsidRPr="008F62C9">
              <w:rPr>
                <w:color w:val="000000" w:themeColor="text1"/>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359A1045" w14:textId="77777777" w:rsidR="00EA3970" w:rsidRPr="008F62C9" w:rsidRDefault="00EA3970" w:rsidP="00D90305">
            <w:pPr>
              <w:widowControl/>
              <w:autoSpaceDE/>
              <w:autoSpaceDN/>
              <w:jc w:val="right"/>
              <w:rPr>
                <w:color w:val="000000" w:themeColor="text1"/>
                <w:sz w:val="15"/>
                <w:szCs w:val="15"/>
                <w:lang w:eastAsia="zh-CN"/>
              </w:rPr>
            </w:pPr>
            <w:r w:rsidRPr="008F62C9">
              <w:rPr>
                <w:color w:val="000000" w:themeColor="text1"/>
                <w:sz w:val="15"/>
                <w:szCs w:val="15"/>
                <w:lang w:eastAsia="zh-CN"/>
              </w:rPr>
              <w:t xml:space="preserve">                225,726 </w:t>
            </w:r>
          </w:p>
        </w:tc>
        <w:tc>
          <w:tcPr>
            <w:tcW w:w="6048" w:type="dxa"/>
            <w:tcBorders>
              <w:top w:val="nil"/>
              <w:left w:val="nil"/>
              <w:bottom w:val="single" w:sz="12" w:space="0" w:color="auto"/>
              <w:right w:val="nil"/>
            </w:tcBorders>
            <w:shd w:val="clear" w:color="000000" w:fill="FFFFFF"/>
            <w:noWrap/>
            <w:vAlign w:val="center"/>
            <w:hideMark/>
          </w:tcPr>
          <w:p w14:paraId="2338875C" w14:textId="074CCE2E" w:rsidR="00EA3970" w:rsidRPr="008F62C9" w:rsidRDefault="00EA3970" w:rsidP="00527E19">
            <w:pPr>
              <w:widowControl/>
              <w:autoSpaceDE/>
              <w:autoSpaceDN/>
              <w:rPr>
                <w:color w:val="000000" w:themeColor="text1"/>
                <w:sz w:val="15"/>
                <w:szCs w:val="15"/>
                <w:lang w:eastAsia="zh-CN"/>
              </w:rPr>
            </w:pPr>
            <w:r w:rsidRPr="008F62C9">
              <w:rPr>
                <w:color w:val="000000" w:themeColor="text1"/>
                <w:sz w:val="15"/>
                <w:szCs w:val="15"/>
                <w:lang w:eastAsia="zh-CN"/>
              </w:rPr>
              <w:t>JN.1.4 (4.2%); JN.1 (4.1%); JN.1.20 (3.9%); JN.1.4.5 (3.8%); JN.1.5 (3.4%)</w:t>
            </w:r>
          </w:p>
        </w:tc>
      </w:tr>
    </w:tbl>
    <w:p w14:paraId="64E274DB" w14:textId="77777777" w:rsidR="007D639C" w:rsidRPr="008F62C9" w:rsidRDefault="007D639C" w:rsidP="00C46428">
      <w:pPr>
        <w:pStyle w:val="BodyText"/>
        <w:spacing w:line="276" w:lineRule="auto"/>
        <w:ind w:left="0"/>
        <w:rPr>
          <w:rFonts w:eastAsiaTheme="minorEastAsia"/>
          <w:color w:val="000000" w:themeColor="text1"/>
          <w:sz w:val="20"/>
          <w:szCs w:val="20"/>
          <w:lang w:eastAsia="ko-KR"/>
        </w:rPr>
      </w:pPr>
      <w:r w:rsidRPr="008F62C9">
        <w:rPr>
          <w:rFonts w:eastAsiaTheme="minorEastAsia"/>
          <w:color w:val="000000" w:themeColor="text1"/>
          <w:sz w:val="20"/>
          <w:szCs w:val="20"/>
          <w:lang w:eastAsia="ko-KR"/>
        </w:rPr>
        <w:t>Table 1. Descriptive summary of GASID data showing the distribution of raw PANGO lineages in the United States, the United Kingdom, and South Korea.</w:t>
      </w:r>
    </w:p>
    <w:p w14:paraId="4B55D6B7" w14:textId="77777777" w:rsidR="00C46428" w:rsidRPr="008F62C9" w:rsidRDefault="00C46428" w:rsidP="00C46428">
      <w:pPr>
        <w:pStyle w:val="p1"/>
        <w:spacing w:before="0" w:beforeAutospacing="0" w:after="0" w:afterAutospacing="0" w:line="276" w:lineRule="auto"/>
        <w:rPr>
          <w:color w:val="000000" w:themeColor="text1"/>
          <w:sz w:val="22"/>
          <w:szCs w:val="22"/>
        </w:rPr>
      </w:pPr>
    </w:p>
    <w:p w14:paraId="1C1AC2C4" w14:textId="3BD1F28C" w:rsidR="00AD0613" w:rsidRPr="008F62C9" w:rsidRDefault="00AD0613" w:rsidP="00C46428">
      <w:pPr>
        <w:pStyle w:val="p1"/>
        <w:spacing w:before="0" w:beforeAutospacing="0" w:after="0" w:afterAutospacing="0" w:line="276" w:lineRule="auto"/>
        <w:rPr>
          <w:color w:val="000000" w:themeColor="text1"/>
          <w:sz w:val="22"/>
          <w:szCs w:val="22"/>
        </w:rPr>
      </w:pPr>
      <w:r w:rsidRPr="008F62C9">
        <w:rPr>
          <w:color w:val="000000" w:themeColor="text1"/>
          <w:sz w:val="22"/>
          <w:szCs w:val="22"/>
        </w:rPr>
        <w:t xml:space="preserve">The GISAID dataset analyzed here spans daily infection counts for over 3,000 SARS-CoV-2 lineages from January 2020 to May 2024, focusing on the 15 countries with the </w:t>
      </w:r>
      <w:r w:rsidR="00AE576D" w:rsidRPr="008F62C9">
        <w:rPr>
          <w:rFonts w:eastAsiaTheme="minorEastAsia" w:hint="eastAsia"/>
          <w:color w:val="000000" w:themeColor="text1"/>
          <w:sz w:val="22"/>
          <w:szCs w:val="22"/>
          <w:lang w:eastAsia="ko-KR"/>
        </w:rPr>
        <w:t>largest number of</w:t>
      </w:r>
      <w:r w:rsidRPr="008F62C9">
        <w:rPr>
          <w:color w:val="000000" w:themeColor="text1"/>
          <w:sz w:val="22"/>
          <w:szCs w:val="22"/>
        </w:rPr>
        <w:t xml:space="preserve"> cumulative </w:t>
      </w:r>
      <w:r w:rsidR="00170CBB" w:rsidRPr="008F62C9">
        <w:rPr>
          <w:color w:val="000000" w:themeColor="text1"/>
          <w:sz w:val="22"/>
          <w:szCs w:val="22"/>
        </w:rPr>
        <w:t>cases</w:t>
      </w:r>
      <w:r w:rsidRPr="008F62C9">
        <w:rPr>
          <w:color w:val="000000" w:themeColor="text1"/>
          <w:sz w:val="22"/>
          <w:szCs w:val="22"/>
        </w:rPr>
        <w:t xml:space="preserve"> counts to ensure comprehensive genomic coverage. Table 1 presents </w:t>
      </w:r>
      <w:r w:rsidR="00AE576D" w:rsidRPr="008F62C9">
        <w:rPr>
          <w:rFonts w:eastAsiaTheme="minorEastAsia" w:hint="eastAsia"/>
          <w:color w:val="000000" w:themeColor="text1"/>
          <w:sz w:val="22"/>
          <w:szCs w:val="22"/>
          <w:lang w:eastAsia="ko-KR"/>
        </w:rPr>
        <w:t xml:space="preserve">the selected </w:t>
      </w:r>
      <w:r w:rsidRPr="008F62C9">
        <w:rPr>
          <w:color w:val="000000" w:themeColor="text1"/>
          <w:sz w:val="22"/>
          <w:szCs w:val="22"/>
        </w:rPr>
        <w:t>country’s annual case totals (2020–2024) alongside its top five lineages, revealing that the United States and United Kingdom differ substantially from South Korea in both year-by-year case distributions and dominant variants—most strikingly in 2020—underscoring the heterogeneous nature of early pandemic dynamics across regions.</w:t>
      </w:r>
    </w:p>
    <w:p w14:paraId="2CB93DBE" w14:textId="77777777" w:rsidR="00E826C2" w:rsidRPr="008F62C9" w:rsidRDefault="00E826C2" w:rsidP="00382B27">
      <w:pPr>
        <w:pStyle w:val="pf0"/>
        <w:spacing w:before="0" w:beforeAutospacing="0" w:after="0" w:afterAutospacing="0" w:line="276" w:lineRule="auto"/>
        <w:rPr>
          <w:rFonts w:eastAsiaTheme="minorEastAsia"/>
          <w:b/>
          <w:bCs/>
          <w:color w:val="000000" w:themeColor="text1"/>
          <w:spacing w:val="-10"/>
          <w:sz w:val="22"/>
          <w:szCs w:val="22"/>
          <w:lang w:eastAsia="zh-CN"/>
        </w:rPr>
      </w:pPr>
    </w:p>
    <w:p w14:paraId="5F83B48F" w14:textId="1FAFA319" w:rsidR="003718D4" w:rsidRPr="008F62C9" w:rsidRDefault="00E826C2"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Data processing</w:t>
      </w:r>
      <w:r w:rsidR="00015853" w:rsidRPr="008F62C9">
        <w:rPr>
          <w:rFonts w:eastAsiaTheme="minorEastAsia"/>
          <w:b/>
          <w:bCs/>
          <w:color w:val="000000" w:themeColor="text1"/>
          <w:spacing w:val="-10"/>
          <w:lang w:eastAsia="ko-KR"/>
        </w:rPr>
        <w:t xml:space="preserve"> </w:t>
      </w:r>
    </w:p>
    <w:p w14:paraId="0C69AAC8" w14:textId="28AE07BC" w:rsidR="003718D4" w:rsidRPr="008F62C9" w:rsidRDefault="00E826C2" w:rsidP="00574102">
      <w:pPr>
        <w:pStyle w:val="BodyText"/>
        <w:spacing w:line="276" w:lineRule="auto"/>
        <w:ind w:left="0"/>
        <w:jc w:val="both"/>
        <w:rPr>
          <w:rFonts w:eastAsiaTheme="minorEastAsia"/>
          <w:b/>
          <w:bCs/>
          <w:color w:val="000000" w:themeColor="text1"/>
          <w:spacing w:val="-10"/>
          <w:lang w:eastAsia="ko-KR"/>
        </w:rPr>
      </w:pPr>
      <w:r w:rsidRPr="008F62C9">
        <w:rPr>
          <w:color w:val="000000" w:themeColor="text1"/>
          <w:sz w:val="22"/>
          <w:szCs w:val="22"/>
          <w:lang w:eastAsia="zh-CN"/>
        </w:rPr>
        <w:t>Our model is motivated by the need to understand whether early characteristics of emerging SARS-CoV-2 variants can predict their eventual dominance—defined in terms of both peak prevalence and epidemic duration—at the national level. Specifically, we seek to determine whether information from the initial growth phase of a variant’s spread, captured through national-level share trajectories, can forecast how dominant the variant will become in each country. In this framework, peak is defined as the highest monthly domestic share attained by a variant, whereas duration denotes the period during which the variant sustains a domestic share exceeding 10%.</w:t>
      </w:r>
      <w:r w:rsidRPr="008F62C9">
        <w:rPr>
          <w:rFonts w:hint="eastAsia"/>
          <w:color w:val="000000" w:themeColor="text1"/>
          <w:sz w:val="22"/>
          <w:szCs w:val="22"/>
          <w:lang w:eastAsia="zh-CN"/>
        </w:rPr>
        <w:t xml:space="preserve"> </w:t>
      </w:r>
      <w:r w:rsidRPr="008F62C9">
        <w:rPr>
          <w:color w:val="000000" w:themeColor="text1"/>
          <w:sz w:val="22"/>
          <w:szCs w:val="22"/>
          <w:lang w:eastAsia="zh-CN"/>
        </w:rPr>
        <w:t xml:space="preserve">An overview of the data processing workflow is presented in Figure </w:t>
      </w:r>
      <w:r w:rsidR="003718D4" w:rsidRPr="008F62C9">
        <w:rPr>
          <w:color w:val="000000" w:themeColor="text1"/>
          <w:sz w:val="22"/>
          <w:szCs w:val="22"/>
          <w:lang w:eastAsia="zh-CN"/>
        </w:rPr>
        <w:t>S</w:t>
      </w:r>
      <w:r w:rsidRPr="008F62C9">
        <w:rPr>
          <w:color w:val="000000" w:themeColor="text1"/>
          <w:sz w:val="22"/>
          <w:szCs w:val="22"/>
          <w:lang w:eastAsia="zh-CN"/>
        </w:rPr>
        <w:t>1.</w:t>
      </w:r>
    </w:p>
    <w:p w14:paraId="541A51EF" w14:textId="77777777" w:rsidR="003718D4" w:rsidRPr="008F62C9" w:rsidRDefault="003718D4" w:rsidP="003718D4">
      <w:pPr>
        <w:pStyle w:val="BodyText"/>
        <w:spacing w:line="276" w:lineRule="auto"/>
        <w:ind w:left="360"/>
        <w:jc w:val="both"/>
        <w:rPr>
          <w:rFonts w:eastAsiaTheme="minorEastAsia"/>
          <w:b/>
          <w:bCs/>
          <w:color w:val="000000" w:themeColor="text1"/>
          <w:spacing w:val="-10"/>
          <w:lang w:eastAsia="ko-KR"/>
        </w:rPr>
      </w:pPr>
    </w:p>
    <w:p w14:paraId="7E8C9147" w14:textId="5D22BCC5" w:rsidR="003718D4" w:rsidRPr="008F62C9" w:rsidRDefault="00B04339" w:rsidP="00574102">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1: </w:t>
      </w:r>
      <w:r w:rsidR="00B41074" w:rsidRPr="008F62C9">
        <w:rPr>
          <w:rFonts w:eastAsiaTheme="minorEastAsia"/>
          <w:b/>
          <w:bCs/>
          <w:color w:val="000000" w:themeColor="text1"/>
          <w:spacing w:val="-10"/>
          <w:lang w:eastAsia="ko-KR"/>
        </w:rPr>
        <w:t>Data Cleaning</w:t>
      </w:r>
      <w:r w:rsidR="00B41074" w:rsidRPr="008F62C9">
        <w:rPr>
          <w:rFonts w:eastAsiaTheme="minorEastAsia" w:hint="eastAsia"/>
          <w:b/>
          <w:bCs/>
          <w:color w:val="000000" w:themeColor="text1"/>
          <w:spacing w:val="-10"/>
          <w:lang w:eastAsia="ko-KR"/>
        </w:rPr>
        <w:t>---</w:t>
      </w:r>
      <w:r w:rsidR="00B41074" w:rsidRPr="008F62C9">
        <w:rPr>
          <w:rFonts w:eastAsiaTheme="minorEastAsia"/>
          <w:b/>
          <w:bCs/>
          <w:color w:val="000000" w:themeColor="text1"/>
          <w:spacing w:val="-10"/>
          <w:lang w:eastAsia="ko-KR"/>
        </w:rPr>
        <w:t xml:space="preserve">Analytical Period to </w:t>
      </w:r>
      <w:r w:rsidR="00AB2A82" w:rsidRPr="008F62C9">
        <w:rPr>
          <w:rFonts w:eastAsiaTheme="minorEastAsia"/>
          <w:b/>
          <w:bCs/>
          <w:color w:val="000000" w:themeColor="text1"/>
          <w:spacing w:val="-10"/>
          <w:lang w:eastAsia="ko-KR"/>
        </w:rPr>
        <w:t>Identify Meaningful Signals</w:t>
      </w:r>
    </w:p>
    <w:p w14:paraId="11C5CB49" w14:textId="5596ABFB" w:rsidR="00E458E2" w:rsidRPr="008F62C9" w:rsidRDefault="00E826C2" w:rsidP="00574102">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To ensure the reliability of these national-level share estimates, we first identified valid analytical periods for each country, using sequencing coverage standards recommended by the World Health Organization </w:t>
      </w:r>
      <w:r w:rsidRPr="008F62C9">
        <w:rPr>
          <w:color w:val="000000" w:themeColor="text1"/>
          <w:sz w:val="22"/>
          <w:szCs w:val="22"/>
          <w:lang w:eastAsia="zh-CN"/>
        </w:rPr>
        <w:fldChar w:fldCharType="begin"/>
      </w:r>
      <w:r w:rsidR="0014193B" w:rsidRPr="008F62C9">
        <w:rPr>
          <w:color w:val="000000" w:themeColor="text1"/>
          <w:sz w:val="22"/>
          <w:szCs w:val="22"/>
          <w:lang w:eastAsia="zh-CN"/>
        </w:rPr>
        <w:instrText xml:space="preserve"> ADDIN ZOTERO_ITEM CSL_CITATION {"citationID":"Zhz3Zvt3","properties":{"formattedCitation":"[7]","plainCitation":"[7]","noteIndex":0},"citationItems":[{"id":557,"uris":["http://zotero.org/users/14790911/items/UJVA5ASW"],"itemData":{"id":557,"type":"article-journal","abstract":"20 p.","language":"en","license":"CC BY-NC-SA 3.0 IGO","note":"Accepted: 2021-01-08T09:58:14Z\nnumber: WHO/2019-nCoV/genomic_sequencing/2021.1\npublisher: World Health Organization","source":"iris.who.int","title":"SARS-CoV-2 genomic sequencing for public health goals: interim guidance, 8 January 2021","title-short":"SARS-CoV-2 genomic sequencing for public health goals","URL":"https://iris.who.int/handle/10665/338483","author":[{"family":"Organization","given":"World Health"}],"accessed":{"date-parts":[["2025",7,16]]},"issued":{"date-parts":[["2021"]]}}}],"schema":"https://github.com/citation-style-language/schema/raw/master/csl-citation.json"} </w:instrText>
      </w:r>
      <w:r w:rsidRPr="008F62C9">
        <w:rPr>
          <w:color w:val="000000" w:themeColor="text1"/>
          <w:sz w:val="22"/>
          <w:szCs w:val="22"/>
          <w:lang w:eastAsia="zh-CN"/>
        </w:rPr>
        <w:fldChar w:fldCharType="separate"/>
      </w:r>
      <w:r w:rsidR="0014193B" w:rsidRPr="008F62C9">
        <w:rPr>
          <w:noProof/>
          <w:color w:val="000000" w:themeColor="text1"/>
          <w:sz w:val="22"/>
          <w:szCs w:val="22"/>
          <w:lang w:eastAsia="zh-CN"/>
        </w:rPr>
        <w:t>[7]</w:t>
      </w:r>
      <w:r w:rsidRPr="008F62C9">
        <w:rPr>
          <w:color w:val="000000" w:themeColor="text1"/>
          <w:sz w:val="22"/>
          <w:szCs w:val="22"/>
          <w:lang w:eastAsia="zh-CN"/>
        </w:rPr>
        <w:fldChar w:fldCharType="end"/>
      </w:r>
      <w:r w:rsidRPr="008F62C9">
        <w:rPr>
          <w:color w:val="000000" w:themeColor="text1"/>
          <w:sz w:val="22"/>
          <w:szCs w:val="22"/>
          <w:lang w:eastAsia="zh-CN"/>
        </w:rPr>
        <w:t xml:space="preserve">. A valid period was defined as a continuous stretch of at least three calendar weeks, each containing at least 100 sequences and four days with non-zero sampling. This ensures that early growth patterns and peak prevalence estimates are derived from consistent, representative data. Following Chen et al. (2022) </w:t>
      </w:r>
      <w:r w:rsidRPr="008F62C9">
        <w:rPr>
          <w:color w:val="000000" w:themeColor="text1"/>
          <w:sz w:val="22"/>
          <w:szCs w:val="22"/>
          <w:lang w:eastAsia="zh-CN"/>
        </w:rPr>
        <w:fldChar w:fldCharType="begin"/>
      </w:r>
      <w:r w:rsidR="0014193B" w:rsidRPr="008F62C9">
        <w:rPr>
          <w:color w:val="000000" w:themeColor="text1"/>
          <w:sz w:val="22"/>
          <w:szCs w:val="22"/>
          <w:lang w:eastAsia="zh-CN"/>
        </w:rPr>
        <w:instrText xml:space="preserve"> ADDIN ZOTERO_ITEM CSL_CITATION {"citationID":"nbByTGGy","properties":{"formattedCitation":"[8]","plainCitation":"[8]","noteIndex":0},"citationItems":[{"id":559,"uris":["http://zotero.org/users/14790911/items/4TY7CHFZ"],"itemData":{"id":559,"type":"article-journal","abstract":"SUMMARY: The CoV-Spectrum website supports the identification of new SARS-CoV-2 variants of concern and the tracking of known variants. Its flexible amino acid and nucleotide mutation search allows querying of variants before they are designated by a lineage nomenclature system. The platform brings together SARS-CoV-2 data from different sources and applies analyses. Results include the proportion of different variants over time, their demographic and geographic distributions, common mutations, hospitalization and mortality probabilities, estimates for transmission fitness advantage and insights obtained from wastewater samples.\nAVAILABILITY AND IMPLEMENTATION: CoV-Spectrum is available at https://cov-spectrum.org. The code is released under the GPL-3.0 license at https://github.com/cevo-public/cov-spectrum-website.","container-title":"Bioinformatics (Oxford, England)","DOI":"10.1093/bioinformatics/btab856","ISSN":"1367-4811","issue":"6","journalAbbreviation":"Bioinformatics","language":"eng","note":"PMID: 34954792\nPMCID: PMC8896605","page":"1735-1737","source":"PubMed","title":"CoV-Spectrum: analysis of globally shared SARS-CoV-2 data to identify and characterize new variants","title-short":"CoV-Spectrum","volume":"38","author":[{"family":"Chen","given":"Chaoran"},{"family":"Nadeau","given":"Sarah"},{"family":"Yared","given":"Michael"},{"family":"Voinov","given":"Philippe"},{"family":"Xie","given":"Ning"},{"family":"Roemer","given":"Cornelius"},{"family":"Stadler","given":"Tanja"}],"issued":{"date-parts":[["2022",3,4]]}}}],"schema":"https://github.com/citation-style-language/schema/raw/master/csl-citation.json"} </w:instrText>
      </w:r>
      <w:r w:rsidRPr="008F62C9">
        <w:rPr>
          <w:color w:val="000000" w:themeColor="text1"/>
          <w:sz w:val="22"/>
          <w:szCs w:val="22"/>
          <w:lang w:eastAsia="zh-CN"/>
        </w:rPr>
        <w:fldChar w:fldCharType="separate"/>
      </w:r>
      <w:r w:rsidR="0014193B" w:rsidRPr="008F62C9">
        <w:rPr>
          <w:noProof/>
          <w:color w:val="000000" w:themeColor="text1"/>
          <w:sz w:val="22"/>
          <w:szCs w:val="22"/>
          <w:lang w:eastAsia="zh-CN"/>
        </w:rPr>
        <w:t>[8]</w:t>
      </w:r>
      <w:r w:rsidRPr="008F62C9">
        <w:rPr>
          <w:color w:val="000000" w:themeColor="text1"/>
          <w:sz w:val="22"/>
          <w:szCs w:val="22"/>
          <w:lang w:eastAsia="zh-CN"/>
        </w:rPr>
        <w:fldChar w:fldCharType="end"/>
      </w:r>
      <w:r w:rsidRPr="008F62C9">
        <w:rPr>
          <w:color w:val="000000" w:themeColor="text1"/>
          <w:sz w:val="22"/>
          <w:szCs w:val="22"/>
          <w:lang w:eastAsia="zh-CN"/>
        </w:rPr>
        <w:t xml:space="preserve">, who showed that sparse sampling introduces significant noise and bias, we retained only those variant–country combinations whose entire observed share trajectories fell within valid periods. </w:t>
      </w:r>
      <w:r w:rsidR="000037D9" w:rsidRPr="008F62C9">
        <w:rPr>
          <w:color w:val="000000" w:themeColor="text1"/>
          <w:sz w:val="22"/>
          <w:szCs w:val="22"/>
          <w:lang w:eastAsia="zh-CN"/>
        </w:rPr>
        <w:t xml:space="preserve">These limitations in temporal sequencing coverage have been similarly noted in WHO surveillance guidance </w:t>
      </w:r>
      <w:r w:rsidR="000037D9" w:rsidRPr="008F62C9">
        <w:rPr>
          <w:color w:val="000000" w:themeColor="text1"/>
          <w:sz w:val="22"/>
          <w:szCs w:val="22"/>
          <w:lang w:eastAsia="zh-CN"/>
        </w:rPr>
        <w:fldChar w:fldCharType="begin"/>
      </w:r>
      <w:r w:rsidR="0014193B" w:rsidRPr="008F62C9">
        <w:rPr>
          <w:color w:val="000000" w:themeColor="text1"/>
          <w:sz w:val="22"/>
          <w:szCs w:val="22"/>
          <w:lang w:eastAsia="zh-CN"/>
        </w:rPr>
        <w:instrText xml:space="preserve"> ADDIN ZOTERO_ITEM CSL_CITATION {"citationID":"o1gM9IZm","properties":{"formattedCitation":"[9]","plainCitation":"[9]","noteIndex":0},"citationItems":[{"id":562,"uris":["http://zotero.org/users/14790911/items/23HLJQ3V"],"itemData":{"id":562,"type":"webpage","abstract":"It remains critical that global systems to detect signals of potential variants of interest (VOIs) or variants of concern (VOCs) and rapidly assess the risk posed by SARS-CoV-2 variants to public health are maintained, and data are shared, according to good principles and in a timely fashion.","language":"en","title":"Tracking SARS-CoV-2 variants","URL":"https://www.who.int/activities/tracking-SARS-CoV-2-variants","accessed":{"date-parts":[["2025",7,16]]}}}],"schema":"https://github.com/citation-style-language/schema/raw/master/csl-citation.json"} </w:instrText>
      </w:r>
      <w:r w:rsidR="000037D9" w:rsidRPr="008F62C9">
        <w:rPr>
          <w:color w:val="000000" w:themeColor="text1"/>
          <w:sz w:val="22"/>
          <w:szCs w:val="22"/>
          <w:lang w:eastAsia="zh-CN"/>
        </w:rPr>
        <w:fldChar w:fldCharType="separate"/>
      </w:r>
      <w:r w:rsidR="0014193B" w:rsidRPr="008F62C9">
        <w:rPr>
          <w:noProof/>
          <w:color w:val="000000" w:themeColor="text1"/>
          <w:sz w:val="22"/>
          <w:szCs w:val="22"/>
          <w:lang w:eastAsia="zh-CN"/>
        </w:rPr>
        <w:t>[9]</w:t>
      </w:r>
      <w:r w:rsidR="000037D9" w:rsidRPr="008F62C9">
        <w:rPr>
          <w:color w:val="000000" w:themeColor="text1"/>
          <w:sz w:val="22"/>
          <w:szCs w:val="22"/>
          <w:lang w:eastAsia="zh-CN"/>
        </w:rPr>
        <w:fldChar w:fldCharType="end"/>
      </w:r>
      <w:r w:rsidR="000037D9" w:rsidRPr="008F62C9">
        <w:rPr>
          <w:color w:val="000000" w:themeColor="text1"/>
          <w:sz w:val="22"/>
          <w:szCs w:val="22"/>
          <w:lang w:eastAsia="zh-CN"/>
        </w:rPr>
        <w:t xml:space="preserve">, variant tracking literature </w:t>
      </w:r>
      <w:r w:rsidR="000037D9" w:rsidRPr="008F62C9">
        <w:rPr>
          <w:color w:val="000000" w:themeColor="text1"/>
          <w:sz w:val="22"/>
          <w:szCs w:val="22"/>
          <w:lang w:eastAsia="zh-CN"/>
        </w:rPr>
        <w:fldChar w:fldCharType="begin"/>
      </w:r>
      <w:r w:rsidR="0014193B" w:rsidRPr="008F62C9">
        <w:rPr>
          <w:color w:val="000000" w:themeColor="text1"/>
          <w:sz w:val="22"/>
          <w:szCs w:val="22"/>
          <w:lang w:eastAsia="zh-CN"/>
        </w:rPr>
        <w:instrText xml:space="preserve"> ADDIN ZOTERO_ITEM CSL_CITATION {"citationID":"4wTpj2Mt","properties":{"formattedCitation":"[10]","plainCitation":"[10]","noteIndex":0},"citationItems":[{"id":564,"uris":["http://zotero.org/users/14790911/items/BM3UE5MN"],"itemData":{"id":564,"type":"article-journal","abstract":"Following its emergence in late 2019, the spread of SARS-CoV-21,2 has been tracked by phylogenetic analysis of viral genome sequences in unprecedented detail3-5. Although the virus spread globally in early 2020 before borders closed, intercontinental travel has since been greatly reduced. However, travel within Europe resumed in the summer of 2020. Here we report on a SARS-CoV-2 variant, 20E (EU1), that was identified in Spain in early summer 2020 and subsequently spread across Europe. We find no evidence that this variant has increased transmissibility, but instead demonstrate how rising incidence in Spain, resumption of travel, and lack of effective screening and containment may explain the variant's success. Despite travel restrictions, we estimate that 20E (EU1) was introduced hundreds of times to European countries by summertime travellers, which is likely to have undermined local efforts to minimize infection with SARS-CoV-2. Our results illustrate how a variant can rapidly become dominant even in the absence of a substantial transmission advantage in favourable epidemiological settings. Genomic surveillance is critical for understanding how travel can affect transmission of SARS-CoV-2, and thus for informing future containment strategies as travel resumes.","container-title":"Nature","DOI":"10.1038/s41586-021-03677-y","ISSN":"1476-4687","issue":"7869","journalAbbreviation":"Nature","language":"eng","note":"PMID: 34098568","page":"707-712","source":"PubMed","title":"Spread of a SARS-CoV-2 variant through Europe in the summer of 2020","volume":"595","author":[{"family":"Hodcroft","given":"Emma B."},{"family":"Zuber","given":"Moira"},{"family":"Nadeau","given":"Sarah"},{"family":"Vaughan","given":"Timothy G."},{"family":"Crawford","given":"Katharine H. D."},{"family":"Althaus","given":"Christian L."},{"family":"Reichmuth","given":"Martina L."},{"family":"Bowen","given":"John E."},{"family":"Walls","given":"Alexandra C."},{"family":"Corti","given":"Davide"},{"family":"Bloom","given":"Jesse D."},{"family":"Veesler","given":"David"},{"family":"Mateo","given":"David"},{"family":"Hernando","given":"Alberto"},{"family":"Comas","given":"Iñaki"},{"family":"González-Candelas","given":"Fernando"},{"literal":"SeqCOVID-SPAIN consortium"},{"family":"Stadler","given":"Tanja"},{"family":"Neher","given":"Richard A."}],"issued":{"date-parts":[["2021",7]]}}}],"schema":"https://github.com/citation-style-language/schema/raw/master/csl-citation.json"} </w:instrText>
      </w:r>
      <w:r w:rsidR="000037D9" w:rsidRPr="008F62C9">
        <w:rPr>
          <w:color w:val="000000" w:themeColor="text1"/>
          <w:sz w:val="22"/>
          <w:szCs w:val="22"/>
          <w:lang w:eastAsia="zh-CN"/>
        </w:rPr>
        <w:fldChar w:fldCharType="separate"/>
      </w:r>
      <w:r w:rsidR="0014193B" w:rsidRPr="008F62C9">
        <w:rPr>
          <w:noProof/>
          <w:color w:val="000000" w:themeColor="text1"/>
          <w:sz w:val="22"/>
          <w:szCs w:val="22"/>
          <w:lang w:eastAsia="zh-CN"/>
        </w:rPr>
        <w:t>[10]</w:t>
      </w:r>
      <w:r w:rsidR="000037D9" w:rsidRPr="008F62C9">
        <w:rPr>
          <w:color w:val="000000" w:themeColor="text1"/>
          <w:sz w:val="22"/>
          <w:szCs w:val="22"/>
          <w:lang w:eastAsia="zh-CN"/>
        </w:rPr>
        <w:fldChar w:fldCharType="end"/>
      </w:r>
      <w:r w:rsidR="000037D9" w:rsidRPr="008F62C9">
        <w:rPr>
          <w:color w:val="000000" w:themeColor="text1"/>
          <w:sz w:val="22"/>
          <w:szCs w:val="22"/>
          <w:lang w:eastAsia="zh-CN"/>
        </w:rPr>
        <w:t xml:space="preserve">. </w:t>
      </w:r>
      <w:r w:rsidR="001664B3" w:rsidRPr="008F62C9">
        <w:rPr>
          <w:rFonts w:eastAsiaTheme="minorEastAsia" w:hint="eastAsia"/>
          <w:color w:val="000000" w:themeColor="text1"/>
          <w:sz w:val="22"/>
          <w:szCs w:val="22"/>
          <w:lang w:eastAsia="ko-KR"/>
        </w:rPr>
        <w:t>The suggested criteria on analytic period excluded</w:t>
      </w:r>
      <w:r w:rsidR="001664B3" w:rsidRPr="008F62C9">
        <w:rPr>
          <w:color w:val="000000" w:themeColor="text1"/>
          <w:sz w:val="22"/>
          <w:szCs w:val="22"/>
          <w:lang w:eastAsia="zh-CN"/>
        </w:rPr>
        <w:t xml:space="preserve"> 1,866 variants (approximately 7%) </w:t>
      </w:r>
      <w:r w:rsidR="001664B3" w:rsidRPr="008F62C9">
        <w:rPr>
          <w:rFonts w:eastAsiaTheme="minorEastAsia" w:hint="eastAsia"/>
          <w:color w:val="000000" w:themeColor="text1"/>
          <w:sz w:val="22"/>
          <w:szCs w:val="22"/>
          <w:lang w:eastAsia="ko-KR"/>
        </w:rPr>
        <w:t>out of 26,152 lineages</w:t>
      </w:r>
      <w:r w:rsidR="001664B3" w:rsidRPr="008F62C9">
        <w:rPr>
          <w:color w:val="000000" w:themeColor="text1"/>
          <w:sz w:val="22"/>
          <w:szCs w:val="22"/>
          <w:lang w:eastAsia="zh-CN"/>
        </w:rPr>
        <w:t>.</w:t>
      </w:r>
    </w:p>
    <w:p w14:paraId="797CE1A2" w14:textId="77777777" w:rsidR="003E305A" w:rsidRPr="008F62C9" w:rsidRDefault="003E305A" w:rsidP="003718D4">
      <w:pPr>
        <w:pStyle w:val="BodyText"/>
        <w:spacing w:line="276" w:lineRule="auto"/>
        <w:ind w:left="360"/>
        <w:jc w:val="both"/>
        <w:rPr>
          <w:rFonts w:eastAsiaTheme="minorEastAsia"/>
          <w:color w:val="000000" w:themeColor="text1"/>
          <w:sz w:val="22"/>
          <w:szCs w:val="22"/>
          <w:lang w:eastAsia="ko-KR"/>
        </w:rPr>
      </w:pPr>
    </w:p>
    <w:p w14:paraId="1CF5A5ED" w14:textId="1AEDC15F" w:rsidR="003E305A" w:rsidRPr="008F62C9" w:rsidRDefault="00D05F89" w:rsidP="003E305A">
      <w:pPr>
        <w:pStyle w:val="BodyText"/>
        <w:spacing w:line="276" w:lineRule="auto"/>
        <w:jc w:val="center"/>
        <w:rPr>
          <w:color w:val="000000" w:themeColor="text1"/>
          <w:sz w:val="22"/>
          <w:szCs w:val="22"/>
          <w:shd w:val="pct15" w:color="auto" w:fill="FFFFFF"/>
          <w:lang w:eastAsia="zh-CN"/>
        </w:rPr>
      </w:pPr>
      <w:r w:rsidRPr="008F62C9">
        <w:rPr>
          <w:noProof/>
          <w:color w:val="000000" w:themeColor="text1"/>
          <w:sz w:val="22"/>
          <w:szCs w:val="22"/>
          <w:lang w:eastAsia="zh-CN"/>
          <w14:ligatures w14:val="standardContextual"/>
        </w:rPr>
        <w:drawing>
          <wp:inline distT="0" distB="0" distL="0" distR="0" wp14:anchorId="2E20092B" wp14:editId="05185C59">
            <wp:extent cx="5646629" cy="4114800"/>
            <wp:effectExtent l="0" t="0" r="5080" b="0"/>
            <wp:docPr id="800596537" name="Picture 1" descr="A diagram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96537" name="Picture 1" descr="A diagram of a data analysi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46629" cy="4114800"/>
                    </a:xfrm>
                    <a:prstGeom prst="rect">
                      <a:avLst/>
                    </a:prstGeom>
                  </pic:spPr>
                </pic:pic>
              </a:graphicData>
            </a:graphic>
          </wp:inline>
        </w:drawing>
      </w:r>
    </w:p>
    <w:p w14:paraId="16EB334A" w14:textId="77777777" w:rsidR="003E305A" w:rsidRPr="008F62C9" w:rsidRDefault="003E305A" w:rsidP="00AB2A82">
      <w:pPr>
        <w:pStyle w:val="BodyText"/>
        <w:spacing w:line="276" w:lineRule="auto"/>
        <w:ind w:left="0"/>
        <w:rPr>
          <w:color w:val="000000" w:themeColor="text1"/>
          <w:sz w:val="20"/>
          <w:szCs w:val="20"/>
          <w:lang w:eastAsia="zh-CN"/>
        </w:rPr>
      </w:pPr>
      <w:r w:rsidRPr="008F62C9">
        <w:rPr>
          <w:color w:val="000000" w:themeColor="text1"/>
          <w:sz w:val="20"/>
          <w:szCs w:val="20"/>
          <w:lang w:eastAsia="zh-CN"/>
        </w:rPr>
        <w:t>Figure S1. Overview of the data processing workflow, including data inclusion, exclusion, and grouping steps.</w:t>
      </w:r>
    </w:p>
    <w:p w14:paraId="4C1B95A8" w14:textId="77777777" w:rsidR="00E458E2" w:rsidRPr="008F62C9" w:rsidRDefault="00E458E2" w:rsidP="00D05F89">
      <w:pPr>
        <w:pStyle w:val="BodyText"/>
        <w:spacing w:line="276" w:lineRule="auto"/>
        <w:ind w:left="0"/>
        <w:jc w:val="both"/>
        <w:rPr>
          <w:color w:val="000000" w:themeColor="text1"/>
          <w:sz w:val="22"/>
          <w:szCs w:val="22"/>
          <w:lang w:eastAsia="zh-CN"/>
        </w:rPr>
      </w:pPr>
    </w:p>
    <w:p w14:paraId="5A535FFC" w14:textId="45D2C59C" w:rsidR="004955CF" w:rsidRPr="008F62C9" w:rsidRDefault="004955CF" w:rsidP="00D05F89">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w:t>
      </w:r>
      <w:r w:rsidRPr="008F62C9">
        <w:rPr>
          <w:rFonts w:eastAsiaTheme="minorEastAsia"/>
          <w:b/>
          <w:bCs/>
          <w:color w:val="000000" w:themeColor="text1"/>
          <w:spacing w:val="-10"/>
          <w:lang w:eastAsia="ko-KR"/>
        </w:rPr>
        <w:t>2</w:t>
      </w:r>
      <w:r w:rsidRPr="008F62C9">
        <w:rPr>
          <w:rFonts w:eastAsiaTheme="minorEastAsia" w:hint="eastAsia"/>
          <w:b/>
          <w:bCs/>
          <w:color w:val="000000" w:themeColor="text1"/>
          <w:spacing w:val="-10"/>
          <w:lang w:eastAsia="ko-KR"/>
        </w:rPr>
        <w:t xml:space="preserve">: Analytic period---exclusion/inclusion variants </w:t>
      </w:r>
    </w:p>
    <w:p w14:paraId="7D4A4D92" w14:textId="19482E2D" w:rsidR="00E826C2" w:rsidRPr="008F62C9" w:rsidRDefault="00434798" w:rsidP="001664B3">
      <w:pPr>
        <w:pStyle w:val="BodyText"/>
        <w:spacing w:line="276" w:lineRule="auto"/>
        <w:ind w:left="0"/>
        <w:jc w:val="both"/>
        <w:rPr>
          <w:rFonts w:eastAsiaTheme="minorEastAsia"/>
          <w:b/>
          <w:bCs/>
          <w:strike/>
          <w:color w:val="000000" w:themeColor="text1"/>
          <w:spacing w:val="-10"/>
          <w:lang w:eastAsia="zh-CN"/>
        </w:rPr>
      </w:pPr>
      <w:r w:rsidRPr="008F62C9">
        <w:rPr>
          <w:color w:val="000000" w:themeColor="text1"/>
          <w:sz w:val="22"/>
          <w:szCs w:val="22"/>
          <w:lang w:eastAsia="zh-CN"/>
        </w:rPr>
        <w:t xml:space="preserve">To maintain analytical relevance, we consolidated 24,286 SARS-CoV-2 lineages into 874 grouped variants, </w:t>
      </w:r>
      <w:r w:rsidR="0081372F" w:rsidRPr="008F62C9">
        <w:rPr>
          <w:rFonts w:eastAsiaTheme="minorEastAsia" w:hint="eastAsia"/>
          <w:color w:val="000000" w:themeColor="text1"/>
          <w:sz w:val="22"/>
          <w:szCs w:val="22"/>
          <w:lang w:eastAsia="ko-KR"/>
        </w:rPr>
        <w:t xml:space="preserve">retaining </w:t>
      </w:r>
      <w:r w:rsidRPr="008F62C9">
        <w:rPr>
          <w:color w:val="000000" w:themeColor="text1"/>
          <w:sz w:val="22"/>
          <w:szCs w:val="22"/>
          <w:lang w:eastAsia="zh-CN"/>
        </w:rPr>
        <w:t xml:space="preserve">only those with ≥500 </w:t>
      </w:r>
      <w:r w:rsidRPr="008F62C9">
        <w:rPr>
          <w:rFonts w:eastAsiaTheme="minorEastAsia" w:hint="eastAsia"/>
          <w:color w:val="000000" w:themeColor="text1"/>
          <w:sz w:val="22"/>
          <w:szCs w:val="22"/>
          <w:lang w:eastAsia="ko-KR"/>
        </w:rPr>
        <w:t xml:space="preserve">cumulative </w:t>
      </w:r>
      <w:r w:rsidRPr="008F62C9">
        <w:rPr>
          <w:color w:val="000000" w:themeColor="text1"/>
          <w:sz w:val="22"/>
          <w:szCs w:val="22"/>
          <w:lang w:eastAsia="zh-CN"/>
        </w:rPr>
        <w:t>infections by August 2024</w:t>
      </w:r>
      <w:r w:rsidR="0081372F" w:rsidRPr="008F62C9">
        <w:rPr>
          <w:rFonts w:eastAsiaTheme="minorEastAsia" w:hint="eastAsia"/>
          <w:color w:val="000000" w:themeColor="text1"/>
          <w:sz w:val="22"/>
          <w:szCs w:val="22"/>
          <w:lang w:eastAsia="ko-KR"/>
        </w:rPr>
        <w:t xml:space="preserve">; lineages </w:t>
      </w:r>
      <w:r w:rsidR="00B95D24" w:rsidRPr="008F62C9">
        <w:rPr>
          <w:rFonts w:eastAsiaTheme="minorEastAsia"/>
          <w:color w:val="000000" w:themeColor="text1"/>
          <w:sz w:val="22"/>
          <w:szCs w:val="22"/>
          <w:lang w:eastAsia="ko-KR"/>
        </w:rPr>
        <w:t>that</w:t>
      </w:r>
      <w:r w:rsidR="00F23D4F" w:rsidRPr="008F62C9">
        <w:rPr>
          <w:rFonts w:eastAsiaTheme="minorEastAsia" w:hint="eastAsia"/>
          <w:color w:val="000000" w:themeColor="text1"/>
          <w:sz w:val="22"/>
          <w:szCs w:val="22"/>
          <w:lang w:eastAsia="ko-KR"/>
        </w:rPr>
        <w:t xml:space="preserve"> fell </w:t>
      </w:r>
      <w:r w:rsidR="00F51F3D" w:rsidRPr="008F62C9">
        <w:rPr>
          <w:rFonts w:eastAsiaTheme="minorEastAsia" w:hint="eastAsia"/>
          <w:color w:val="000000" w:themeColor="text1"/>
          <w:sz w:val="22"/>
          <w:szCs w:val="22"/>
          <w:lang w:eastAsia="ko-KR"/>
        </w:rPr>
        <w:t xml:space="preserve">below the threshold value were </w:t>
      </w:r>
      <w:r w:rsidR="00F23D4F" w:rsidRPr="008F62C9">
        <w:rPr>
          <w:rFonts w:eastAsiaTheme="minorEastAsia" w:hint="eastAsia"/>
          <w:color w:val="000000" w:themeColor="text1"/>
          <w:sz w:val="22"/>
          <w:szCs w:val="22"/>
          <w:lang w:eastAsia="ko-KR"/>
        </w:rPr>
        <w:t xml:space="preserve">defined as </w:t>
      </w:r>
      <w:r w:rsidR="00F23D4F" w:rsidRPr="008F62C9">
        <w:rPr>
          <w:rFonts w:eastAsiaTheme="minorEastAsia"/>
          <w:color w:val="000000" w:themeColor="text1"/>
          <w:sz w:val="22"/>
          <w:szCs w:val="22"/>
          <w:lang w:eastAsia="ko-KR"/>
        </w:rPr>
        <w:t>“</w:t>
      </w:r>
      <w:r w:rsidR="00F23D4F" w:rsidRPr="008F62C9">
        <w:rPr>
          <w:rFonts w:eastAsiaTheme="minorEastAsia" w:hint="eastAsia"/>
          <w:color w:val="000000" w:themeColor="text1"/>
          <w:sz w:val="22"/>
          <w:szCs w:val="22"/>
          <w:lang w:eastAsia="ko-KR"/>
        </w:rPr>
        <w:t>others</w:t>
      </w:r>
      <w:r w:rsidR="00F23D4F" w:rsidRPr="008F62C9">
        <w:rPr>
          <w:rFonts w:eastAsiaTheme="minorEastAsia"/>
          <w:color w:val="000000" w:themeColor="text1"/>
          <w:sz w:val="22"/>
          <w:szCs w:val="22"/>
          <w:lang w:eastAsia="ko-KR"/>
        </w:rPr>
        <w:t>”</w:t>
      </w:r>
      <w:r w:rsidR="00321B4E" w:rsidRPr="008F62C9">
        <w:rPr>
          <w:color w:val="000000" w:themeColor="text1"/>
          <w:sz w:val="22"/>
          <w:szCs w:val="22"/>
          <w:lang w:eastAsia="zh-CN"/>
        </w:rPr>
        <w:t>.</w:t>
      </w:r>
      <w:r w:rsidR="00321B4E" w:rsidRPr="008F62C9">
        <w:rPr>
          <w:rFonts w:hint="eastAsia"/>
          <w:color w:val="000000" w:themeColor="text1"/>
          <w:sz w:val="22"/>
          <w:szCs w:val="22"/>
          <w:lang w:eastAsia="zh-CN"/>
        </w:rPr>
        <w:t xml:space="preserve"> </w:t>
      </w:r>
      <w:commentRangeStart w:id="2"/>
      <w:r w:rsidR="00E826C2" w:rsidRPr="008F62C9">
        <w:rPr>
          <w:color w:val="000000" w:themeColor="text1"/>
          <w:sz w:val="22"/>
          <w:szCs w:val="22"/>
          <w:shd w:val="pct15" w:color="auto" w:fill="FFFFFF"/>
          <w:lang w:eastAsia="zh-CN"/>
        </w:rPr>
        <w:t>This classification consolidates highly granular lineage data into a tractable number of epidemiologically meaningful groups. The grouping procedure was applied independently for each country to account for geographic heterogeneity in variant circulation.</w:t>
      </w:r>
      <w:commentRangeEnd w:id="2"/>
      <w:r w:rsidR="00911B55" w:rsidRPr="008F62C9">
        <w:rPr>
          <w:rStyle w:val="CommentReference"/>
          <w:color w:val="000000" w:themeColor="text1"/>
          <w:sz w:val="22"/>
          <w:szCs w:val="22"/>
          <w:lang w:eastAsia="zh-CN"/>
        </w:rPr>
        <w:commentReference w:id="2"/>
      </w:r>
      <w:r w:rsidR="00E826C2" w:rsidRPr="008F62C9">
        <w:rPr>
          <w:color w:val="000000" w:themeColor="text1"/>
          <w:sz w:val="22"/>
          <w:szCs w:val="22"/>
          <w:lang w:eastAsia="zh-CN"/>
        </w:rPr>
        <w:t xml:space="preserve"> Figure 2 illustrates the evolving landscape of SARS-CoV-2 variants in the United States, the United Kingdom, and South Korea. </w:t>
      </w:r>
    </w:p>
    <w:p w14:paraId="0B680EAD" w14:textId="77777777" w:rsidR="00E826C2" w:rsidRPr="008F62C9" w:rsidRDefault="00E826C2" w:rsidP="00382B27">
      <w:pPr>
        <w:pStyle w:val="BodyText"/>
        <w:spacing w:line="276" w:lineRule="auto"/>
        <w:ind w:left="0"/>
        <w:jc w:val="both"/>
        <w:rPr>
          <w:rFonts w:eastAsiaTheme="minorEastAsia"/>
          <w:b/>
          <w:bCs/>
          <w:color w:val="000000" w:themeColor="text1"/>
          <w:spacing w:val="-10"/>
          <w:lang w:eastAsia="ko-KR"/>
        </w:rPr>
      </w:pPr>
    </w:p>
    <w:p w14:paraId="5CDD195D" w14:textId="4CFD6CA0" w:rsidR="00E826C2" w:rsidRPr="008F62C9" w:rsidRDefault="00E826C2" w:rsidP="00BE0365">
      <w:pPr>
        <w:pStyle w:val="BodyText"/>
        <w:spacing w:line="276" w:lineRule="auto"/>
        <w:ind w:left="0"/>
        <w:jc w:val="center"/>
        <w:rPr>
          <w:rFonts w:eastAsiaTheme="minorEastAsia"/>
          <w:b/>
          <w:bCs/>
          <w:color w:val="000000" w:themeColor="text1"/>
          <w:spacing w:val="-10"/>
          <w:lang w:eastAsia="ko-KR"/>
        </w:rPr>
      </w:pPr>
      <w:r w:rsidRPr="008F62C9">
        <w:rPr>
          <w:rFonts w:eastAsiaTheme="minorEastAsia"/>
          <w:noProof/>
          <w:color w:val="000000" w:themeColor="text1"/>
          <w:sz w:val="22"/>
          <w:szCs w:val="22"/>
          <w:lang w:eastAsia="zh-CN"/>
          <w14:ligatures w14:val="standardContextual"/>
        </w:rPr>
        <w:drawing>
          <wp:inline distT="0" distB="0" distL="0" distR="0" wp14:anchorId="313D1416" wp14:editId="69778C10">
            <wp:extent cx="6191250" cy="3980180"/>
            <wp:effectExtent l="0" t="0" r="0" b="1270"/>
            <wp:docPr id="66022389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23895" name="Picture 1" descr="A screenshot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91250" cy="3980180"/>
                    </a:xfrm>
                    <a:prstGeom prst="rect">
                      <a:avLst/>
                    </a:prstGeom>
                  </pic:spPr>
                </pic:pic>
              </a:graphicData>
            </a:graphic>
          </wp:inline>
        </w:drawing>
      </w:r>
    </w:p>
    <w:p w14:paraId="3617E505" w14:textId="5F93FED3" w:rsidR="00404921" w:rsidRPr="008F62C9" w:rsidRDefault="00E826C2" w:rsidP="00404921">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ko-KR"/>
        </w:rPr>
        <w:t>Figure 2. Time-series distribution of SARS-CoV-2 PANGO lineages during the analytical period in the United Kingdom, the United States, and South Korea. Only lineages with monthly maximum share &gt; 30% and &gt; 10% share sustained for &gt; 100 days are shown in the legend.</w:t>
      </w:r>
    </w:p>
    <w:p w14:paraId="6B9B9016" w14:textId="77777777" w:rsidR="00E826C2" w:rsidRPr="008F62C9" w:rsidRDefault="00E826C2" w:rsidP="00E826C2">
      <w:pPr>
        <w:pStyle w:val="BodyText"/>
        <w:spacing w:line="276" w:lineRule="auto"/>
        <w:ind w:left="0"/>
        <w:jc w:val="both"/>
        <w:rPr>
          <w:rFonts w:eastAsiaTheme="minorEastAsia"/>
          <w:b/>
          <w:bCs/>
          <w:color w:val="000000" w:themeColor="text1"/>
          <w:spacing w:val="-10"/>
          <w:lang w:eastAsia="ko-KR"/>
        </w:rPr>
      </w:pPr>
    </w:p>
    <w:p w14:paraId="0A400487" w14:textId="7C37AE0E" w:rsidR="00D4067B" w:rsidRPr="008F62C9" w:rsidRDefault="00236F0E" w:rsidP="00C60F3F">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3: </w:t>
      </w:r>
      <w:r w:rsidR="00E826C2" w:rsidRPr="008F62C9">
        <w:rPr>
          <w:rFonts w:eastAsiaTheme="minorEastAsia" w:hint="eastAsia"/>
          <w:b/>
          <w:bCs/>
          <w:color w:val="000000" w:themeColor="text1"/>
          <w:spacing w:val="-10"/>
          <w:lang w:eastAsia="ko-KR"/>
        </w:rPr>
        <w:t>Outcome definition-dominance</w:t>
      </w:r>
    </w:p>
    <w:p w14:paraId="1BE1BDCA" w14:textId="1DB60496" w:rsidR="0095137A" w:rsidRPr="008F62C9" w:rsidRDefault="00E826C2" w:rsidP="00C60F3F">
      <w:pPr>
        <w:pStyle w:val="BodyText"/>
        <w:spacing w:line="276" w:lineRule="auto"/>
        <w:ind w:left="0"/>
        <w:jc w:val="both"/>
        <w:rPr>
          <w:rFonts w:eastAsiaTheme="minorEastAsia"/>
          <w:b/>
          <w:bCs/>
          <w:color w:val="000000" w:themeColor="text1"/>
          <w:spacing w:val="-10"/>
          <w:lang w:eastAsia="ko-KR"/>
        </w:rPr>
      </w:pPr>
      <w:r w:rsidRPr="008F62C9">
        <w:rPr>
          <w:color w:val="000000" w:themeColor="text1"/>
          <w:sz w:val="22"/>
          <w:szCs w:val="22"/>
          <w:lang w:eastAsia="zh-CN"/>
        </w:rPr>
        <w:t>To characterize the extent of dominance, we first considered the monthly maximum share (hereafter, monthly peak), defined as the highest proportion of sequences attributed to a variant within a given month</w:t>
      </w:r>
      <w:r w:rsidR="00466323" w:rsidRPr="008F62C9">
        <w:rPr>
          <w:color w:val="000000" w:themeColor="text1"/>
          <w:sz w:val="22"/>
          <w:szCs w:val="22"/>
          <w:lang w:eastAsia="zh-CN"/>
        </w:rPr>
        <w:t xml:space="preserve"> </w:t>
      </w:r>
      <w:r w:rsidR="00466323" w:rsidRPr="008F62C9">
        <w:rPr>
          <w:color w:val="000000" w:themeColor="text1"/>
          <w:sz w:val="22"/>
          <w:szCs w:val="22"/>
          <w:lang w:eastAsia="zh-CN"/>
        </w:rPr>
        <w:fldChar w:fldCharType="begin"/>
      </w:r>
      <w:r w:rsidR="00466323" w:rsidRPr="008F62C9">
        <w:rPr>
          <w:color w:val="000000" w:themeColor="text1"/>
          <w:sz w:val="22"/>
          <w:szCs w:val="22"/>
          <w:lang w:eastAsia="zh-CN"/>
        </w:rPr>
        <w:instrText xml:space="preserve"> ADDIN ZOTERO_ITEM CSL_CITATION {"citationID":"GNUzl4z0","properties":{"formattedCitation":"[11]","plainCitation":"[11]","noteIndex":0},"citationItems":[{"id":584,"uris":["http://zotero.org/users/14790911/items/KGB6LWRM"],"itemData":{"id":584,"type":"article-journal","abstract":"The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rsidR="00466323" w:rsidRPr="008F62C9">
        <w:rPr>
          <w:color w:val="000000" w:themeColor="text1"/>
          <w:sz w:val="22"/>
          <w:szCs w:val="22"/>
          <w:lang w:eastAsia="zh-CN"/>
        </w:rPr>
        <w:fldChar w:fldCharType="separate"/>
      </w:r>
      <w:r w:rsidR="00466323" w:rsidRPr="008F62C9">
        <w:rPr>
          <w:noProof/>
          <w:color w:val="000000" w:themeColor="text1"/>
          <w:sz w:val="22"/>
          <w:szCs w:val="22"/>
          <w:lang w:eastAsia="zh-CN"/>
        </w:rPr>
        <w:t>[11]</w:t>
      </w:r>
      <w:r w:rsidR="00466323" w:rsidRPr="008F62C9">
        <w:rPr>
          <w:color w:val="000000" w:themeColor="text1"/>
          <w:sz w:val="22"/>
          <w:szCs w:val="22"/>
          <w:lang w:eastAsia="zh-CN"/>
        </w:rPr>
        <w:fldChar w:fldCharType="end"/>
      </w:r>
      <w:r w:rsidRPr="008F62C9">
        <w:rPr>
          <w:color w:val="000000" w:themeColor="text1"/>
          <w:sz w:val="22"/>
          <w:szCs w:val="22"/>
          <w:lang w:eastAsia="zh-CN"/>
        </w:rPr>
        <w:t>. This continuous measure, ranging from 0 to 1, captures the intensity of a variant’s competitive advantage. The distribution, however, is highly skewed, with most variants reaching only very small peaks</w:t>
      </w:r>
      <w:r w:rsidR="00366BBD" w:rsidRPr="008F62C9">
        <w:rPr>
          <w:color w:val="000000" w:themeColor="text1"/>
          <w:sz w:val="22"/>
          <w:szCs w:val="22"/>
          <w:lang w:eastAsia="zh-CN"/>
        </w:rPr>
        <w:t xml:space="preserve"> </w:t>
      </w:r>
      <w:r w:rsidR="00366BBD" w:rsidRPr="008F62C9">
        <w:rPr>
          <w:color w:val="000000" w:themeColor="text1"/>
          <w:sz w:val="22"/>
          <w:szCs w:val="22"/>
          <w:lang w:eastAsia="zh-CN"/>
        </w:rPr>
        <w:fldChar w:fldCharType="begin"/>
      </w:r>
      <w:r w:rsidR="00366BBD" w:rsidRPr="008F62C9">
        <w:rPr>
          <w:color w:val="000000" w:themeColor="text1"/>
          <w:sz w:val="22"/>
          <w:szCs w:val="22"/>
          <w:lang w:eastAsia="zh-CN"/>
        </w:rPr>
        <w:instrText xml:space="preserve"> ADDIN ZOTERO_ITEM CSL_CITATION {"citationID":"5BZbaz6q","properties":{"formattedCitation":"[12]","plainCitation":"[12]","noteIndex":0},"citationItems":[{"id":664,"uris":["http://zotero.org/users/14790911/items/C6SLP464"],"itemData":{"id":664,"type":"article-journal","abstract":"Although most mutations in the severe acute respiratory syndrome coronavirus 2 (SARS-CoV-2) genome are expected to be either deleterious and swiftly purged or relatively neutral, a small proportion will affect functional properties and may alter infectivity, disease severity or interactions with host immunity. The emergence of SARS-CoV-2 in late 2019 was followed by a period of relative evolutionary stasis lasting about 11 months. Since late 2020, however, SARS-CoV-2 evolution has been characterized by the emergence of sets of mutations, in the context of ‘variants of concern’, that impact virus characteristics, including transmissibility and antigenicity, probably in response to the changing immune profile of the human population. There is emerging evidence of reduced neutralization of some SARS-CoV-2 variants by postvaccination serum; however, a greater understanding of correlates of protection is required to evaluate how this may impact vaccine effectiveness. Nonetheless, manufacturers are preparing platforms for a possible update of vaccine sequences, and it is crucial that surveillance of genetic and antigenic changes in the global virus population is done alongside experiments to elucidate the phenotypic impacts of mutations. In this Review, we summarize the literature on mutations of the SARS-CoV-2 spike protein, the primary antigen, focusing on their impacts on antigenicity and contextualizing them in the protein structure, and discuss them in the context of observed mutation frequencies in global sequence datasets.","container-title":"Nature Reviews Microbiology","DOI":"10.1038/s41579-021-00573-0","ISSN":"1740-1534","issue":"7","journalAbbreviation":"Nat Rev Microbiol","language":"en","license":"2021 Springer Nature Limited","note":"publisher: Nature Publishing Group","page":"409-424","source":"www.nature.com","title":"SARS-CoV-2 variants, spike mutations and immune escape","volume":"19","author":[{"family":"Harvey","given":"William T."},{"family":"Carabelli","given":"Alessandro M."},{"family":"Jackson","given":"Ben"},{"family":"Gupta","given":"Ravindra K."},{"family":"Thomson","given":"Emma C."},{"family":"Harrison","given":"Ewan M."},{"family":"Ludden","given":"Catherine"},{"family":"Reeve","given":"Richard"},{"family":"Rambaut","given":"Andrew"},{"family":"Peacock","given":"Sharon J."},{"family":"Robertson","given":"David L."}],"issued":{"date-parts":[["2021",7]]}}}],"schema":"https://github.com/citation-style-language/schema/raw/master/csl-citation.json"} </w:instrText>
      </w:r>
      <w:r w:rsidR="00366BBD" w:rsidRPr="008F62C9">
        <w:rPr>
          <w:color w:val="000000" w:themeColor="text1"/>
          <w:sz w:val="22"/>
          <w:szCs w:val="22"/>
          <w:lang w:eastAsia="zh-CN"/>
        </w:rPr>
        <w:fldChar w:fldCharType="separate"/>
      </w:r>
      <w:r w:rsidR="00366BBD" w:rsidRPr="008F62C9">
        <w:rPr>
          <w:noProof/>
          <w:color w:val="000000" w:themeColor="text1"/>
          <w:sz w:val="22"/>
          <w:szCs w:val="22"/>
          <w:lang w:eastAsia="zh-CN"/>
        </w:rPr>
        <w:t>[12]</w:t>
      </w:r>
      <w:r w:rsidR="00366BBD" w:rsidRPr="008F62C9">
        <w:rPr>
          <w:color w:val="000000" w:themeColor="text1"/>
          <w:sz w:val="22"/>
          <w:szCs w:val="22"/>
          <w:lang w:eastAsia="zh-CN"/>
        </w:rPr>
        <w:fldChar w:fldCharType="end"/>
      </w:r>
      <w:r w:rsidRPr="008F62C9">
        <w:rPr>
          <w:color w:val="000000" w:themeColor="text1"/>
          <w:sz w:val="22"/>
          <w:szCs w:val="22"/>
          <w:lang w:eastAsia="zh-CN"/>
        </w:rPr>
        <w:t xml:space="preserve"> (median ≈ 0.08, IQR: 0.03–0.20). To stabilize extreme values and avoid predictions collapsing toward uniformly low estimates, we applied a logit transformation with adaptive clamping</w:t>
      </w:r>
      <w:r w:rsidR="003E2F05" w:rsidRPr="008F62C9">
        <w:rPr>
          <w:color w:val="000000" w:themeColor="text1"/>
          <w:sz w:val="22"/>
          <w:szCs w:val="22"/>
          <w:lang w:eastAsia="zh-CN"/>
        </w:rPr>
        <w:t xml:space="preserve"> </w:t>
      </w:r>
      <w:r w:rsidR="00E47728" w:rsidRPr="008F62C9">
        <w:rPr>
          <w:color w:val="000000" w:themeColor="text1"/>
          <w:sz w:val="22"/>
          <w:szCs w:val="22"/>
          <w:lang w:eastAsia="zh-CN"/>
        </w:rPr>
        <w:fldChar w:fldCharType="begin"/>
      </w:r>
      <w:r w:rsidR="003E2F05" w:rsidRPr="008F62C9">
        <w:rPr>
          <w:color w:val="000000" w:themeColor="text1"/>
          <w:sz w:val="22"/>
          <w:szCs w:val="22"/>
          <w:lang w:eastAsia="zh-CN"/>
        </w:rPr>
        <w:instrText xml:space="preserve"> ADDIN ZOTERO_ITEM CSL_CITATION {"citationID":"2OnWdufn","properties":{"formattedCitation":"[13]","plainCitation":"[13]","noteIndex":0},"citationItems":[{"id":659,"uris":["http://zotero.org/users/14790911/items/H626VKGE"],"itemData":{"id":659,"type":"article-journal","abstract":"Introduction\nExact tests on proportions exist for single-group and two-group designs, but no general test on proportions exists that is appropriate for any experimental design involving more than two groups, repeated measures, and/or factorial designs.\n\nMethod\nHerein, we extend the analysis of proportions using arcsine transform to any sort of design. The resulting framework, which we have called Analysis of Proportions Using Arcsine Transform (ANOPA), is completely analogous to the analysis of variance for means of continuous data, allowing the examination of interactions, main and simple effects, post-hoc tests, orthogonal contrasts, et cetera.\n\nResult\nWe illustrate the method with a few examples (single-factor design, two-factor design, within-subject design, and mixed design) and explore type I error rates with Monte Carlo simulations. We also examine power computation and confidence intervals for proportions.\n\nDiscussion\nANOPA is a complete series of analyses for proportions, applicable to any design.","container-title":"Frontiers in Psychology","DOI":"10.3389/fpsyg.2022.1045436","ISSN":"1664-1078","journalAbbreviation":"Front Psychol","note":"PMID: 36793367\nPMCID: PMC9922716","page":"1045436","source":"PubMed Central","title":"Analysis of proportions using arcsine transform with any experimental design","volume":"13","author":[{"family":"Laurencelle","given":"Louis"},{"family":"Cousineau","given":"Denis"}],"issued":{"date-parts":[["2023",1,30]]}}}],"schema":"https://github.com/citation-style-language/schema/raw/master/csl-citation.json"} </w:instrText>
      </w:r>
      <w:r w:rsidR="00E47728" w:rsidRPr="008F62C9">
        <w:rPr>
          <w:color w:val="000000" w:themeColor="text1"/>
          <w:sz w:val="22"/>
          <w:szCs w:val="22"/>
          <w:lang w:eastAsia="zh-CN"/>
        </w:rPr>
        <w:fldChar w:fldCharType="separate"/>
      </w:r>
      <w:r w:rsidR="003E2F05" w:rsidRPr="008F62C9">
        <w:rPr>
          <w:noProof/>
          <w:color w:val="000000" w:themeColor="text1"/>
          <w:sz w:val="22"/>
          <w:szCs w:val="22"/>
          <w:lang w:eastAsia="zh-CN"/>
        </w:rPr>
        <w:t>[13]</w:t>
      </w:r>
      <w:r w:rsidR="00E47728" w:rsidRPr="008F62C9">
        <w:rPr>
          <w:color w:val="000000" w:themeColor="text1"/>
          <w:sz w:val="22"/>
          <w:szCs w:val="22"/>
          <w:lang w:eastAsia="zh-CN"/>
        </w:rPr>
        <w:fldChar w:fldCharType="end"/>
      </w:r>
      <w:r w:rsidRPr="008F62C9">
        <w:rPr>
          <w:color w:val="000000" w:themeColor="text1"/>
          <w:sz w:val="22"/>
          <w:szCs w:val="22"/>
          <w:lang w:eastAsia="zh-CN"/>
        </w:rPr>
        <w:t>, which yielded a more balanced distribution (median ≈ –2.5, IQR: –3.4 to –1.4) and improved the robustness of downstream modeling.</w:t>
      </w:r>
    </w:p>
    <w:p w14:paraId="5B166B53" w14:textId="77777777" w:rsidR="0095137A" w:rsidRPr="008F62C9" w:rsidRDefault="0095137A" w:rsidP="0095137A">
      <w:pPr>
        <w:pStyle w:val="BodyText"/>
        <w:spacing w:line="276" w:lineRule="auto"/>
        <w:ind w:left="360"/>
        <w:jc w:val="both"/>
        <w:rPr>
          <w:rFonts w:eastAsiaTheme="minorEastAsia"/>
          <w:b/>
          <w:bCs/>
          <w:color w:val="000000" w:themeColor="text1"/>
          <w:spacing w:val="-10"/>
          <w:lang w:eastAsia="ko-KR"/>
        </w:rPr>
      </w:pPr>
    </w:p>
    <w:p w14:paraId="23A00AAB" w14:textId="21AF27D7" w:rsidR="0095137A" w:rsidRPr="008F62C9" w:rsidRDefault="00E826C2" w:rsidP="00C60F3F">
      <w:pPr>
        <w:pStyle w:val="BodyText"/>
        <w:spacing w:line="276" w:lineRule="auto"/>
        <w:ind w:left="0"/>
        <w:jc w:val="both"/>
        <w:rPr>
          <w:rFonts w:eastAsiaTheme="minorEastAsia"/>
          <w:color w:val="000000" w:themeColor="text1"/>
          <w:sz w:val="22"/>
          <w:szCs w:val="22"/>
          <w:lang w:eastAsia="ko-KR"/>
        </w:rPr>
      </w:pPr>
      <w:bookmarkStart w:id="3" w:name="OLE_LINK1"/>
      <w:r w:rsidRPr="008F62C9">
        <w:rPr>
          <w:color w:val="000000" w:themeColor="text1"/>
          <w:sz w:val="22"/>
          <w:szCs w:val="22"/>
          <w:lang w:eastAsia="zh-CN"/>
        </w:rPr>
        <w:t>The seco</w:t>
      </w:r>
      <w:r w:rsidR="001A5456" w:rsidRPr="008F62C9">
        <w:rPr>
          <w:rFonts w:hint="eastAsia"/>
          <w:color w:val="000000" w:themeColor="text1"/>
          <w:sz w:val="22"/>
          <w:szCs w:val="22"/>
          <w:lang w:eastAsia="zh-CN"/>
        </w:rPr>
        <w:t>n</w:t>
      </w:r>
      <w:r w:rsidRPr="008F62C9">
        <w:rPr>
          <w:color w:val="000000" w:themeColor="text1"/>
          <w:sz w:val="22"/>
          <w:szCs w:val="22"/>
          <w:lang w:eastAsia="zh-CN"/>
        </w:rPr>
        <w:t>d outcome captures the duration of maintaining dominance, defined as the number of days during which a variant sustained a domestic share above 10%</w:t>
      </w:r>
      <w:r w:rsidR="00AB7A36" w:rsidRPr="008F62C9">
        <w:rPr>
          <w:rFonts w:hint="eastAsia"/>
          <w:color w:val="000000" w:themeColor="text1"/>
          <w:sz w:val="22"/>
          <w:szCs w:val="22"/>
          <w:lang w:eastAsia="zh-CN"/>
        </w:rPr>
        <w:t xml:space="preserve"> </w:t>
      </w:r>
      <w:r w:rsidR="00AB7A36" w:rsidRPr="008F62C9">
        <w:rPr>
          <w:color w:val="000000" w:themeColor="text1"/>
          <w:sz w:val="22"/>
          <w:szCs w:val="22"/>
          <w:lang w:eastAsia="zh-CN"/>
        </w:rPr>
        <w:fldChar w:fldCharType="begin"/>
      </w:r>
      <w:r w:rsidR="00AB7A36" w:rsidRPr="008F62C9">
        <w:rPr>
          <w:color w:val="000000" w:themeColor="text1"/>
          <w:sz w:val="22"/>
          <w:szCs w:val="22"/>
          <w:lang w:eastAsia="zh-CN"/>
        </w:rPr>
        <w:instrText xml:space="preserve"> ADDIN ZOTERO_ITEM CSL_CITATION {"citationID":"ZS5Ngnw7","properties":{"formattedCitation":"[14]","plainCitation":"[14]","noteIndex":0},"citationItems":[{"id":666,"uris":["http://zotero.org/users/14790911/items/WYKM6EPU"],"itemData":{"id":666,"type":"article-journal","abstract":"Understanding the causes and consequences of the emergence of severe acute respiratory syndrome coronavirus 2 (SARS-CoV-2) variants of concern is crucial to pandemic control yet difficult to achieve because they arise in the context of variable human behavior and immunity. We investigated the spatial invasion dynamics of lineage B.1.1.7 by jointly analyzing UK human mobility, virus genomes, and community-based polymerase chain reaction data. We identified a multistage spatial invasion process in which early B.1.1.7 growth rates were associated with mobility and asymmetric lineage export from a dominant source location, enhancing the effects of B.1.1.7’s increased intrinsic transmissibility. We further explored how B.1.1.7 spread was shaped by nonpharmaceutical interventions and spatial variation in previous attack rates. Our findings show that careful accounting of the behavioral and epidemiological context within which variants of concern emerge is necessary to interpret correctly their observed relative growth rates.","container-title":"Science","DOI":"10.1126/science.abj0113","issue":"6557","note":"publisher: American Association for the Advancement of Science","page":"889-895","source":"science.org (Atypon)","title":"Spatiotemporal invasion dynamics of SARS-CoV-2 lineage B.1.1.7 emergence","volume":"373","author":[{"family":"Kraemer","given":"Moritz U. G."},{"family":"Hill","given":"Verity"},{"family":"Ruis","given":"Christopher"},{"family":"Dellicour","given":"Simon"},{"family":"Bajaj","given":"Sumali"},{"family":"McCrone","given":"John T."},{"family":"Baele","given":"Guy"},{"family":"Parag","given":"Kris V."},{"family":"Battle","given":"Anya Lindström"},{"family":"Gutierrez","given":"Bernardo"},{"family":"Jackson","given":"Ben"},{"family":"Colquhoun","given":"Rachel"},{"family":"O’Toole","given":"Áine"},{"family":"Klein","given":"Brennan"},{"family":"Vespignani","given":"Alessandro"},{"literal":"COVID-19 Genomics UK (COG-UK) Consortium"},{"family":"Volz","given":"Erik"},{"family":"Faria","given":"Nuno R."},{"family":"Aanensen","given":"David M."},{"family":"Loman","given":"Nicholas J."},{"family":"Plessis","given":"Louis","non-dropping-particle":"du"},{"family":"Cauchemez","given":"Simon"},{"family":"Rambaut","given":"Andrew"},{"family":"Scarpino","given":"Samuel V."},{"family":"Pybus","given":"Oliver G."}],"issued":{"date-parts":[["2021",8,20]]}}}],"schema":"https://github.com/citation-style-language/schema/raw/master/csl-citation.json"} </w:instrText>
      </w:r>
      <w:r w:rsidR="00AB7A36" w:rsidRPr="008F62C9">
        <w:rPr>
          <w:color w:val="000000" w:themeColor="text1"/>
          <w:sz w:val="22"/>
          <w:szCs w:val="22"/>
          <w:lang w:eastAsia="zh-CN"/>
        </w:rPr>
        <w:fldChar w:fldCharType="separate"/>
      </w:r>
      <w:r w:rsidR="00AB7A36" w:rsidRPr="008F62C9">
        <w:rPr>
          <w:noProof/>
          <w:color w:val="000000" w:themeColor="text1"/>
          <w:sz w:val="22"/>
          <w:szCs w:val="22"/>
          <w:lang w:eastAsia="zh-CN"/>
        </w:rPr>
        <w:t>[14]</w:t>
      </w:r>
      <w:r w:rsidR="00AB7A36" w:rsidRPr="008F62C9">
        <w:rPr>
          <w:color w:val="000000" w:themeColor="text1"/>
          <w:sz w:val="22"/>
          <w:szCs w:val="22"/>
          <w:lang w:eastAsia="zh-CN"/>
        </w:rPr>
        <w:fldChar w:fldCharType="end"/>
      </w:r>
      <w:r w:rsidRPr="008F62C9">
        <w:rPr>
          <w:color w:val="000000" w:themeColor="text1"/>
          <w:sz w:val="22"/>
          <w:szCs w:val="22"/>
          <w:lang w:eastAsia="zh-CN"/>
        </w:rPr>
        <w:t>. This measure emphasizes periods of epidemiological relevance rather than the conventional interval between first and last detection. Nearly one-third of variants never crossed the 10% threshold, underscoring their limited contribution to dominance dynamics. To handle this heterogeneity and enhance stability, the measure was discretized into four ordinal categories: 0, 1–30, 31–100, and 100+ days</w:t>
      </w:r>
      <w:r w:rsidR="00A25C2E" w:rsidRPr="008F62C9">
        <w:rPr>
          <w:rFonts w:hint="eastAsia"/>
          <w:color w:val="000000" w:themeColor="text1"/>
          <w:sz w:val="22"/>
          <w:szCs w:val="22"/>
          <w:lang w:eastAsia="zh-CN"/>
        </w:rPr>
        <w:t xml:space="preserve"> </w:t>
      </w:r>
      <w:r w:rsidR="00A25C2E" w:rsidRPr="008F62C9">
        <w:rPr>
          <w:color w:val="000000" w:themeColor="text1"/>
          <w:sz w:val="22"/>
          <w:szCs w:val="22"/>
          <w:lang w:eastAsia="zh-CN"/>
        </w:rPr>
        <w:fldChar w:fldCharType="begin"/>
      </w:r>
      <w:r w:rsidR="00A25C2E" w:rsidRPr="008F62C9">
        <w:rPr>
          <w:color w:val="000000" w:themeColor="text1"/>
          <w:sz w:val="22"/>
          <w:szCs w:val="22"/>
          <w:lang w:eastAsia="zh-CN"/>
        </w:rPr>
        <w:instrText xml:space="preserve"> ADDIN ZOTERO_ITEM CSL_CITATION {"citationID":"pUwyokq3","properties":{"formattedCitation":"[15]","plainCitation":"[15]","noteIndex":0},"citationItems":[{"id":668,"uris":["http://zotero.org/users/14790911/items/KSTMV3Y7"],"itemData":{"id":668,"type":"article-journal","abstract":"The arcsine square root transformation has long been standard procedure when analyzing proportional data in ecology, with applications in data sets containing binomial and non-binomial response variables. Here, we argue that the arcsine transform should not be used in either circumstance. For binomial data, logistic regression has greater interpretability and higher power than analyses of transformed data. However, it is important to check the data for additional unexplained variation, i.e., overdispersion, and to account for it via the inclusion of random effects in the model if found. For non-binomial data, the arcsine transform is undesirable on the grounds of interpretability, and because it can produce nonsensical predictions. The logit transformation is proposed as an alternative approach to address these issues. Examples are presented in both cases to illustrate these advantages, comparing various methods of analyzing proportions including untransformed, arcsine- and logit-transformed linear models and logistic regression (with or without random effects). Simulations demonstrate that logistic regression usually provides a gain in power over other methods.","container-title":"Ecology","DOI":"10.1890/10-0340.1","ISSN":"1939-9170","issue":"1","language":"en","license":"© 2011 by the Ecological Society of America","note":"_eprint: https://esajournals.onlinelibrary.wiley.com/doi/pdf/10.1890/10-0340.1","page":"3-10","source":"Wiley Online Library","title":"The arcsine is asinine: the analysis of proportions in ecology","title-short":"The arcsine is asinine","volume":"92","author":[{"family":"Warton","given":"David I."},{"family":"Hui","given":"Francis K. C."}],"issued":{"date-parts":[["2011"]]}}}],"schema":"https://github.com/citation-style-language/schema/raw/master/csl-citation.json"} </w:instrText>
      </w:r>
      <w:r w:rsidR="00A25C2E" w:rsidRPr="008F62C9">
        <w:rPr>
          <w:color w:val="000000" w:themeColor="text1"/>
          <w:sz w:val="22"/>
          <w:szCs w:val="22"/>
          <w:lang w:eastAsia="zh-CN"/>
        </w:rPr>
        <w:fldChar w:fldCharType="separate"/>
      </w:r>
      <w:r w:rsidR="00A25C2E" w:rsidRPr="008F62C9">
        <w:rPr>
          <w:noProof/>
          <w:color w:val="000000" w:themeColor="text1"/>
          <w:sz w:val="22"/>
          <w:szCs w:val="22"/>
          <w:lang w:eastAsia="zh-CN"/>
        </w:rPr>
        <w:t>[15]</w:t>
      </w:r>
      <w:r w:rsidR="00A25C2E" w:rsidRPr="008F62C9">
        <w:rPr>
          <w:color w:val="000000" w:themeColor="text1"/>
          <w:sz w:val="22"/>
          <w:szCs w:val="22"/>
          <w:lang w:eastAsia="zh-CN"/>
        </w:rPr>
        <w:fldChar w:fldCharType="end"/>
      </w:r>
      <w:r w:rsidRPr="008F62C9">
        <w:rPr>
          <w:color w:val="000000" w:themeColor="text1"/>
          <w:sz w:val="22"/>
          <w:szCs w:val="22"/>
          <w:lang w:eastAsia="zh-CN"/>
        </w:rPr>
        <w:t>. This representation preserves meaningful contrasts in persistence while reducing sensitivity to minor fluctuations.</w:t>
      </w:r>
      <w:r w:rsidR="00DA347D" w:rsidRPr="008F62C9">
        <w:rPr>
          <w:rFonts w:eastAsiaTheme="minorEastAsia" w:hint="eastAsia"/>
          <w:color w:val="000000" w:themeColor="text1"/>
          <w:sz w:val="22"/>
          <w:szCs w:val="22"/>
          <w:lang w:eastAsia="ko-KR"/>
        </w:rPr>
        <w:t xml:space="preserve"> </w:t>
      </w:r>
      <w:r w:rsidR="00230F7E" w:rsidRPr="008F62C9">
        <w:rPr>
          <w:color w:val="000000" w:themeColor="text1"/>
          <w:sz w:val="22"/>
          <w:szCs w:val="22"/>
        </w:rPr>
        <w:t>Peak share and duration above a 10% threshold provide clearer measures of a variant’s competitive strength and epidemiological relevance than AUC alone, which can be inflated by long periods of low-level circulation. Unlike AUC, peak share highlights maximum competitive advantage and duration isolates sustained relevance, together avoiding misleading signals from variants with negligible impact.</w:t>
      </w:r>
    </w:p>
    <w:bookmarkEnd w:id="3"/>
    <w:p w14:paraId="5520FEE8" w14:textId="77777777" w:rsidR="007B3139" w:rsidRPr="008F62C9" w:rsidRDefault="007B3139" w:rsidP="0095137A">
      <w:pPr>
        <w:pStyle w:val="BodyText"/>
        <w:spacing w:line="276" w:lineRule="auto"/>
        <w:ind w:left="360"/>
        <w:jc w:val="both"/>
        <w:rPr>
          <w:color w:val="000000" w:themeColor="text1"/>
          <w:sz w:val="22"/>
          <w:szCs w:val="22"/>
          <w:lang w:eastAsia="zh-CN"/>
        </w:rPr>
      </w:pPr>
    </w:p>
    <w:p w14:paraId="56844390" w14:textId="77777777" w:rsidR="0095137A" w:rsidRPr="008F62C9" w:rsidRDefault="0095137A" w:rsidP="0095137A">
      <w:pPr>
        <w:pStyle w:val="BodyText"/>
        <w:spacing w:line="276" w:lineRule="auto"/>
        <w:ind w:left="360"/>
        <w:jc w:val="both"/>
        <w:rPr>
          <w:rFonts w:eastAsiaTheme="minorEastAsia"/>
          <w:b/>
          <w:bCs/>
          <w:color w:val="000000" w:themeColor="text1"/>
          <w:spacing w:val="-10"/>
          <w:lang w:eastAsia="ko-KR"/>
        </w:rPr>
      </w:pPr>
    </w:p>
    <w:p w14:paraId="0AE94427" w14:textId="337B2CC7" w:rsidR="0095137A" w:rsidRPr="008F62C9" w:rsidRDefault="00236F0E" w:rsidP="00C60F3F">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ko-KR"/>
        </w:rPr>
        <w:t xml:space="preserve">Stage 3: </w:t>
      </w:r>
      <w:r w:rsidR="00AF70F5" w:rsidRPr="008F62C9">
        <w:rPr>
          <w:rFonts w:eastAsiaTheme="minorEastAsia" w:hint="eastAsia"/>
          <w:b/>
          <w:bCs/>
          <w:color w:val="000000" w:themeColor="text1"/>
          <w:spacing w:val="-10"/>
          <w:lang w:eastAsia="ko-KR"/>
        </w:rPr>
        <w:t xml:space="preserve">Input </w:t>
      </w:r>
      <w:r w:rsidR="00E826C2" w:rsidRPr="008F62C9">
        <w:rPr>
          <w:rFonts w:eastAsiaTheme="minorEastAsia" w:hint="eastAsia"/>
          <w:b/>
          <w:bCs/>
          <w:color w:val="000000" w:themeColor="text1"/>
          <w:spacing w:val="-10"/>
          <w:lang w:eastAsia="ko-KR"/>
        </w:rPr>
        <w:t xml:space="preserve">period and </w:t>
      </w:r>
      <w:r w:rsidR="00AF70F5" w:rsidRPr="008F62C9">
        <w:rPr>
          <w:rFonts w:eastAsiaTheme="minorEastAsia" w:hint="eastAsia"/>
          <w:b/>
          <w:bCs/>
          <w:color w:val="000000" w:themeColor="text1"/>
          <w:spacing w:val="-10"/>
          <w:lang w:eastAsia="ko-KR"/>
        </w:rPr>
        <w:t>features</w:t>
      </w:r>
      <w:r w:rsidR="00E826C2" w:rsidRPr="008F62C9">
        <w:rPr>
          <w:rFonts w:eastAsiaTheme="minorEastAsia"/>
          <w:b/>
          <w:bCs/>
          <w:color w:val="000000" w:themeColor="text1"/>
          <w:spacing w:val="-10"/>
          <w:sz w:val="22"/>
          <w:szCs w:val="22"/>
          <w:lang w:eastAsia="ko-KR"/>
        </w:rPr>
        <w:t xml:space="preserve"> </w:t>
      </w:r>
    </w:p>
    <w:p w14:paraId="64A35BA6" w14:textId="1C02C0A3" w:rsidR="004A490A" w:rsidRPr="008F62C9" w:rsidRDefault="00F04E62" w:rsidP="00C60F3F">
      <w:pPr>
        <w:pStyle w:val="BodyText"/>
        <w:spacing w:line="276" w:lineRule="auto"/>
        <w:ind w:left="0"/>
        <w:jc w:val="both"/>
        <w:rPr>
          <w:rFonts w:eastAsiaTheme="minorEastAsia"/>
          <w:b/>
          <w:bCs/>
          <w:color w:val="000000" w:themeColor="text1"/>
          <w:spacing w:val="-10"/>
          <w:sz w:val="22"/>
          <w:szCs w:val="22"/>
          <w:lang w:eastAsia="ko-KR"/>
        </w:rPr>
      </w:pPr>
      <w:r w:rsidRPr="008F62C9">
        <w:rPr>
          <w:rFonts w:eastAsiaTheme="minorEastAsia"/>
          <w:color w:val="000000" w:themeColor="text1"/>
          <w:sz w:val="22"/>
          <w:szCs w:val="22"/>
          <w:lang w:eastAsia="ko-KR"/>
        </w:rPr>
        <w:t xml:space="preserve">To address these two questions, we employed a suite of machine learning approaches to fit predictive models. </w:t>
      </w:r>
      <w:r w:rsidR="00821ADE" w:rsidRPr="008F62C9">
        <w:rPr>
          <w:color w:val="000000" w:themeColor="text1"/>
          <w:sz w:val="22"/>
          <w:szCs w:val="22"/>
          <w:lang w:eastAsia="zh-CN"/>
        </w:rPr>
        <w:t>For predictor generation, the early stage of variant emergence was defined as a fixed observation window of 14, 21, 28, or 35 days, starting from the date when the variant first reached a 1% share in its respective country</w:t>
      </w:r>
      <w:r w:rsidR="00127DD2" w:rsidRPr="008F62C9">
        <w:rPr>
          <w:rFonts w:hint="eastAsia"/>
          <w:color w:val="000000" w:themeColor="text1"/>
          <w:sz w:val="22"/>
          <w:szCs w:val="22"/>
          <w:lang w:eastAsia="zh-CN"/>
        </w:rPr>
        <w:t xml:space="preserve"> </w:t>
      </w:r>
      <w:r w:rsidR="00127DD2" w:rsidRPr="008F62C9">
        <w:rPr>
          <w:color w:val="000000" w:themeColor="text1"/>
          <w:sz w:val="22"/>
          <w:szCs w:val="22"/>
          <w:lang w:eastAsia="zh-CN"/>
        </w:rPr>
        <w:fldChar w:fldCharType="begin"/>
      </w:r>
      <w:r w:rsidR="00127DD2" w:rsidRPr="008F62C9">
        <w:rPr>
          <w:color w:val="000000" w:themeColor="text1"/>
          <w:sz w:val="22"/>
          <w:szCs w:val="22"/>
          <w:lang w:eastAsia="zh-CN"/>
        </w:rPr>
        <w:instrText xml:space="preserve"> ADDIN ZOTERO_ITEM CSL_CITATION {"citationID":"vHQd1DIV","properties":{"formattedCitation":"[16]","plainCitation":"[16]","noteIndex":0},"citationItems":[{"id":673,"uris":["http://zotero.org/users/14790911/items/94P3EKHN"],"itemData":{"id":673,"type":"webpage","abstract":"CDC uses genomic surveillance to identify and track SARS-CoV-2 variants.","container-title":"COVID-19","language":"en-us","title":"Variants and Genomic Surveillance","URL":"https://www.cdc.gov/covid/php/variants/variants-and-genomic-surveillance.html","author":[{"family":"CDC","given":""}],"accessed":{"date-parts":[["2025",10,20]]},"issued":{"date-parts":[["2025",8,28]]}}}],"schema":"https://github.com/citation-style-language/schema/raw/master/csl-citation.json"} </w:instrText>
      </w:r>
      <w:r w:rsidR="00127DD2" w:rsidRPr="008F62C9">
        <w:rPr>
          <w:color w:val="000000" w:themeColor="text1"/>
          <w:sz w:val="22"/>
          <w:szCs w:val="22"/>
          <w:lang w:eastAsia="zh-CN"/>
        </w:rPr>
        <w:fldChar w:fldCharType="separate"/>
      </w:r>
      <w:r w:rsidR="00127DD2" w:rsidRPr="008F62C9">
        <w:rPr>
          <w:noProof/>
          <w:color w:val="000000" w:themeColor="text1"/>
          <w:sz w:val="22"/>
          <w:szCs w:val="22"/>
          <w:lang w:eastAsia="zh-CN"/>
        </w:rPr>
        <w:t>[16]</w:t>
      </w:r>
      <w:r w:rsidR="00127DD2" w:rsidRPr="008F62C9">
        <w:rPr>
          <w:color w:val="000000" w:themeColor="text1"/>
          <w:sz w:val="22"/>
          <w:szCs w:val="22"/>
          <w:lang w:eastAsia="zh-CN"/>
        </w:rPr>
        <w:fldChar w:fldCharType="end"/>
      </w:r>
      <w:r w:rsidR="00821ADE" w:rsidRPr="008F62C9">
        <w:rPr>
          <w:color w:val="000000" w:themeColor="text1"/>
          <w:sz w:val="22"/>
          <w:szCs w:val="22"/>
          <w:lang w:eastAsia="zh-CN"/>
        </w:rPr>
        <w:t>. Variants that never reached the 1% threshold were excluded from analysis. Consequently, the raw inputs consist of sequential share trajectories of length 14–35 days, depending on the selected observation window.</w:t>
      </w:r>
      <w:r w:rsidR="00821ADE" w:rsidRPr="008F62C9">
        <w:rPr>
          <w:rFonts w:hint="eastAsia"/>
          <w:color w:val="000000" w:themeColor="text1"/>
          <w:sz w:val="22"/>
          <w:szCs w:val="22"/>
          <w:lang w:eastAsia="zh-CN"/>
        </w:rPr>
        <w:t xml:space="preserve"> </w:t>
      </w:r>
      <w:r w:rsidR="008C1B98" w:rsidRPr="008F62C9">
        <w:rPr>
          <w:color w:val="000000" w:themeColor="text1"/>
          <w:sz w:val="22"/>
          <w:szCs w:val="22"/>
          <w:lang w:eastAsia="zh-CN"/>
        </w:rPr>
        <w:t xml:space="preserve">To avoid confounding early predictors with signals of established dominance, we </w:t>
      </w:r>
      <w:r w:rsidR="00821ADE" w:rsidRPr="008F62C9">
        <w:rPr>
          <w:rFonts w:hint="eastAsia"/>
          <w:color w:val="000000" w:themeColor="text1"/>
          <w:sz w:val="22"/>
          <w:szCs w:val="22"/>
          <w:lang w:eastAsia="zh-CN"/>
        </w:rPr>
        <w:t>also</w:t>
      </w:r>
      <w:r w:rsidR="00821ADE" w:rsidRPr="008F62C9">
        <w:rPr>
          <w:color w:val="000000" w:themeColor="text1"/>
          <w:sz w:val="22"/>
          <w:szCs w:val="22"/>
          <w:lang w:eastAsia="zh-CN"/>
        </w:rPr>
        <w:t xml:space="preserve"> </w:t>
      </w:r>
      <w:r w:rsidR="008C1B98" w:rsidRPr="008F62C9">
        <w:rPr>
          <w:color w:val="000000" w:themeColor="text1"/>
          <w:sz w:val="22"/>
          <w:szCs w:val="22"/>
          <w:lang w:eastAsia="zh-CN"/>
        </w:rPr>
        <w:t xml:space="preserve">excluded variants whose domestic share exceeded </w:t>
      </w:r>
      <w:r w:rsidR="00C71B15" w:rsidRPr="008F62C9">
        <w:rPr>
          <w:rFonts w:hint="eastAsia"/>
          <w:color w:val="000000" w:themeColor="text1"/>
          <w:sz w:val="22"/>
          <w:szCs w:val="22"/>
          <w:lang w:eastAsia="zh-CN"/>
        </w:rPr>
        <w:t>3</w:t>
      </w:r>
      <w:r w:rsidR="008C1B98" w:rsidRPr="008F62C9">
        <w:rPr>
          <w:color w:val="000000" w:themeColor="text1"/>
          <w:sz w:val="22"/>
          <w:szCs w:val="22"/>
          <w:lang w:eastAsia="zh-CN"/>
        </w:rPr>
        <w:t>0%—approximately the third quartile of the empirical distribution—within this initial period. Such variants were omitted from peak modeling because their trajectories already reflected high dominance</w:t>
      </w:r>
      <w:r w:rsidR="00BD2F89" w:rsidRPr="008F62C9">
        <w:rPr>
          <w:color w:val="000000" w:themeColor="text1"/>
          <w:sz w:val="22"/>
          <w:szCs w:val="22"/>
          <w:lang w:eastAsia="zh-CN"/>
        </w:rPr>
        <w:t xml:space="preserve">. </w:t>
      </w:r>
      <w:r w:rsidR="008C1B98" w:rsidRPr="008F62C9">
        <w:rPr>
          <w:color w:val="000000" w:themeColor="text1"/>
          <w:sz w:val="22"/>
          <w:szCs w:val="22"/>
          <w:lang w:eastAsia="zh-CN"/>
        </w:rPr>
        <w:t>As a result, the number of variants retained for analysis varies slightly across early-stage definitions.</w:t>
      </w:r>
    </w:p>
    <w:p w14:paraId="0B6269F2" w14:textId="77777777" w:rsidR="004A490A" w:rsidRPr="008F62C9" w:rsidRDefault="004A490A" w:rsidP="004A490A">
      <w:pPr>
        <w:pStyle w:val="BodyText"/>
        <w:spacing w:line="276" w:lineRule="auto"/>
        <w:ind w:left="360"/>
        <w:jc w:val="both"/>
        <w:rPr>
          <w:color w:val="000000" w:themeColor="text1"/>
          <w:sz w:val="22"/>
          <w:szCs w:val="22"/>
          <w:lang w:eastAsia="zh-CN"/>
        </w:rPr>
      </w:pPr>
    </w:p>
    <w:p w14:paraId="1048AC21" w14:textId="3E3B5EBD" w:rsidR="004A490A" w:rsidRPr="008F62C9" w:rsidRDefault="008C1B98"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 xml:space="preserve">From these early share sequences, we then constructed two complementary sets of predictors. </w:t>
      </w:r>
      <w:r w:rsidR="009B6BEE" w:rsidRPr="008F62C9">
        <w:rPr>
          <w:color w:val="000000" w:themeColor="text1"/>
          <w:sz w:val="22"/>
          <w:szCs w:val="22"/>
          <w:lang w:eastAsia="zh-CN"/>
        </w:rPr>
        <w:t xml:space="preserve">The first group comprised handcrafted, epidemiologically motivated predictors designed to capture basic growth dynamics. These included the overall log-linear slope (overall growth or decline rate), short-window slopes over seven days, the longest increasing run (consecutive growth days), and the non-zero count (number of days with non-zero share). All features were computed from the </w:t>
      </w:r>
      <w:r w:rsidR="00C8302B" w:rsidRPr="008F62C9">
        <w:rPr>
          <w:color w:val="000000" w:themeColor="text1"/>
          <w:sz w:val="22"/>
          <w:szCs w:val="22"/>
          <w:lang w:eastAsia="zh-CN"/>
        </w:rPr>
        <w:t>early stage</w:t>
      </w:r>
      <w:r w:rsidR="009B6BEE" w:rsidRPr="008F62C9">
        <w:rPr>
          <w:color w:val="000000" w:themeColor="text1"/>
          <w:sz w:val="22"/>
          <w:szCs w:val="22"/>
          <w:lang w:eastAsia="zh-CN"/>
        </w:rPr>
        <w:t xml:space="preserve"> share trajectories using base R functions and custom routines. </w:t>
      </w:r>
      <w:r w:rsidRPr="008F62C9">
        <w:rPr>
          <w:color w:val="000000" w:themeColor="text1"/>
          <w:sz w:val="22"/>
          <w:szCs w:val="22"/>
          <w:lang w:eastAsia="zh-CN"/>
        </w:rPr>
        <w:t>The second set was drawn from the catch22 library</w:t>
      </w:r>
      <w:r w:rsidR="00CE4CBC" w:rsidRPr="008F62C9">
        <w:rPr>
          <w:rFonts w:hint="eastAsia"/>
          <w:color w:val="000000" w:themeColor="text1"/>
          <w:sz w:val="22"/>
          <w:szCs w:val="22"/>
          <w:lang w:eastAsia="zh-CN"/>
        </w:rPr>
        <w:t xml:space="preserve"> </w:t>
      </w:r>
      <w:r w:rsidR="00CE4CBC" w:rsidRPr="008F62C9">
        <w:rPr>
          <w:color w:val="000000" w:themeColor="text1"/>
          <w:sz w:val="22"/>
          <w:szCs w:val="22"/>
          <w:lang w:eastAsia="zh-CN"/>
        </w:rPr>
        <w:fldChar w:fldCharType="begin"/>
      </w:r>
      <w:r w:rsidR="00CE4CBC" w:rsidRPr="008F62C9">
        <w:rPr>
          <w:color w:val="000000" w:themeColor="text1"/>
          <w:sz w:val="22"/>
          <w:szCs w:val="22"/>
          <w:lang w:eastAsia="zh-CN"/>
        </w:rPr>
        <w:instrText xml:space="preserve"> ADDIN ZOTERO_ITEM CSL_CITATION {"citationID":"LTPOurYT","properties":{"formattedCitation":"[17]","plainCitation":"[17]","noteIndex":0},"citationItems":[{"id":675,"uris":["http://zotero.org/users/14790911/items/XRTMXHDS"],"itemData":{"id":675,"type":"article","abstract":"Capturing the dynamical properties of time series concisely as interpretable feature vectors can enable efficient clustering and classification for time-series applications across science and industry. Selecting an appropriate feature-based representation of time series for a given application can be achieved through systematic comparison across a comprehensive time-series feature library, such as those in the hctsa toolbox. However, this approach is computationally expensive and involves evaluating many similar features, limiting the widespread adoption of feature-based representations of time series for real-world applications. In this work, we introduce a method to infer small sets of time-series features that (i) exhibit strong classification performance across a given collection of time-series problems, and (ii) are minimally redundant. Applying our method to a set of 93 time-series classification datasets (containing over 147000 time series) and using a filtered version of the hctsa feature library (4791 features), we introduce a generically useful set of 22 CAnonical Time-series CHaracteristics, catch22. This dimensionality reduction, from 4791 to 22, is associated with an approximately 1000-fold reduction in computation time and near linear scaling with time-series length, despite an average reduction in classification accuracy of just 7%. catch22 captures a diverse and interpretable signature of time series in terms of their properties, including linear and non-linear autocorrelation, successive differences, value distributions and outliers, and fluctuation scaling properties. We provide an efficient implementation of catch22, accessible from many programming environments, that facilitates feature-based time-series analysis for scientific, industrial, financial and medical applications using a common language of interpretable time-series properties.","DOI":"10.48550/arXiv.1901.10200","note":"arXiv:1901.10200 [cs]","number":"arXiv:1901.10200","publisher":"arXiv","source":"arXiv.org","title":"catch22: CAnonical Time-series CHaracteristics","title-short":"catch22","URL":"http://arxiv.org/abs/1901.10200","author":[{"family":"Lubba","given":"Carl H."},{"family":"Sethi","given":"Sarab S."},{"family":"Knaute","given":"Philip"},{"family":"Schultz","given":"Simon R."},{"family":"Fulcher","given":"Ben D."},{"family":"Jones","given":"Nick S."}],"accessed":{"date-parts":[["2025",10,20]]},"issued":{"date-parts":[["2019",1,30]]}}}],"schema":"https://github.com/citation-style-language/schema/raw/master/csl-citation.json"} </w:instrText>
      </w:r>
      <w:r w:rsidR="00CE4CBC" w:rsidRPr="008F62C9">
        <w:rPr>
          <w:color w:val="000000" w:themeColor="text1"/>
          <w:sz w:val="22"/>
          <w:szCs w:val="22"/>
          <w:lang w:eastAsia="zh-CN"/>
        </w:rPr>
        <w:fldChar w:fldCharType="separate"/>
      </w:r>
      <w:r w:rsidR="00CE4CBC" w:rsidRPr="008F62C9">
        <w:rPr>
          <w:noProof/>
          <w:color w:val="000000" w:themeColor="text1"/>
          <w:sz w:val="22"/>
          <w:szCs w:val="22"/>
          <w:lang w:eastAsia="zh-CN"/>
        </w:rPr>
        <w:t>[17]</w:t>
      </w:r>
      <w:r w:rsidR="00CE4CBC" w:rsidRPr="008F62C9">
        <w:rPr>
          <w:color w:val="000000" w:themeColor="text1"/>
          <w:sz w:val="22"/>
          <w:szCs w:val="22"/>
          <w:lang w:eastAsia="zh-CN"/>
        </w:rPr>
        <w:fldChar w:fldCharType="end"/>
      </w:r>
      <w:r w:rsidR="00CE4CBC" w:rsidRPr="008F62C9">
        <w:rPr>
          <w:rFonts w:hint="eastAsia"/>
          <w:color w:val="000000" w:themeColor="text1"/>
          <w:sz w:val="22"/>
          <w:szCs w:val="22"/>
          <w:lang w:eastAsia="zh-CN"/>
        </w:rPr>
        <w:t xml:space="preserve">, </w:t>
      </w:r>
      <w:r w:rsidRPr="008F62C9">
        <w:rPr>
          <w:color w:val="000000" w:themeColor="text1"/>
          <w:sz w:val="22"/>
          <w:szCs w:val="22"/>
          <w:lang w:eastAsia="zh-CN"/>
        </w:rPr>
        <w:t>accessed via the Rcatch22 package, which provides 22 minimally redundant descriptors of time-series structure such as entropy, fluctuation scaling, and motif frequency. The catch22 features are computationally efficient, robust to short and noisy sequences, and broadly applicable without parameter tuning—an important advantage given the heterogeneity of early trajectories. By combining interpretable, domain-informed measures with standardized machine-learning–oriented descriptors, this approach balances epidemiological interpretability with statistical power and enhances generalizability across diverse variant profiles.</w:t>
      </w:r>
    </w:p>
    <w:p w14:paraId="1348733E" w14:textId="77777777" w:rsidR="004A490A" w:rsidRPr="008F62C9" w:rsidRDefault="004A490A" w:rsidP="004A490A">
      <w:pPr>
        <w:pStyle w:val="BodyText"/>
        <w:spacing w:line="276" w:lineRule="auto"/>
        <w:ind w:left="360"/>
        <w:jc w:val="both"/>
        <w:rPr>
          <w:rFonts w:eastAsiaTheme="minorEastAsia"/>
          <w:b/>
          <w:bCs/>
          <w:color w:val="000000" w:themeColor="text1"/>
          <w:spacing w:val="-10"/>
          <w:sz w:val="22"/>
          <w:szCs w:val="22"/>
          <w:lang w:eastAsia="ko-KR"/>
        </w:rPr>
      </w:pPr>
    </w:p>
    <w:p w14:paraId="52708E8D" w14:textId="41B03DB5" w:rsidR="003060A7" w:rsidRPr="008F62C9" w:rsidRDefault="00EF46AC" w:rsidP="00C60F3F">
      <w:pPr>
        <w:pStyle w:val="BodyText"/>
        <w:spacing w:line="276" w:lineRule="auto"/>
        <w:ind w:left="0"/>
        <w:jc w:val="both"/>
        <w:rPr>
          <w:rFonts w:eastAsiaTheme="minorEastAsia"/>
          <w:b/>
          <w:bCs/>
          <w:color w:val="000000" w:themeColor="text1"/>
          <w:spacing w:val="-10"/>
          <w:sz w:val="22"/>
          <w:szCs w:val="22"/>
          <w:lang w:eastAsia="ko-KR"/>
        </w:rPr>
      </w:pPr>
      <w:r w:rsidRPr="008F62C9">
        <w:rPr>
          <w:color w:val="000000" w:themeColor="text1"/>
          <w:sz w:val="22"/>
          <w:szCs w:val="22"/>
          <w:lang w:eastAsia="zh-CN"/>
        </w:rPr>
        <w:t>Together, these features quantify each trajectory’s level, variability, early acceleration, and persistence, providing a rich basis for downstream prediction of peak share and time to dominance.</w:t>
      </w:r>
      <w:r w:rsidR="008B1F6C" w:rsidRPr="008F62C9">
        <w:rPr>
          <w:color w:val="000000" w:themeColor="text1"/>
          <w:sz w:val="22"/>
          <w:szCs w:val="22"/>
          <w:lang w:eastAsia="zh-CN"/>
        </w:rPr>
        <w:t xml:space="preserve"> </w:t>
      </w:r>
      <w:r w:rsidR="00245895" w:rsidRPr="008F62C9">
        <w:rPr>
          <w:color w:val="000000" w:themeColor="text1"/>
          <w:sz w:val="22"/>
          <w:szCs w:val="22"/>
          <w:lang w:eastAsia="zh-CN"/>
        </w:rPr>
        <w:t xml:space="preserve">We based our summary‐feature approach on established methods for extracting interpretable time‐series characteristics </w:t>
      </w:r>
      <w:r w:rsidR="003D58FF" w:rsidRPr="008F62C9">
        <w:rPr>
          <w:color w:val="000000" w:themeColor="text1"/>
          <w:sz w:val="22"/>
          <w:szCs w:val="22"/>
          <w:lang w:eastAsia="zh-CN"/>
        </w:rPr>
        <w:fldChar w:fldCharType="begin"/>
      </w:r>
      <w:r w:rsidR="00CE4CBC" w:rsidRPr="008F62C9">
        <w:rPr>
          <w:color w:val="000000" w:themeColor="text1"/>
          <w:sz w:val="22"/>
          <w:szCs w:val="22"/>
          <w:lang w:eastAsia="zh-CN"/>
        </w:rPr>
        <w:instrText xml:space="preserve"> ADDIN ZOTERO_ITEM CSL_CITATION {"citationID":"M2oojmPg","properties":{"formattedCitation":"[18]","plainCitation":"[18]","noteIndex":0},"citationItems":[{"id":581,"uris":["http://zotero.org/users/14790911/items/7L56ZNNZ"],"itemData":{"id":581,"type":"article-journal","abstract":"The process of collecting and organizing sets of observations represents a common theme throughout the history of science. However, despite the ubiquity of scientists measuring, recording, and analyzing the dynamics of different processes, an extensive organization of scientific time-series data and analysis methods has never been performed. Addressing this, annotated collections of over 35 000 real-world and model-generated time series and over 9000 time-series analysis algorithms are analyzed in this work. We introduce reduced representations of both time series, in terms of their properties measured by diverse scientific methods, and of time-series analysis methods, in terms of their behaviour on empirical time series, and use them to organize these interdisciplinary resources. This new approach to comparing across diverse scientific data and methods allows us to organize time-series datasets automatically according to their properties, retrieve alternatives to particular analysis methods developed in other scientific disciplines, and automate the selection of useful methods for time-series classification and regression tasks. The broad scientific utility of these tools is demonstrated on datasets of electroencephalograms, self-affine time series, heart beat intervals, speech signals, and others, in each case contributing novel analysis techniques to the existing literature. Highly comparative techniques that compare across an interdisciplinary literature can thus be used to guide more focused research in time-series analysis for applications across the scientific disciplines.","container-title":"Journal of The Royal Society Interface","DOI":"10.1098/rsif.2013.0048","ISSN":"1742-5689, 1742-5662","issue":"83","journalAbbreviation":"J. R. Soc. Interface.","note":"arXiv:1304.1209 [physics]","page":"20130048","source":"arXiv.org","title":"Highly comparative time-series analysis: The empirical structure of time series and their methods","title-short":"Highly comparative time-series analysis","volume":"10","author":[{"family":"Fulcher","given":"Ben D."},{"family":"Little","given":"Max A."},{"family":"Jones","given":"Nick S."}],"issued":{"date-parts":[["2013",6,6]]}}}],"schema":"https://github.com/citation-style-language/schema/raw/master/csl-citation.json"} </w:instrText>
      </w:r>
      <w:r w:rsidR="003D58FF" w:rsidRPr="008F62C9">
        <w:rPr>
          <w:color w:val="000000" w:themeColor="text1"/>
          <w:sz w:val="22"/>
          <w:szCs w:val="22"/>
          <w:lang w:eastAsia="zh-CN"/>
        </w:rPr>
        <w:fldChar w:fldCharType="separate"/>
      </w:r>
      <w:r w:rsidR="00CE4CBC" w:rsidRPr="008F62C9">
        <w:rPr>
          <w:noProof/>
          <w:color w:val="000000" w:themeColor="text1"/>
          <w:sz w:val="22"/>
          <w:szCs w:val="22"/>
          <w:lang w:eastAsia="zh-CN"/>
        </w:rPr>
        <w:t>[18]</w:t>
      </w:r>
      <w:r w:rsidR="003D58FF" w:rsidRPr="008F62C9">
        <w:rPr>
          <w:color w:val="000000" w:themeColor="text1"/>
          <w:sz w:val="22"/>
          <w:szCs w:val="22"/>
          <w:lang w:eastAsia="zh-CN"/>
        </w:rPr>
        <w:fldChar w:fldCharType="end"/>
      </w:r>
      <w:r w:rsidR="00423F43" w:rsidRPr="008F62C9">
        <w:rPr>
          <w:color w:val="000000" w:themeColor="text1"/>
          <w:sz w:val="22"/>
          <w:szCs w:val="22"/>
          <w:lang w:eastAsia="zh-CN"/>
        </w:rPr>
        <w:t xml:space="preserve"> </w:t>
      </w:r>
      <w:r w:rsidR="00245895" w:rsidRPr="008F62C9">
        <w:rPr>
          <w:color w:val="000000" w:themeColor="text1"/>
          <w:sz w:val="22"/>
          <w:szCs w:val="22"/>
          <w:lang w:eastAsia="zh-CN"/>
        </w:rPr>
        <w:t>and on prior applications to SARS‐CoV-2 variant growth</w:t>
      </w:r>
      <w:r w:rsidR="00847435" w:rsidRPr="008F62C9">
        <w:rPr>
          <w:color w:val="000000" w:themeColor="text1"/>
          <w:sz w:val="22"/>
          <w:szCs w:val="22"/>
          <w:lang w:eastAsia="zh-CN"/>
        </w:rPr>
        <w:t xml:space="preserve"> </w:t>
      </w:r>
      <w:r w:rsidR="00847435" w:rsidRPr="008F62C9">
        <w:rPr>
          <w:color w:val="000000" w:themeColor="text1"/>
          <w:sz w:val="22"/>
          <w:szCs w:val="22"/>
          <w:lang w:eastAsia="zh-CN"/>
        </w:rPr>
        <w:fldChar w:fldCharType="begin"/>
      </w:r>
      <w:r w:rsidR="00466323" w:rsidRPr="008F62C9">
        <w:rPr>
          <w:color w:val="000000" w:themeColor="text1"/>
          <w:sz w:val="22"/>
          <w:szCs w:val="22"/>
          <w:lang w:eastAsia="zh-CN"/>
        </w:rPr>
        <w:instrText xml:space="preserve"> ADDIN ZOTERO_ITEM CSL_CITATION {"citationID":"o2epzz4E","properties":{"formattedCitation":"[11]","plainCitation":"[11]","noteIndex":0},"citationItems":[{"id":584,"uris":["http://zotero.org/users/14790911/items/KGB6LWRM"],"itemData":{"id":584,"type":"article-journal","abstract":"The SARS-CoV-2 lineage B.1.1.7, designated variant of concern (VOC) 202012/01 by Public Health England1, was first identified in the UK in late summer to early autumn 20202. Whole-genome SARS-CoV-2 sequence data collected from community-based diagnostic testing for COVID-19 show an extremely rapid expansion of the B.1.1.7 lineage during autumn 2020, suggesting that it has a selective advantage. Here we show that changes in VOC frequency inferred from genetic data correspond closely to changes inferred by S gene target failures (SGTF) in community-based diagnostic PCR testing. Analysis of trends in SGTF and non-SGTF case numbers in local areas across England shows that B.1.1.7 has higher transmissibility than non-VOC lineages, even if it has a different latent period or generation time. The SGTF data indicate a transient shift in the age composition of reported cases, with cases of B.1.1.7 including a larger share of under 20-year-olds than non-VOC cases. We estimated time-varying reproduction numbers for B.1.1.7 and co-circulating lineages using SGTF and genomic data. The best-supported models did not indicate a substantial difference in VOC transmissibility among different age groups, but all analyses agreed that B.1.1.7 has a substantial transmission advantage over other lineages, with a 50% to 100% higher reproduction number.","container-title":"Nature","DOI":"10.1038/s41586-021-03470-x","ISSN":"1476-4687","issue":"7858","journalAbbreviation":"Nature","language":"eng","note":"PMID: 33767447","page":"266-269","source":"PubMed","title":"Assessing transmissibility of SARS-CoV-2 lineage B.1.1.7 in England","volume":"593","author":[{"family":"Volz","given":"Erik"},{"family":"Mishra","given":"Swapnil"},{"family":"Chand","given":"Meera"},{"family":"Barrett","given":"Jeffrey C."},{"family":"Johnson","given":"Robert"},{"family":"Geidelberg","given":"Lily"},{"family":"Hinsley","given":"Wes R."},{"family":"Laydon","given":"Daniel J."},{"family":"Dabrera","given":"Gavin"},{"family":"O'Toole","given":"Áine"},{"family":"Amato","given":"Robert"},{"family":"Ragonnet-Cronin","given":"Manon"},{"family":"Harrison","given":"Ian"},{"family":"Jackson","given":"Ben"},{"family":"Ariani","given":"Cristina V."},{"family":"Boyd","given":"Olivia"},{"family":"Loman","given":"Nicholas J."},{"family":"McCrone","given":"John T."},{"family":"Gonçalves","given":"Sónia"},{"family":"Jorgensen","given":"David"},{"family":"Myers","given":"Richard"},{"family":"Hill","given":"Verity"},{"family":"Jackson","given":"David K."},{"family":"Gaythorpe","given":"Katy"},{"family":"Groves","given":"Natalie"},{"family":"Sillitoe","given":"John"},{"family":"Kwiatkowski","given":"Dominic P."},{"literal":"COVID-19 Genomics UK (COG-UK) consortium"},{"family":"Flaxman","given":"Seth"},{"family":"Ratmann","given":"Oliver"},{"family":"Bhatt","given":"Samir"},{"family":"Hopkins","given":"Susan"},{"family":"Gandy","given":"Axel"},{"family":"Rambaut","given":"Andrew"},{"family":"Ferguson","given":"Neil M."}],"issued":{"date-parts":[["2021",5]]}}}],"schema":"https://github.com/citation-style-language/schema/raw/master/csl-citation.json"} </w:instrText>
      </w:r>
      <w:r w:rsidR="00847435" w:rsidRPr="008F62C9">
        <w:rPr>
          <w:color w:val="000000" w:themeColor="text1"/>
          <w:sz w:val="22"/>
          <w:szCs w:val="22"/>
          <w:lang w:eastAsia="zh-CN"/>
        </w:rPr>
        <w:fldChar w:fldCharType="separate"/>
      </w:r>
      <w:r w:rsidR="00466323" w:rsidRPr="008F62C9">
        <w:rPr>
          <w:noProof/>
          <w:color w:val="000000" w:themeColor="text1"/>
          <w:sz w:val="22"/>
          <w:szCs w:val="22"/>
          <w:lang w:eastAsia="zh-CN"/>
        </w:rPr>
        <w:t>[11]</w:t>
      </w:r>
      <w:r w:rsidR="00847435" w:rsidRPr="008F62C9">
        <w:rPr>
          <w:color w:val="000000" w:themeColor="text1"/>
          <w:sz w:val="22"/>
          <w:szCs w:val="22"/>
          <w:lang w:eastAsia="zh-CN"/>
        </w:rPr>
        <w:fldChar w:fldCharType="end"/>
      </w:r>
      <w:r w:rsidR="00245895" w:rsidRPr="008F62C9">
        <w:rPr>
          <w:color w:val="000000" w:themeColor="text1"/>
          <w:sz w:val="22"/>
          <w:szCs w:val="22"/>
          <w:lang w:eastAsia="zh-CN"/>
        </w:rPr>
        <w:t>, yielding a compact set of metrics that capture level, variability, early acceleration, and persistence.</w:t>
      </w:r>
    </w:p>
    <w:p w14:paraId="65E79BA1" w14:textId="77777777" w:rsidR="00E826C2" w:rsidRPr="008F62C9" w:rsidRDefault="00E826C2" w:rsidP="00336107">
      <w:pPr>
        <w:pStyle w:val="BodyText"/>
        <w:spacing w:line="276" w:lineRule="auto"/>
        <w:ind w:left="0"/>
        <w:jc w:val="both"/>
        <w:rPr>
          <w:rFonts w:eastAsiaTheme="minorEastAsia"/>
          <w:color w:val="000000" w:themeColor="text1"/>
          <w:sz w:val="22"/>
          <w:szCs w:val="22"/>
          <w:lang w:eastAsia="ko-KR"/>
        </w:rPr>
      </w:pPr>
    </w:p>
    <w:p w14:paraId="6D551996" w14:textId="45FF8A4C" w:rsidR="00E826C2" w:rsidRPr="008F62C9" w:rsidRDefault="00E826C2" w:rsidP="00336107">
      <w:pPr>
        <w:pStyle w:val="BodyText"/>
        <w:spacing w:line="276" w:lineRule="auto"/>
        <w:ind w:left="0"/>
        <w:jc w:val="both"/>
        <w:rPr>
          <w:rFonts w:eastAsiaTheme="minorEastAsia"/>
          <w:b/>
          <w:bCs/>
          <w:color w:val="000000" w:themeColor="text1"/>
          <w:spacing w:val="-10"/>
          <w:lang w:eastAsia="ko-KR"/>
        </w:rPr>
      </w:pPr>
      <w:r w:rsidRPr="008F62C9">
        <w:rPr>
          <w:rFonts w:eastAsiaTheme="minorEastAsia" w:hint="eastAsia"/>
          <w:b/>
          <w:bCs/>
          <w:color w:val="000000" w:themeColor="text1"/>
          <w:lang w:eastAsia="ko-KR"/>
        </w:rPr>
        <w:t xml:space="preserve">Analysis: </w:t>
      </w:r>
      <w:r w:rsidR="009C6C64" w:rsidRPr="008F62C9">
        <w:rPr>
          <w:rFonts w:eastAsiaTheme="minorEastAsia" w:hint="eastAsia"/>
          <w:b/>
          <w:bCs/>
          <w:color w:val="000000" w:themeColor="text1"/>
          <w:spacing w:val="-10"/>
          <w:lang w:eastAsia="zh-CN"/>
        </w:rPr>
        <w:t>Model</w:t>
      </w:r>
      <w:r w:rsidR="009C6C64" w:rsidRPr="008F62C9">
        <w:rPr>
          <w:rFonts w:eastAsiaTheme="minorEastAsia"/>
          <w:b/>
          <w:bCs/>
          <w:color w:val="000000" w:themeColor="text1"/>
          <w:spacing w:val="-10"/>
          <w:lang w:eastAsia="zh-CN"/>
        </w:rPr>
        <w:t xml:space="preserve"> fitting and assessments</w:t>
      </w:r>
      <w:r w:rsidR="009C6C64" w:rsidRPr="008F62C9">
        <w:rPr>
          <w:rFonts w:eastAsiaTheme="minorEastAsia" w:hint="eastAsia"/>
          <w:b/>
          <w:bCs/>
          <w:color w:val="000000" w:themeColor="text1"/>
          <w:spacing w:val="-10"/>
          <w:lang w:eastAsia="ko-KR"/>
        </w:rPr>
        <w:t xml:space="preserve"> using m</w:t>
      </w:r>
      <w:r w:rsidRPr="008F62C9">
        <w:rPr>
          <w:rFonts w:eastAsiaTheme="minorEastAsia"/>
          <w:b/>
          <w:bCs/>
          <w:color w:val="000000" w:themeColor="text1"/>
          <w:spacing w:val="-10"/>
          <w:lang w:eastAsia="ko-KR"/>
        </w:rPr>
        <w:t xml:space="preserve">achine learning methods </w:t>
      </w:r>
    </w:p>
    <w:p w14:paraId="79919DA7" w14:textId="7B46CCD8" w:rsidR="00E826C2" w:rsidRPr="008F62C9" w:rsidRDefault="00BF26AC" w:rsidP="00E826C2">
      <w:pPr>
        <w:pStyle w:val="BodyText"/>
        <w:spacing w:line="276" w:lineRule="auto"/>
        <w:ind w:left="0"/>
        <w:jc w:val="both"/>
        <w:rPr>
          <w:color w:val="000000" w:themeColor="text1"/>
          <w:sz w:val="22"/>
          <w:szCs w:val="22"/>
          <w:lang w:eastAsia="zh-CN"/>
        </w:rPr>
      </w:pPr>
      <w:r w:rsidRPr="008F62C9">
        <w:rPr>
          <w:rFonts w:hint="eastAsia"/>
          <w:noProof/>
          <w:color w:val="000000" w:themeColor="text1"/>
          <w:sz w:val="22"/>
          <w:szCs w:val="22"/>
          <w:lang w:eastAsia="zh-CN"/>
          <w14:ligatures w14:val="standardContextual"/>
        </w:rPr>
        <w:drawing>
          <wp:inline distT="0" distB="0" distL="0" distR="0" wp14:anchorId="662D7B7E" wp14:editId="73EB8820">
            <wp:extent cx="6191250" cy="1990725"/>
            <wp:effectExtent l="0" t="0" r="6350" b="3175"/>
            <wp:docPr id="487379384"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79384" name="Picture 2" descr="A diagram of a proces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1250" cy="1990725"/>
                    </a:xfrm>
                    <a:prstGeom prst="rect">
                      <a:avLst/>
                    </a:prstGeom>
                  </pic:spPr>
                </pic:pic>
              </a:graphicData>
            </a:graphic>
          </wp:inline>
        </w:drawing>
      </w:r>
    </w:p>
    <w:p w14:paraId="625A0993" w14:textId="78A7846F" w:rsidR="00E826C2" w:rsidRPr="008F62C9" w:rsidRDefault="00E826C2" w:rsidP="00BF26AC">
      <w:pPr>
        <w:pStyle w:val="BodyText"/>
        <w:spacing w:line="276" w:lineRule="auto"/>
        <w:ind w:left="0"/>
        <w:rPr>
          <w:rFonts w:eastAsiaTheme="minorEastAsia"/>
          <w:color w:val="000000" w:themeColor="text1"/>
          <w:sz w:val="20"/>
          <w:szCs w:val="20"/>
          <w:lang w:eastAsia="ko-KR"/>
        </w:rPr>
      </w:pPr>
      <w:r w:rsidRPr="008F62C9">
        <w:rPr>
          <w:rFonts w:eastAsiaTheme="minorEastAsia"/>
          <w:color w:val="000000" w:themeColor="text1"/>
          <w:sz w:val="20"/>
          <w:szCs w:val="20"/>
          <w:lang w:eastAsia="ko-KR"/>
        </w:rPr>
        <w:t xml:space="preserve">Figure </w:t>
      </w:r>
      <w:r w:rsidR="00C5562A" w:rsidRPr="008F62C9">
        <w:rPr>
          <w:rFonts w:eastAsiaTheme="minorEastAsia"/>
          <w:color w:val="000000" w:themeColor="text1"/>
          <w:sz w:val="20"/>
          <w:szCs w:val="20"/>
          <w:lang w:eastAsia="zh-CN"/>
        </w:rPr>
        <w:t>2</w:t>
      </w:r>
      <w:r w:rsidRPr="008F62C9">
        <w:rPr>
          <w:rFonts w:eastAsiaTheme="minorEastAsia"/>
          <w:color w:val="000000" w:themeColor="text1"/>
          <w:sz w:val="20"/>
          <w:szCs w:val="20"/>
          <w:lang w:eastAsia="ko-KR"/>
        </w:rPr>
        <w:t xml:space="preserve">. Modeling framework. Variant shares from the first N weeks were used to predict monthly peak share and duration above 10% share. Features included handcrafted and Rcatch22 descriptors. </w:t>
      </w:r>
    </w:p>
    <w:p w14:paraId="61F410B3" w14:textId="77777777" w:rsidR="007C2104" w:rsidRPr="008F62C9" w:rsidRDefault="007C2104" w:rsidP="009B6BEE">
      <w:pPr>
        <w:pStyle w:val="BodyText"/>
        <w:spacing w:line="276" w:lineRule="auto"/>
        <w:ind w:left="0"/>
        <w:jc w:val="both"/>
        <w:rPr>
          <w:color w:val="000000" w:themeColor="text1"/>
          <w:sz w:val="22"/>
          <w:szCs w:val="22"/>
          <w:lang w:eastAsia="zh-CN"/>
        </w:rPr>
      </w:pPr>
    </w:p>
    <w:p w14:paraId="57B4D40C" w14:textId="2B6D6C4C" w:rsidR="007C2104" w:rsidRPr="008F62C9" w:rsidRDefault="00C8732B" w:rsidP="00C8732B">
      <w:pPr>
        <w:pStyle w:val="BodyText"/>
        <w:spacing w:line="276" w:lineRule="auto"/>
        <w:ind w:left="0"/>
        <w:jc w:val="both"/>
        <w:rPr>
          <w:rFonts w:eastAsiaTheme="minorEastAsia"/>
          <w:color w:val="000000" w:themeColor="text1"/>
          <w:sz w:val="22"/>
          <w:szCs w:val="22"/>
          <w:lang w:eastAsia="ko-KR"/>
        </w:rPr>
      </w:pPr>
      <w:r w:rsidRPr="008F62C9">
        <w:rPr>
          <w:color w:val="000000" w:themeColor="text1"/>
          <w:sz w:val="22"/>
          <w:szCs w:val="22"/>
          <w:lang w:eastAsia="zh-CN"/>
        </w:rPr>
        <w:t xml:space="preserve">Given our predictors—comprising handcrafted epidemiological features and statistical descriptors from the Rcatch22 library—and our two outcomes, a continuous monthly peak share and a categorical duration measure, we employed a diverse set of machine learning regressors suited for heterogeneous temporal data. These included generalized linear models </w:t>
      </w:r>
      <w:r w:rsidR="00735168" w:rsidRPr="008F62C9">
        <w:rPr>
          <w:color w:val="000000" w:themeColor="text1"/>
          <w:sz w:val="22"/>
          <w:szCs w:val="22"/>
          <w:lang w:eastAsia="zh-CN"/>
        </w:rPr>
        <w:fldChar w:fldCharType="begin"/>
      </w:r>
      <w:r w:rsidR="00735168" w:rsidRPr="008F62C9">
        <w:rPr>
          <w:color w:val="000000" w:themeColor="text1"/>
          <w:sz w:val="22"/>
          <w:szCs w:val="22"/>
          <w:lang w:eastAsia="zh-CN"/>
        </w:rPr>
        <w:instrText xml:space="preserve"> ADDIN ZOTERO_ITEM CSL_CITATION {"citationID":"FuAbMhqV","properties":{"formattedCitation":"[19]","plainCitation":"[19]","noteIndex":0},"citationItems":[{"id":678,"uris":["http://zotero.org/users/14790911/items/SZZ4UGHW"],"itemData":{"id":678,"type":"webpage","title":"Generalized Linear Models on JSTOR","URL":"https://www.jstor.org/stable/2344614?seq=1","accessed":{"date-parts":[["2025",10,20]]}}}],"schema":"https://github.com/citation-style-language/schema/raw/master/csl-citation.json"} </w:instrText>
      </w:r>
      <w:r w:rsidR="00735168" w:rsidRPr="008F62C9">
        <w:rPr>
          <w:color w:val="000000" w:themeColor="text1"/>
          <w:sz w:val="22"/>
          <w:szCs w:val="22"/>
          <w:lang w:eastAsia="zh-CN"/>
        </w:rPr>
        <w:fldChar w:fldCharType="separate"/>
      </w:r>
      <w:r w:rsidR="00735168" w:rsidRPr="008F62C9">
        <w:rPr>
          <w:noProof/>
          <w:color w:val="000000" w:themeColor="text1"/>
          <w:sz w:val="22"/>
          <w:szCs w:val="22"/>
          <w:lang w:eastAsia="zh-CN"/>
        </w:rPr>
        <w:t>[19]</w:t>
      </w:r>
      <w:r w:rsidR="00735168" w:rsidRPr="008F62C9">
        <w:rPr>
          <w:color w:val="000000" w:themeColor="text1"/>
          <w:sz w:val="22"/>
          <w:szCs w:val="22"/>
          <w:lang w:eastAsia="zh-CN"/>
        </w:rPr>
        <w:fldChar w:fldCharType="end"/>
      </w:r>
      <w:r w:rsidR="00735168" w:rsidRPr="008F62C9">
        <w:rPr>
          <w:rFonts w:hint="eastAsia"/>
          <w:color w:val="000000" w:themeColor="text1"/>
          <w:sz w:val="22"/>
          <w:szCs w:val="22"/>
          <w:lang w:eastAsia="zh-CN"/>
        </w:rPr>
        <w:t xml:space="preserve">, </w:t>
      </w:r>
      <w:r w:rsidRPr="008F62C9">
        <w:rPr>
          <w:color w:val="000000" w:themeColor="text1"/>
          <w:sz w:val="22"/>
          <w:szCs w:val="22"/>
          <w:lang w:eastAsia="zh-CN"/>
        </w:rPr>
        <w:t>generalized additive models</w:t>
      </w:r>
      <w:r w:rsidR="00DC045C" w:rsidRPr="008F62C9">
        <w:rPr>
          <w:rFonts w:hint="eastAsia"/>
          <w:color w:val="000000" w:themeColor="text1"/>
          <w:sz w:val="22"/>
          <w:szCs w:val="22"/>
          <w:lang w:eastAsia="zh-CN"/>
        </w:rPr>
        <w:t xml:space="preserve"> </w:t>
      </w:r>
      <w:r w:rsidR="00DC045C" w:rsidRPr="008F62C9">
        <w:rPr>
          <w:color w:val="000000" w:themeColor="text1"/>
          <w:sz w:val="22"/>
          <w:szCs w:val="22"/>
          <w:lang w:eastAsia="zh-CN"/>
        </w:rPr>
        <w:fldChar w:fldCharType="begin"/>
      </w:r>
      <w:r w:rsidR="00DC045C" w:rsidRPr="008F62C9">
        <w:rPr>
          <w:color w:val="000000" w:themeColor="text1"/>
          <w:sz w:val="22"/>
          <w:szCs w:val="22"/>
          <w:lang w:eastAsia="zh-CN"/>
        </w:rPr>
        <w:instrText xml:space="preserve"> ADDIN ZOTERO_ITEM CSL_CITATION {"citationID":"mzPY9HkX","properties":{"formattedCitation":"[20]","plainCitation":"[20]","noteIndex":0},"citationItems":[{"id":680,"uris":["http://zotero.org/users/14790911/items/X9DJR6CV"],"itemData":{"id":680,"type":"book","abstract":"The first edition of this book has established itself as one of the leading references on generalized additive models (GAMs), and the only book on the topic to be introductory in nature with a wealth of practical examples and software implementation. It is self-contained, providing the necessary background in linear models, linear mixed models, and generalized linear models (GLMs), before presenting a balanced treatment of the theory and applications of GAMs and related models. \n\nThe author bases his approach on a framework of penalized regression splines, and while firmly focused on the practical aspects of GAMs, discussions include fairly full explanations of the theory underlying the methods. Use of R software helps explain the theory and illustrates the practical application of the methodology. Each chapter contains an extensive set of exercises, with solutions in an appendix or in the book’s R data package gamair, to enable use as a course text or for self-study.","edition":"2","event-place":"New York","ISBN":"978-1-315-37027-9","note":"DOI: 10.1201/9781315370279","number-of-pages":"496","publisher":"Chapman and Hall/CRC","publisher-place":"New York","title":"Generalized Additive Models: An Introduction with R, Second Edition","title-short":"Generalized Additive Models","author":[{"family":"Wood","given":"Simon N."}],"issued":{"date-parts":[["2017",5,17]]}}}],"schema":"https://github.com/citation-style-language/schema/raw/master/csl-citation.json"} </w:instrText>
      </w:r>
      <w:r w:rsidR="00DC045C" w:rsidRPr="008F62C9">
        <w:rPr>
          <w:color w:val="000000" w:themeColor="text1"/>
          <w:sz w:val="22"/>
          <w:szCs w:val="22"/>
          <w:lang w:eastAsia="zh-CN"/>
        </w:rPr>
        <w:fldChar w:fldCharType="separate"/>
      </w:r>
      <w:r w:rsidR="00DC045C" w:rsidRPr="008F62C9">
        <w:rPr>
          <w:noProof/>
          <w:color w:val="000000" w:themeColor="text1"/>
          <w:sz w:val="22"/>
          <w:szCs w:val="22"/>
          <w:lang w:eastAsia="zh-CN"/>
        </w:rPr>
        <w:t>[20]</w:t>
      </w:r>
      <w:r w:rsidR="00DC045C" w:rsidRPr="008F62C9">
        <w:rPr>
          <w:color w:val="000000" w:themeColor="text1"/>
          <w:sz w:val="22"/>
          <w:szCs w:val="22"/>
          <w:lang w:eastAsia="zh-CN"/>
        </w:rPr>
        <w:fldChar w:fldCharType="end"/>
      </w:r>
      <w:r w:rsidRPr="008F62C9">
        <w:rPr>
          <w:color w:val="000000" w:themeColor="text1"/>
          <w:sz w:val="22"/>
          <w:szCs w:val="22"/>
          <w:lang w:eastAsia="zh-CN"/>
        </w:rPr>
        <w:t xml:space="preserve">, regularized methods such as Elastic Net </w:t>
      </w:r>
      <w:r w:rsidR="00E27F48" w:rsidRPr="008F62C9">
        <w:rPr>
          <w:color w:val="000000" w:themeColor="text1"/>
          <w:sz w:val="22"/>
          <w:szCs w:val="22"/>
          <w:lang w:eastAsia="zh-CN"/>
        </w:rPr>
        <w:fldChar w:fldCharType="begin"/>
      </w:r>
      <w:r w:rsidR="00E27F48" w:rsidRPr="008F62C9">
        <w:rPr>
          <w:color w:val="000000" w:themeColor="text1"/>
          <w:sz w:val="22"/>
          <w:szCs w:val="22"/>
          <w:lang w:eastAsia="zh-CN"/>
        </w:rPr>
        <w:instrText xml:space="preserve"> ADDIN ZOTERO_ITEM CSL_CITATION {"citationID":"itiD2tqB","properties":{"formattedCitation":"[21]","plainCitation":"[21]","noteIndex":0},"citationItems":[{"id":682,"uris":["http://zotero.org/users/14790911/items/E553XU9C"],"itemData":{"id":682,"type":"article-journal","container-title":"Journal of the Royal Statistical Society Series B: Statistical Methodology","DOI":"10.1111/j.1467-9868.2005.00527.x","ISSN":"1369-7412","issue":"5","journalAbbreviation":"J. R. Stat. Soc. Ser. B. Stat. Methodol.","page":"768","source":"Silverchair","title":"Addendum: Regularization and Variable Selection Via the Elastic Net","title-short":"Addendum","volume":"67","author":[{"family":"Zou","given":"Hui"},{"family":"Hastie","given":"Trevor"}],"issued":{"date-parts":[["2005",11,1]]}}}],"schema":"https://github.com/citation-style-language/schema/raw/master/csl-citation.json"} </w:instrText>
      </w:r>
      <w:r w:rsidR="00E27F48" w:rsidRPr="008F62C9">
        <w:rPr>
          <w:color w:val="000000" w:themeColor="text1"/>
          <w:sz w:val="22"/>
          <w:szCs w:val="22"/>
          <w:lang w:eastAsia="zh-CN"/>
        </w:rPr>
        <w:fldChar w:fldCharType="separate"/>
      </w:r>
      <w:r w:rsidR="00E27F48" w:rsidRPr="008F62C9">
        <w:rPr>
          <w:noProof/>
          <w:color w:val="000000" w:themeColor="text1"/>
          <w:sz w:val="22"/>
          <w:szCs w:val="22"/>
          <w:lang w:eastAsia="zh-CN"/>
        </w:rPr>
        <w:t>[21]</w:t>
      </w:r>
      <w:r w:rsidR="00E27F48" w:rsidRPr="008F62C9">
        <w:rPr>
          <w:color w:val="000000" w:themeColor="text1"/>
          <w:sz w:val="22"/>
          <w:szCs w:val="22"/>
          <w:lang w:eastAsia="zh-CN"/>
        </w:rPr>
        <w:fldChar w:fldCharType="end"/>
      </w:r>
      <w:r w:rsidRPr="008F62C9">
        <w:rPr>
          <w:color w:val="000000" w:themeColor="text1"/>
          <w:sz w:val="22"/>
          <w:szCs w:val="22"/>
          <w:lang w:eastAsia="zh-CN"/>
        </w:rPr>
        <w:t>, kernel-based models</w:t>
      </w:r>
      <w:r w:rsidR="000E7472" w:rsidRPr="008F62C9">
        <w:rPr>
          <w:rFonts w:hint="eastAsia"/>
          <w:color w:val="000000" w:themeColor="text1"/>
          <w:sz w:val="22"/>
          <w:szCs w:val="22"/>
          <w:lang w:eastAsia="zh-CN"/>
        </w:rPr>
        <w:t xml:space="preserve"> </w:t>
      </w:r>
      <w:r w:rsidR="000E7472" w:rsidRPr="008F62C9">
        <w:rPr>
          <w:color w:val="000000" w:themeColor="text1"/>
          <w:sz w:val="22"/>
          <w:szCs w:val="22"/>
          <w:lang w:eastAsia="zh-CN"/>
        </w:rPr>
        <w:fldChar w:fldCharType="begin"/>
      </w:r>
      <w:r w:rsidR="000E7472" w:rsidRPr="008F62C9">
        <w:rPr>
          <w:color w:val="000000" w:themeColor="text1"/>
          <w:sz w:val="22"/>
          <w:szCs w:val="22"/>
          <w:lang w:eastAsia="zh-CN"/>
        </w:rPr>
        <w:instrText xml:space="preserve"> ADDIN ZOTERO_ITEM CSL_CITATION {"citationID":"THj8fjO8","properties":{"formattedCitation":"[22]","plainCitation":"[22]","noteIndex":0},"citationItems":[{"id":685,"uris":["http://zotero.org/users/14790911/items/BNEHXB7W"],"itemData":{"id":685,"type":"article-journal","abstract":"Thesupport-vector network is a new learning machine for two-group classification problems. The machine conceptually implements the following idea: input vectors are non-linearly mapped to a very high-dimension feature space. In this feature space a linear decision surface is constructed. Special properties of the decision surface ensures high generalization ability of the learning machine. The idea behind the support-vector network was previously implemented for the restricted case where the training data can be separated without errors. We here extend this result to non-separable training data.","container-title":"Machine Learning","DOI":"10.1007/BF00994018","ISSN":"1573-0565","issue":"3","journalAbbreviation":"Mach Learn","language":"en","page":"273-297","source":"Springer Link","title":"Support-vector networks","volume":"20","author":[{"family":"Cortes","given":"Corinna"},{"family":"Vapnik","given":"Vladimir"}],"issued":{"date-parts":[["1995",9,1]]}}}],"schema":"https://github.com/citation-style-language/schema/raw/master/csl-citation.json"} </w:instrText>
      </w:r>
      <w:r w:rsidR="000E7472" w:rsidRPr="008F62C9">
        <w:rPr>
          <w:color w:val="000000" w:themeColor="text1"/>
          <w:sz w:val="22"/>
          <w:szCs w:val="22"/>
          <w:lang w:eastAsia="zh-CN"/>
        </w:rPr>
        <w:fldChar w:fldCharType="separate"/>
      </w:r>
      <w:r w:rsidR="000E7472" w:rsidRPr="008F62C9">
        <w:rPr>
          <w:noProof/>
          <w:color w:val="000000" w:themeColor="text1"/>
          <w:sz w:val="22"/>
          <w:szCs w:val="22"/>
          <w:lang w:eastAsia="zh-CN"/>
        </w:rPr>
        <w:t>[22]</w:t>
      </w:r>
      <w:r w:rsidR="000E7472" w:rsidRPr="008F62C9">
        <w:rPr>
          <w:color w:val="000000" w:themeColor="text1"/>
          <w:sz w:val="22"/>
          <w:szCs w:val="22"/>
          <w:lang w:eastAsia="zh-CN"/>
        </w:rPr>
        <w:fldChar w:fldCharType="end"/>
      </w:r>
      <w:r w:rsidR="000E7472" w:rsidRPr="008F62C9">
        <w:rPr>
          <w:rFonts w:hint="eastAsia"/>
          <w:color w:val="000000" w:themeColor="text1"/>
          <w:sz w:val="22"/>
          <w:szCs w:val="22"/>
          <w:lang w:eastAsia="zh-CN"/>
        </w:rPr>
        <w:t xml:space="preserve">, </w:t>
      </w:r>
      <w:r w:rsidRPr="008F62C9">
        <w:rPr>
          <w:color w:val="000000" w:themeColor="text1"/>
          <w:sz w:val="22"/>
          <w:szCs w:val="22"/>
          <w:lang w:eastAsia="zh-CN"/>
        </w:rPr>
        <w:t>neural networks</w:t>
      </w:r>
      <w:r w:rsidR="00FD13F1" w:rsidRPr="008F62C9">
        <w:rPr>
          <w:rFonts w:hint="eastAsia"/>
          <w:color w:val="000000" w:themeColor="text1"/>
          <w:sz w:val="22"/>
          <w:szCs w:val="22"/>
          <w:lang w:eastAsia="zh-CN"/>
        </w:rPr>
        <w:t xml:space="preserve"> </w:t>
      </w:r>
      <w:r w:rsidR="00FD13F1" w:rsidRPr="008F62C9">
        <w:rPr>
          <w:color w:val="000000" w:themeColor="text1"/>
          <w:sz w:val="22"/>
          <w:szCs w:val="22"/>
          <w:lang w:eastAsia="zh-CN"/>
        </w:rPr>
        <w:fldChar w:fldCharType="begin"/>
      </w:r>
      <w:r w:rsidR="00FD13F1" w:rsidRPr="008F62C9">
        <w:rPr>
          <w:color w:val="000000" w:themeColor="text1"/>
          <w:sz w:val="22"/>
          <w:szCs w:val="22"/>
          <w:lang w:eastAsia="zh-CN"/>
        </w:rPr>
        <w:instrText xml:space="preserve"> ADDIN ZOTERO_ITEM CSL_CITATION {"citationID":"gng0NXA3","properties":{"formattedCitation":"[23]","plainCitation":"[23]","noteIndex":0},"citationItems":[{"id":689,"uris":["http://zotero.org/users/14790911/items/QGS4UJQJ"],"itemData":{"id":689,"type":"book","abstract":"This 1996 book is a reliable account of the statistical framework for pattern recognition and machine learning. With unparalleled coverage and a wealth of case-studies this book gives valuable insight into both the theory and the enormously diverse applications (which can be found in remote sensing, astrophysics, engineering and medicine, for example). So that readers can develop their skills and understanding, many of the real data sets used in the book are available from the author's website: www.stats.ox.ac.uk/~ripley/PRbook/. For the same reason, many examples are included to illustrate real problems in pattern recognition. Unifying principles are highlighted, and the author gives an overview of the state of the subject, making the book valuable to experienced researchers in statistics, machine learning/artificial intelligence and engineering. The clear writing style means that the book is also a superb introduction for non-specialists.","event-place":"Cambridge","ISBN":"978-0-521-71770-0","note":"DOI: 10.1017/CBO9780511812651","publisher":"Cambridge University Press","publisher-place":"Cambridge","source":"Cambridge University Press","title":"Pattern Recognition and Neural Networks","URL":"https://www.cambridge.org/core/books/pattern-recognition-and-neural-networks/4E038249C9BAA06C8F4EE6F044D09C5C","author":[{"family":"Ripley","given":"Brian D."}],"accessed":{"date-parts":[["2025",10,20]]},"issued":{"date-parts":[["1996"]]}}}],"schema":"https://github.com/citation-style-language/schema/raw/master/csl-citation.json"} </w:instrText>
      </w:r>
      <w:r w:rsidR="00FD13F1" w:rsidRPr="008F62C9">
        <w:rPr>
          <w:color w:val="000000" w:themeColor="text1"/>
          <w:sz w:val="22"/>
          <w:szCs w:val="22"/>
          <w:lang w:eastAsia="zh-CN"/>
        </w:rPr>
        <w:fldChar w:fldCharType="separate"/>
      </w:r>
      <w:r w:rsidR="00FD13F1" w:rsidRPr="008F62C9">
        <w:rPr>
          <w:noProof/>
          <w:color w:val="000000" w:themeColor="text1"/>
          <w:sz w:val="22"/>
          <w:szCs w:val="22"/>
          <w:lang w:eastAsia="zh-CN"/>
        </w:rPr>
        <w:t>[23]</w:t>
      </w:r>
      <w:r w:rsidR="00FD13F1" w:rsidRPr="008F62C9">
        <w:rPr>
          <w:color w:val="000000" w:themeColor="text1"/>
          <w:sz w:val="22"/>
          <w:szCs w:val="22"/>
          <w:lang w:eastAsia="zh-CN"/>
        </w:rPr>
        <w:fldChar w:fldCharType="end"/>
      </w:r>
      <w:r w:rsidRPr="008F62C9">
        <w:rPr>
          <w:color w:val="000000" w:themeColor="text1"/>
          <w:sz w:val="22"/>
          <w:szCs w:val="22"/>
          <w:lang w:eastAsia="zh-CN"/>
        </w:rPr>
        <w:t>, and tree-based approaches</w:t>
      </w:r>
      <w:r w:rsidR="009E7427" w:rsidRPr="008F62C9">
        <w:rPr>
          <w:rFonts w:hint="eastAsia"/>
          <w:color w:val="000000" w:themeColor="text1"/>
          <w:sz w:val="22"/>
          <w:szCs w:val="22"/>
          <w:lang w:eastAsia="zh-CN"/>
        </w:rPr>
        <w:t xml:space="preserve"> </w:t>
      </w:r>
      <w:r w:rsidR="009E7427" w:rsidRPr="008F62C9">
        <w:rPr>
          <w:color w:val="000000" w:themeColor="text1"/>
          <w:sz w:val="22"/>
          <w:szCs w:val="22"/>
          <w:lang w:eastAsia="zh-CN"/>
        </w:rPr>
        <w:fldChar w:fldCharType="begin"/>
      </w:r>
      <w:r w:rsidR="009E7427" w:rsidRPr="008F62C9">
        <w:rPr>
          <w:color w:val="000000" w:themeColor="text1"/>
          <w:sz w:val="22"/>
          <w:szCs w:val="22"/>
          <w:lang w:eastAsia="zh-CN"/>
        </w:rPr>
        <w:instrText xml:space="preserve"> ADDIN ZOTERO_ITEM CSL_CITATION {"citationID":"oVtFUsyH","properties":{"formattedCitation":"[24]","plainCitation":"[24]","noteIndex":0},"citationItems":[{"id":692,"uris":["http://zotero.org/users/14790911/items/9VMQ7P87"],"itemData":{"id":692,"type":"book","abstract":"The methodology used to construct tree structured rules is the focus of this monograph. Unlike many other statistical procedures, which moved from pencil and paper to calculators, this text's use of trees was unthinkable before computers. Both the practical and theoretical sides have been developed in the authors' study of tree methods. Classification and Regression Trees reflects these two sides, covering the use of trees as a data analysis method, and in a more mathematical framework, proving some of their fundamental properties.","event-place":"New York","ISBN":"978-1-315-13947-0","note":"DOI: 10.1201/9781315139470","number-of-pages":"368","publisher":"Chapman and Hall/CRC","publisher-place":"New York","title":"Classification and Regression Trees","author":[{"family":"Breiman","given":"Leo"},{"family":"Friedman","given":"Jerome"},{"family":"Olshen","given":"R. A."},{"family":"Stone","given":"Charles J."}],"issued":{"date-parts":[["2017",10,18]]}}}],"schema":"https://github.com/citation-style-language/schema/raw/master/csl-citation.json"} </w:instrText>
      </w:r>
      <w:r w:rsidR="009E7427" w:rsidRPr="008F62C9">
        <w:rPr>
          <w:color w:val="000000" w:themeColor="text1"/>
          <w:sz w:val="22"/>
          <w:szCs w:val="22"/>
          <w:lang w:eastAsia="zh-CN"/>
        </w:rPr>
        <w:fldChar w:fldCharType="separate"/>
      </w:r>
      <w:r w:rsidR="009E7427" w:rsidRPr="008F62C9">
        <w:rPr>
          <w:noProof/>
          <w:color w:val="000000" w:themeColor="text1"/>
          <w:sz w:val="22"/>
          <w:szCs w:val="22"/>
          <w:lang w:eastAsia="zh-CN"/>
        </w:rPr>
        <w:t>[24]</w:t>
      </w:r>
      <w:r w:rsidR="009E7427" w:rsidRPr="008F62C9">
        <w:rPr>
          <w:color w:val="000000" w:themeColor="text1"/>
          <w:sz w:val="22"/>
          <w:szCs w:val="22"/>
          <w:lang w:eastAsia="zh-CN"/>
        </w:rPr>
        <w:fldChar w:fldCharType="end"/>
      </w:r>
      <w:r w:rsidRPr="008F62C9">
        <w:rPr>
          <w:color w:val="000000" w:themeColor="text1"/>
          <w:sz w:val="22"/>
          <w:szCs w:val="22"/>
          <w:lang w:eastAsia="zh-CN"/>
        </w:rPr>
        <w:t>.</w:t>
      </w:r>
      <w:r w:rsidRPr="008F62C9">
        <w:rPr>
          <w:rFonts w:hint="eastAsia"/>
          <w:color w:val="000000" w:themeColor="text1"/>
          <w:sz w:val="22"/>
          <w:szCs w:val="22"/>
          <w:lang w:eastAsia="zh-CN"/>
        </w:rPr>
        <w:t xml:space="preserve"> </w:t>
      </w:r>
      <w:r w:rsidRPr="008F62C9">
        <w:rPr>
          <w:color w:val="000000" w:themeColor="text1"/>
          <w:sz w:val="22"/>
          <w:szCs w:val="22"/>
          <w:lang w:eastAsia="zh-CN"/>
        </w:rPr>
        <w:t xml:space="preserve">We further applied the </w:t>
      </w:r>
      <w:proofErr w:type="spellStart"/>
      <w:r w:rsidRPr="008F62C9">
        <w:rPr>
          <w:color w:val="000000" w:themeColor="text1"/>
          <w:sz w:val="22"/>
          <w:szCs w:val="22"/>
          <w:lang w:eastAsia="zh-CN"/>
        </w:rPr>
        <w:t>SuperLearner</w:t>
      </w:r>
      <w:proofErr w:type="spellEnd"/>
      <w:r w:rsidRPr="008F62C9">
        <w:rPr>
          <w:color w:val="000000" w:themeColor="text1"/>
          <w:sz w:val="22"/>
          <w:szCs w:val="22"/>
          <w:lang w:eastAsia="zh-CN"/>
        </w:rPr>
        <w:t xml:space="preserve"> R package</w:t>
      </w:r>
      <w:r w:rsidR="00F656CF" w:rsidRPr="008F62C9">
        <w:rPr>
          <w:rFonts w:hint="eastAsia"/>
          <w:color w:val="000000" w:themeColor="text1"/>
          <w:sz w:val="22"/>
          <w:szCs w:val="22"/>
          <w:lang w:eastAsia="zh-CN"/>
        </w:rPr>
        <w:t xml:space="preserve"> </w:t>
      </w:r>
      <w:r w:rsidR="00F656CF" w:rsidRPr="008F62C9">
        <w:rPr>
          <w:color w:val="000000" w:themeColor="text1"/>
          <w:sz w:val="22"/>
          <w:szCs w:val="22"/>
          <w:lang w:eastAsia="zh-CN"/>
        </w:rPr>
        <w:fldChar w:fldCharType="begin"/>
      </w:r>
      <w:r w:rsidR="00F656CF" w:rsidRPr="008F62C9">
        <w:rPr>
          <w:color w:val="000000" w:themeColor="text1"/>
          <w:sz w:val="22"/>
          <w:szCs w:val="22"/>
          <w:lang w:eastAsia="zh-CN"/>
        </w:rPr>
        <w:instrText xml:space="preserve"> ADDIN ZOTERO_ITEM CSL_CITATION {"citationID":"7Sh4JDjn","properties":{"formattedCitation":"[25]","plainCitation":"[25]","noteIndex":0},"citationItems":[{"id":693,"uris":["http://zotero.org/users/14790911/items/4CKSSF5E"],"itemData":{"id":693,"type":"article-journal","container-title":"U.C. Berkeley Division of Biostatistics Working Paper Series","source":"COinS","title":"Super Learner In Prediction","URL":"https://biostats.bepress.com/ucbbiostat/paper266","author":[{"family":"Polley","given":"Eric"},{"family":"Laan","given":"Mark","dropping-particle":"van der"}],"issued":{"date-parts":[["2010",5,3]]}}}],"schema":"https://github.com/citation-style-language/schema/raw/master/csl-citation.json"} </w:instrText>
      </w:r>
      <w:r w:rsidR="00F656CF" w:rsidRPr="008F62C9">
        <w:rPr>
          <w:color w:val="000000" w:themeColor="text1"/>
          <w:sz w:val="22"/>
          <w:szCs w:val="22"/>
          <w:lang w:eastAsia="zh-CN"/>
        </w:rPr>
        <w:fldChar w:fldCharType="separate"/>
      </w:r>
      <w:r w:rsidR="00F656CF" w:rsidRPr="008F62C9">
        <w:rPr>
          <w:noProof/>
          <w:color w:val="000000" w:themeColor="text1"/>
          <w:sz w:val="22"/>
          <w:szCs w:val="22"/>
          <w:lang w:eastAsia="zh-CN"/>
        </w:rPr>
        <w:t>[25]</w:t>
      </w:r>
      <w:r w:rsidR="00F656CF" w:rsidRPr="008F62C9">
        <w:rPr>
          <w:color w:val="000000" w:themeColor="text1"/>
          <w:sz w:val="22"/>
          <w:szCs w:val="22"/>
          <w:lang w:eastAsia="zh-CN"/>
        </w:rPr>
        <w:fldChar w:fldCharType="end"/>
      </w:r>
      <w:r w:rsidRPr="008F62C9">
        <w:rPr>
          <w:color w:val="000000" w:themeColor="text1"/>
          <w:sz w:val="22"/>
          <w:szCs w:val="22"/>
          <w:lang w:eastAsia="zh-CN"/>
        </w:rPr>
        <w:t xml:space="preserve">, an ensemble learning framework that optimally combines multiple algorithms via cross-validated stacking. </w:t>
      </w:r>
      <w:r w:rsidR="00A24F20" w:rsidRPr="008F62C9">
        <w:rPr>
          <w:color w:val="000000" w:themeColor="text1"/>
          <w:sz w:val="22"/>
          <w:szCs w:val="22"/>
          <w:lang w:eastAsia="zh-CN"/>
        </w:rPr>
        <w:t xml:space="preserve">We applied a </w:t>
      </w:r>
      <w:proofErr w:type="spellStart"/>
      <w:r w:rsidR="00A24F20" w:rsidRPr="008F62C9">
        <w:rPr>
          <w:color w:val="000000" w:themeColor="text1"/>
          <w:sz w:val="22"/>
          <w:szCs w:val="22"/>
          <w:lang w:eastAsia="zh-CN"/>
        </w:rPr>
        <w:t>SuperLearner</w:t>
      </w:r>
      <w:proofErr w:type="spellEnd"/>
      <w:r w:rsidR="00A24F20" w:rsidRPr="008F62C9">
        <w:rPr>
          <w:color w:val="000000" w:themeColor="text1"/>
          <w:sz w:val="22"/>
          <w:szCs w:val="22"/>
          <w:lang w:eastAsia="zh-CN"/>
        </w:rPr>
        <w:t xml:space="preserve"> ensemble combining CART, GLM, and Elastic Net base learners to balance interpretability, flexibility, and regularization. This ensemble pools complementary models—CART for nonlinear patterns, GLM for main effects, and Elastic Net for correlated predictors—through cross-validated stacking to approximate the optimal weighted combination. By jointly leveraging information across countries or feature sets, the approach stabilizes variant fitness estimates and mitigates noise in data-sparse contexts. </w:t>
      </w:r>
    </w:p>
    <w:p w14:paraId="305ADBAD" w14:textId="77777777" w:rsidR="001C22C6" w:rsidRPr="008F62C9" w:rsidRDefault="001C22C6" w:rsidP="00C8732B">
      <w:pPr>
        <w:pStyle w:val="BodyText"/>
        <w:spacing w:line="276" w:lineRule="auto"/>
        <w:ind w:left="0"/>
        <w:jc w:val="both"/>
        <w:rPr>
          <w:rFonts w:eastAsiaTheme="minorEastAsia"/>
          <w:color w:val="000000" w:themeColor="text1"/>
          <w:sz w:val="22"/>
          <w:szCs w:val="22"/>
          <w:lang w:eastAsia="ko-KR"/>
        </w:rPr>
      </w:pPr>
    </w:p>
    <w:p w14:paraId="73513BB8" w14:textId="65A1013C" w:rsidR="0052192E" w:rsidRPr="008F62C9" w:rsidRDefault="00D010CA" w:rsidP="00C60F3F">
      <w:pPr>
        <w:pStyle w:val="BodyText"/>
        <w:spacing w:line="276" w:lineRule="auto"/>
        <w:ind w:left="0"/>
        <w:jc w:val="both"/>
        <w:rPr>
          <w:color w:val="000000" w:themeColor="text1"/>
          <w:sz w:val="22"/>
          <w:szCs w:val="22"/>
          <w:lang w:eastAsia="zh-CN"/>
        </w:rPr>
      </w:pPr>
      <w:r w:rsidRPr="008F62C9">
        <w:rPr>
          <w:color w:val="000000" w:themeColor="text1"/>
          <w:sz w:val="22"/>
          <w:szCs w:val="22"/>
          <w:lang w:eastAsia="zh-CN"/>
        </w:rPr>
        <w:t>Performance was assessed separately for the two outcomes to align evaluation with their statistical nature. For the continuous outcome of monthly peak, we used root mean squared error (RMSE) to measure average prediction error and the coefficient of determination (R²) to capture variance explained</w:t>
      </w:r>
      <w:r w:rsidR="00EF16FC" w:rsidRPr="008F62C9">
        <w:rPr>
          <w:color w:val="000000" w:themeColor="text1"/>
          <w:sz w:val="22"/>
          <w:szCs w:val="22"/>
          <w:lang w:eastAsia="zh-CN"/>
        </w:rPr>
        <w:t xml:space="preserve"> </w:t>
      </w:r>
      <w:r w:rsidR="00EF16FC" w:rsidRPr="008F62C9">
        <w:rPr>
          <w:color w:val="000000" w:themeColor="text1"/>
          <w:sz w:val="22"/>
          <w:szCs w:val="22"/>
          <w:lang w:eastAsia="zh-CN"/>
        </w:rPr>
        <w:fldChar w:fldCharType="begin"/>
      </w:r>
      <w:r w:rsidR="00EF16FC" w:rsidRPr="008F62C9">
        <w:rPr>
          <w:color w:val="000000" w:themeColor="text1"/>
          <w:sz w:val="22"/>
          <w:szCs w:val="22"/>
          <w:lang w:eastAsia="zh-CN"/>
        </w:rPr>
        <w:instrText xml:space="preserve"> ADDIN ZOTERO_ITEM CSL_CITATION {"citationID":"zQkKbKR4","properties":{"formattedCitation":"[26]","plainCitation":"[26]","noteIndex":0},"citationItems":[{"id":695,"uris":["http://zotero.org/users/14790911/items/SUJYZWIW"],"itemData":{"id":695,"type":"book","collection-title":"Springer Texts in Statistics","event-place":"New York, NY","ISBN":"978-1-0716-1417-4","language":"en","license":"https://www.springer.com/tdm","note":"DOI: 10.1007/978-1-0716-1418-1","publisher":"Springer US","publisher-place":"New York, NY","source":"DOI.org (Crossref)","title":"An Introduction to Statistical Learning: with Applications in R","title-short":"An Introduction to Statistical Learning","URL":"https://link.springer.com/10.1007/978-1-0716-1418-1","author":[{"family":"James","given":"Gareth"},{"family":"Witten","given":"Daniela"},{"family":"Hastie","given":"Trevor"},{"family":"Tibshirani","given":"Robert"}],"accessed":{"date-parts":[["2025",10,20]]},"issued":{"date-parts":[["2021"]]}}}],"schema":"https://github.com/citation-style-language/schema/raw/master/csl-citation.json"} </w:instrText>
      </w:r>
      <w:r w:rsidR="00EF16FC" w:rsidRPr="008F62C9">
        <w:rPr>
          <w:color w:val="000000" w:themeColor="text1"/>
          <w:sz w:val="22"/>
          <w:szCs w:val="22"/>
          <w:lang w:eastAsia="zh-CN"/>
        </w:rPr>
        <w:fldChar w:fldCharType="separate"/>
      </w:r>
      <w:r w:rsidR="00EF16FC" w:rsidRPr="008F62C9">
        <w:rPr>
          <w:noProof/>
          <w:color w:val="000000" w:themeColor="text1"/>
          <w:sz w:val="22"/>
          <w:szCs w:val="22"/>
          <w:lang w:eastAsia="zh-CN"/>
        </w:rPr>
        <w:t>[26]</w:t>
      </w:r>
      <w:r w:rsidR="00EF16FC" w:rsidRPr="008F62C9">
        <w:rPr>
          <w:color w:val="000000" w:themeColor="text1"/>
          <w:sz w:val="22"/>
          <w:szCs w:val="22"/>
          <w:lang w:eastAsia="zh-CN"/>
        </w:rPr>
        <w:fldChar w:fldCharType="end"/>
      </w:r>
      <w:r w:rsidRPr="008F62C9">
        <w:rPr>
          <w:color w:val="000000" w:themeColor="text1"/>
          <w:sz w:val="22"/>
          <w:szCs w:val="22"/>
          <w:lang w:eastAsia="zh-CN"/>
        </w:rPr>
        <w:t>. For the categorical outcome of dominance duration, we reported overall accuracy and macro-F1, where accuracy summarizes the proportion of correct classifications and macro-F1 balances performance across imbalanced classes by averaging precision and recall equally</w:t>
      </w:r>
      <w:r w:rsidR="00AC7FB0" w:rsidRPr="008F62C9">
        <w:rPr>
          <w:color w:val="000000" w:themeColor="text1"/>
          <w:sz w:val="22"/>
          <w:szCs w:val="22"/>
          <w:lang w:eastAsia="zh-CN"/>
        </w:rPr>
        <w:t xml:space="preserve"> </w:t>
      </w:r>
      <w:r w:rsidR="00AC7FB0" w:rsidRPr="008F62C9">
        <w:rPr>
          <w:color w:val="000000" w:themeColor="text1"/>
          <w:sz w:val="22"/>
          <w:szCs w:val="22"/>
          <w:lang w:eastAsia="zh-CN"/>
        </w:rPr>
        <w:fldChar w:fldCharType="begin"/>
      </w:r>
      <w:r w:rsidR="00AC7FB0" w:rsidRPr="008F62C9">
        <w:rPr>
          <w:color w:val="000000" w:themeColor="text1"/>
          <w:sz w:val="22"/>
          <w:szCs w:val="22"/>
          <w:lang w:eastAsia="zh-CN"/>
        </w:rPr>
        <w:instrText xml:space="preserve"> ADDIN ZOTERO_ITEM CSL_CITATION {"citationID":"dNBdFGmU","properties":{"formattedCitation":"[27]","plainCitation":"[27]","noteIndex":0},"citationItems":[{"id":697,"uris":["http://zotero.org/users/14790911/items/RQUHM9CC"],"itemData":{"id":697,"type":"article-journal","abstract":"This paper presents a systematic analysis of twenty four performance measures used in the complete spectrum of Machine Learning classification tasks, i.e., binary, multi-class, multi-labelled, and hierarchical. For each classification task, the study relates a set of changes in a confusion matrix to specific characteristics of data. Then the analysis concentrates on the type of changes to a confusion matrix that do not change a measure, therefore, preserve a classifier’s evaluation (measure invariance). The result is the measure invariance taxonomy with respect to all relevant label distribution changes in a classification problem. This formal analysis is supported by examples of applications where invariance properties of measures lead to a more reliable evaluation of classifiers. Text classification supplements the discussion with several case studies.","container-title":"Information Processing &amp; Management","DOI":"10.1016/j.ipm.2009.03.002","ISSN":"0306-4573","issue":"4","journalAbbreviation":"Information Processing &amp; Management","page":"427-437","source":"ScienceDirect","title":"A systematic analysis of performance measures for classification tasks","volume":"45","author":[{"family":"Sokolova","given":"Marina"},{"family":"Lapalme","given":"Guy"}],"issued":{"date-parts":[["2009",7,1]]}}}],"schema":"https://github.com/citation-style-language/schema/raw/master/csl-citation.json"} </w:instrText>
      </w:r>
      <w:r w:rsidR="00AC7FB0" w:rsidRPr="008F62C9">
        <w:rPr>
          <w:color w:val="000000" w:themeColor="text1"/>
          <w:sz w:val="22"/>
          <w:szCs w:val="22"/>
          <w:lang w:eastAsia="zh-CN"/>
        </w:rPr>
        <w:fldChar w:fldCharType="separate"/>
      </w:r>
      <w:r w:rsidR="00AC7FB0" w:rsidRPr="008F62C9">
        <w:rPr>
          <w:noProof/>
          <w:color w:val="000000" w:themeColor="text1"/>
          <w:sz w:val="22"/>
          <w:szCs w:val="22"/>
          <w:lang w:eastAsia="zh-CN"/>
        </w:rPr>
        <w:t>[27]</w:t>
      </w:r>
      <w:r w:rsidR="00AC7FB0" w:rsidRPr="008F62C9">
        <w:rPr>
          <w:color w:val="000000" w:themeColor="text1"/>
          <w:sz w:val="22"/>
          <w:szCs w:val="22"/>
          <w:lang w:eastAsia="zh-CN"/>
        </w:rPr>
        <w:fldChar w:fldCharType="end"/>
      </w:r>
      <w:r w:rsidRPr="008F62C9">
        <w:rPr>
          <w:color w:val="000000" w:themeColor="text1"/>
          <w:sz w:val="22"/>
          <w:szCs w:val="22"/>
          <w:lang w:eastAsia="zh-CN"/>
        </w:rPr>
        <w:t>. To further interpret model behavior, we applied variable importance analysis and SHAP decomposition</w:t>
      </w:r>
      <w:r w:rsidR="008531A2" w:rsidRPr="008F62C9">
        <w:rPr>
          <w:color w:val="000000" w:themeColor="text1"/>
          <w:sz w:val="22"/>
          <w:szCs w:val="22"/>
          <w:lang w:eastAsia="zh-CN"/>
        </w:rPr>
        <w:t xml:space="preserve"> </w:t>
      </w:r>
      <w:r w:rsidR="008531A2" w:rsidRPr="008F62C9">
        <w:rPr>
          <w:color w:val="000000" w:themeColor="text1"/>
          <w:sz w:val="22"/>
          <w:szCs w:val="22"/>
          <w:lang w:eastAsia="zh-CN"/>
        </w:rPr>
        <w:fldChar w:fldCharType="begin"/>
      </w:r>
      <w:r w:rsidR="008531A2" w:rsidRPr="008F62C9">
        <w:rPr>
          <w:color w:val="000000" w:themeColor="text1"/>
          <w:sz w:val="22"/>
          <w:szCs w:val="22"/>
          <w:lang w:eastAsia="zh-CN"/>
        </w:rPr>
        <w:instrText xml:space="preserve"> ADDIN ZOTERO_ITEM CSL_CITATION {"citationID":"99x8lwSH","properties":{"formattedCitation":"[28]","plainCitation":"[28]","noteIndex":0},"citationItems":[{"id":700,"uris":["http://zotero.org/users/14790911/items/YVFQ8PHQ"],"itemData":{"id":700,"type":"article","abstract":"Understanding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10,20]]},"issued":{"date-parts":[["2017",11,25]]}}}],"schema":"https://github.com/citation-style-language/schema/raw/master/csl-citation.json"} </w:instrText>
      </w:r>
      <w:r w:rsidR="008531A2" w:rsidRPr="008F62C9">
        <w:rPr>
          <w:color w:val="000000" w:themeColor="text1"/>
          <w:sz w:val="22"/>
          <w:szCs w:val="22"/>
          <w:lang w:eastAsia="zh-CN"/>
        </w:rPr>
        <w:fldChar w:fldCharType="separate"/>
      </w:r>
      <w:r w:rsidR="008531A2" w:rsidRPr="008F62C9">
        <w:rPr>
          <w:noProof/>
          <w:color w:val="000000" w:themeColor="text1"/>
          <w:sz w:val="22"/>
          <w:szCs w:val="22"/>
          <w:lang w:eastAsia="zh-CN"/>
        </w:rPr>
        <w:t>[28]</w:t>
      </w:r>
      <w:r w:rsidR="008531A2" w:rsidRPr="008F62C9">
        <w:rPr>
          <w:color w:val="000000" w:themeColor="text1"/>
          <w:sz w:val="22"/>
          <w:szCs w:val="22"/>
          <w:lang w:eastAsia="zh-CN"/>
        </w:rPr>
        <w:fldChar w:fldCharType="end"/>
      </w:r>
      <w:r w:rsidRPr="008F62C9">
        <w:rPr>
          <w:color w:val="000000" w:themeColor="text1"/>
          <w:sz w:val="22"/>
          <w:szCs w:val="22"/>
          <w:lang w:eastAsia="zh-CN"/>
        </w:rPr>
        <w:t>, which together identify key predictors and quantify their contributions at both global and local levels. The entire workflow, from feature extraction to model fitting, evaluation, and interpretation, is summarized in Figure 2.</w:t>
      </w:r>
    </w:p>
    <w:tbl>
      <w:tblPr>
        <w:tblW w:w="22480" w:type="dxa"/>
        <w:tblLook w:val="04A0" w:firstRow="1" w:lastRow="0" w:firstColumn="1" w:lastColumn="0" w:noHBand="0" w:noVBand="1"/>
      </w:tblPr>
      <w:tblGrid>
        <w:gridCol w:w="1300"/>
        <w:gridCol w:w="1300"/>
        <w:gridCol w:w="987"/>
        <w:gridCol w:w="1740"/>
        <w:gridCol w:w="820"/>
        <w:gridCol w:w="820"/>
        <w:gridCol w:w="820"/>
        <w:gridCol w:w="271"/>
        <w:gridCol w:w="820"/>
        <w:gridCol w:w="820"/>
        <w:gridCol w:w="820"/>
        <w:gridCol w:w="271"/>
        <w:gridCol w:w="820"/>
        <w:gridCol w:w="820"/>
        <w:gridCol w:w="820"/>
        <w:gridCol w:w="271"/>
        <w:gridCol w:w="820"/>
        <w:gridCol w:w="820"/>
        <w:gridCol w:w="820"/>
        <w:gridCol w:w="1300"/>
        <w:gridCol w:w="1300"/>
        <w:gridCol w:w="1300"/>
        <w:gridCol w:w="1300"/>
        <w:gridCol w:w="1300"/>
      </w:tblGrid>
      <w:tr w:rsidR="008F62C9" w:rsidRPr="008F62C9" w14:paraId="35C4FD64" w14:textId="77777777" w:rsidTr="005D0319">
        <w:trPr>
          <w:trHeight w:val="100"/>
        </w:trPr>
        <w:tc>
          <w:tcPr>
            <w:tcW w:w="1300" w:type="dxa"/>
            <w:tcBorders>
              <w:top w:val="nil"/>
              <w:left w:val="nil"/>
              <w:bottom w:val="nil"/>
              <w:right w:val="nil"/>
            </w:tcBorders>
            <w:noWrap/>
            <w:vAlign w:val="bottom"/>
            <w:hideMark/>
          </w:tcPr>
          <w:p w14:paraId="5070AA84" w14:textId="77777777" w:rsidR="004F3AF2" w:rsidRPr="008F62C9" w:rsidRDefault="004F3AF2" w:rsidP="004F3AF2">
            <w:pPr>
              <w:widowControl/>
              <w:autoSpaceDE/>
              <w:autoSpaceDN/>
              <w:rPr>
                <w:color w:val="000000" w:themeColor="text1"/>
                <w:sz w:val="20"/>
                <w:szCs w:val="20"/>
                <w:lang w:eastAsia="zh-CN"/>
              </w:rPr>
            </w:pPr>
          </w:p>
          <w:p w14:paraId="1CE32EE1" w14:textId="77777777" w:rsidR="00204DB5" w:rsidRPr="008F62C9" w:rsidRDefault="00204DB5" w:rsidP="004F3AF2">
            <w:pPr>
              <w:widowControl/>
              <w:autoSpaceDE/>
              <w:autoSpaceDN/>
              <w:rPr>
                <w:color w:val="000000" w:themeColor="text1"/>
                <w:sz w:val="20"/>
                <w:szCs w:val="20"/>
                <w:lang w:eastAsia="zh-CN"/>
              </w:rPr>
            </w:pPr>
          </w:p>
        </w:tc>
        <w:tc>
          <w:tcPr>
            <w:tcW w:w="1300" w:type="dxa"/>
            <w:tcBorders>
              <w:top w:val="nil"/>
              <w:left w:val="nil"/>
              <w:bottom w:val="nil"/>
              <w:right w:val="nil"/>
            </w:tcBorders>
            <w:shd w:val="clear" w:color="000000" w:fill="FFFFFF"/>
            <w:noWrap/>
            <w:vAlign w:val="bottom"/>
            <w:hideMark/>
          </w:tcPr>
          <w:p w14:paraId="528A37D7" w14:textId="07C5A584" w:rsidR="00C325AF" w:rsidRPr="008F62C9" w:rsidRDefault="00C325AF" w:rsidP="004F3AF2">
            <w:pPr>
              <w:widowControl/>
              <w:autoSpaceDE/>
              <w:autoSpaceDN/>
              <w:rPr>
                <w:rFonts w:ascii="Calibri" w:hAnsi="Calibri" w:cs="Calibri"/>
                <w:color w:val="000000" w:themeColor="text1"/>
                <w:lang w:eastAsia="zh-CN"/>
              </w:rPr>
            </w:pPr>
          </w:p>
        </w:tc>
        <w:tc>
          <w:tcPr>
            <w:tcW w:w="987" w:type="dxa"/>
            <w:tcBorders>
              <w:top w:val="nil"/>
              <w:left w:val="nil"/>
              <w:bottom w:val="nil"/>
              <w:right w:val="nil"/>
            </w:tcBorders>
            <w:shd w:val="clear" w:color="000000" w:fill="FFFFFF"/>
            <w:vAlign w:val="center"/>
            <w:hideMark/>
          </w:tcPr>
          <w:p w14:paraId="1B8D2599" w14:textId="77777777" w:rsidR="004F3AF2" w:rsidRPr="008F62C9" w:rsidRDefault="004F3AF2" w:rsidP="004F3AF2">
            <w:pPr>
              <w:widowControl/>
              <w:autoSpaceDE/>
              <w:autoSpaceDN/>
              <w:jc w:val="center"/>
              <w:rPr>
                <w:color w:val="000000" w:themeColor="text1"/>
                <w:sz w:val="24"/>
                <w:szCs w:val="24"/>
                <w:lang w:eastAsia="zh-CN"/>
              </w:rPr>
            </w:pPr>
            <w:r w:rsidRPr="008F62C9">
              <w:rPr>
                <w:color w:val="000000" w:themeColor="text1"/>
                <w:sz w:val="24"/>
                <w:szCs w:val="24"/>
                <w:lang w:eastAsia="zh-CN"/>
              </w:rPr>
              <w:t> </w:t>
            </w:r>
          </w:p>
        </w:tc>
        <w:tc>
          <w:tcPr>
            <w:tcW w:w="1740" w:type="dxa"/>
            <w:tcBorders>
              <w:top w:val="nil"/>
              <w:left w:val="nil"/>
              <w:bottom w:val="nil"/>
              <w:right w:val="nil"/>
            </w:tcBorders>
            <w:shd w:val="clear" w:color="000000" w:fill="FFFFFF"/>
            <w:noWrap/>
            <w:vAlign w:val="bottom"/>
            <w:hideMark/>
          </w:tcPr>
          <w:p w14:paraId="10E8270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52E76E9" w14:textId="77777777" w:rsidR="004F3AF2" w:rsidRPr="008F62C9" w:rsidRDefault="004F3AF2" w:rsidP="008D2C0F">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2949F09"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2AA606A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3E5AA543"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3682DEB2"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5A626F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2316C1A"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1D0D1F41"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1B74B31E"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670849B5"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44008D5B"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271" w:type="dxa"/>
            <w:tcBorders>
              <w:top w:val="nil"/>
              <w:left w:val="nil"/>
              <w:bottom w:val="nil"/>
              <w:right w:val="nil"/>
            </w:tcBorders>
            <w:shd w:val="clear" w:color="000000" w:fill="FFFFFF"/>
            <w:noWrap/>
            <w:vAlign w:val="bottom"/>
            <w:hideMark/>
          </w:tcPr>
          <w:p w14:paraId="643BA569" w14:textId="77777777" w:rsidR="004F3AF2" w:rsidRPr="008F62C9" w:rsidRDefault="004F3AF2" w:rsidP="004F3AF2">
            <w:pPr>
              <w:widowControl/>
              <w:autoSpaceDE/>
              <w:autoSpaceDN/>
              <w:rPr>
                <w:b/>
                <w:bCs/>
                <w:color w:val="000000" w:themeColor="text1"/>
                <w:lang w:eastAsia="zh-CN"/>
              </w:rPr>
            </w:pPr>
            <w:r w:rsidRPr="008F62C9">
              <w:rPr>
                <w:b/>
                <w:bCs/>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F45A6AD"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0E182C84"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820" w:type="dxa"/>
            <w:tcBorders>
              <w:top w:val="nil"/>
              <w:left w:val="nil"/>
              <w:bottom w:val="nil"/>
              <w:right w:val="nil"/>
            </w:tcBorders>
            <w:shd w:val="clear" w:color="000000" w:fill="FFFFFF"/>
            <w:noWrap/>
            <w:vAlign w:val="bottom"/>
            <w:hideMark/>
          </w:tcPr>
          <w:p w14:paraId="50708C7C" w14:textId="77777777" w:rsidR="004F3AF2" w:rsidRPr="008F62C9" w:rsidRDefault="004F3AF2" w:rsidP="004F3AF2">
            <w:pPr>
              <w:widowControl/>
              <w:autoSpaceDE/>
              <w:autoSpaceDN/>
              <w:rPr>
                <w:color w:val="000000" w:themeColor="text1"/>
                <w:lang w:eastAsia="zh-CN"/>
              </w:rPr>
            </w:pPr>
            <w:r w:rsidRPr="008F62C9">
              <w:rPr>
                <w:color w:val="000000" w:themeColor="text1"/>
                <w:lang w:eastAsia="zh-CN"/>
              </w:rPr>
              <w:t> </w:t>
            </w:r>
          </w:p>
        </w:tc>
        <w:tc>
          <w:tcPr>
            <w:tcW w:w="1300" w:type="dxa"/>
            <w:tcBorders>
              <w:top w:val="nil"/>
              <w:left w:val="nil"/>
              <w:bottom w:val="nil"/>
              <w:right w:val="nil"/>
            </w:tcBorders>
            <w:shd w:val="clear" w:color="000000" w:fill="FFFFFF"/>
            <w:noWrap/>
            <w:vAlign w:val="bottom"/>
            <w:hideMark/>
          </w:tcPr>
          <w:p w14:paraId="08CA444C" w14:textId="77777777" w:rsidR="004F3AF2" w:rsidRPr="008F62C9" w:rsidRDefault="004F3AF2" w:rsidP="004F3AF2">
            <w:pPr>
              <w:widowControl/>
              <w:autoSpaceDE/>
              <w:autoSpaceDN/>
              <w:rPr>
                <w:rFonts w:ascii="Calibri" w:hAnsi="Calibri" w:cs="Calibri"/>
                <w:color w:val="000000" w:themeColor="text1"/>
                <w:lang w:eastAsia="zh-CN"/>
              </w:rPr>
            </w:pPr>
            <w:r w:rsidRPr="008F62C9">
              <w:rPr>
                <w:rFonts w:ascii="Calibri" w:hAnsi="Calibri" w:cs="Calibri"/>
                <w:color w:val="000000" w:themeColor="text1"/>
                <w:lang w:eastAsia="zh-CN"/>
              </w:rPr>
              <w:t> </w:t>
            </w:r>
          </w:p>
        </w:tc>
        <w:tc>
          <w:tcPr>
            <w:tcW w:w="1300" w:type="dxa"/>
            <w:tcBorders>
              <w:top w:val="nil"/>
              <w:left w:val="nil"/>
              <w:bottom w:val="nil"/>
              <w:right w:val="nil"/>
            </w:tcBorders>
            <w:noWrap/>
            <w:vAlign w:val="bottom"/>
            <w:hideMark/>
          </w:tcPr>
          <w:p w14:paraId="52AAC384" w14:textId="77777777" w:rsidR="004F3AF2" w:rsidRPr="008F62C9" w:rsidRDefault="004F3AF2" w:rsidP="004F3AF2">
            <w:pPr>
              <w:widowControl/>
              <w:autoSpaceDE/>
              <w:autoSpaceDN/>
              <w:rPr>
                <w:rFonts w:ascii="Calibri" w:hAnsi="Calibri" w:cs="Calibri"/>
                <w:color w:val="000000" w:themeColor="text1"/>
                <w:lang w:eastAsia="zh-CN"/>
              </w:rPr>
            </w:pPr>
          </w:p>
        </w:tc>
        <w:tc>
          <w:tcPr>
            <w:tcW w:w="1300" w:type="dxa"/>
            <w:tcBorders>
              <w:top w:val="nil"/>
              <w:left w:val="nil"/>
              <w:bottom w:val="nil"/>
              <w:right w:val="nil"/>
            </w:tcBorders>
            <w:noWrap/>
            <w:vAlign w:val="bottom"/>
            <w:hideMark/>
          </w:tcPr>
          <w:p w14:paraId="7C1B89B9"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477F7831" w14:textId="77777777" w:rsidR="004F3AF2" w:rsidRPr="008F62C9" w:rsidRDefault="004F3AF2" w:rsidP="004F3AF2">
            <w:pPr>
              <w:widowControl/>
              <w:autoSpaceDE/>
              <w:autoSpaceDN/>
              <w:rPr>
                <w:color w:val="000000" w:themeColor="text1"/>
                <w:sz w:val="20"/>
                <w:szCs w:val="20"/>
                <w:lang w:eastAsia="zh-CN"/>
              </w:rPr>
            </w:pPr>
          </w:p>
        </w:tc>
        <w:tc>
          <w:tcPr>
            <w:tcW w:w="1300" w:type="dxa"/>
            <w:tcBorders>
              <w:top w:val="nil"/>
              <w:left w:val="nil"/>
              <w:bottom w:val="nil"/>
              <w:right w:val="nil"/>
            </w:tcBorders>
            <w:noWrap/>
            <w:vAlign w:val="bottom"/>
            <w:hideMark/>
          </w:tcPr>
          <w:p w14:paraId="0032BE8E" w14:textId="77777777" w:rsidR="004F3AF2" w:rsidRPr="008F62C9" w:rsidRDefault="004F3AF2" w:rsidP="004F3AF2">
            <w:pPr>
              <w:widowControl/>
              <w:autoSpaceDE/>
              <w:autoSpaceDN/>
              <w:rPr>
                <w:color w:val="000000" w:themeColor="text1"/>
                <w:sz w:val="20"/>
                <w:szCs w:val="20"/>
                <w:lang w:eastAsia="zh-CN"/>
              </w:rPr>
            </w:pPr>
          </w:p>
        </w:tc>
      </w:tr>
    </w:tbl>
    <w:p w14:paraId="463F2C1B" w14:textId="74D451EB" w:rsidR="00E30D35" w:rsidRPr="008F62C9" w:rsidRDefault="002C038B" w:rsidP="00627A52">
      <w:pPr>
        <w:pStyle w:val="BodyText"/>
        <w:numPr>
          <w:ilvl w:val="0"/>
          <w:numId w:val="16"/>
        </w:numPr>
        <w:spacing w:line="276" w:lineRule="auto"/>
        <w:jc w:val="both"/>
        <w:rPr>
          <w:rFonts w:eastAsiaTheme="minorEastAsia"/>
          <w:b/>
          <w:bCs/>
          <w:color w:val="000000" w:themeColor="text1"/>
          <w:spacing w:val="-10"/>
          <w:lang w:eastAsia="ko-KR"/>
        </w:rPr>
      </w:pPr>
      <w:r w:rsidRPr="008F62C9">
        <w:rPr>
          <w:rFonts w:eastAsiaTheme="minorEastAsia" w:hint="eastAsia"/>
          <w:b/>
          <w:bCs/>
          <w:color w:val="000000" w:themeColor="text1"/>
          <w:spacing w:val="-10"/>
          <w:lang w:eastAsia="zh-CN"/>
        </w:rPr>
        <w:t>Results</w:t>
      </w:r>
    </w:p>
    <w:p w14:paraId="7852FED7" w14:textId="6B7BE401" w:rsidR="00341DCD" w:rsidRPr="008F62C9" w:rsidRDefault="00341DCD" w:rsidP="00C60F3F">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hint="eastAsia"/>
          <w:b/>
          <w:bCs/>
          <w:color w:val="000000" w:themeColor="text1"/>
          <w:sz w:val="22"/>
          <w:szCs w:val="22"/>
          <w:lang w:eastAsia="ko-KR"/>
        </w:rPr>
        <w:t xml:space="preserve">Country specific model performance. </w:t>
      </w:r>
    </w:p>
    <w:p w14:paraId="49A95057" w14:textId="77777777" w:rsidR="00341DCD" w:rsidRPr="008F62C9" w:rsidRDefault="00341DCD" w:rsidP="00E30D35">
      <w:pPr>
        <w:pStyle w:val="BodyText"/>
        <w:spacing w:line="276" w:lineRule="auto"/>
        <w:ind w:left="0"/>
        <w:rPr>
          <w:rFonts w:eastAsiaTheme="minorEastAsia"/>
          <w:color w:val="000000" w:themeColor="text1"/>
          <w:sz w:val="22"/>
          <w:szCs w:val="22"/>
          <w:lang w:eastAsia="zh-CN"/>
        </w:rPr>
      </w:pPr>
    </w:p>
    <w:p w14:paraId="028FE416" w14:textId="7A72866C" w:rsidR="00D447F3" w:rsidRPr="008F62C9" w:rsidRDefault="0083400D" w:rsidP="00BE0365">
      <w:pPr>
        <w:pStyle w:val="BodyText"/>
        <w:spacing w:line="276" w:lineRule="auto"/>
        <w:ind w:left="0"/>
        <w:jc w:val="center"/>
        <w:rPr>
          <w:rFonts w:eastAsiaTheme="minorEastAsia"/>
          <w:color w:val="000000" w:themeColor="text1"/>
          <w:sz w:val="20"/>
          <w:szCs w:val="20"/>
          <w:lang w:eastAsia="zh-CN"/>
        </w:rPr>
      </w:pPr>
      <w:r w:rsidRPr="008F62C9">
        <w:rPr>
          <w:rFonts w:eastAsiaTheme="minorEastAsia"/>
          <w:noProof/>
          <w:color w:val="000000" w:themeColor="text1"/>
          <w:sz w:val="20"/>
          <w:szCs w:val="20"/>
          <w:lang w:eastAsia="zh-CN"/>
          <w14:ligatures w14:val="standardContextual"/>
        </w:rPr>
        <w:drawing>
          <wp:inline distT="0" distB="0" distL="0" distR="0" wp14:anchorId="439C6CA9" wp14:editId="0D88A241">
            <wp:extent cx="4791456" cy="2743200"/>
            <wp:effectExtent l="0" t="0" r="0" b="0"/>
            <wp:docPr id="8" name="Picture 7">
              <a:extLst xmlns:a="http://schemas.openxmlformats.org/drawingml/2006/main">
                <a:ext uri="{FF2B5EF4-FFF2-40B4-BE49-F238E27FC236}">
                  <a16:creationId xmlns:a16="http://schemas.microsoft.com/office/drawing/2014/main" id="{C347C737-B838-A6AB-41E6-AD3E62F9DB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C347C737-B838-A6AB-41E6-AD3E62F9DB42}"/>
                        </a:ext>
                      </a:extLst>
                    </pic:cNvPr>
                    <pic:cNvPicPr>
                      <a:picLocks noChangeAspect="1"/>
                    </pic:cNvPicPr>
                  </pic:nvPicPr>
                  <pic:blipFill>
                    <a:blip r:embed="rId15"/>
                    <a:stretch>
                      <a:fillRect/>
                    </a:stretch>
                  </pic:blipFill>
                  <pic:spPr>
                    <a:xfrm>
                      <a:off x="0" y="0"/>
                      <a:ext cx="4791456" cy="2743200"/>
                    </a:xfrm>
                    <a:prstGeom prst="rect">
                      <a:avLst/>
                    </a:prstGeom>
                  </pic:spPr>
                </pic:pic>
              </a:graphicData>
            </a:graphic>
          </wp:inline>
        </w:drawing>
      </w:r>
    </w:p>
    <w:p w14:paraId="19FB2D16" w14:textId="277690EB" w:rsidR="00341DCD" w:rsidRPr="008F62C9" w:rsidRDefault="00341DCD" w:rsidP="00341DCD">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zh-CN"/>
        </w:rPr>
        <w:t xml:space="preserve">Figure </w:t>
      </w:r>
      <w:r w:rsidR="004D5274" w:rsidRPr="008F62C9">
        <w:rPr>
          <w:rFonts w:eastAsiaTheme="minorEastAsia"/>
          <w:color w:val="000000" w:themeColor="text1"/>
          <w:sz w:val="20"/>
          <w:szCs w:val="20"/>
          <w:lang w:eastAsia="zh-CN"/>
        </w:rPr>
        <w:t>3</w:t>
      </w:r>
      <w:r w:rsidRPr="008F62C9">
        <w:rPr>
          <w:rFonts w:eastAsiaTheme="minorEastAsia" w:hint="eastAsia"/>
          <w:color w:val="000000" w:themeColor="text1"/>
          <w:sz w:val="20"/>
          <w:szCs w:val="20"/>
          <w:lang w:eastAsia="ko-KR"/>
        </w:rPr>
        <w:t>(a)</w:t>
      </w:r>
      <w:r w:rsidRPr="008F62C9">
        <w:rPr>
          <w:rFonts w:eastAsiaTheme="minorEastAsia"/>
          <w:color w:val="000000" w:themeColor="text1"/>
          <w:sz w:val="20"/>
          <w:szCs w:val="20"/>
          <w:lang w:eastAsia="zh-CN"/>
        </w:rPr>
        <w:t xml:space="preserve">. Heatmap of RMSE across models and countries for predicting monthly maximum share using a 28-day input. </w:t>
      </w:r>
      <w:r w:rsidR="003C6661" w:rsidRPr="008F62C9">
        <w:rPr>
          <w:rFonts w:eastAsiaTheme="minorEastAsia" w:hint="eastAsia"/>
          <w:color w:val="000000" w:themeColor="text1"/>
          <w:sz w:val="20"/>
          <w:szCs w:val="20"/>
          <w:lang w:eastAsia="zh-CN"/>
        </w:rPr>
        <w:t>White</w:t>
      </w:r>
      <w:r w:rsidRPr="008F62C9">
        <w:rPr>
          <w:rFonts w:eastAsiaTheme="minorEastAsia"/>
          <w:color w:val="000000" w:themeColor="text1"/>
          <w:sz w:val="20"/>
          <w:szCs w:val="20"/>
          <w:lang w:eastAsia="zh-CN"/>
        </w:rPr>
        <w:t xml:space="preserve">= </w:t>
      </w:r>
      <w:r w:rsidR="00DA5378" w:rsidRPr="008F62C9">
        <w:rPr>
          <w:rFonts w:eastAsiaTheme="minorEastAsia"/>
          <w:color w:val="000000" w:themeColor="text1"/>
          <w:sz w:val="20"/>
          <w:szCs w:val="20"/>
          <w:lang w:eastAsia="zh-CN"/>
        </w:rPr>
        <w:t>higher</w:t>
      </w:r>
      <w:r w:rsidRPr="008F62C9">
        <w:rPr>
          <w:rFonts w:eastAsiaTheme="minorEastAsia"/>
          <w:color w:val="000000" w:themeColor="text1"/>
          <w:sz w:val="20"/>
          <w:szCs w:val="20"/>
          <w:lang w:eastAsia="zh-CN"/>
        </w:rPr>
        <w:t xml:space="preserve">, red = </w:t>
      </w:r>
      <w:r w:rsidR="00DA5378" w:rsidRPr="008F62C9">
        <w:rPr>
          <w:rFonts w:eastAsiaTheme="minorEastAsia"/>
          <w:color w:val="000000" w:themeColor="text1"/>
          <w:sz w:val="20"/>
          <w:szCs w:val="20"/>
          <w:lang w:eastAsia="zh-CN"/>
        </w:rPr>
        <w:t>lower</w:t>
      </w:r>
      <w:r w:rsidRPr="008F62C9">
        <w:rPr>
          <w:rFonts w:eastAsiaTheme="minorEastAsia"/>
          <w:color w:val="000000" w:themeColor="text1"/>
          <w:sz w:val="20"/>
          <w:szCs w:val="20"/>
          <w:lang w:eastAsia="zh-CN"/>
        </w:rPr>
        <w:t>; columns clustered by performance similarity.</w:t>
      </w:r>
    </w:p>
    <w:p w14:paraId="3FD577D6" w14:textId="75BC7E58" w:rsidR="00341DCD" w:rsidRPr="008F62C9" w:rsidRDefault="00341DCD" w:rsidP="00341DCD">
      <w:pPr>
        <w:pStyle w:val="BodyText"/>
        <w:spacing w:line="276" w:lineRule="auto"/>
        <w:ind w:left="0"/>
        <w:rPr>
          <w:rFonts w:eastAsiaTheme="minorEastAsia"/>
          <w:color w:val="000000" w:themeColor="text1"/>
          <w:sz w:val="20"/>
          <w:szCs w:val="20"/>
          <w:lang w:eastAsia="zh-CN"/>
        </w:rPr>
      </w:pPr>
    </w:p>
    <w:p w14:paraId="5206BD0D" w14:textId="71B7BACA" w:rsidR="00FB1DB7" w:rsidRPr="008F62C9" w:rsidRDefault="00044DDA" w:rsidP="007749EE">
      <w:pPr>
        <w:pStyle w:val="BodyText"/>
        <w:spacing w:line="276" w:lineRule="auto"/>
        <w:ind w:left="0"/>
        <w:jc w:val="center"/>
        <w:rPr>
          <w:rFonts w:eastAsiaTheme="minorEastAsia"/>
          <w:color w:val="000000" w:themeColor="text1"/>
          <w:sz w:val="20"/>
          <w:szCs w:val="20"/>
          <w:lang w:eastAsia="ko-KR"/>
        </w:rPr>
      </w:pPr>
      <w:r w:rsidRPr="008F62C9">
        <w:rPr>
          <w:rFonts w:eastAsiaTheme="minorEastAsia"/>
          <w:noProof/>
          <w:color w:val="000000" w:themeColor="text1"/>
          <w:sz w:val="20"/>
          <w:szCs w:val="20"/>
          <w:lang w:eastAsia="ko-KR"/>
        </w:rPr>
        <w:drawing>
          <wp:inline distT="0" distB="0" distL="0" distR="0" wp14:anchorId="3085D411" wp14:editId="65D4ED74">
            <wp:extent cx="4871313" cy="2788920"/>
            <wp:effectExtent l="0" t="0" r="0" b="0"/>
            <wp:docPr id="10" name="Picture 9">
              <a:extLst xmlns:a="http://schemas.openxmlformats.org/drawingml/2006/main">
                <a:ext uri="{FF2B5EF4-FFF2-40B4-BE49-F238E27FC236}">
                  <a16:creationId xmlns:a16="http://schemas.microsoft.com/office/drawing/2014/main" id="{4948E05E-053A-69A7-64CA-ECA08200FA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4948E05E-053A-69A7-64CA-ECA08200FAE0}"/>
                        </a:ext>
                      </a:extLst>
                    </pic:cNvPr>
                    <pic:cNvPicPr>
                      <a:picLocks noChangeAspect="1"/>
                    </pic:cNvPicPr>
                  </pic:nvPicPr>
                  <pic:blipFill>
                    <a:blip r:embed="rId16"/>
                    <a:stretch>
                      <a:fillRect/>
                    </a:stretch>
                  </pic:blipFill>
                  <pic:spPr>
                    <a:xfrm>
                      <a:off x="0" y="0"/>
                      <a:ext cx="4871313" cy="2788920"/>
                    </a:xfrm>
                    <a:prstGeom prst="rect">
                      <a:avLst/>
                    </a:prstGeom>
                  </pic:spPr>
                </pic:pic>
              </a:graphicData>
            </a:graphic>
          </wp:inline>
        </w:drawing>
      </w:r>
    </w:p>
    <w:p w14:paraId="76F4BC31" w14:textId="02E3D23C" w:rsidR="0029651D" w:rsidRPr="008F62C9" w:rsidRDefault="0029651D" w:rsidP="0029651D">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zh-CN"/>
        </w:rPr>
        <w:t>Figure 3</w:t>
      </w:r>
      <w:r w:rsidRPr="008F62C9">
        <w:rPr>
          <w:rFonts w:eastAsiaTheme="minorEastAsia" w:hint="eastAsia"/>
          <w:color w:val="000000" w:themeColor="text1"/>
          <w:sz w:val="20"/>
          <w:szCs w:val="20"/>
          <w:lang w:eastAsia="ko-KR"/>
        </w:rPr>
        <w:t>(</w:t>
      </w:r>
      <w:r w:rsidR="000B7EB6" w:rsidRPr="008F62C9">
        <w:rPr>
          <w:rFonts w:eastAsiaTheme="minorEastAsia" w:hint="eastAsia"/>
          <w:color w:val="000000" w:themeColor="text1"/>
          <w:sz w:val="20"/>
          <w:szCs w:val="20"/>
          <w:lang w:eastAsia="ko-KR"/>
        </w:rPr>
        <w:t>b</w:t>
      </w:r>
      <w:r w:rsidRPr="008F62C9">
        <w:rPr>
          <w:rFonts w:eastAsiaTheme="minorEastAsia" w:hint="eastAsia"/>
          <w:color w:val="000000" w:themeColor="text1"/>
          <w:sz w:val="20"/>
          <w:szCs w:val="20"/>
          <w:lang w:eastAsia="ko-KR"/>
        </w:rPr>
        <w:t>)</w:t>
      </w:r>
      <w:r w:rsidRPr="008F62C9">
        <w:rPr>
          <w:rFonts w:eastAsiaTheme="minorEastAsia"/>
          <w:color w:val="000000" w:themeColor="text1"/>
          <w:sz w:val="20"/>
          <w:szCs w:val="20"/>
          <w:lang w:eastAsia="zh-CN"/>
        </w:rPr>
        <w:t xml:space="preserve">. Heatmap of </w:t>
      </w:r>
      <w:r w:rsidR="00F60F1D" w:rsidRPr="008F62C9">
        <w:rPr>
          <w:rFonts w:eastAsiaTheme="minorEastAsia"/>
          <w:color w:val="000000" w:themeColor="text1"/>
          <w:sz w:val="20"/>
          <w:szCs w:val="20"/>
          <w:lang w:eastAsia="zh-CN"/>
        </w:rPr>
        <w:t>accuracy</w:t>
      </w:r>
      <w:r w:rsidRPr="008F62C9">
        <w:rPr>
          <w:rFonts w:eastAsiaTheme="minorEastAsia"/>
          <w:color w:val="000000" w:themeColor="text1"/>
          <w:sz w:val="20"/>
          <w:szCs w:val="20"/>
          <w:lang w:eastAsia="zh-CN"/>
        </w:rPr>
        <w:t xml:space="preserve"> across models and countries for predicting monthly maximum share using a 2</w:t>
      </w:r>
      <w:r w:rsidR="00044DDA" w:rsidRPr="008F62C9">
        <w:rPr>
          <w:rFonts w:eastAsiaTheme="minorEastAsia" w:hint="eastAsia"/>
          <w:color w:val="000000" w:themeColor="text1"/>
          <w:sz w:val="20"/>
          <w:szCs w:val="20"/>
          <w:lang w:eastAsia="zh-CN"/>
        </w:rPr>
        <w:t>1</w:t>
      </w:r>
      <w:r w:rsidRPr="008F62C9">
        <w:rPr>
          <w:rFonts w:eastAsiaTheme="minorEastAsia"/>
          <w:color w:val="000000" w:themeColor="text1"/>
          <w:sz w:val="20"/>
          <w:szCs w:val="20"/>
          <w:lang w:eastAsia="zh-CN"/>
        </w:rPr>
        <w:t xml:space="preserve">-day input. </w:t>
      </w:r>
      <w:r w:rsidR="003C6661" w:rsidRPr="008F62C9">
        <w:rPr>
          <w:rFonts w:eastAsiaTheme="minorEastAsia"/>
          <w:color w:val="000000" w:themeColor="text1"/>
          <w:sz w:val="20"/>
          <w:szCs w:val="20"/>
          <w:lang w:eastAsia="zh-CN"/>
        </w:rPr>
        <w:t>Blue</w:t>
      </w:r>
      <w:r w:rsidR="00934A73" w:rsidRPr="008F62C9">
        <w:rPr>
          <w:rFonts w:eastAsiaTheme="minorEastAsia"/>
          <w:color w:val="000000" w:themeColor="text1"/>
          <w:sz w:val="20"/>
          <w:szCs w:val="20"/>
          <w:lang w:eastAsia="zh-CN"/>
        </w:rPr>
        <w:t xml:space="preserve"> </w:t>
      </w:r>
      <w:r w:rsidRPr="008F62C9">
        <w:rPr>
          <w:rFonts w:eastAsiaTheme="minorEastAsia"/>
          <w:color w:val="000000" w:themeColor="text1"/>
          <w:sz w:val="20"/>
          <w:szCs w:val="20"/>
          <w:lang w:eastAsia="zh-CN"/>
        </w:rPr>
        <w:t xml:space="preserve">= </w:t>
      </w:r>
      <w:r w:rsidR="00DA5378" w:rsidRPr="008F62C9">
        <w:rPr>
          <w:rFonts w:eastAsiaTheme="minorEastAsia"/>
          <w:color w:val="000000" w:themeColor="text1"/>
          <w:sz w:val="20"/>
          <w:szCs w:val="20"/>
          <w:lang w:eastAsia="zh-CN"/>
        </w:rPr>
        <w:t>higher</w:t>
      </w:r>
      <w:r w:rsidRPr="008F62C9">
        <w:rPr>
          <w:rFonts w:eastAsiaTheme="minorEastAsia"/>
          <w:color w:val="000000" w:themeColor="text1"/>
          <w:sz w:val="20"/>
          <w:szCs w:val="20"/>
          <w:lang w:eastAsia="zh-CN"/>
        </w:rPr>
        <w:t xml:space="preserve">, </w:t>
      </w:r>
      <w:r w:rsidR="003C6661" w:rsidRPr="008F62C9">
        <w:rPr>
          <w:rFonts w:eastAsiaTheme="minorEastAsia"/>
          <w:color w:val="000000" w:themeColor="text1"/>
          <w:sz w:val="20"/>
          <w:szCs w:val="20"/>
          <w:lang w:eastAsia="zh-CN"/>
        </w:rPr>
        <w:t>white</w:t>
      </w:r>
      <w:r w:rsidRPr="008F62C9">
        <w:rPr>
          <w:rFonts w:eastAsiaTheme="minorEastAsia"/>
          <w:color w:val="000000" w:themeColor="text1"/>
          <w:sz w:val="20"/>
          <w:szCs w:val="20"/>
          <w:lang w:eastAsia="zh-CN"/>
        </w:rPr>
        <w:t xml:space="preserve"> = </w:t>
      </w:r>
      <w:r w:rsidR="00DA5378" w:rsidRPr="008F62C9">
        <w:rPr>
          <w:rFonts w:eastAsiaTheme="minorEastAsia" w:hint="eastAsia"/>
          <w:color w:val="000000" w:themeColor="text1"/>
          <w:sz w:val="20"/>
          <w:szCs w:val="20"/>
          <w:lang w:eastAsia="zh-CN"/>
        </w:rPr>
        <w:t>lower</w:t>
      </w:r>
      <w:r w:rsidRPr="008F62C9">
        <w:rPr>
          <w:rFonts w:eastAsiaTheme="minorEastAsia"/>
          <w:color w:val="000000" w:themeColor="text1"/>
          <w:sz w:val="20"/>
          <w:szCs w:val="20"/>
          <w:lang w:eastAsia="zh-CN"/>
        </w:rPr>
        <w:t>; columns clustered by performance similarity.</w:t>
      </w:r>
      <w:r w:rsidR="001B44B5" w:rsidRPr="008F62C9">
        <w:rPr>
          <w:rFonts w:eastAsiaTheme="minorEastAsia"/>
          <w:color w:val="000000" w:themeColor="text1"/>
          <w:sz w:val="20"/>
          <w:szCs w:val="20"/>
          <w:lang w:eastAsia="zh-CN"/>
        </w:rPr>
        <w:t xml:space="preserve"> </w:t>
      </w:r>
    </w:p>
    <w:p w14:paraId="3E7D0A14" w14:textId="77777777" w:rsidR="002368F0" w:rsidRPr="008F62C9" w:rsidRDefault="002368F0" w:rsidP="002368F0">
      <w:pPr>
        <w:pStyle w:val="BodyText"/>
        <w:spacing w:line="276" w:lineRule="auto"/>
        <w:ind w:left="0"/>
        <w:rPr>
          <w:rFonts w:eastAsiaTheme="minorEastAsia"/>
          <w:color w:val="000000" w:themeColor="text1"/>
          <w:sz w:val="20"/>
          <w:szCs w:val="20"/>
          <w:lang w:eastAsia="ko-KR"/>
        </w:rPr>
      </w:pPr>
    </w:p>
    <w:p w14:paraId="02E75513" w14:textId="6A21D8D4" w:rsidR="003D5CDD" w:rsidRPr="008F62C9" w:rsidRDefault="000F10A4" w:rsidP="000F10A4">
      <w:pPr>
        <w:pStyle w:val="BodyText"/>
        <w:spacing w:line="276" w:lineRule="auto"/>
        <w:ind w:left="0"/>
        <w:jc w:val="both"/>
        <w:rPr>
          <w:rFonts w:eastAsiaTheme="minorEastAsia"/>
          <w:color w:val="000000" w:themeColor="text1"/>
          <w:sz w:val="20"/>
          <w:szCs w:val="20"/>
          <w:lang w:eastAsia="zh-CN"/>
        </w:rPr>
      </w:pPr>
      <w:r w:rsidRPr="008F62C9">
        <w:rPr>
          <w:rFonts w:eastAsiaTheme="minorEastAsia"/>
          <w:color w:val="000000" w:themeColor="text1"/>
          <w:sz w:val="22"/>
          <w:szCs w:val="22"/>
          <w:lang w:eastAsia="zh-CN"/>
        </w:rPr>
        <w:t xml:space="preserve">Figure 3 (a) and (b) compare model performance for predicting variant dominance across 15 countries using 28-day inputs. RMSE quantifies average error in peak-share prediction (lower = better), whereas accuracy reflects correct classification of duration above 10 % share (higher = better). For monthly peak share (Figure 3a), the </w:t>
      </w:r>
      <w:proofErr w:type="spellStart"/>
      <w:r w:rsidRPr="008F62C9">
        <w:rPr>
          <w:rFonts w:eastAsiaTheme="minorEastAsia"/>
          <w:color w:val="000000" w:themeColor="text1"/>
          <w:sz w:val="22"/>
          <w:szCs w:val="22"/>
          <w:lang w:eastAsia="zh-CN"/>
        </w:rPr>
        <w:t>SuperLearner</w:t>
      </w:r>
      <w:proofErr w:type="spellEnd"/>
      <w:r w:rsidRPr="008F62C9">
        <w:rPr>
          <w:rFonts w:eastAsiaTheme="minorEastAsia"/>
          <w:color w:val="000000" w:themeColor="text1"/>
          <w:sz w:val="22"/>
          <w:szCs w:val="22"/>
          <w:lang w:eastAsia="zh-CN"/>
        </w:rPr>
        <w:t xml:space="preserve"> ensemble achieved the lowest RMSE across most countries, particularly in Denmark, Japan, and the United States, indicating strong predictive stability. By contrast, single models such as GLM and SVM exhibited larger errors, especially in Italy and Brazil. For duration classification (Figure 3b), the </w:t>
      </w:r>
      <w:proofErr w:type="spellStart"/>
      <w:r w:rsidRPr="008F62C9">
        <w:rPr>
          <w:rFonts w:eastAsiaTheme="minorEastAsia"/>
          <w:color w:val="000000" w:themeColor="text1"/>
          <w:sz w:val="22"/>
          <w:szCs w:val="22"/>
          <w:lang w:eastAsia="zh-CN"/>
        </w:rPr>
        <w:t>SuperLearner</w:t>
      </w:r>
      <w:proofErr w:type="spellEnd"/>
      <w:r w:rsidRPr="008F62C9">
        <w:rPr>
          <w:rFonts w:eastAsiaTheme="minorEastAsia"/>
          <w:color w:val="000000" w:themeColor="text1"/>
          <w:sz w:val="22"/>
          <w:szCs w:val="22"/>
          <w:lang w:eastAsia="zh-CN"/>
        </w:rPr>
        <w:t xml:space="preserve"> again outperformed individual learners</w:t>
      </w:r>
      <w:r w:rsidR="004A66FE" w:rsidRPr="008F62C9">
        <w:rPr>
          <w:rFonts w:eastAsiaTheme="minorEastAsia" w:hint="eastAsia"/>
          <w:color w:val="000000" w:themeColor="text1"/>
          <w:sz w:val="22"/>
          <w:szCs w:val="22"/>
          <w:lang w:eastAsia="ko-KR"/>
        </w:rPr>
        <w:t xml:space="preserve"> such as </w:t>
      </w:r>
      <w:r w:rsidR="004A66FE" w:rsidRPr="008F62C9">
        <w:rPr>
          <w:rFonts w:eastAsiaTheme="minorEastAsia"/>
          <w:color w:val="000000" w:themeColor="text1"/>
          <w:sz w:val="22"/>
          <w:szCs w:val="22"/>
          <w:lang w:eastAsia="zh-CN"/>
        </w:rPr>
        <w:t>CART (58%) and GAM (51%)</w:t>
      </w:r>
      <w:r w:rsidRPr="008F62C9">
        <w:rPr>
          <w:rFonts w:eastAsiaTheme="minorEastAsia"/>
          <w:color w:val="000000" w:themeColor="text1"/>
          <w:sz w:val="22"/>
          <w:szCs w:val="22"/>
          <w:lang w:eastAsia="zh-CN"/>
        </w:rPr>
        <w:t>, reaching accuracy levels above 0.9 in several well-sampled countries, including Denmark, France, and the U.S. Overall, these results demonstrate that ensemble learning provides consistently superior performance for both peak and duration prediction, particularly in regions with dense and reliable sequencing data.</w:t>
      </w:r>
    </w:p>
    <w:p w14:paraId="43A215AE" w14:textId="123AE8BA" w:rsidR="00341DCD" w:rsidRPr="008F62C9" w:rsidRDefault="008C2358" w:rsidP="00341DCD">
      <w:pPr>
        <w:pStyle w:val="BodyText"/>
        <w:spacing w:line="276" w:lineRule="auto"/>
        <w:ind w:left="0"/>
        <w:jc w:val="center"/>
        <w:rPr>
          <w:rFonts w:eastAsiaTheme="minorEastAsia"/>
          <w:color w:val="000000" w:themeColor="text1"/>
          <w:sz w:val="20"/>
          <w:szCs w:val="20"/>
          <w:lang w:eastAsia="zh-CN"/>
        </w:rPr>
      </w:pPr>
      <w:r w:rsidRPr="008F62C9">
        <w:rPr>
          <w:rFonts w:eastAsiaTheme="minorEastAsia"/>
          <w:noProof/>
          <w:color w:val="000000" w:themeColor="text1"/>
          <w:sz w:val="20"/>
          <w:szCs w:val="20"/>
          <w:lang w:eastAsia="zh-CN"/>
        </w:rPr>
        <w:drawing>
          <wp:inline distT="0" distB="0" distL="0" distR="0" wp14:anchorId="78FEF352" wp14:editId="51A5B756">
            <wp:extent cx="6191250" cy="2278380"/>
            <wp:effectExtent l="0" t="0" r="6350" b="0"/>
            <wp:docPr id="814208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08200" name="Picture 1" descr="A screenshot of a graph&#10;&#10;AI-generated content may be incorrect."/>
                    <pic:cNvPicPr/>
                  </pic:nvPicPr>
                  <pic:blipFill>
                    <a:blip r:embed="rId17"/>
                    <a:stretch>
                      <a:fillRect/>
                    </a:stretch>
                  </pic:blipFill>
                  <pic:spPr>
                    <a:xfrm>
                      <a:off x="0" y="0"/>
                      <a:ext cx="6191250" cy="2278380"/>
                    </a:xfrm>
                    <a:prstGeom prst="rect">
                      <a:avLst/>
                    </a:prstGeom>
                  </pic:spPr>
                </pic:pic>
              </a:graphicData>
            </a:graphic>
          </wp:inline>
        </w:drawing>
      </w:r>
    </w:p>
    <w:p w14:paraId="3C2682A9" w14:textId="1E8B5FF8" w:rsidR="00341DCD" w:rsidRPr="008F62C9" w:rsidRDefault="00341DCD" w:rsidP="003977B3">
      <w:pPr>
        <w:pStyle w:val="BodyText"/>
        <w:spacing w:line="276" w:lineRule="auto"/>
        <w:ind w:left="0"/>
        <w:rPr>
          <w:rFonts w:eastAsiaTheme="minorEastAsia"/>
          <w:color w:val="000000" w:themeColor="text1"/>
          <w:sz w:val="20"/>
          <w:szCs w:val="20"/>
          <w:lang w:eastAsia="zh-CN"/>
        </w:rPr>
      </w:pPr>
      <w:commentRangeStart w:id="4"/>
      <w:commentRangeStart w:id="5"/>
      <w:r w:rsidRPr="008F62C9">
        <w:rPr>
          <w:rFonts w:eastAsiaTheme="minorEastAsia"/>
          <w:color w:val="000000" w:themeColor="text1"/>
          <w:sz w:val="20"/>
          <w:szCs w:val="20"/>
          <w:lang w:eastAsia="zh-CN"/>
        </w:rPr>
        <w:t xml:space="preserve">Figure </w:t>
      </w:r>
      <w:r w:rsidR="00B82C2D" w:rsidRPr="008F62C9">
        <w:rPr>
          <w:rFonts w:eastAsiaTheme="minorEastAsia"/>
          <w:color w:val="000000" w:themeColor="text1"/>
          <w:sz w:val="20"/>
          <w:szCs w:val="20"/>
          <w:lang w:eastAsia="zh-CN"/>
        </w:rPr>
        <w:t xml:space="preserve">4 </w:t>
      </w:r>
      <w:r w:rsidRPr="008F62C9">
        <w:rPr>
          <w:rFonts w:eastAsiaTheme="minorEastAsia"/>
          <w:color w:val="000000" w:themeColor="text1"/>
          <w:sz w:val="20"/>
          <w:szCs w:val="20"/>
          <w:lang w:eastAsia="zh-CN"/>
        </w:rPr>
        <w:t xml:space="preserve">(a). </w:t>
      </w:r>
      <w:commentRangeEnd w:id="4"/>
      <w:r w:rsidR="00B83404" w:rsidRPr="008F62C9">
        <w:rPr>
          <w:rStyle w:val="CommentReference"/>
          <w:color w:val="000000" w:themeColor="text1"/>
          <w:sz w:val="24"/>
          <w:szCs w:val="24"/>
        </w:rPr>
        <w:commentReference w:id="4"/>
      </w:r>
      <w:commentRangeEnd w:id="5"/>
      <w:r w:rsidR="00D3528D" w:rsidRPr="008F62C9">
        <w:rPr>
          <w:rStyle w:val="CommentReference"/>
          <w:color w:val="000000" w:themeColor="text1"/>
          <w:sz w:val="24"/>
          <w:szCs w:val="24"/>
        </w:rPr>
        <w:commentReference w:id="5"/>
      </w:r>
      <w:r w:rsidR="00EF5645" w:rsidRPr="008F62C9">
        <w:rPr>
          <w:color w:val="000000" w:themeColor="text1"/>
        </w:rPr>
        <w:t xml:space="preserve"> </w:t>
      </w:r>
      <w:r w:rsidR="00EF5645" w:rsidRPr="008F62C9">
        <w:rPr>
          <w:rFonts w:eastAsiaTheme="minorEastAsia"/>
          <w:color w:val="000000" w:themeColor="text1"/>
          <w:sz w:val="20"/>
          <w:szCs w:val="20"/>
          <w:lang w:eastAsia="zh-CN"/>
        </w:rPr>
        <w:t xml:space="preserve">SHAP values from the </w:t>
      </w:r>
      <w:proofErr w:type="spellStart"/>
      <w:r w:rsidR="00EF5645" w:rsidRPr="008F62C9">
        <w:rPr>
          <w:rFonts w:eastAsiaTheme="minorEastAsia"/>
          <w:color w:val="000000" w:themeColor="text1"/>
          <w:sz w:val="20"/>
          <w:szCs w:val="20"/>
          <w:lang w:eastAsia="zh-CN"/>
        </w:rPr>
        <w:t>SuperLearner</w:t>
      </w:r>
      <w:proofErr w:type="spellEnd"/>
      <w:r w:rsidR="00EF5645" w:rsidRPr="008F62C9">
        <w:rPr>
          <w:rFonts w:eastAsiaTheme="minorEastAsia"/>
          <w:color w:val="000000" w:themeColor="text1"/>
          <w:sz w:val="20"/>
          <w:szCs w:val="20"/>
          <w:lang w:eastAsia="zh-CN"/>
        </w:rPr>
        <w:t xml:space="preserve"> (28-day input) for predicting variant monthly peak share across 15 countries. Red indicates features increasing the predicted peak share, and blue indicates features decreasing it.</w:t>
      </w:r>
    </w:p>
    <w:p w14:paraId="2C6F6E0E" w14:textId="77777777" w:rsidR="00341DCD" w:rsidRPr="008F62C9" w:rsidRDefault="00341DCD" w:rsidP="00341DCD">
      <w:pPr>
        <w:pStyle w:val="BodyText"/>
        <w:spacing w:line="276" w:lineRule="auto"/>
        <w:ind w:left="0"/>
        <w:jc w:val="both"/>
        <w:rPr>
          <w:rFonts w:eastAsiaTheme="minorEastAsia"/>
          <w:color w:val="000000" w:themeColor="text1"/>
          <w:sz w:val="22"/>
          <w:szCs w:val="22"/>
          <w:lang w:eastAsia="ko-KR"/>
        </w:rPr>
      </w:pPr>
    </w:p>
    <w:p w14:paraId="49DDCEB3" w14:textId="2787B16E" w:rsidR="00341DCD" w:rsidRPr="008F62C9" w:rsidRDefault="00F56154" w:rsidP="00341DCD">
      <w:pPr>
        <w:pStyle w:val="BodyText"/>
        <w:spacing w:line="276" w:lineRule="auto"/>
        <w:ind w:left="0"/>
        <w:jc w:val="center"/>
        <w:rPr>
          <w:rFonts w:eastAsiaTheme="minorEastAsia"/>
          <w:b/>
          <w:bCs/>
          <w:color w:val="000000" w:themeColor="text1"/>
          <w:sz w:val="22"/>
          <w:szCs w:val="22"/>
          <w:lang w:eastAsia="zh-CN"/>
        </w:rPr>
      </w:pPr>
      <w:r w:rsidRPr="008F62C9">
        <w:rPr>
          <w:rFonts w:eastAsiaTheme="minorEastAsia"/>
          <w:b/>
          <w:bCs/>
          <w:noProof/>
          <w:color w:val="000000" w:themeColor="text1"/>
          <w:sz w:val="22"/>
          <w:szCs w:val="22"/>
          <w:lang w:eastAsia="zh-CN"/>
        </w:rPr>
        <w:drawing>
          <wp:inline distT="0" distB="0" distL="0" distR="0" wp14:anchorId="1BAE9923" wp14:editId="608D174C">
            <wp:extent cx="6191250" cy="2123440"/>
            <wp:effectExtent l="0" t="0" r="6350" b="0"/>
            <wp:docPr id="395376848"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76848" name="Picture 1" descr="A close-up of a graph&#10;&#10;AI-generated content may be incorrect."/>
                    <pic:cNvPicPr/>
                  </pic:nvPicPr>
                  <pic:blipFill>
                    <a:blip r:embed="rId18"/>
                    <a:stretch>
                      <a:fillRect/>
                    </a:stretch>
                  </pic:blipFill>
                  <pic:spPr>
                    <a:xfrm>
                      <a:off x="0" y="0"/>
                      <a:ext cx="6191250" cy="2123440"/>
                    </a:xfrm>
                    <a:prstGeom prst="rect">
                      <a:avLst/>
                    </a:prstGeom>
                  </pic:spPr>
                </pic:pic>
              </a:graphicData>
            </a:graphic>
          </wp:inline>
        </w:drawing>
      </w:r>
    </w:p>
    <w:p w14:paraId="5D4F8B08" w14:textId="6D720732" w:rsidR="00341DCD" w:rsidRPr="008F62C9" w:rsidRDefault="00341DCD" w:rsidP="003977B3">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zh-CN"/>
        </w:rPr>
        <w:t xml:space="preserve">Figure </w:t>
      </w:r>
      <w:r w:rsidR="00B82C2D" w:rsidRPr="008F62C9">
        <w:rPr>
          <w:rFonts w:eastAsiaTheme="minorEastAsia"/>
          <w:color w:val="000000" w:themeColor="text1"/>
          <w:sz w:val="20"/>
          <w:szCs w:val="20"/>
          <w:lang w:eastAsia="zh-CN"/>
        </w:rPr>
        <w:t xml:space="preserve">4 </w:t>
      </w:r>
      <w:r w:rsidRPr="008F62C9">
        <w:rPr>
          <w:rFonts w:eastAsiaTheme="minorEastAsia"/>
          <w:color w:val="000000" w:themeColor="text1"/>
          <w:sz w:val="20"/>
          <w:szCs w:val="20"/>
          <w:lang w:eastAsia="zh-CN"/>
        </w:rPr>
        <w:t>(b). S</w:t>
      </w:r>
      <w:r w:rsidR="003639EE" w:rsidRPr="008F62C9">
        <w:rPr>
          <w:rFonts w:eastAsiaTheme="minorEastAsia"/>
          <w:color w:val="000000" w:themeColor="text1"/>
          <w:sz w:val="20"/>
          <w:szCs w:val="20"/>
          <w:lang w:eastAsia="zh-CN"/>
        </w:rPr>
        <w:t xml:space="preserve">HAP values from the </w:t>
      </w:r>
      <w:proofErr w:type="spellStart"/>
      <w:r w:rsidR="00460FDA" w:rsidRPr="008F62C9">
        <w:rPr>
          <w:rFonts w:eastAsiaTheme="minorEastAsia" w:hint="eastAsia"/>
          <w:color w:val="000000" w:themeColor="text1"/>
          <w:sz w:val="20"/>
          <w:szCs w:val="20"/>
          <w:lang w:eastAsia="zh-CN"/>
        </w:rPr>
        <w:t>Super</w:t>
      </w:r>
      <w:r w:rsidR="00460FDA" w:rsidRPr="008F62C9">
        <w:rPr>
          <w:rFonts w:eastAsiaTheme="minorEastAsia"/>
          <w:color w:val="000000" w:themeColor="text1"/>
          <w:sz w:val="20"/>
          <w:szCs w:val="20"/>
          <w:lang w:eastAsia="zh-CN"/>
        </w:rPr>
        <w:t>Learner</w:t>
      </w:r>
      <w:proofErr w:type="spellEnd"/>
      <w:r w:rsidR="00460FDA" w:rsidRPr="008F62C9">
        <w:rPr>
          <w:rFonts w:eastAsiaTheme="minorEastAsia"/>
          <w:color w:val="000000" w:themeColor="text1"/>
          <w:sz w:val="20"/>
          <w:szCs w:val="20"/>
          <w:lang w:eastAsia="zh-CN"/>
        </w:rPr>
        <w:t xml:space="preserve"> </w:t>
      </w:r>
      <w:r w:rsidR="003639EE" w:rsidRPr="008F62C9">
        <w:rPr>
          <w:rFonts w:eastAsiaTheme="minorEastAsia"/>
          <w:color w:val="000000" w:themeColor="text1"/>
          <w:sz w:val="20"/>
          <w:szCs w:val="20"/>
          <w:lang w:eastAsia="zh-CN"/>
        </w:rPr>
        <w:t>(2</w:t>
      </w:r>
      <w:r w:rsidR="00460FDA" w:rsidRPr="008F62C9">
        <w:rPr>
          <w:rFonts w:eastAsiaTheme="minorEastAsia" w:hint="eastAsia"/>
          <w:color w:val="000000" w:themeColor="text1"/>
          <w:sz w:val="20"/>
          <w:szCs w:val="20"/>
          <w:lang w:eastAsia="zh-CN"/>
        </w:rPr>
        <w:t>1</w:t>
      </w:r>
      <w:r w:rsidR="003639EE" w:rsidRPr="008F62C9">
        <w:rPr>
          <w:rFonts w:eastAsiaTheme="minorEastAsia"/>
          <w:color w:val="000000" w:themeColor="text1"/>
          <w:sz w:val="20"/>
          <w:szCs w:val="20"/>
          <w:lang w:eastAsia="zh-CN"/>
        </w:rPr>
        <w:t xml:space="preserve">-day input) for predicting days above 10% share across 15 countries. </w:t>
      </w:r>
      <w:r w:rsidR="00EF5645" w:rsidRPr="008F62C9">
        <w:rPr>
          <w:rFonts w:eastAsiaTheme="minorEastAsia"/>
          <w:color w:val="000000" w:themeColor="text1"/>
          <w:sz w:val="20"/>
          <w:szCs w:val="20"/>
          <w:lang w:eastAsia="zh-CN"/>
        </w:rPr>
        <w:t xml:space="preserve">Red indicates features increasing the predicted </w:t>
      </w:r>
      <w:r w:rsidR="0050734C" w:rsidRPr="008F62C9">
        <w:rPr>
          <w:rFonts w:eastAsiaTheme="minorEastAsia"/>
          <w:color w:val="000000" w:themeColor="text1"/>
          <w:sz w:val="20"/>
          <w:szCs w:val="20"/>
          <w:lang w:eastAsia="zh-CN"/>
        </w:rPr>
        <w:t>duration</w:t>
      </w:r>
      <w:r w:rsidR="00EF5645" w:rsidRPr="008F62C9">
        <w:rPr>
          <w:rFonts w:eastAsiaTheme="minorEastAsia" w:hint="eastAsia"/>
          <w:color w:val="000000" w:themeColor="text1"/>
          <w:sz w:val="20"/>
          <w:szCs w:val="20"/>
          <w:lang w:eastAsia="zh-CN"/>
        </w:rPr>
        <w:t>,</w:t>
      </w:r>
      <w:r w:rsidR="00EF5645" w:rsidRPr="008F62C9">
        <w:rPr>
          <w:rFonts w:eastAsiaTheme="minorEastAsia"/>
          <w:color w:val="000000" w:themeColor="text1"/>
          <w:sz w:val="20"/>
          <w:szCs w:val="20"/>
          <w:lang w:eastAsia="zh-CN"/>
        </w:rPr>
        <w:t xml:space="preserve"> and blue indicates features decreasing it.</w:t>
      </w:r>
    </w:p>
    <w:p w14:paraId="315106E0" w14:textId="77777777" w:rsidR="00FD0810" w:rsidRPr="008F62C9" w:rsidRDefault="00FD0810" w:rsidP="008F40EA">
      <w:pPr>
        <w:pStyle w:val="BodyText"/>
        <w:spacing w:line="276" w:lineRule="auto"/>
        <w:ind w:left="0"/>
        <w:jc w:val="both"/>
        <w:rPr>
          <w:rFonts w:eastAsiaTheme="minorEastAsia"/>
          <w:color w:val="000000" w:themeColor="text1"/>
          <w:sz w:val="22"/>
          <w:szCs w:val="22"/>
          <w:lang w:eastAsia="zh-CN"/>
        </w:rPr>
      </w:pPr>
    </w:p>
    <w:p w14:paraId="1057108F" w14:textId="049FAB75" w:rsidR="000626F3" w:rsidRPr="008F62C9" w:rsidRDefault="000626F3" w:rsidP="00C42440">
      <w:pPr>
        <w:pStyle w:val="BodyText"/>
        <w:spacing w:line="276" w:lineRule="auto"/>
        <w:ind w:left="0"/>
        <w:jc w:val="both"/>
        <w:rPr>
          <w:rFonts w:eastAsiaTheme="minorEastAsia"/>
          <w:b/>
          <w:bCs/>
          <w:color w:val="000000" w:themeColor="text1"/>
          <w:sz w:val="22"/>
          <w:szCs w:val="22"/>
          <w:lang w:eastAsia="zh-CN"/>
        </w:rPr>
      </w:pPr>
      <w:bookmarkStart w:id="6" w:name="OLE_LINK3"/>
      <w:r w:rsidRPr="008F62C9">
        <w:rPr>
          <w:rFonts w:eastAsiaTheme="minorEastAsia"/>
          <w:b/>
          <w:bCs/>
          <w:color w:val="000000" w:themeColor="text1"/>
          <w:sz w:val="22"/>
          <w:szCs w:val="22"/>
          <w:lang w:eastAsia="ko-KR"/>
        </w:rPr>
        <w:t>SHAP analysis</w:t>
      </w:r>
    </w:p>
    <w:bookmarkEnd w:id="6"/>
    <w:p w14:paraId="77F9BFD1" w14:textId="58FC2691" w:rsidR="00655B3C" w:rsidRPr="008F62C9" w:rsidRDefault="00655B3C" w:rsidP="00D51EFD">
      <w:pPr>
        <w:pStyle w:val="BodyText"/>
        <w:spacing w:line="276" w:lineRule="auto"/>
        <w:ind w:left="0"/>
        <w:jc w:val="both"/>
        <w:rPr>
          <w:rFonts w:eastAsiaTheme="minorEastAsia"/>
          <w:color w:val="000000" w:themeColor="text1"/>
          <w:sz w:val="22"/>
          <w:szCs w:val="22"/>
          <w:lang w:eastAsia="zh-CN"/>
        </w:rPr>
      </w:pPr>
      <w:r w:rsidRPr="008F62C9">
        <w:rPr>
          <w:rFonts w:eastAsiaTheme="minorEastAsia"/>
          <w:color w:val="000000" w:themeColor="text1"/>
          <w:sz w:val="22"/>
          <w:szCs w:val="22"/>
          <w:lang w:eastAsia="zh-CN"/>
        </w:rPr>
        <w:t xml:space="preserve">Figure 4 illustrates the key predictors identified by the </w:t>
      </w:r>
      <w:proofErr w:type="spellStart"/>
      <w:r w:rsidRPr="008F62C9">
        <w:rPr>
          <w:rFonts w:eastAsiaTheme="minorEastAsia"/>
          <w:color w:val="000000" w:themeColor="text1"/>
          <w:sz w:val="22"/>
          <w:szCs w:val="22"/>
          <w:lang w:eastAsia="zh-CN"/>
        </w:rPr>
        <w:t>SuperLearner</w:t>
      </w:r>
      <w:proofErr w:type="spellEnd"/>
      <w:r w:rsidRPr="008F62C9">
        <w:rPr>
          <w:rFonts w:eastAsiaTheme="minorEastAsia"/>
          <w:color w:val="000000" w:themeColor="text1"/>
          <w:sz w:val="22"/>
          <w:szCs w:val="22"/>
          <w:lang w:eastAsia="zh-CN"/>
        </w:rPr>
        <w:t xml:space="preserve"> for both dominance outcomes. For monthly peak share (Figure 4a), the most influential factors were those describing early and overall growth dynamics. Variants exhibiting slower initial increases, but steady overall growth were more likely to reach higher peaks, suggesting that gradual, sustained expansion is more advantageous than sharp early surges. Indicators of temporal irregularity and fluctuation—capturing how variable or unstable early trajectories are—also played an important role, highlighting that dynamically evolving variants tend to achieve greater peak prevalence.</w:t>
      </w:r>
    </w:p>
    <w:p w14:paraId="4340B01C" w14:textId="77777777" w:rsidR="00655B3C" w:rsidRPr="008F62C9" w:rsidRDefault="00655B3C" w:rsidP="00D51EFD">
      <w:pPr>
        <w:pStyle w:val="BodyText"/>
        <w:spacing w:line="276" w:lineRule="auto"/>
        <w:jc w:val="both"/>
        <w:rPr>
          <w:rFonts w:eastAsiaTheme="minorEastAsia"/>
          <w:color w:val="000000" w:themeColor="text1"/>
          <w:sz w:val="22"/>
          <w:szCs w:val="22"/>
          <w:lang w:eastAsia="zh-CN"/>
        </w:rPr>
      </w:pPr>
    </w:p>
    <w:p w14:paraId="0825BEDB" w14:textId="23B0ED54" w:rsidR="00B37587" w:rsidRPr="008F62C9" w:rsidRDefault="00655B3C" w:rsidP="00D51EFD">
      <w:pPr>
        <w:pStyle w:val="BodyText"/>
        <w:spacing w:line="276" w:lineRule="auto"/>
        <w:ind w:left="0"/>
        <w:jc w:val="both"/>
        <w:rPr>
          <w:rFonts w:eastAsiaTheme="minorEastAsia"/>
          <w:color w:val="000000" w:themeColor="text1"/>
          <w:sz w:val="22"/>
          <w:szCs w:val="22"/>
          <w:lang w:eastAsia="zh-CN"/>
        </w:rPr>
      </w:pPr>
      <w:r w:rsidRPr="008F62C9">
        <w:rPr>
          <w:rFonts w:eastAsiaTheme="minorEastAsia"/>
          <w:color w:val="000000" w:themeColor="text1"/>
          <w:sz w:val="22"/>
          <w:szCs w:val="22"/>
          <w:lang w:eastAsia="zh-CN"/>
        </w:rPr>
        <w:t>For duration above 10% share (Figure 4b), overall growth rate again emerged as the strongest determinant, with faster and more persistent expansion predicting longer variant persistence. Measures reflecting the smoothness and variability of early growth also contributed substantially, suggesting that stable yet adaptive expansion patterns favor extended dominance. Together, these findings indicate that both outcomes are governed by early growth behavior: gradual and consistent increases favor higher peaks, while strong and enduring momentum supports longer variant persistence.</w:t>
      </w:r>
    </w:p>
    <w:p w14:paraId="65C70676" w14:textId="77777777" w:rsidR="00655B3C" w:rsidRPr="008F62C9" w:rsidRDefault="00655B3C" w:rsidP="00655B3C">
      <w:pPr>
        <w:pStyle w:val="BodyText"/>
        <w:spacing w:line="276" w:lineRule="auto"/>
        <w:ind w:left="0"/>
        <w:rPr>
          <w:rFonts w:eastAsiaTheme="minorEastAsia"/>
          <w:color w:val="000000" w:themeColor="text1"/>
          <w:sz w:val="20"/>
          <w:szCs w:val="20"/>
          <w:lang w:eastAsia="zh-CN"/>
        </w:rPr>
      </w:pPr>
    </w:p>
    <w:p w14:paraId="65ABEDC2" w14:textId="749B97E6" w:rsidR="00B37587" w:rsidRPr="008F62C9" w:rsidRDefault="00BE0365" w:rsidP="00C42440">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b/>
          <w:bCs/>
          <w:color w:val="000000" w:themeColor="text1"/>
          <w:sz w:val="22"/>
          <w:szCs w:val="22"/>
          <w:lang w:eastAsia="ko-KR"/>
        </w:rPr>
        <w:t>Comparison of model prediction and observed dominant variants</w:t>
      </w:r>
    </w:p>
    <w:p w14:paraId="77CEFD27" w14:textId="77777777" w:rsidR="004830BB" w:rsidRPr="008F62C9" w:rsidRDefault="004830BB" w:rsidP="00C42440">
      <w:pPr>
        <w:pStyle w:val="BodyText"/>
        <w:spacing w:line="276" w:lineRule="auto"/>
        <w:ind w:left="0"/>
        <w:jc w:val="both"/>
        <w:rPr>
          <w:rFonts w:eastAsiaTheme="minorEastAsia"/>
          <w:b/>
          <w:bCs/>
          <w:color w:val="000000" w:themeColor="text1"/>
          <w:sz w:val="22"/>
          <w:szCs w:val="22"/>
          <w:lang w:eastAsia="ko-KR"/>
        </w:rPr>
      </w:pPr>
    </w:p>
    <w:tbl>
      <w:tblPr>
        <w:tblW w:w="10080" w:type="dxa"/>
        <w:tblLook w:val="04A0" w:firstRow="1" w:lastRow="0" w:firstColumn="1" w:lastColumn="0" w:noHBand="0" w:noVBand="1"/>
      </w:tblPr>
      <w:tblGrid>
        <w:gridCol w:w="1324"/>
        <w:gridCol w:w="1316"/>
        <w:gridCol w:w="930"/>
        <w:gridCol w:w="930"/>
        <w:gridCol w:w="930"/>
        <w:gridCol w:w="930"/>
        <w:gridCol w:w="930"/>
        <w:gridCol w:w="930"/>
        <w:gridCol w:w="930"/>
        <w:gridCol w:w="930"/>
      </w:tblGrid>
      <w:tr w:rsidR="008F62C9" w:rsidRPr="008F62C9" w14:paraId="77114B57" w14:textId="77777777" w:rsidTr="00722B67">
        <w:trPr>
          <w:trHeight w:val="216"/>
        </w:trPr>
        <w:tc>
          <w:tcPr>
            <w:tcW w:w="720" w:type="dxa"/>
            <w:tcBorders>
              <w:top w:val="single" w:sz="12" w:space="0" w:color="auto"/>
              <w:left w:val="nil"/>
              <w:bottom w:val="single" w:sz="4" w:space="0" w:color="000000"/>
              <w:right w:val="nil"/>
            </w:tcBorders>
            <w:shd w:val="clear" w:color="000000" w:fill="FFFFFF"/>
            <w:noWrap/>
            <w:vAlign w:val="center"/>
            <w:hideMark/>
          </w:tcPr>
          <w:p w14:paraId="0956DF33" w14:textId="77777777" w:rsidR="004830BB" w:rsidRPr="008F62C9" w:rsidRDefault="004830BB" w:rsidP="003618C0">
            <w:pPr>
              <w:widowControl/>
              <w:autoSpaceDE/>
              <w:autoSpaceDN/>
              <w:jc w:val="center"/>
              <w:rPr>
                <w:b/>
                <w:bCs/>
                <w:color w:val="000000" w:themeColor="text1"/>
                <w:sz w:val="15"/>
                <w:szCs w:val="15"/>
                <w:lang w:eastAsia="zh-CN"/>
              </w:rPr>
            </w:pPr>
            <w:bookmarkStart w:id="7" w:name="_Hlk211504228"/>
            <w:r w:rsidRPr="008F62C9">
              <w:rPr>
                <w:b/>
                <w:bCs/>
                <w:color w:val="000000" w:themeColor="text1"/>
                <w:sz w:val="15"/>
                <w:szCs w:val="15"/>
                <w:lang w:eastAsia="zh-CN"/>
              </w:rPr>
              <w:t>Country</w:t>
            </w:r>
          </w:p>
        </w:tc>
        <w:tc>
          <w:tcPr>
            <w:tcW w:w="864" w:type="dxa"/>
            <w:tcBorders>
              <w:top w:val="single" w:sz="12" w:space="0" w:color="auto"/>
              <w:left w:val="nil"/>
              <w:bottom w:val="single" w:sz="4" w:space="0" w:color="000000"/>
              <w:right w:val="nil"/>
            </w:tcBorders>
            <w:shd w:val="clear" w:color="000000" w:fill="FFFFFF"/>
            <w:noWrap/>
            <w:vAlign w:val="center"/>
            <w:hideMark/>
          </w:tcPr>
          <w:p w14:paraId="64BD5C33" w14:textId="77777777" w:rsidR="004830BB" w:rsidRPr="008F62C9" w:rsidRDefault="004830BB" w:rsidP="00DF5AD3">
            <w:pPr>
              <w:widowControl/>
              <w:autoSpaceDE/>
              <w:autoSpaceDN/>
              <w:rPr>
                <w:b/>
                <w:bCs/>
                <w:color w:val="000000" w:themeColor="text1"/>
                <w:sz w:val="15"/>
                <w:szCs w:val="15"/>
                <w:lang w:eastAsia="zh-CN"/>
              </w:rPr>
            </w:pPr>
            <w:r w:rsidRPr="008F62C9">
              <w:rPr>
                <w:b/>
                <w:bCs/>
                <w:color w:val="000000" w:themeColor="text1"/>
                <w:sz w:val="15"/>
                <w:szCs w:val="15"/>
                <w:lang w:eastAsia="zh-CN"/>
              </w:rPr>
              <w:t>Lineage</w:t>
            </w:r>
          </w:p>
        </w:tc>
        <w:tc>
          <w:tcPr>
            <w:tcW w:w="864" w:type="dxa"/>
            <w:tcBorders>
              <w:top w:val="single" w:sz="12" w:space="0" w:color="auto"/>
              <w:left w:val="nil"/>
              <w:bottom w:val="single" w:sz="4" w:space="0" w:color="000000"/>
              <w:right w:val="nil"/>
            </w:tcBorders>
            <w:shd w:val="clear" w:color="000000" w:fill="FFFFFF"/>
            <w:noWrap/>
            <w:vAlign w:val="center"/>
            <w:hideMark/>
          </w:tcPr>
          <w:p w14:paraId="4F8704F7" w14:textId="77777777" w:rsidR="004830BB" w:rsidRPr="008F62C9" w:rsidRDefault="004830BB" w:rsidP="003618C0">
            <w:pPr>
              <w:widowControl/>
              <w:autoSpaceDE/>
              <w:autoSpaceDN/>
              <w:jc w:val="center"/>
              <w:rPr>
                <w:b/>
                <w:bCs/>
                <w:color w:val="000000" w:themeColor="text1"/>
                <w:sz w:val="15"/>
                <w:szCs w:val="15"/>
                <w:lang w:eastAsia="zh-CN"/>
              </w:rPr>
            </w:pPr>
            <w:r w:rsidRPr="008F62C9">
              <w:rPr>
                <w:b/>
                <w:bCs/>
                <w:color w:val="000000" w:themeColor="text1"/>
                <w:sz w:val="15"/>
                <w:szCs w:val="15"/>
                <w:lang w:eastAsia="zh-CN"/>
              </w:rPr>
              <w:t>Onset date</w:t>
            </w:r>
          </w:p>
        </w:tc>
        <w:tc>
          <w:tcPr>
            <w:tcW w:w="864" w:type="dxa"/>
            <w:tcBorders>
              <w:top w:val="single" w:sz="12" w:space="0" w:color="auto"/>
              <w:left w:val="nil"/>
              <w:bottom w:val="single" w:sz="4" w:space="0" w:color="000000"/>
              <w:right w:val="nil"/>
            </w:tcBorders>
            <w:shd w:val="clear" w:color="000000" w:fill="FFFFFF"/>
            <w:noWrap/>
            <w:vAlign w:val="center"/>
            <w:hideMark/>
          </w:tcPr>
          <w:p w14:paraId="09D65BEA" w14:textId="77777777" w:rsidR="004830BB" w:rsidRPr="008F62C9" w:rsidRDefault="004830BB" w:rsidP="003618C0">
            <w:pPr>
              <w:widowControl/>
              <w:autoSpaceDE/>
              <w:autoSpaceDN/>
              <w:jc w:val="center"/>
              <w:rPr>
                <w:b/>
                <w:bCs/>
                <w:color w:val="000000" w:themeColor="text1"/>
                <w:sz w:val="15"/>
                <w:szCs w:val="15"/>
                <w:lang w:eastAsia="zh-CN"/>
              </w:rPr>
            </w:pPr>
            <w:r w:rsidRPr="008F62C9">
              <w:rPr>
                <w:b/>
                <w:bCs/>
                <w:color w:val="000000" w:themeColor="text1"/>
                <w:sz w:val="15"/>
                <w:szCs w:val="15"/>
                <w:lang w:eastAsia="zh-CN"/>
              </w:rPr>
              <w:t>Offset date</w:t>
            </w:r>
          </w:p>
        </w:tc>
        <w:tc>
          <w:tcPr>
            <w:tcW w:w="864" w:type="dxa"/>
            <w:tcBorders>
              <w:top w:val="single" w:sz="12" w:space="0" w:color="auto"/>
              <w:left w:val="nil"/>
              <w:bottom w:val="single" w:sz="4" w:space="0" w:color="000000"/>
              <w:right w:val="nil"/>
            </w:tcBorders>
            <w:shd w:val="clear" w:color="000000" w:fill="FFFFFF"/>
            <w:noWrap/>
            <w:vAlign w:val="center"/>
            <w:hideMark/>
          </w:tcPr>
          <w:p w14:paraId="7F90CDDC" w14:textId="77777777" w:rsidR="004830BB" w:rsidRPr="008F62C9" w:rsidRDefault="004830BB" w:rsidP="00DF5AD3">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Pred. Peak</w:t>
            </w:r>
          </w:p>
        </w:tc>
        <w:tc>
          <w:tcPr>
            <w:tcW w:w="864" w:type="dxa"/>
            <w:tcBorders>
              <w:top w:val="single" w:sz="12" w:space="0" w:color="auto"/>
              <w:left w:val="nil"/>
              <w:bottom w:val="single" w:sz="4" w:space="0" w:color="000000"/>
              <w:right w:val="nil"/>
            </w:tcBorders>
            <w:shd w:val="clear" w:color="000000" w:fill="FFFFFF"/>
            <w:noWrap/>
            <w:vAlign w:val="center"/>
            <w:hideMark/>
          </w:tcPr>
          <w:p w14:paraId="7136776A" w14:textId="77777777" w:rsidR="004830BB" w:rsidRPr="008F62C9" w:rsidRDefault="004830BB" w:rsidP="00DF5AD3">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Obs. Peak</w:t>
            </w:r>
          </w:p>
        </w:tc>
        <w:tc>
          <w:tcPr>
            <w:tcW w:w="864" w:type="dxa"/>
            <w:tcBorders>
              <w:top w:val="single" w:sz="12" w:space="0" w:color="auto"/>
              <w:left w:val="nil"/>
              <w:bottom w:val="single" w:sz="4" w:space="0" w:color="000000"/>
              <w:right w:val="nil"/>
            </w:tcBorders>
            <w:shd w:val="clear" w:color="000000" w:fill="FFFFFF"/>
            <w:noWrap/>
            <w:vAlign w:val="center"/>
            <w:hideMark/>
          </w:tcPr>
          <w:p w14:paraId="51901F82" w14:textId="77777777" w:rsidR="004830BB" w:rsidRPr="008F62C9" w:rsidRDefault="004830BB" w:rsidP="00DF5AD3">
            <w:pPr>
              <w:widowControl/>
              <w:autoSpaceDE/>
              <w:autoSpaceDN/>
              <w:jc w:val="right"/>
              <w:rPr>
                <w:b/>
                <w:bCs/>
                <w:color w:val="000000" w:themeColor="text1"/>
                <w:sz w:val="15"/>
                <w:szCs w:val="15"/>
                <w:lang w:eastAsia="zh-CN"/>
              </w:rPr>
            </w:pPr>
            <w:r w:rsidRPr="008F62C9">
              <w:rPr>
                <w:b/>
                <w:bCs/>
                <w:color w:val="000000" w:themeColor="text1"/>
                <w:sz w:val="15"/>
                <w:szCs w:val="15"/>
                <w:lang w:eastAsia="zh-CN"/>
              </w:rPr>
              <w:t>Peak. Diff</w:t>
            </w:r>
          </w:p>
        </w:tc>
        <w:tc>
          <w:tcPr>
            <w:tcW w:w="864" w:type="dxa"/>
            <w:tcBorders>
              <w:top w:val="single" w:sz="12" w:space="0" w:color="auto"/>
              <w:left w:val="nil"/>
              <w:bottom w:val="single" w:sz="4" w:space="0" w:color="000000"/>
              <w:right w:val="nil"/>
            </w:tcBorders>
            <w:shd w:val="clear" w:color="000000" w:fill="FFFFFF"/>
            <w:noWrap/>
            <w:vAlign w:val="center"/>
            <w:hideMark/>
          </w:tcPr>
          <w:p w14:paraId="21159DC3" w14:textId="77777777" w:rsidR="004830BB" w:rsidRPr="008F62C9" w:rsidRDefault="004830BB" w:rsidP="003618C0">
            <w:pPr>
              <w:widowControl/>
              <w:autoSpaceDE/>
              <w:autoSpaceDN/>
              <w:jc w:val="center"/>
              <w:rPr>
                <w:b/>
                <w:bCs/>
                <w:color w:val="000000" w:themeColor="text1"/>
                <w:sz w:val="15"/>
                <w:szCs w:val="15"/>
                <w:lang w:eastAsia="zh-CN"/>
              </w:rPr>
            </w:pPr>
            <w:r w:rsidRPr="008F62C9">
              <w:rPr>
                <w:b/>
                <w:bCs/>
                <w:color w:val="000000" w:themeColor="text1"/>
                <w:sz w:val="15"/>
                <w:szCs w:val="15"/>
                <w:lang w:eastAsia="zh-CN"/>
              </w:rPr>
              <w:t>Pred. Dur.</w:t>
            </w:r>
          </w:p>
        </w:tc>
        <w:tc>
          <w:tcPr>
            <w:tcW w:w="864" w:type="dxa"/>
            <w:tcBorders>
              <w:top w:val="single" w:sz="12" w:space="0" w:color="auto"/>
              <w:left w:val="nil"/>
              <w:bottom w:val="single" w:sz="4" w:space="0" w:color="000000"/>
              <w:right w:val="nil"/>
            </w:tcBorders>
            <w:shd w:val="clear" w:color="000000" w:fill="FFFFFF"/>
            <w:noWrap/>
            <w:vAlign w:val="center"/>
            <w:hideMark/>
          </w:tcPr>
          <w:p w14:paraId="55520C05" w14:textId="77777777" w:rsidR="004830BB" w:rsidRPr="008F62C9" w:rsidRDefault="004830BB" w:rsidP="003618C0">
            <w:pPr>
              <w:widowControl/>
              <w:autoSpaceDE/>
              <w:autoSpaceDN/>
              <w:jc w:val="center"/>
              <w:rPr>
                <w:b/>
                <w:bCs/>
                <w:color w:val="000000" w:themeColor="text1"/>
                <w:sz w:val="15"/>
                <w:szCs w:val="15"/>
                <w:lang w:eastAsia="zh-CN"/>
              </w:rPr>
            </w:pPr>
            <w:r w:rsidRPr="008F62C9">
              <w:rPr>
                <w:b/>
                <w:bCs/>
                <w:color w:val="000000" w:themeColor="text1"/>
                <w:sz w:val="15"/>
                <w:szCs w:val="15"/>
                <w:lang w:eastAsia="zh-CN"/>
              </w:rPr>
              <w:t>Obs. Dur.</w:t>
            </w:r>
          </w:p>
        </w:tc>
        <w:tc>
          <w:tcPr>
            <w:tcW w:w="864" w:type="dxa"/>
            <w:tcBorders>
              <w:top w:val="single" w:sz="12" w:space="0" w:color="auto"/>
              <w:left w:val="nil"/>
              <w:bottom w:val="single" w:sz="4" w:space="0" w:color="000000"/>
              <w:right w:val="nil"/>
            </w:tcBorders>
            <w:shd w:val="clear" w:color="000000" w:fill="FFFFFF"/>
            <w:noWrap/>
            <w:vAlign w:val="center"/>
            <w:hideMark/>
          </w:tcPr>
          <w:p w14:paraId="47A3EEE9" w14:textId="77777777" w:rsidR="004830BB" w:rsidRPr="008F62C9" w:rsidRDefault="004830BB" w:rsidP="003618C0">
            <w:pPr>
              <w:widowControl/>
              <w:autoSpaceDE/>
              <w:autoSpaceDN/>
              <w:jc w:val="center"/>
              <w:rPr>
                <w:b/>
                <w:bCs/>
                <w:color w:val="000000" w:themeColor="text1"/>
                <w:sz w:val="15"/>
                <w:szCs w:val="15"/>
                <w:lang w:eastAsia="zh-CN"/>
              </w:rPr>
            </w:pPr>
            <w:r w:rsidRPr="008F62C9">
              <w:rPr>
                <w:b/>
                <w:bCs/>
                <w:color w:val="000000" w:themeColor="text1"/>
                <w:sz w:val="15"/>
                <w:szCs w:val="15"/>
                <w:lang w:eastAsia="zh-CN"/>
              </w:rPr>
              <w:t>Dur. Acc.</w:t>
            </w:r>
          </w:p>
        </w:tc>
      </w:tr>
      <w:tr w:rsidR="008F62C9" w:rsidRPr="008F62C9" w14:paraId="55D525EE" w14:textId="77777777" w:rsidTr="004830BB">
        <w:trPr>
          <w:trHeight w:val="216"/>
        </w:trPr>
        <w:tc>
          <w:tcPr>
            <w:tcW w:w="720" w:type="dxa"/>
            <w:vMerge w:val="restart"/>
            <w:tcBorders>
              <w:top w:val="nil"/>
              <w:left w:val="nil"/>
              <w:bottom w:val="single" w:sz="4" w:space="0" w:color="000000"/>
              <w:right w:val="nil"/>
            </w:tcBorders>
            <w:shd w:val="clear" w:color="000000" w:fill="FFFFFF"/>
            <w:noWrap/>
            <w:vAlign w:val="center"/>
            <w:hideMark/>
          </w:tcPr>
          <w:p w14:paraId="6D843B9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United States</w:t>
            </w:r>
          </w:p>
        </w:tc>
        <w:tc>
          <w:tcPr>
            <w:tcW w:w="864" w:type="dxa"/>
            <w:tcBorders>
              <w:top w:val="nil"/>
              <w:left w:val="nil"/>
              <w:bottom w:val="nil"/>
              <w:right w:val="nil"/>
            </w:tcBorders>
            <w:shd w:val="clear" w:color="000000" w:fill="FFFFFF"/>
            <w:noWrap/>
            <w:vAlign w:val="center"/>
            <w:hideMark/>
          </w:tcPr>
          <w:p w14:paraId="04F015B6"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B.1.2</w:t>
            </w:r>
          </w:p>
        </w:tc>
        <w:tc>
          <w:tcPr>
            <w:tcW w:w="864" w:type="dxa"/>
            <w:tcBorders>
              <w:top w:val="nil"/>
              <w:left w:val="nil"/>
              <w:bottom w:val="nil"/>
              <w:right w:val="nil"/>
            </w:tcBorders>
            <w:shd w:val="clear" w:color="000000" w:fill="FFFFFF"/>
            <w:noWrap/>
            <w:vAlign w:val="center"/>
            <w:hideMark/>
          </w:tcPr>
          <w:p w14:paraId="097D9D9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2020-03-09</w:t>
            </w:r>
          </w:p>
        </w:tc>
        <w:tc>
          <w:tcPr>
            <w:tcW w:w="864" w:type="dxa"/>
            <w:tcBorders>
              <w:top w:val="nil"/>
              <w:left w:val="nil"/>
              <w:bottom w:val="nil"/>
              <w:right w:val="nil"/>
            </w:tcBorders>
            <w:shd w:val="clear" w:color="000000" w:fill="FFFFFF"/>
            <w:noWrap/>
            <w:vAlign w:val="center"/>
            <w:hideMark/>
          </w:tcPr>
          <w:p w14:paraId="331385B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2023-07-17</w:t>
            </w:r>
          </w:p>
        </w:tc>
        <w:tc>
          <w:tcPr>
            <w:tcW w:w="864" w:type="dxa"/>
            <w:tcBorders>
              <w:top w:val="nil"/>
              <w:left w:val="nil"/>
              <w:bottom w:val="nil"/>
              <w:right w:val="nil"/>
            </w:tcBorders>
            <w:shd w:val="clear" w:color="000000" w:fill="FFFFFF"/>
            <w:noWrap/>
            <w:vAlign w:val="center"/>
            <w:hideMark/>
          </w:tcPr>
          <w:p w14:paraId="0EFDB1D9"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20.7%</w:t>
            </w:r>
          </w:p>
        </w:tc>
        <w:tc>
          <w:tcPr>
            <w:tcW w:w="864" w:type="dxa"/>
            <w:tcBorders>
              <w:top w:val="nil"/>
              <w:left w:val="nil"/>
              <w:bottom w:val="nil"/>
              <w:right w:val="nil"/>
            </w:tcBorders>
            <w:shd w:val="clear" w:color="000000" w:fill="FFFFFF"/>
            <w:noWrap/>
            <w:vAlign w:val="center"/>
            <w:hideMark/>
          </w:tcPr>
          <w:p w14:paraId="359C88AE"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49.3%</w:t>
            </w:r>
          </w:p>
        </w:tc>
        <w:tc>
          <w:tcPr>
            <w:tcW w:w="864" w:type="dxa"/>
            <w:tcBorders>
              <w:top w:val="nil"/>
              <w:left w:val="nil"/>
              <w:bottom w:val="nil"/>
              <w:right w:val="nil"/>
            </w:tcBorders>
            <w:shd w:val="clear" w:color="000000" w:fill="FFFFFF"/>
            <w:noWrap/>
            <w:vAlign w:val="center"/>
            <w:hideMark/>
          </w:tcPr>
          <w:p w14:paraId="5134538D"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28.7%</w:t>
            </w:r>
          </w:p>
        </w:tc>
        <w:tc>
          <w:tcPr>
            <w:tcW w:w="864" w:type="dxa"/>
            <w:tcBorders>
              <w:top w:val="nil"/>
              <w:left w:val="nil"/>
              <w:bottom w:val="nil"/>
              <w:right w:val="nil"/>
            </w:tcBorders>
            <w:shd w:val="clear" w:color="000000" w:fill="FFFFFF"/>
            <w:noWrap/>
            <w:vAlign w:val="center"/>
            <w:hideMark/>
          </w:tcPr>
          <w:p w14:paraId="5F7627FB"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31–100</w:t>
            </w:r>
          </w:p>
        </w:tc>
        <w:tc>
          <w:tcPr>
            <w:tcW w:w="864" w:type="dxa"/>
            <w:tcBorders>
              <w:top w:val="nil"/>
              <w:left w:val="nil"/>
              <w:bottom w:val="nil"/>
              <w:right w:val="nil"/>
            </w:tcBorders>
            <w:shd w:val="clear" w:color="000000" w:fill="FFFFFF"/>
            <w:noWrap/>
            <w:vAlign w:val="center"/>
            <w:hideMark/>
          </w:tcPr>
          <w:p w14:paraId="52E8A74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4265C8C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F</w:t>
            </w:r>
          </w:p>
        </w:tc>
      </w:tr>
      <w:tr w:rsidR="008F62C9" w:rsidRPr="008F62C9" w14:paraId="3F8DB06A" w14:textId="77777777" w:rsidTr="004830BB">
        <w:trPr>
          <w:trHeight w:val="216"/>
        </w:trPr>
        <w:tc>
          <w:tcPr>
            <w:tcW w:w="720" w:type="dxa"/>
            <w:vMerge/>
            <w:tcBorders>
              <w:top w:val="nil"/>
              <w:left w:val="nil"/>
              <w:bottom w:val="single" w:sz="4" w:space="0" w:color="000000"/>
              <w:right w:val="nil"/>
            </w:tcBorders>
            <w:vAlign w:val="center"/>
            <w:hideMark/>
          </w:tcPr>
          <w:p w14:paraId="6D1D03E9"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0D2BE36E"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Q (B.1.1.7)</w:t>
            </w:r>
          </w:p>
        </w:tc>
        <w:tc>
          <w:tcPr>
            <w:tcW w:w="864" w:type="dxa"/>
            <w:tcBorders>
              <w:top w:val="nil"/>
              <w:left w:val="nil"/>
              <w:bottom w:val="nil"/>
              <w:right w:val="nil"/>
            </w:tcBorders>
            <w:shd w:val="clear" w:color="000000" w:fill="FFFFFF"/>
            <w:noWrap/>
            <w:vAlign w:val="center"/>
            <w:hideMark/>
          </w:tcPr>
          <w:p w14:paraId="67C0A81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2020-03-12</w:t>
            </w:r>
          </w:p>
        </w:tc>
        <w:tc>
          <w:tcPr>
            <w:tcW w:w="864" w:type="dxa"/>
            <w:tcBorders>
              <w:top w:val="nil"/>
              <w:left w:val="nil"/>
              <w:bottom w:val="nil"/>
              <w:right w:val="nil"/>
            </w:tcBorders>
            <w:shd w:val="clear" w:color="000000" w:fill="FFFFFF"/>
            <w:noWrap/>
            <w:vAlign w:val="center"/>
            <w:hideMark/>
          </w:tcPr>
          <w:p w14:paraId="64FD258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2024-03-04</w:t>
            </w:r>
          </w:p>
        </w:tc>
        <w:tc>
          <w:tcPr>
            <w:tcW w:w="864" w:type="dxa"/>
            <w:tcBorders>
              <w:top w:val="nil"/>
              <w:left w:val="nil"/>
              <w:bottom w:val="nil"/>
              <w:right w:val="nil"/>
            </w:tcBorders>
            <w:shd w:val="clear" w:color="000000" w:fill="FFFFFF"/>
            <w:noWrap/>
            <w:vAlign w:val="center"/>
            <w:hideMark/>
          </w:tcPr>
          <w:p w14:paraId="5E95046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35.4%</w:t>
            </w:r>
          </w:p>
        </w:tc>
        <w:tc>
          <w:tcPr>
            <w:tcW w:w="864" w:type="dxa"/>
            <w:tcBorders>
              <w:top w:val="nil"/>
              <w:left w:val="nil"/>
              <w:bottom w:val="nil"/>
              <w:right w:val="nil"/>
            </w:tcBorders>
            <w:shd w:val="clear" w:color="000000" w:fill="FFFFFF"/>
            <w:noWrap/>
            <w:vAlign w:val="center"/>
            <w:hideMark/>
          </w:tcPr>
          <w:p w14:paraId="15D6E04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63.6%</w:t>
            </w:r>
          </w:p>
        </w:tc>
        <w:tc>
          <w:tcPr>
            <w:tcW w:w="864" w:type="dxa"/>
            <w:tcBorders>
              <w:top w:val="nil"/>
              <w:left w:val="nil"/>
              <w:bottom w:val="nil"/>
              <w:right w:val="nil"/>
            </w:tcBorders>
            <w:shd w:val="clear" w:color="000000" w:fill="FFFFFF"/>
            <w:noWrap/>
            <w:vAlign w:val="center"/>
            <w:hideMark/>
          </w:tcPr>
          <w:p w14:paraId="6F65C24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28.2%</w:t>
            </w:r>
          </w:p>
        </w:tc>
        <w:tc>
          <w:tcPr>
            <w:tcW w:w="864" w:type="dxa"/>
            <w:tcBorders>
              <w:top w:val="nil"/>
              <w:left w:val="nil"/>
              <w:bottom w:val="nil"/>
              <w:right w:val="nil"/>
            </w:tcBorders>
            <w:shd w:val="clear" w:color="000000" w:fill="FFFFFF"/>
            <w:noWrap/>
            <w:vAlign w:val="center"/>
            <w:hideMark/>
          </w:tcPr>
          <w:p w14:paraId="2DDA0AA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20D6CC9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6B7340E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0363604F" w14:textId="77777777" w:rsidTr="004830BB">
        <w:trPr>
          <w:trHeight w:val="216"/>
        </w:trPr>
        <w:tc>
          <w:tcPr>
            <w:tcW w:w="720" w:type="dxa"/>
            <w:vMerge/>
            <w:tcBorders>
              <w:top w:val="nil"/>
              <w:left w:val="nil"/>
              <w:bottom w:val="single" w:sz="4" w:space="0" w:color="000000"/>
              <w:right w:val="nil"/>
            </w:tcBorders>
            <w:vAlign w:val="center"/>
            <w:hideMark/>
          </w:tcPr>
          <w:p w14:paraId="39B5ABE6"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099064C9"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XBB.1.5</w:t>
            </w:r>
          </w:p>
        </w:tc>
        <w:tc>
          <w:tcPr>
            <w:tcW w:w="864" w:type="dxa"/>
            <w:tcBorders>
              <w:top w:val="nil"/>
              <w:left w:val="nil"/>
              <w:bottom w:val="nil"/>
              <w:right w:val="nil"/>
            </w:tcBorders>
            <w:shd w:val="clear" w:color="000000" w:fill="FFFFFF"/>
            <w:noWrap/>
            <w:vAlign w:val="center"/>
            <w:hideMark/>
          </w:tcPr>
          <w:p w14:paraId="0377186A"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2020-04-04</w:t>
            </w:r>
          </w:p>
        </w:tc>
        <w:tc>
          <w:tcPr>
            <w:tcW w:w="864" w:type="dxa"/>
            <w:tcBorders>
              <w:top w:val="nil"/>
              <w:left w:val="nil"/>
              <w:bottom w:val="nil"/>
              <w:right w:val="nil"/>
            </w:tcBorders>
            <w:shd w:val="clear" w:color="000000" w:fill="FFFFFF"/>
            <w:noWrap/>
            <w:vAlign w:val="center"/>
            <w:hideMark/>
          </w:tcPr>
          <w:p w14:paraId="0AF0402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2024-07-16</w:t>
            </w:r>
          </w:p>
        </w:tc>
        <w:tc>
          <w:tcPr>
            <w:tcW w:w="864" w:type="dxa"/>
            <w:tcBorders>
              <w:top w:val="nil"/>
              <w:left w:val="nil"/>
              <w:bottom w:val="nil"/>
              <w:right w:val="nil"/>
            </w:tcBorders>
            <w:shd w:val="clear" w:color="000000" w:fill="FFFFFF"/>
            <w:noWrap/>
            <w:vAlign w:val="center"/>
            <w:hideMark/>
          </w:tcPr>
          <w:p w14:paraId="3DD8C62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53.4%</w:t>
            </w:r>
          </w:p>
        </w:tc>
        <w:tc>
          <w:tcPr>
            <w:tcW w:w="864" w:type="dxa"/>
            <w:tcBorders>
              <w:top w:val="nil"/>
              <w:left w:val="nil"/>
              <w:bottom w:val="nil"/>
              <w:right w:val="nil"/>
            </w:tcBorders>
            <w:shd w:val="clear" w:color="000000" w:fill="FFFFFF"/>
            <w:noWrap/>
            <w:vAlign w:val="center"/>
            <w:hideMark/>
          </w:tcPr>
          <w:p w14:paraId="40364DF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81.1%</w:t>
            </w:r>
          </w:p>
        </w:tc>
        <w:tc>
          <w:tcPr>
            <w:tcW w:w="864" w:type="dxa"/>
            <w:tcBorders>
              <w:top w:val="nil"/>
              <w:left w:val="nil"/>
              <w:bottom w:val="nil"/>
              <w:right w:val="nil"/>
            </w:tcBorders>
            <w:shd w:val="clear" w:color="000000" w:fill="FFFFFF"/>
            <w:noWrap/>
            <w:vAlign w:val="center"/>
            <w:hideMark/>
          </w:tcPr>
          <w:p w14:paraId="7E59AC0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27.7%</w:t>
            </w:r>
          </w:p>
        </w:tc>
        <w:tc>
          <w:tcPr>
            <w:tcW w:w="864" w:type="dxa"/>
            <w:tcBorders>
              <w:top w:val="nil"/>
              <w:left w:val="nil"/>
              <w:bottom w:val="nil"/>
              <w:right w:val="nil"/>
            </w:tcBorders>
            <w:shd w:val="clear" w:color="000000" w:fill="FFFFFF"/>
            <w:noWrap/>
            <w:vAlign w:val="center"/>
            <w:hideMark/>
          </w:tcPr>
          <w:p w14:paraId="5128BA2B"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227ADD9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E94894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2DFC2468" w14:textId="77777777" w:rsidTr="004830BB">
        <w:trPr>
          <w:trHeight w:val="216"/>
        </w:trPr>
        <w:tc>
          <w:tcPr>
            <w:tcW w:w="720" w:type="dxa"/>
            <w:vMerge/>
            <w:tcBorders>
              <w:top w:val="nil"/>
              <w:left w:val="nil"/>
              <w:bottom w:val="single" w:sz="4" w:space="0" w:color="000000"/>
              <w:right w:val="nil"/>
            </w:tcBorders>
            <w:vAlign w:val="center"/>
            <w:hideMark/>
          </w:tcPr>
          <w:p w14:paraId="16725F50"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3CBF44C6"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BA.1.1 (BA.1.1)</w:t>
            </w:r>
          </w:p>
        </w:tc>
        <w:tc>
          <w:tcPr>
            <w:tcW w:w="864" w:type="dxa"/>
            <w:tcBorders>
              <w:top w:val="nil"/>
              <w:left w:val="nil"/>
              <w:bottom w:val="nil"/>
              <w:right w:val="nil"/>
            </w:tcBorders>
            <w:shd w:val="clear" w:color="000000" w:fill="FFFFFF"/>
            <w:noWrap/>
            <w:vAlign w:val="center"/>
            <w:hideMark/>
          </w:tcPr>
          <w:p w14:paraId="10BE291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2020-06-11</w:t>
            </w:r>
          </w:p>
        </w:tc>
        <w:tc>
          <w:tcPr>
            <w:tcW w:w="864" w:type="dxa"/>
            <w:tcBorders>
              <w:top w:val="nil"/>
              <w:left w:val="nil"/>
              <w:bottom w:val="nil"/>
              <w:right w:val="nil"/>
            </w:tcBorders>
            <w:shd w:val="clear" w:color="000000" w:fill="FFFFFF"/>
            <w:noWrap/>
            <w:vAlign w:val="center"/>
            <w:hideMark/>
          </w:tcPr>
          <w:p w14:paraId="6A3A091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2024-07-14</w:t>
            </w:r>
          </w:p>
        </w:tc>
        <w:tc>
          <w:tcPr>
            <w:tcW w:w="864" w:type="dxa"/>
            <w:tcBorders>
              <w:top w:val="nil"/>
              <w:left w:val="nil"/>
              <w:bottom w:val="nil"/>
              <w:right w:val="nil"/>
            </w:tcBorders>
            <w:shd w:val="clear" w:color="000000" w:fill="FFFFFF"/>
            <w:noWrap/>
            <w:vAlign w:val="center"/>
            <w:hideMark/>
          </w:tcPr>
          <w:p w14:paraId="4F7B1BEE"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52.9%</w:t>
            </w:r>
          </w:p>
        </w:tc>
        <w:tc>
          <w:tcPr>
            <w:tcW w:w="864" w:type="dxa"/>
            <w:tcBorders>
              <w:top w:val="nil"/>
              <w:left w:val="nil"/>
              <w:bottom w:val="nil"/>
              <w:right w:val="nil"/>
            </w:tcBorders>
            <w:shd w:val="clear" w:color="000000" w:fill="FFFFFF"/>
            <w:noWrap/>
            <w:vAlign w:val="center"/>
            <w:hideMark/>
          </w:tcPr>
          <w:p w14:paraId="40EB673B"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67.5%</w:t>
            </w:r>
          </w:p>
        </w:tc>
        <w:tc>
          <w:tcPr>
            <w:tcW w:w="864" w:type="dxa"/>
            <w:tcBorders>
              <w:top w:val="nil"/>
              <w:left w:val="nil"/>
              <w:bottom w:val="nil"/>
              <w:right w:val="nil"/>
            </w:tcBorders>
            <w:shd w:val="clear" w:color="000000" w:fill="FFFFFF"/>
            <w:noWrap/>
            <w:vAlign w:val="center"/>
            <w:hideMark/>
          </w:tcPr>
          <w:p w14:paraId="21E4203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14.5%</w:t>
            </w:r>
          </w:p>
        </w:tc>
        <w:tc>
          <w:tcPr>
            <w:tcW w:w="864" w:type="dxa"/>
            <w:tcBorders>
              <w:top w:val="nil"/>
              <w:left w:val="nil"/>
              <w:bottom w:val="nil"/>
              <w:right w:val="nil"/>
            </w:tcBorders>
            <w:shd w:val="clear" w:color="000000" w:fill="FFFFFF"/>
            <w:noWrap/>
            <w:vAlign w:val="center"/>
            <w:hideMark/>
          </w:tcPr>
          <w:p w14:paraId="47B5D43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259C5A0B"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7A3713B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1D7DA952" w14:textId="77777777" w:rsidTr="004830BB">
        <w:trPr>
          <w:trHeight w:val="216"/>
        </w:trPr>
        <w:tc>
          <w:tcPr>
            <w:tcW w:w="720" w:type="dxa"/>
            <w:vMerge/>
            <w:tcBorders>
              <w:top w:val="nil"/>
              <w:left w:val="nil"/>
              <w:bottom w:val="single" w:sz="4" w:space="0" w:color="000000"/>
              <w:right w:val="nil"/>
            </w:tcBorders>
            <w:vAlign w:val="center"/>
            <w:hideMark/>
          </w:tcPr>
          <w:p w14:paraId="3D0D63DA"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45BC7345"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BA.2 (BA.2)</w:t>
            </w:r>
          </w:p>
        </w:tc>
        <w:tc>
          <w:tcPr>
            <w:tcW w:w="864" w:type="dxa"/>
            <w:tcBorders>
              <w:top w:val="nil"/>
              <w:left w:val="nil"/>
              <w:bottom w:val="nil"/>
              <w:right w:val="nil"/>
            </w:tcBorders>
            <w:shd w:val="clear" w:color="000000" w:fill="FFFFFF"/>
            <w:noWrap/>
            <w:vAlign w:val="center"/>
            <w:hideMark/>
          </w:tcPr>
          <w:p w14:paraId="699EE612"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2020-07-30</w:t>
            </w:r>
          </w:p>
        </w:tc>
        <w:tc>
          <w:tcPr>
            <w:tcW w:w="864" w:type="dxa"/>
            <w:tcBorders>
              <w:top w:val="nil"/>
              <w:left w:val="nil"/>
              <w:bottom w:val="nil"/>
              <w:right w:val="nil"/>
            </w:tcBorders>
            <w:shd w:val="clear" w:color="000000" w:fill="FFFFFF"/>
            <w:noWrap/>
            <w:vAlign w:val="center"/>
            <w:hideMark/>
          </w:tcPr>
          <w:p w14:paraId="0FED2FBC"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2024-08-22</w:t>
            </w:r>
          </w:p>
        </w:tc>
        <w:tc>
          <w:tcPr>
            <w:tcW w:w="864" w:type="dxa"/>
            <w:tcBorders>
              <w:top w:val="nil"/>
              <w:left w:val="nil"/>
              <w:bottom w:val="nil"/>
              <w:right w:val="nil"/>
            </w:tcBorders>
            <w:shd w:val="clear" w:color="000000" w:fill="FFFFFF"/>
            <w:noWrap/>
            <w:vAlign w:val="center"/>
            <w:hideMark/>
          </w:tcPr>
          <w:p w14:paraId="194D080E"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35.3%</w:t>
            </w:r>
          </w:p>
        </w:tc>
        <w:tc>
          <w:tcPr>
            <w:tcW w:w="864" w:type="dxa"/>
            <w:tcBorders>
              <w:top w:val="nil"/>
              <w:left w:val="nil"/>
              <w:bottom w:val="nil"/>
              <w:right w:val="nil"/>
            </w:tcBorders>
            <w:shd w:val="clear" w:color="000000" w:fill="FFFFFF"/>
            <w:noWrap/>
            <w:vAlign w:val="center"/>
            <w:hideMark/>
          </w:tcPr>
          <w:p w14:paraId="3B3AC2E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51.2%</w:t>
            </w:r>
          </w:p>
        </w:tc>
        <w:tc>
          <w:tcPr>
            <w:tcW w:w="864" w:type="dxa"/>
            <w:tcBorders>
              <w:top w:val="nil"/>
              <w:left w:val="nil"/>
              <w:bottom w:val="nil"/>
              <w:right w:val="nil"/>
            </w:tcBorders>
            <w:shd w:val="clear" w:color="000000" w:fill="FFFFFF"/>
            <w:noWrap/>
            <w:vAlign w:val="center"/>
            <w:hideMark/>
          </w:tcPr>
          <w:p w14:paraId="5852D14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15.9%</w:t>
            </w:r>
          </w:p>
        </w:tc>
        <w:tc>
          <w:tcPr>
            <w:tcW w:w="864" w:type="dxa"/>
            <w:tcBorders>
              <w:top w:val="nil"/>
              <w:left w:val="nil"/>
              <w:bottom w:val="nil"/>
              <w:right w:val="nil"/>
            </w:tcBorders>
            <w:shd w:val="clear" w:color="000000" w:fill="FFFFFF"/>
            <w:noWrap/>
            <w:vAlign w:val="center"/>
            <w:hideMark/>
          </w:tcPr>
          <w:p w14:paraId="7C33A30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6403192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65E857D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7820C3FD" w14:textId="77777777" w:rsidTr="004830BB">
        <w:trPr>
          <w:trHeight w:val="216"/>
        </w:trPr>
        <w:tc>
          <w:tcPr>
            <w:tcW w:w="720" w:type="dxa"/>
            <w:vMerge/>
            <w:tcBorders>
              <w:top w:val="nil"/>
              <w:left w:val="nil"/>
              <w:bottom w:val="single" w:sz="4" w:space="0" w:color="000000"/>
              <w:right w:val="nil"/>
            </w:tcBorders>
            <w:vAlign w:val="center"/>
            <w:hideMark/>
          </w:tcPr>
          <w:p w14:paraId="78D571B2"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2F77C1BC"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BG (BA.2.12.1)</w:t>
            </w:r>
          </w:p>
        </w:tc>
        <w:tc>
          <w:tcPr>
            <w:tcW w:w="864" w:type="dxa"/>
            <w:tcBorders>
              <w:top w:val="nil"/>
              <w:left w:val="nil"/>
              <w:bottom w:val="nil"/>
              <w:right w:val="nil"/>
            </w:tcBorders>
            <w:shd w:val="clear" w:color="000000" w:fill="FFFFFF"/>
            <w:noWrap/>
            <w:vAlign w:val="center"/>
            <w:hideMark/>
          </w:tcPr>
          <w:p w14:paraId="20501DB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2020-08-18</w:t>
            </w:r>
          </w:p>
        </w:tc>
        <w:tc>
          <w:tcPr>
            <w:tcW w:w="864" w:type="dxa"/>
            <w:tcBorders>
              <w:top w:val="nil"/>
              <w:left w:val="nil"/>
              <w:bottom w:val="nil"/>
              <w:right w:val="nil"/>
            </w:tcBorders>
            <w:shd w:val="clear" w:color="000000" w:fill="FFFFFF"/>
            <w:noWrap/>
            <w:vAlign w:val="center"/>
            <w:hideMark/>
          </w:tcPr>
          <w:p w14:paraId="3C91D0B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2024-08-28</w:t>
            </w:r>
          </w:p>
        </w:tc>
        <w:tc>
          <w:tcPr>
            <w:tcW w:w="864" w:type="dxa"/>
            <w:tcBorders>
              <w:top w:val="nil"/>
              <w:left w:val="nil"/>
              <w:bottom w:val="nil"/>
              <w:right w:val="nil"/>
            </w:tcBorders>
            <w:shd w:val="clear" w:color="000000" w:fill="FFFFFF"/>
            <w:noWrap/>
            <w:vAlign w:val="center"/>
            <w:hideMark/>
          </w:tcPr>
          <w:p w14:paraId="4100323A"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48.8%</w:t>
            </w:r>
          </w:p>
        </w:tc>
        <w:tc>
          <w:tcPr>
            <w:tcW w:w="864" w:type="dxa"/>
            <w:tcBorders>
              <w:top w:val="nil"/>
              <w:left w:val="nil"/>
              <w:bottom w:val="nil"/>
              <w:right w:val="nil"/>
            </w:tcBorders>
            <w:shd w:val="clear" w:color="000000" w:fill="FFFFFF"/>
            <w:noWrap/>
            <w:vAlign w:val="center"/>
            <w:hideMark/>
          </w:tcPr>
          <w:p w14:paraId="3F93B4A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59.1%</w:t>
            </w:r>
          </w:p>
        </w:tc>
        <w:tc>
          <w:tcPr>
            <w:tcW w:w="864" w:type="dxa"/>
            <w:tcBorders>
              <w:top w:val="nil"/>
              <w:left w:val="nil"/>
              <w:bottom w:val="nil"/>
              <w:right w:val="nil"/>
            </w:tcBorders>
            <w:shd w:val="clear" w:color="000000" w:fill="FFFFFF"/>
            <w:noWrap/>
            <w:vAlign w:val="center"/>
            <w:hideMark/>
          </w:tcPr>
          <w:p w14:paraId="208780B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10.3%</w:t>
            </w:r>
          </w:p>
        </w:tc>
        <w:tc>
          <w:tcPr>
            <w:tcW w:w="864" w:type="dxa"/>
            <w:tcBorders>
              <w:top w:val="nil"/>
              <w:left w:val="nil"/>
              <w:bottom w:val="nil"/>
              <w:right w:val="nil"/>
            </w:tcBorders>
            <w:shd w:val="clear" w:color="000000" w:fill="FFFFFF"/>
            <w:noWrap/>
            <w:vAlign w:val="center"/>
            <w:hideMark/>
          </w:tcPr>
          <w:p w14:paraId="09615F2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778BDB8A"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4B7239D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52CBA1EC" w14:textId="77777777" w:rsidTr="004830BB">
        <w:trPr>
          <w:trHeight w:val="216"/>
        </w:trPr>
        <w:tc>
          <w:tcPr>
            <w:tcW w:w="720" w:type="dxa"/>
            <w:vMerge/>
            <w:tcBorders>
              <w:top w:val="nil"/>
              <w:left w:val="nil"/>
              <w:bottom w:val="single" w:sz="4" w:space="0" w:color="000000"/>
              <w:right w:val="nil"/>
            </w:tcBorders>
            <w:vAlign w:val="center"/>
            <w:hideMark/>
          </w:tcPr>
          <w:p w14:paraId="1C0BC28A"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0A32E4C1"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BQ.1.1</w:t>
            </w:r>
          </w:p>
        </w:tc>
        <w:tc>
          <w:tcPr>
            <w:tcW w:w="864" w:type="dxa"/>
            <w:tcBorders>
              <w:top w:val="nil"/>
              <w:left w:val="nil"/>
              <w:bottom w:val="nil"/>
              <w:right w:val="nil"/>
            </w:tcBorders>
            <w:shd w:val="clear" w:color="000000" w:fill="FFFFFF"/>
            <w:noWrap/>
            <w:vAlign w:val="center"/>
            <w:hideMark/>
          </w:tcPr>
          <w:p w14:paraId="5D7E7191"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2021-11-30</w:t>
            </w:r>
          </w:p>
        </w:tc>
        <w:tc>
          <w:tcPr>
            <w:tcW w:w="864" w:type="dxa"/>
            <w:tcBorders>
              <w:top w:val="nil"/>
              <w:left w:val="nil"/>
              <w:bottom w:val="nil"/>
              <w:right w:val="nil"/>
            </w:tcBorders>
            <w:shd w:val="clear" w:color="000000" w:fill="FFFFFF"/>
            <w:noWrap/>
            <w:vAlign w:val="center"/>
            <w:hideMark/>
          </w:tcPr>
          <w:p w14:paraId="56D79D0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2024-03-27</w:t>
            </w:r>
          </w:p>
        </w:tc>
        <w:tc>
          <w:tcPr>
            <w:tcW w:w="864" w:type="dxa"/>
            <w:tcBorders>
              <w:top w:val="nil"/>
              <w:left w:val="nil"/>
              <w:bottom w:val="nil"/>
              <w:right w:val="nil"/>
            </w:tcBorders>
            <w:shd w:val="clear" w:color="000000" w:fill="FFFFFF"/>
            <w:noWrap/>
            <w:vAlign w:val="center"/>
            <w:hideMark/>
          </w:tcPr>
          <w:p w14:paraId="28AF9E63"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32.8%</w:t>
            </w:r>
          </w:p>
        </w:tc>
        <w:tc>
          <w:tcPr>
            <w:tcW w:w="864" w:type="dxa"/>
            <w:tcBorders>
              <w:top w:val="nil"/>
              <w:left w:val="nil"/>
              <w:bottom w:val="nil"/>
              <w:right w:val="nil"/>
            </w:tcBorders>
            <w:shd w:val="clear" w:color="000000" w:fill="FFFFFF"/>
            <w:noWrap/>
            <w:vAlign w:val="center"/>
            <w:hideMark/>
          </w:tcPr>
          <w:p w14:paraId="745C001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39.5%</w:t>
            </w:r>
          </w:p>
        </w:tc>
        <w:tc>
          <w:tcPr>
            <w:tcW w:w="864" w:type="dxa"/>
            <w:tcBorders>
              <w:top w:val="nil"/>
              <w:left w:val="nil"/>
              <w:bottom w:val="nil"/>
              <w:right w:val="nil"/>
            </w:tcBorders>
            <w:shd w:val="clear" w:color="000000" w:fill="FFFFFF"/>
            <w:noWrap/>
            <w:vAlign w:val="center"/>
            <w:hideMark/>
          </w:tcPr>
          <w:p w14:paraId="087BB704"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6.7%</w:t>
            </w:r>
          </w:p>
        </w:tc>
        <w:tc>
          <w:tcPr>
            <w:tcW w:w="864" w:type="dxa"/>
            <w:tcBorders>
              <w:top w:val="nil"/>
              <w:left w:val="nil"/>
              <w:bottom w:val="nil"/>
              <w:right w:val="nil"/>
            </w:tcBorders>
            <w:shd w:val="clear" w:color="000000" w:fill="FFFFFF"/>
            <w:noWrap/>
            <w:vAlign w:val="center"/>
            <w:hideMark/>
          </w:tcPr>
          <w:p w14:paraId="0D28CD5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7159BDD2"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1AD404D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3CD365C6" w14:textId="77777777" w:rsidTr="004830BB">
        <w:trPr>
          <w:trHeight w:val="216"/>
        </w:trPr>
        <w:tc>
          <w:tcPr>
            <w:tcW w:w="720" w:type="dxa"/>
            <w:vMerge/>
            <w:tcBorders>
              <w:top w:val="nil"/>
              <w:left w:val="nil"/>
              <w:bottom w:val="single" w:sz="4" w:space="0" w:color="000000"/>
              <w:right w:val="nil"/>
            </w:tcBorders>
            <w:vAlign w:val="center"/>
            <w:hideMark/>
          </w:tcPr>
          <w:p w14:paraId="690FBC70"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1BBD0F7F"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JN.1</w:t>
            </w:r>
          </w:p>
        </w:tc>
        <w:tc>
          <w:tcPr>
            <w:tcW w:w="864" w:type="dxa"/>
            <w:tcBorders>
              <w:top w:val="nil"/>
              <w:left w:val="nil"/>
              <w:bottom w:val="nil"/>
              <w:right w:val="nil"/>
            </w:tcBorders>
            <w:shd w:val="clear" w:color="000000" w:fill="FFFFFF"/>
            <w:noWrap/>
            <w:vAlign w:val="center"/>
            <w:hideMark/>
          </w:tcPr>
          <w:p w14:paraId="3F0849D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2023-01-09</w:t>
            </w:r>
          </w:p>
        </w:tc>
        <w:tc>
          <w:tcPr>
            <w:tcW w:w="864" w:type="dxa"/>
            <w:tcBorders>
              <w:top w:val="nil"/>
              <w:left w:val="nil"/>
              <w:bottom w:val="nil"/>
              <w:right w:val="nil"/>
            </w:tcBorders>
            <w:shd w:val="clear" w:color="000000" w:fill="FFFFFF"/>
            <w:noWrap/>
            <w:vAlign w:val="center"/>
            <w:hideMark/>
          </w:tcPr>
          <w:p w14:paraId="3C047FC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2024-08-31</w:t>
            </w:r>
          </w:p>
        </w:tc>
        <w:tc>
          <w:tcPr>
            <w:tcW w:w="864" w:type="dxa"/>
            <w:tcBorders>
              <w:top w:val="nil"/>
              <w:left w:val="nil"/>
              <w:bottom w:val="nil"/>
              <w:right w:val="nil"/>
            </w:tcBorders>
            <w:shd w:val="clear" w:color="000000" w:fill="FFFFFF"/>
            <w:noWrap/>
            <w:vAlign w:val="center"/>
            <w:hideMark/>
          </w:tcPr>
          <w:p w14:paraId="13A6357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32.4%</w:t>
            </w:r>
          </w:p>
        </w:tc>
        <w:tc>
          <w:tcPr>
            <w:tcW w:w="864" w:type="dxa"/>
            <w:tcBorders>
              <w:top w:val="nil"/>
              <w:left w:val="nil"/>
              <w:bottom w:val="nil"/>
              <w:right w:val="nil"/>
            </w:tcBorders>
            <w:shd w:val="clear" w:color="000000" w:fill="FFFFFF"/>
            <w:noWrap/>
            <w:vAlign w:val="center"/>
            <w:hideMark/>
          </w:tcPr>
          <w:p w14:paraId="6A5D864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52.8%</w:t>
            </w:r>
          </w:p>
        </w:tc>
        <w:tc>
          <w:tcPr>
            <w:tcW w:w="864" w:type="dxa"/>
            <w:tcBorders>
              <w:top w:val="nil"/>
              <w:left w:val="nil"/>
              <w:bottom w:val="nil"/>
              <w:right w:val="nil"/>
            </w:tcBorders>
            <w:shd w:val="clear" w:color="000000" w:fill="FFFFFF"/>
            <w:noWrap/>
            <w:vAlign w:val="center"/>
            <w:hideMark/>
          </w:tcPr>
          <w:p w14:paraId="20F4EAD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20.4%</w:t>
            </w:r>
          </w:p>
        </w:tc>
        <w:tc>
          <w:tcPr>
            <w:tcW w:w="864" w:type="dxa"/>
            <w:tcBorders>
              <w:top w:val="nil"/>
              <w:left w:val="nil"/>
              <w:bottom w:val="nil"/>
              <w:right w:val="nil"/>
            </w:tcBorders>
            <w:shd w:val="clear" w:color="000000" w:fill="FFFFFF"/>
            <w:noWrap/>
            <w:vAlign w:val="center"/>
            <w:hideMark/>
          </w:tcPr>
          <w:p w14:paraId="6EE1476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37C9DA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6EB8A65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164AD863" w14:textId="77777777" w:rsidTr="004830BB">
        <w:trPr>
          <w:trHeight w:val="216"/>
        </w:trPr>
        <w:tc>
          <w:tcPr>
            <w:tcW w:w="720" w:type="dxa"/>
            <w:vMerge/>
            <w:tcBorders>
              <w:top w:val="nil"/>
              <w:left w:val="nil"/>
              <w:bottom w:val="single" w:sz="4" w:space="0" w:color="000000"/>
              <w:right w:val="nil"/>
            </w:tcBorders>
            <w:vAlign w:val="center"/>
            <w:hideMark/>
          </w:tcPr>
          <w:p w14:paraId="14F43FEA"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7944A575"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JN.1.4</w:t>
            </w:r>
          </w:p>
        </w:tc>
        <w:tc>
          <w:tcPr>
            <w:tcW w:w="864" w:type="dxa"/>
            <w:tcBorders>
              <w:top w:val="nil"/>
              <w:left w:val="nil"/>
              <w:bottom w:val="nil"/>
              <w:right w:val="nil"/>
            </w:tcBorders>
            <w:shd w:val="clear" w:color="000000" w:fill="FFFFFF"/>
            <w:noWrap/>
            <w:vAlign w:val="center"/>
            <w:hideMark/>
          </w:tcPr>
          <w:p w14:paraId="598C753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2023-09-13</w:t>
            </w:r>
          </w:p>
        </w:tc>
        <w:tc>
          <w:tcPr>
            <w:tcW w:w="864" w:type="dxa"/>
            <w:tcBorders>
              <w:top w:val="nil"/>
              <w:left w:val="nil"/>
              <w:bottom w:val="nil"/>
              <w:right w:val="nil"/>
            </w:tcBorders>
            <w:shd w:val="clear" w:color="000000" w:fill="FFFFFF"/>
            <w:noWrap/>
            <w:vAlign w:val="center"/>
            <w:hideMark/>
          </w:tcPr>
          <w:p w14:paraId="7C796E42"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2024-08-29</w:t>
            </w:r>
          </w:p>
        </w:tc>
        <w:tc>
          <w:tcPr>
            <w:tcW w:w="864" w:type="dxa"/>
            <w:tcBorders>
              <w:top w:val="nil"/>
              <w:left w:val="nil"/>
              <w:bottom w:val="nil"/>
              <w:right w:val="nil"/>
            </w:tcBorders>
            <w:shd w:val="clear" w:color="000000" w:fill="FFFFFF"/>
            <w:noWrap/>
            <w:vAlign w:val="center"/>
            <w:hideMark/>
          </w:tcPr>
          <w:p w14:paraId="5987CB6B"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24.2%</w:t>
            </w:r>
          </w:p>
        </w:tc>
        <w:tc>
          <w:tcPr>
            <w:tcW w:w="864" w:type="dxa"/>
            <w:tcBorders>
              <w:top w:val="nil"/>
              <w:left w:val="nil"/>
              <w:bottom w:val="nil"/>
              <w:right w:val="nil"/>
            </w:tcBorders>
            <w:shd w:val="clear" w:color="000000" w:fill="FFFFFF"/>
            <w:noWrap/>
            <w:vAlign w:val="center"/>
            <w:hideMark/>
          </w:tcPr>
          <w:p w14:paraId="4993A1DC"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31.1%</w:t>
            </w:r>
          </w:p>
        </w:tc>
        <w:tc>
          <w:tcPr>
            <w:tcW w:w="864" w:type="dxa"/>
            <w:tcBorders>
              <w:top w:val="nil"/>
              <w:left w:val="nil"/>
              <w:bottom w:val="nil"/>
              <w:right w:val="nil"/>
            </w:tcBorders>
            <w:shd w:val="clear" w:color="000000" w:fill="FFFFFF"/>
            <w:noWrap/>
            <w:vAlign w:val="center"/>
            <w:hideMark/>
          </w:tcPr>
          <w:p w14:paraId="3FB5548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6.9%</w:t>
            </w:r>
          </w:p>
        </w:tc>
        <w:tc>
          <w:tcPr>
            <w:tcW w:w="864" w:type="dxa"/>
            <w:tcBorders>
              <w:top w:val="nil"/>
              <w:left w:val="nil"/>
              <w:bottom w:val="nil"/>
              <w:right w:val="nil"/>
            </w:tcBorders>
            <w:shd w:val="clear" w:color="000000" w:fill="FFFFFF"/>
            <w:noWrap/>
            <w:vAlign w:val="center"/>
            <w:hideMark/>
          </w:tcPr>
          <w:p w14:paraId="2A78B68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7400348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46ED3D0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145F8BA5" w14:textId="77777777" w:rsidTr="00C87E61">
        <w:trPr>
          <w:trHeight w:val="216"/>
        </w:trPr>
        <w:tc>
          <w:tcPr>
            <w:tcW w:w="720" w:type="dxa"/>
            <w:vMerge/>
            <w:tcBorders>
              <w:top w:val="nil"/>
              <w:left w:val="nil"/>
              <w:bottom w:val="single" w:sz="4" w:space="0" w:color="auto"/>
              <w:right w:val="nil"/>
            </w:tcBorders>
            <w:vAlign w:val="center"/>
            <w:hideMark/>
          </w:tcPr>
          <w:p w14:paraId="505C1333"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single" w:sz="4" w:space="0" w:color="auto"/>
              <w:right w:val="nil"/>
            </w:tcBorders>
            <w:shd w:val="clear" w:color="000000" w:fill="FFFFFF"/>
            <w:noWrap/>
            <w:vAlign w:val="center"/>
            <w:hideMark/>
          </w:tcPr>
          <w:p w14:paraId="77595F12" w14:textId="01525E98"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others (n = 9</w:t>
            </w:r>
            <w:r w:rsidR="001B1354" w:rsidRPr="008F62C9">
              <w:rPr>
                <w:color w:val="000000" w:themeColor="text1"/>
                <w:sz w:val="15"/>
                <w:szCs w:val="15"/>
                <w:lang w:eastAsia="zh-CN"/>
              </w:rPr>
              <w:t>1</w:t>
            </w: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3AA123A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2022-03-02</w:t>
            </w:r>
          </w:p>
        </w:tc>
        <w:tc>
          <w:tcPr>
            <w:tcW w:w="864" w:type="dxa"/>
            <w:tcBorders>
              <w:top w:val="nil"/>
              <w:left w:val="nil"/>
              <w:bottom w:val="single" w:sz="4" w:space="0" w:color="auto"/>
              <w:right w:val="nil"/>
            </w:tcBorders>
            <w:shd w:val="clear" w:color="000000" w:fill="FFFFFF"/>
            <w:noWrap/>
            <w:vAlign w:val="center"/>
            <w:hideMark/>
          </w:tcPr>
          <w:p w14:paraId="52E2CAD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2024-09-01</w:t>
            </w:r>
          </w:p>
        </w:tc>
        <w:tc>
          <w:tcPr>
            <w:tcW w:w="864" w:type="dxa"/>
            <w:tcBorders>
              <w:top w:val="nil"/>
              <w:left w:val="nil"/>
              <w:bottom w:val="single" w:sz="4" w:space="0" w:color="auto"/>
              <w:right w:val="nil"/>
            </w:tcBorders>
            <w:shd w:val="clear" w:color="000000" w:fill="FFFFFF"/>
            <w:noWrap/>
            <w:vAlign w:val="center"/>
            <w:hideMark/>
          </w:tcPr>
          <w:p w14:paraId="618D5567"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06123773"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03E5E0E4"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24F1417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5668C29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0BFD6D87" w14:textId="77777777" w:rsidR="004830BB" w:rsidRPr="008F62C9" w:rsidRDefault="004830BB" w:rsidP="003618C0">
            <w:pPr>
              <w:widowControl/>
              <w:autoSpaceDE/>
              <w:autoSpaceDN/>
              <w:jc w:val="center"/>
              <w:rPr>
                <w:color w:val="000000" w:themeColor="text1"/>
                <w:sz w:val="15"/>
                <w:szCs w:val="15"/>
                <w:lang w:eastAsia="zh-CN"/>
              </w:rPr>
            </w:pPr>
          </w:p>
        </w:tc>
      </w:tr>
      <w:tr w:rsidR="008F62C9" w:rsidRPr="008F62C9" w14:paraId="0E966D4E" w14:textId="77777777" w:rsidTr="00C87E61">
        <w:trPr>
          <w:trHeight w:val="216"/>
        </w:trPr>
        <w:tc>
          <w:tcPr>
            <w:tcW w:w="720" w:type="dxa"/>
            <w:vMerge w:val="restart"/>
            <w:tcBorders>
              <w:top w:val="single" w:sz="4" w:space="0" w:color="auto"/>
              <w:left w:val="nil"/>
              <w:bottom w:val="single" w:sz="4" w:space="0" w:color="000000"/>
              <w:right w:val="nil"/>
            </w:tcBorders>
            <w:shd w:val="clear" w:color="000000" w:fill="FFFFFF"/>
            <w:noWrap/>
            <w:vAlign w:val="center"/>
            <w:hideMark/>
          </w:tcPr>
          <w:p w14:paraId="307CE3E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United Kingdom</w:t>
            </w:r>
          </w:p>
        </w:tc>
        <w:tc>
          <w:tcPr>
            <w:tcW w:w="864" w:type="dxa"/>
            <w:tcBorders>
              <w:top w:val="single" w:sz="4" w:space="0" w:color="auto"/>
              <w:left w:val="nil"/>
              <w:bottom w:val="nil"/>
              <w:right w:val="nil"/>
            </w:tcBorders>
            <w:shd w:val="clear" w:color="000000" w:fill="FFFFFF"/>
            <w:noWrap/>
            <w:vAlign w:val="center"/>
            <w:hideMark/>
          </w:tcPr>
          <w:p w14:paraId="423EE549"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B.1.1</w:t>
            </w:r>
          </w:p>
        </w:tc>
        <w:tc>
          <w:tcPr>
            <w:tcW w:w="864" w:type="dxa"/>
            <w:tcBorders>
              <w:top w:val="single" w:sz="4" w:space="0" w:color="auto"/>
              <w:left w:val="nil"/>
              <w:bottom w:val="nil"/>
              <w:right w:val="nil"/>
            </w:tcBorders>
            <w:shd w:val="clear" w:color="000000" w:fill="FFFFFF"/>
            <w:noWrap/>
            <w:vAlign w:val="center"/>
            <w:hideMark/>
          </w:tcPr>
          <w:p w14:paraId="01EF045B"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2020-03-02</w:t>
            </w:r>
          </w:p>
        </w:tc>
        <w:tc>
          <w:tcPr>
            <w:tcW w:w="864" w:type="dxa"/>
            <w:tcBorders>
              <w:top w:val="single" w:sz="4" w:space="0" w:color="auto"/>
              <w:left w:val="nil"/>
              <w:bottom w:val="nil"/>
              <w:right w:val="nil"/>
            </w:tcBorders>
            <w:shd w:val="clear" w:color="000000" w:fill="FFFFFF"/>
            <w:noWrap/>
            <w:vAlign w:val="center"/>
            <w:hideMark/>
          </w:tcPr>
          <w:p w14:paraId="4986BA9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2022-06-23</w:t>
            </w:r>
          </w:p>
        </w:tc>
        <w:tc>
          <w:tcPr>
            <w:tcW w:w="864" w:type="dxa"/>
            <w:tcBorders>
              <w:top w:val="single" w:sz="4" w:space="0" w:color="auto"/>
              <w:left w:val="nil"/>
              <w:bottom w:val="nil"/>
              <w:right w:val="nil"/>
            </w:tcBorders>
            <w:shd w:val="clear" w:color="000000" w:fill="FFFFFF"/>
            <w:noWrap/>
            <w:vAlign w:val="center"/>
            <w:hideMark/>
          </w:tcPr>
          <w:p w14:paraId="50B076FD"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29.1%</w:t>
            </w:r>
          </w:p>
        </w:tc>
        <w:tc>
          <w:tcPr>
            <w:tcW w:w="864" w:type="dxa"/>
            <w:tcBorders>
              <w:top w:val="single" w:sz="4" w:space="0" w:color="auto"/>
              <w:left w:val="nil"/>
              <w:bottom w:val="nil"/>
              <w:right w:val="nil"/>
            </w:tcBorders>
            <w:shd w:val="clear" w:color="000000" w:fill="FFFFFF"/>
            <w:noWrap/>
            <w:vAlign w:val="center"/>
            <w:hideMark/>
          </w:tcPr>
          <w:p w14:paraId="1CD1B3BC"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61.1%</w:t>
            </w:r>
          </w:p>
        </w:tc>
        <w:tc>
          <w:tcPr>
            <w:tcW w:w="864" w:type="dxa"/>
            <w:tcBorders>
              <w:top w:val="single" w:sz="4" w:space="0" w:color="auto"/>
              <w:left w:val="nil"/>
              <w:bottom w:val="nil"/>
              <w:right w:val="nil"/>
            </w:tcBorders>
            <w:shd w:val="clear" w:color="000000" w:fill="FFFFFF"/>
            <w:noWrap/>
            <w:vAlign w:val="center"/>
            <w:hideMark/>
          </w:tcPr>
          <w:p w14:paraId="33E8F56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32.1%</w:t>
            </w:r>
          </w:p>
        </w:tc>
        <w:tc>
          <w:tcPr>
            <w:tcW w:w="864" w:type="dxa"/>
            <w:tcBorders>
              <w:top w:val="single" w:sz="4" w:space="0" w:color="auto"/>
              <w:left w:val="nil"/>
              <w:bottom w:val="nil"/>
              <w:right w:val="nil"/>
            </w:tcBorders>
            <w:shd w:val="clear" w:color="000000" w:fill="FFFFFF"/>
            <w:noWrap/>
            <w:vAlign w:val="center"/>
            <w:hideMark/>
          </w:tcPr>
          <w:p w14:paraId="0B1A926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31–100</w:t>
            </w:r>
          </w:p>
        </w:tc>
        <w:tc>
          <w:tcPr>
            <w:tcW w:w="864" w:type="dxa"/>
            <w:tcBorders>
              <w:top w:val="single" w:sz="4" w:space="0" w:color="auto"/>
              <w:left w:val="nil"/>
              <w:bottom w:val="nil"/>
              <w:right w:val="nil"/>
            </w:tcBorders>
            <w:shd w:val="clear" w:color="000000" w:fill="FFFFFF"/>
            <w:noWrap/>
            <w:vAlign w:val="center"/>
            <w:hideMark/>
          </w:tcPr>
          <w:p w14:paraId="156E950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single" w:sz="4" w:space="0" w:color="auto"/>
              <w:left w:val="nil"/>
              <w:bottom w:val="nil"/>
              <w:right w:val="nil"/>
            </w:tcBorders>
            <w:shd w:val="clear" w:color="000000" w:fill="FFFFFF"/>
            <w:noWrap/>
            <w:vAlign w:val="center"/>
            <w:hideMark/>
          </w:tcPr>
          <w:p w14:paraId="4E578502"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F</w:t>
            </w:r>
          </w:p>
        </w:tc>
      </w:tr>
      <w:tr w:rsidR="008F62C9" w:rsidRPr="008F62C9" w14:paraId="14E009D8" w14:textId="77777777" w:rsidTr="004830BB">
        <w:trPr>
          <w:trHeight w:val="216"/>
        </w:trPr>
        <w:tc>
          <w:tcPr>
            <w:tcW w:w="720" w:type="dxa"/>
            <w:vMerge/>
            <w:tcBorders>
              <w:top w:val="nil"/>
              <w:left w:val="nil"/>
              <w:bottom w:val="single" w:sz="4" w:space="0" w:color="000000"/>
              <w:right w:val="nil"/>
            </w:tcBorders>
            <w:vAlign w:val="center"/>
            <w:hideMark/>
          </w:tcPr>
          <w:p w14:paraId="3BEBF911"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66BECFB3"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Q (B.1.1.7)</w:t>
            </w:r>
          </w:p>
        </w:tc>
        <w:tc>
          <w:tcPr>
            <w:tcW w:w="864" w:type="dxa"/>
            <w:tcBorders>
              <w:top w:val="nil"/>
              <w:left w:val="nil"/>
              <w:bottom w:val="nil"/>
              <w:right w:val="nil"/>
            </w:tcBorders>
            <w:shd w:val="clear" w:color="000000" w:fill="FFFFFF"/>
            <w:noWrap/>
            <w:vAlign w:val="center"/>
            <w:hideMark/>
          </w:tcPr>
          <w:p w14:paraId="4132EDA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2020-03-03</w:t>
            </w:r>
          </w:p>
        </w:tc>
        <w:tc>
          <w:tcPr>
            <w:tcW w:w="864" w:type="dxa"/>
            <w:tcBorders>
              <w:top w:val="nil"/>
              <w:left w:val="nil"/>
              <w:bottom w:val="nil"/>
              <w:right w:val="nil"/>
            </w:tcBorders>
            <w:shd w:val="clear" w:color="000000" w:fill="FFFFFF"/>
            <w:noWrap/>
            <w:vAlign w:val="center"/>
            <w:hideMark/>
          </w:tcPr>
          <w:p w14:paraId="59D4018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2022-03-03</w:t>
            </w:r>
          </w:p>
        </w:tc>
        <w:tc>
          <w:tcPr>
            <w:tcW w:w="864" w:type="dxa"/>
            <w:tcBorders>
              <w:top w:val="nil"/>
              <w:left w:val="nil"/>
              <w:bottom w:val="nil"/>
              <w:right w:val="nil"/>
            </w:tcBorders>
            <w:shd w:val="clear" w:color="000000" w:fill="FFFFFF"/>
            <w:noWrap/>
            <w:vAlign w:val="center"/>
            <w:hideMark/>
          </w:tcPr>
          <w:p w14:paraId="354B541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71.9%</w:t>
            </w:r>
          </w:p>
        </w:tc>
        <w:tc>
          <w:tcPr>
            <w:tcW w:w="864" w:type="dxa"/>
            <w:tcBorders>
              <w:top w:val="nil"/>
              <w:left w:val="nil"/>
              <w:bottom w:val="nil"/>
              <w:right w:val="nil"/>
            </w:tcBorders>
            <w:shd w:val="clear" w:color="000000" w:fill="FFFFFF"/>
            <w:noWrap/>
            <w:vAlign w:val="center"/>
            <w:hideMark/>
          </w:tcPr>
          <w:p w14:paraId="25E4B03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98.3%</w:t>
            </w:r>
          </w:p>
        </w:tc>
        <w:tc>
          <w:tcPr>
            <w:tcW w:w="864" w:type="dxa"/>
            <w:tcBorders>
              <w:top w:val="nil"/>
              <w:left w:val="nil"/>
              <w:bottom w:val="nil"/>
              <w:right w:val="nil"/>
            </w:tcBorders>
            <w:shd w:val="clear" w:color="000000" w:fill="FFFFFF"/>
            <w:noWrap/>
            <w:vAlign w:val="center"/>
            <w:hideMark/>
          </w:tcPr>
          <w:p w14:paraId="514A30D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26.4%</w:t>
            </w:r>
          </w:p>
        </w:tc>
        <w:tc>
          <w:tcPr>
            <w:tcW w:w="864" w:type="dxa"/>
            <w:tcBorders>
              <w:top w:val="nil"/>
              <w:left w:val="nil"/>
              <w:bottom w:val="nil"/>
              <w:right w:val="nil"/>
            </w:tcBorders>
            <w:shd w:val="clear" w:color="000000" w:fill="FFFFFF"/>
            <w:noWrap/>
            <w:vAlign w:val="center"/>
            <w:hideMark/>
          </w:tcPr>
          <w:p w14:paraId="26405451"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0CEF6159"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676567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0ADD0C75" w14:textId="77777777" w:rsidTr="004830BB">
        <w:trPr>
          <w:trHeight w:val="216"/>
        </w:trPr>
        <w:tc>
          <w:tcPr>
            <w:tcW w:w="720" w:type="dxa"/>
            <w:vMerge/>
            <w:tcBorders>
              <w:top w:val="nil"/>
              <w:left w:val="nil"/>
              <w:bottom w:val="single" w:sz="4" w:space="0" w:color="000000"/>
              <w:right w:val="nil"/>
            </w:tcBorders>
            <w:vAlign w:val="center"/>
            <w:hideMark/>
          </w:tcPr>
          <w:p w14:paraId="71E66B8C"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2FB8D006"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AY.4</w:t>
            </w:r>
          </w:p>
        </w:tc>
        <w:tc>
          <w:tcPr>
            <w:tcW w:w="864" w:type="dxa"/>
            <w:tcBorders>
              <w:top w:val="nil"/>
              <w:left w:val="nil"/>
              <w:bottom w:val="nil"/>
              <w:right w:val="nil"/>
            </w:tcBorders>
            <w:shd w:val="clear" w:color="000000" w:fill="FFFFFF"/>
            <w:noWrap/>
            <w:vAlign w:val="center"/>
            <w:hideMark/>
          </w:tcPr>
          <w:p w14:paraId="60113AE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2020-08-03</w:t>
            </w:r>
          </w:p>
        </w:tc>
        <w:tc>
          <w:tcPr>
            <w:tcW w:w="864" w:type="dxa"/>
            <w:tcBorders>
              <w:top w:val="nil"/>
              <w:left w:val="nil"/>
              <w:bottom w:val="nil"/>
              <w:right w:val="nil"/>
            </w:tcBorders>
            <w:shd w:val="clear" w:color="000000" w:fill="FFFFFF"/>
            <w:noWrap/>
            <w:vAlign w:val="center"/>
            <w:hideMark/>
          </w:tcPr>
          <w:p w14:paraId="100D05F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2022-08-15</w:t>
            </w:r>
          </w:p>
        </w:tc>
        <w:tc>
          <w:tcPr>
            <w:tcW w:w="864" w:type="dxa"/>
            <w:tcBorders>
              <w:top w:val="nil"/>
              <w:left w:val="nil"/>
              <w:bottom w:val="nil"/>
              <w:right w:val="nil"/>
            </w:tcBorders>
            <w:shd w:val="clear" w:color="000000" w:fill="FFFFFF"/>
            <w:noWrap/>
            <w:vAlign w:val="center"/>
            <w:hideMark/>
          </w:tcPr>
          <w:p w14:paraId="5EAA6CA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60.8%</w:t>
            </w:r>
          </w:p>
        </w:tc>
        <w:tc>
          <w:tcPr>
            <w:tcW w:w="864" w:type="dxa"/>
            <w:tcBorders>
              <w:top w:val="nil"/>
              <w:left w:val="nil"/>
              <w:bottom w:val="nil"/>
              <w:right w:val="nil"/>
            </w:tcBorders>
            <w:shd w:val="clear" w:color="000000" w:fill="FFFFFF"/>
            <w:noWrap/>
            <w:vAlign w:val="center"/>
            <w:hideMark/>
          </w:tcPr>
          <w:p w14:paraId="4B165A84"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75.4%</w:t>
            </w:r>
          </w:p>
        </w:tc>
        <w:tc>
          <w:tcPr>
            <w:tcW w:w="864" w:type="dxa"/>
            <w:tcBorders>
              <w:top w:val="nil"/>
              <w:left w:val="nil"/>
              <w:bottom w:val="nil"/>
              <w:right w:val="nil"/>
            </w:tcBorders>
            <w:shd w:val="clear" w:color="000000" w:fill="FFFFFF"/>
            <w:noWrap/>
            <w:vAlign w:val="center"/>
            <w:hideMark/>
          </w:tcPr>
          <w:p w14:paraId="339B67B9"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14.6%</w:t>
            </w:r>
          </w:p>
        </w:tc>
        <w:tc>
          <w:tcPr>
            <w:tcW w:w="864" w:type="dxa"/>
            <w:tcBorders>
              <w:top w:val="nil"/>
              <w:left w:val="nil"/>
              <w:bottom w:val="nil"/>
              <w:right w:val="nil"/>
            </w:tcBorders>
            <w:shd w:val="clear" w:color="000000" w:fill="FFFFFF"/>
            <w:noWrap/>
            <w:vAlign w:val="center"/>
            <w:hideMark/>
          </w:tcPr>
          <w:p w14:paraId="6BE7020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18453D2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3348CC9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18A3DB04" w14:textId="77777777" w:rsidTr="004830BB">
        <w:trPr>
          <w:trHeight w:val="216"/>
        </w:trPr>
        <w:tc>
          <w:tcPr>
            <w:tcW w:w="720" w:type="dxa"/>
            <w:vMerge/>
            <w:tcBorders>
              <w:top w:val="nil"/>
              <w:left w:val="nil"/>
              <w:bottom w:val="single" w:sz="4" w:space="0" w:color="000000"/>
              <w:right w:val="nil"/>
            </w:tcBorders>
            <w:vAlign w:val="center"/>
            <w:hideMark/>
          </w:tcPr>
          <w:p w14:paraId="5D338AF1"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1D66205C"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BA.2 (BA.2)</w:t>
            </w:r>
          </w:p>
        </w:tc>
        <w:tc>
          <w:tcPr>
            <w:tcW w:w="864" w:type="dxa"/>
            <w:tcBorders>
              <w:top w:val="nil"/>
              <w:left w:val="nil"/>
              <w:bottom w:val="nil"/>
              <w:right w:val="nil"/>
            </w:tcBorders>
            <w:shd w:val="clear" w:color="000000" w:fill="FFFFFF"/>
            <w:noWrap/>
            <w:vAlign w:val="center"/>
            <w:hideMark/>
          </w:tcPr>
          <w:p w14:paraId="71F436F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2021-01-01</w:t>
            </w:r>
          </w:p>
        </w:tc>
        <w:tc>
          <w:tcPr>
            <w:tcW w:w="864" w:type="dxa"/>
            <w:tcBorders>
              <w:top w:val="nil"/>
              <w:left w:val="nil"/>
              <w:bottom w:val="nil"/>
              <w:right w:val="nil"/>
            </w:tcBorders>
            <w:shd w:val="clear" w:color="000000" w:fill="FFFFFF"/>
            <w:noWrap/>
            <w:vAlign w:val="center"/>
            <w:hideMark/>
          </w:tcPr>
          <w:p w14:paraId="40EDC839"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2024-01-11</w:t>
            </w:r>
          </w:p>
        </w:tc>
        <w:tc>
          <w:tcPr>
            <w:tcW w:w="864" w:type="dxa"/>
            <w:tcBorders>
              <w:top w:val="nil"/>
              <w:left w:val="nil"/>
              <w:bottom w:val="nil"/>
              <w:right w:val="nil"/>
            </w:tcBorders>
            <w:shd w:val="clear" w:color="000000" w:fill="FFFFFF"/>
            <w:noWrap/>
            <w:vAlign w:val="center"/>
            <w:hideMark/>
          </w:tcPr>
          <w:p w14:paraId="7D26FD6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54.5%</w:t>
            </w:r>
          </w:p>
        </w:tc>
        <w:tc>
          <w:tcPr>
            <w:tcW w:w="864" w:type="dxa"/>
            <w:tcBorders>
              <w:top w:val="nil"/>
              <w:left w:val="nil"/>
              <w:bottom w:val="nil"/>
              <w:right w:val="nil"/>
            </w:tcBorders>
            <w:shd w:val="clear" w:color="000000" w:fill="FFFFFF"/>
            <w:noWrap/>
            <w:vAlign w:val="center"/>
            <w:hideMark/>
          </w:tcPr>
          <w:p w14:paraId="5BD482A7"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73.2%</w:t>
            </w:r>
          </w:p>
        </w:tc>
        <w:tc>
          <w:tcPr>
            <w:tcW w:w="864" w:type="dxa"/>
            <w:tcBorders>
              <w:top w:val="nil"/>
              <w:left w:val="nil"/>
              <w:bottom w:val="nil"/>
              <w:right w:val="nil"/>
            </w:tcBorders>
            <w:shd w:val="clear" w:color="000000" w:fill="FFFFFF"/>
            <w:noWrap/>
            <w:vAlign w:val="center"/>
            <w:hideMark/>
          </w:tcPr>
          <w:p w14:paraId="02A534E3"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18.7%</w:t>
            </w:r>
          </w:p>
        </w:tc>
        <w:tc>
          <w:tcPr>
            <w:tcW w:w="864" w:type="dxa"/>
            <w:tcBorders>
              <w:top w:val="nil"/>
              <w:left w:val="nil"/>
              <w:bottom w:val="nil"/>
              <w:right w:val="nil"/>
            </w:tcBorders>
            <w:shd w:val="clear" w:color="000000" w:fill="FFFFFF"/>
            <w:noWrap/>
            <w:vAlign w:val="center"/>
            <w:hideMark/>
          </w:tcPr>
          <w:p w14:paraId="16EA9161"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3FD7F07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A30AE8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010DCD56" w14:textId="77777777" w:rsidTr="004830BB">
        <w:trPr>
          <w:trHeight w:val="216"/>
        </w:trPr>
        <w:tc>
          <w:tcPr>
            <w:tcW w:w="720" w:type="dxa"/>
            <w:vMerge/>
            <w:tcBorders>
              <w:top w:val="nil"/>
              <w:left w:val="nil"/>
              <w:bottom w:val="single" w:sz="4" w:space="0" w:color="000000"/>
              <w:right w:val="nil"/>
            </w:tcBorders>
            <w:vAlign w:val="center"/>
            <w:hideMark/>
          </w:tcPr>
          <w:p w14:paraId="6115F2DB"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2212A390"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BQ.1.1</w:t>
            </w:r>
          </w:p>
        </w:tc>
        <w:tc>
          <w:tcPr>
            <w:tcW w:w="864" w:type="dxa"/>
            <w:tcBorders>
              <w:top w:val="nil"/>
              <w:left w:val="nil"/>
              <w:bottom w:val="nil"/>
              <w:right w:val="nil"/>
            </w:tcBorders>
            <w:shd w:val="clear" w:color="000000" w:fill="FFFFFF"/>
            <w:noWrap/>
            <w:vAlign w:val="center"/>
            <w:hideMark/>
          </w:tcPr>
          <w:p w14:paraId="40198349"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2022-02-11</w:t>
            </w:r>
          </w:p>
        </w:tc>
        <w:tc>
          <w:tcPr>
            <w:tcW w:w="864" w:type="dxa"/>
            <w:tcBorders>
              <w:top w:val="nil"/>
              <w:left w:val="nil"/>
              <w:bottom w:val="nil"/>
              <w:right w:val="nil"/>
            </w:tcBorders>
            <w:shd w:val="clear" w:color="000000" w:fill="FFFFFF"/>
            <w:noWrap/>
            <w:vAlign w:val="center"/>
            <w:hideMark/>
          </w:tcPr>
          <w:p w14:paraId="2DCE554C"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2024-01-01</w:t>
            </w:r>
          </w:p>
        </w:tc>
        <w:tc>
          <w:tcPr>
            <w:tcW w:w="864" w:type="dxa"/>
            <w:tcBorders>
              <w:top w:val="nil"/>
              <w:left w:val="nil"/>
              <w:bottom w:val="nil"/>
              <w:right w:val="nil"/>
            </w:tcBorders>
            <w:shd w:val="clear" w:color="000000" w:fill="FFFFFF"/>
            <w:noWrap/>
            <w:vAlign w:val="center"/>
            <w:hideMark/>
          </w:tcPr>
          <w:p w14:paraId="5FAB0CEA"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34.8%</w:t>
            </w:r>
          </w:p>
        </w:tc>
        <w:tc>
          <w:tcPr>
            <w:tcW w:w="864" w:type="dxa"/>
            <w:tcBorders>
              <w:top w:val="nil"/>
              <w:left w:val="nil"/>
              <w:bottom w:val="nil"/>
              <w:right w:val="nil"/>
            </w:tcBorders>
            <w:shd w:val="clear" w:color="000000" w:fill="FFFFFF"/>
            <w:noWrap/>
            <w:vAlign w:val="center"/>
            <w:hideMark/>
          </w:tcPr>
          <w:p w14:paraId="401B51B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41.4%</w:t>
            </w:r>
          </w:p>
        </w:tc>
        <w:tc>
          <w:tcPr>
            <w:tcW w:w="864" w:type="dxa"/>
            <w:tcBorders>
              <w:top w:val="nil"/>
              <w:left w:val="nil"/>
              <w:bottom w:val="nil"/>
              <w:right w:val="nil"/>
            </w:tcBorders>
            <w:shd w:val="clear" w:color="000000" w:fill="FFFFFF"/>
            <w:noWrap/>
            <w:vAlign w:val="center"/>
            <w:hideMark/>
          </w:tcPr>
          <w:p w14:paraId="731A91C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6.6%</w:t>
            </w:r>
          </w:p>
        </w:tc>
        <w:tc>
          <w:tcPr>
            <w:tcW w:w="864" w:type="dxa"/>
            <w:tcBorders>
              <w:top w:val="nil"/>
              <w:left w:val="nil"/>
              <w:bottom w:val="nil"/>
              <w:right w:val="nil"/>
            </w:tcBorders>
            <w:shd w:val="clear" w:color="000000" w:fill="FFFFFF"/>
            <w:noWrap/>
            <w:vAlign w:val="center"/>
            <w:hideMark/>
          </w:tcPr>
          <w:p w14:paraId="5D565C6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523933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0D4715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02E96285" w14:textId="77777777" w:rsidTr="004830BB">
        <w:trPr>
          <w:trHeight w:val="216"/>
        </w:trPr>
        <w:tc>
          <w:tcPr>
            <w:tcW w:w="720" w:type="dxa"/>
            <w:vMerge/>
            <w:tcBorders>
              <w:top w:val="nil"/>
              <w:left w:val="nil"/>
              <w:bottom w:val="single" w:sz="4" w:space="0" w:color="000000"/>
              <w:right w:val="nil"/>
            </w:tcBorders>
            <w:vAlign w:val="center"/>
            <w:hideMark/>
          </w:tcPr>
          <w:p w14:paraId="098B19D6"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386AE60F"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XBB.1.5</w:t>
            </w:r>
          </w:p>
        </w:tc>
        <w:tc>
          <w:tcPr>
            <w:tcW w:w="864" w:type="dxa"/>
            <w:tcBorders>
              <w:top w:val="nil"/>
              <w:left w:val="nil"/>
              <w:bottom w:val="nil"/>
              <w:right w:val="nil"/>
            </w:tcBorders>
            <w:shd w:val="clear" w:color="000000" w:fill="FFFFFF"/>
            <w:noWrap/>
            <w:vAlign w:val="center"/>
            <w:hideMark/>
          </w:tcPr>
          <w:p w14:paraId="78089F1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2022-10-30</w:t>
            </w:r>
          </w:p>
        </w:tc>
        <w:tc>
          <w:tcPr>
            <w:tcW w:w="864" w:type="dxa"/>
            <w:tcBorders>
              <w:top w:val="nil"/>
              <w:left w:val="nil"/>
              <w:bottom w:val="nil"/>
              <w:right w:val="nil"/>
            </w:tcBorders>
            <w:shd w:val="clear" w:color="000000" w:fill="FFFFFF"/>
            <w:noWrap/>
            <w:vAlign w:val="center"/>
            <w:hideMark/>
          </w:tcPr>
          <w:p w14:paraId="7DCBD1C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2024-05-28</w:t>
            </w:r>
          </w:p>
        </w:tc>
        <w:tc>
          <w:tcPr>
            <w:tcW w:w="864" w:type="dxa"/>
            <w:tcBorders>
              <w:top w:val="nil"/>
              <w:left w:val="nil"/>
              <w:bottom w:val="nil"/>
              <w:right w:val="nil"/>
            </w:tcBorders>
            <w:shd w:val="clear" w:color="000000" w:fill="FFFFFF"/>
            <w:noWrap/>
            <w:vAlign w:val="center"/>
            <w:hideMark/>
          </w:tcPr>
          <w:p w14:paraId="0F3AACF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31.0%</w:t>
            </w:r>
          </w:p>
        </w:tc>
        <w:tc>
          <w:tcPr>
            <w:tcW w:w="864" w:type="dxa"/>
            <w:tcBorders>
              <w:top w:val="nil"/>
              <w:left w:val="nil"/>
              <w:bottom w:val="nil"/>
              <w:right w:val="nil"/>
            </w:tcBorders>
            <w:shd w:val="clear" w:color="000000" w:fill="FFFFFF"/>
            <w:noWrap/>
            <w:vAlign w:val="center"/>
            <w:hideMark/>
          </w:tcPr>
          <w:p w14:paraId="590A16BB"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53.4%</w:t>
            </w:r>
          </w:p>
        </w:tc>
        <w:tc>
          <w:tcPr>
            <w:tcW w:w="864" w:type="dxa"/>
            <w:tcBorders>
              <w:top w:val="nil"/>
              <w:left w:val="nil"/>
              <w:bottom w:val="nil"/>
              <w:right w:val="nil"/>
            </w:tcBorders>
            <w:shd w:val="clear" w:color="000000" w:fill="FFFFFF"/>
            <w:noWrap/>
            <w:vAlign w:val="center"/>
            <w:hideMark/>
          </w:tcPr>
          <w:p w14:paraId="7316FB11"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22.4%</w:t>
            </w:r>
          </w:p>
        </w:tc>
        <w:tc>
          <w:tcPr>
            <w:tcW w:w="864" w:type="dxa"/>
            <w:tcBorders>
              <w:top w:val="nil"/>
              <w:left w:val="nil"/>
              <w:bottom w:val="nil"/>
              <w:right w:val="nil"/>
            </w:tcBorders>
            <w:shd w:val="clear" w:color="000000" w:fill="FFFFFF"/>
            <w:noWrap/>
            <w:vAlign w:val="center"/>
            <w:hideMark/>
          </w:tcPr>
          <w:p w14:paraId="53AAB409"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6C996A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0EA59F9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62B59B87" w14:textId="77777777" w:rsidTr="004830BB">
        <w:trPr>
          <w:trHeight w:val="216"/>
        </w:trPr>
        <w:tc>
          <w:tcPr>
            <w:tcW w:w="720" w:type="dxa"/>
            <w:vMerge/>
            <w:tcBorders>
              <w:top w:val="nil"/>
              <w:left w:val="nil"/>
              <w:bottom w:val="single" w:sz="4" w:space="0" w:color="000000"/>
              <w:right w:val="nil"/>
            </w:tcBorders>
            <w:vAlign w:val="center"/>
            <w:hideMark/>
          </w:tcPr>
          <w:p w14:paraId="4E752DEE"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006FE45A"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XBB.1.16</w:t>
            </w:r>
          </w:p>
        </w:tc>
        <w:tc>
          <w:tcPr>
            <w:tcW w:w="864" w:type="dxa"/>
            <w:tcBorders>
              <w:top w:val="nil"/>
              <w:left w:val="nil"/>
              <w:bottom w:val="nil"/>
              <w:right w:val="nil"/>
            </w:tcBorders>
            <w:shd w:val="clear" w:color="000000" w:fill="FFFFFF"/>
            <w:noWrap/>
            <w:vAlign w:val="center"/>
            <w:hideMark/>
          </w:tcPr>
          <w:p w14:paraId="5F97EF7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2023-01-01</w:t>
            </w:r>
          </w:p>
        </w:tc>
        <w:tc>
          <w:tcPr>
            <w:tcW w:w="864" w:type="dxa"/>
            <w:tcBorders>
              <w:top w:val="nil"/>
              <w:left w:val="nil"/>
              <w:bottom w:val="nil"/>
              <w:right w:val="nil"/>
            </w:tcBorders>
            <w:shd w:val="clear" w:color="000000" w:fill="FFFFFF"/>
            <w:noWrap/>
            <w:vAlign w:val="center"/>
            <w:hideMark/>
          </w:tcPr>
          <w:p w14:paraId="62CB8159"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2024-04-17</w:t>
            </w:r>
          </w:p>
        </w:tc>
        <w:tc>
          <w:tcPr>
            <w:tcW w:w="864" w:type="dxa"/>
            <w:tcBorders>
              <w:top w:val="nil"/>
              <w:left w:val="nil"/>
              <w:bottom w:val="nil"/>
              <w:right w:val="nil"/>
            </w:tcBorders>
            <w:shd w:val="clear" w:color="000000" w:fill="FFFFFF"/>
            <w:noWrap/>
            <w:vAlign w:val="center"/>
            <w:hideMark/>
          </w:tcPr>
          <w:p w14:paraId="342E311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20.3%</w:t>
            </w:r>
          </w:p>
        </w:tc>
        <w:tc>
          <w:tcPr>
            <w:tcW w:w="864" w:type="dxa"/>
            <w:tcBorders>
              <w:top w:val="nil"/>
              <w:left w:val="nil"/>
              <w:bottom w:val="nil"/>
              <w:right w:val="nil"/>
            </w:tcBorders>
            <w:shd w:val="clear" w:color="000000" w:fill="FFFFFF"/>
            <w:noWrap/>
            <w:vAlign w:val="center"/>
            <w:hideMark/>
          </w:tcPr>
          <w:p w14:paraId="6B1D04B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34.1%</w:t>
            </w:r>
          </w:p>
        </w:tc>
        <w:tc>
          <w:tcPr>
            <w:tcW w:w="864" w:type="dxa"/>
            <w:tcBorders>
              <w:top w:val="nil"/>
              <w:left w:val="nil"/>
              <w:bottom w:val="nil"/>
              <w:right w:val="nil"/>
            </w:tcBorders>
            <w:shd w:val="clear" w:color="000000" w:fill="FFFFFF"/>
            <w:noWrap/>
            <w:vAlign w:val="center"/>
            <w:hideMark/>
          </w:tcPr>
          <w:p w14:paraId="534A820C"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13.8%</w:t>
            </w:r>
          </w:p>
        </w:tc>
        <w:tc>
          <w:tcPr>
            <w:tcW w:w="864" w:type="dxa"/>
            <w:tcBorders>
              <w:top w:val="nil"/>
              <w:left w:val="nil"/>
              <w:bottom w:val="nil"/>
              <w:right w:val="nil"/>
            </w:tcBorders>
            <w:shd w:val="clear" w:color="000000" w:fill="FFFFFF"/>
            <w:noWrap/>
            <w:vAlign w:val="center"/>
            <w:hideMark/>
          </w:tcPr>
          <w:p w14:paraId="6C6BEE9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03ACBD5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14E9A6E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20152C8F" w14:textId="77777777" w:rsidTr="004830BB">
        <w:trPr>
          <w:trHeight w:val="216"/>
        </w:trPr>
        <w:tc>
          <w:tcPr>
            <w:tcW w:w="720" w:type="dxa"/>
            <w:vMerge/>
            <w:tcBorders>
              <w:top w:val="nil"/>
              <w:left w:val="nil"/>
              <w:bottom w:val="single" w:sz="4" w:space="0" w:color="000000"/>
              <w:right w:val="nil"/>
            </w:tcBorders>
            <w:vAlign w:val="center"/>
            <w:hideMark/>
          </w:tcPr>
          <w:p w14:paraId="6C1C642E"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nil"/>
              <w:right w:val="nil"/>
            </w:tcBorders>
            <w:shd w:val="clear" w:color="000000" w:fill="FFFFFF"/>
            <w:noWrap/>
            <w:vAlign w:val="center"/>
            <w:hideMark/>
          </w:tcPr>
          <w:p w14:paraId="183C2642"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JN.1</w:t>
            </w:r>
          </w:p>
        </w:tc>
        <w:tc>
          <w:tcPr>
            <w:tcW w:w="864" w:type="dxa"/>
            <w:tcBorders>
              <w:top w:val="nil"/>
              <w:left w:val="nil"/>
              <w:bottom w:val="nil"/>
              <w:right w:val="nil"/>
            </w:tcBorders>
            <w:shd w:val="clear" w:color="000000" w:fill="FFFFFF"/>
            <w:noWrap/>
            <w:vAlign w:val="center"/>
            <w:hideMark/>
          </w:tcPr>
          <w:p w14:paraId="56947AE1"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2023-09-18</w:t>
            </w:r>
          </w:p>
        </w:tc>
        <w:tc>
          <w:tcPr>
            <w:tcW w:w="864" w:type="dxa"/>
            <w:tcBorders>
              <w:top w:val="nil"/>
              <w:left w:val="nil"/>
              <w:bottom w:val="nil"/>
              <w:right w:val="nil"/>
            </w:tcBorders>
            <w:shd w:val="clear" w:color="000000" w:fill="FFFFFF"/>
            <w:noWrap/>
            <w:vAlign w:val="center"/>
            <w:hideMark/>
          </w:tcPr>
          <w:p w14:paraId="193AFFD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2024-08-25</w:t>
            </w:r>
          </w:p>
        </w:tc>
        <w:tc>
          <w:tcPr>
            <w:tcW w:w="864" w:type="dxa"/>
            <w:tcBorders>
              <w:top w:val="nil"/>
              <w:left w:val="nil"/>
              <w:bottom w:val="nil"/>
              <w:right w:val="nil"/>
            </w:tcBorders>
            <w:shd w:val="clear" w:color="000000" w:fill="FFFFFF"/>
            <w:noWrap/>
            <w:vAlign w:val="center"/>
            <w:hideMark/>
          </w:tcPr>
          <w:p w14:paraId="077525A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45.0%</w:t>
            </w:r>
          </w:p>
        </w:tc>
        <w:tc>
          <w:tcPr>
            <w:tcW w:w="864" w:type="dxa"/>
            <w:tcBorders>
              <w:top w:val="nil"/>
              <w:left w:val="nil"/>
              <w:bottom w:val="nil"/>
              <w:right w:val="nil"/>
            </w:tcBorders>
            <w:shd w:val="clear" w:color="000000" w:fill="FFFFFF"/>
            <w:noWrap/>
            <w:vAlign w:val="center"/>
            <w:hideMark/>
          </w:tcPr>
          <w:p w14:paraId="343370DC"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79.3%</w:t>
            </w:r>
          </w:p>
        </w:tc>
        <w:tc>
          <w:tcPr>
            <w:tcW w:w="864" w:type="dxa"/>
            <w:tcBorders>
              <w:top w:val="nil"/>
              <w:left w:val="nil"/>
              <w:bottom w:val="nil"/>
              <w:right w:val="nil"/>
            </w:tcBorders>
            <w:shd w:val="clear" w:color="000000" w:fill="FFFFFF"/>
            <w:noWrap/>
            <w:vAlign w:val="center"/>
            <w:hideMark/>
          </w:tcPr>
          <w:p w14:paraId="347D69E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34.3%</w:t>
            </w:r>
          </w:p>
        </w:tc>
        <w:tc>
          <w:tcPr>
            <w:tcW w:w="864" w:type="dxa"/>
            <w:tcBorders>
              <w:top w:val="nil"/>
              <w:left w:val="nil"/>
              <w:bottom w:val="nil"/>
              <w:right w:val="nil"/>
            </w:tcBorders>
            <w:shd w:val="clear" w:color="000000" w:fill="FFFFFF"/>
            <w:noWrap/>
            <w:vAlign w:val="center"/>
            <w:hideMark/>
          </w:tcPr>
          <w:p w14:paraId="4A55D0A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5931DCB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bottom w:val="nil"/>
              <w:right w:val="nil"/>
            </w:tcBorders>
            <w:shd w:val="clear" w:color="000000" w:fill="FFFFFF"/>
            <w:noWrap/>
            <w:vAlign w:val="center"/>
            <w:hideMark/>
          </w:tcPr>
          <w:p w14:paraId="68EE7BE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15CA0DEE" w14:textId="77777777" w:rsidTr="00C87E61">
        <w:trPr>
          <w:trHeight w:val="216"/>
        </w:trPr>
        <w:tc>
          <w:tcPr>
            <w:tcW w:w="720" w:type="dxa"/>
            <w:vMerge/>
            <w:tcBorders>
              <w:top w:val="nil"/>
              <w:left w:val="nil"/>
              <w:bottom w:val="single" w:sz="4" w:space="0" w:color="auto"/>
              <w:right w:val="nil"/>
            </w:tcBorders>
            <w:vAlign w:val="center"/>
            <w:hideMark/>
          </w:tcPr>
          <w:p w14:paraId="675B2E48"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single" w:sz="4" w:space="0" w:color="auto"/>
              <w:right w:val="nil"/>
            </w:tcBorders>
            <w:shd w:val="clear" w:color="000000" w:fill="FFFFFF"/>
            <w:noWrap/>
            <w:vAlign w:val="center"/>
            <w:hideMark/>
          </w:tcPr>
          <w:p w14:paraId="300B732C" w14:textId="3E458AC9"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others (n = 6</w:t>
            </w:r>
            <w:r w:rsidR="001B1354" w:rsidRPr="008F62C9">
              <w:rPr>
                <w:color w:val="000000" w:themeColor="text1"/>
                <w:sz w:val="15"/>
                <w:szCs w:val="15"/>
                <w:lang w:eastAsia="zh-CN"/>
              </w:rPr>
              <w:t>3</w:t>
            </w: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424E31DB"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2022-03-04</w:t>
            </w:r>
          </w:p>
        </w:tc>
        <w:tc>
          <w:tcPr>
            <w:tcW w:w="864" w:type="dxa"/>
            <w:tcBorders>
              <w:top w:val="nil"/>
              <w:left w:val="nil"/>
              <w:bottom w:val="single" w:sz="4" w:space="0" w:color="auto"/>
              <w:right w:val="nil"/>
            </w:tcBorders>
            <w:shd w:val="clear" w:color="000000" w:fill="FFFFFF"/>
            <w:noWrap/>
            <w:vAlign w:val="center"/>
            <w:hideMark/>
          </w:tcPr>
          <w:p w14:paraId="4CDB745A"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2024-08-12</w:t>
            </w:r>
          </w:p>
        </w:tc>
        <w:tc>
          <w:tcPr>
            <w:tcW w:w="864" w:type="dxa"/>
            <w:tcBorders>
              <w:top w:val="nil"/>
              <w:left w:val="nil"/>
              <w:bottom w:val="single" w:sz="4" w:space="0" w:color="auto"/>
              <w:right w:val="nil"/>
            </w:tcBorders>
            <w:shd w:val="clear" w:color="000000" w:fill="FFFFFF"/>
            <w:noWrap/>
            <w:vAlign w:val="center"/>
            <w:hideMark/>
          </w:tcPr>
          <w:p w14:paraId="1A0B79B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45490CDD"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1E7F5AA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16C5360C"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26B7367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4" w:space="0" w:color="auto"/>
              <w:right w:val="nil"/>
            </w:tcBorders>
            <w:shd w:val="clear" w:color="000000" w:fill="FFFFFF"/>
            <w:noWrap/>
            <w:vAlign w:val="center"/>
            <w:hideMark/>
          </w:tcPr>
          <w:p w14:paraId="5DB221D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r>
      <w:tr w:rsidR="008F62C9" w:rsidRPr="008F62C9" w14:paraId="0EABC7E7" w14:textId="77777777" w:rsidTr="00C87E61">
        <w:trPr>
          <w:trHeight w:val="216"/>
        </w:trPr>
        <w:tc>
          <w:tcPr>
            <w:tcW w:w="720" w:type="dxa"/>
            <w:vMerge w:val="restart"/>
            <w:tcBorders>
              <w:top w:val="single" w:sz="4" w:space="0" w:color="auto"/>
              <w:left w:val="nil"/>
              <w:right w:val="nil"/>
            </w:tcBorders>
            <w:shd w:val="clear" w:color="000000" w:fill="FFFFFF"/>
            <w:noWrap/>
            <w:vAlign w:val="center"/>
            <w:hideMark/>
          </w:tcPr>
          <w:p w14:paraId="0385137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South Korea</w:t>
            </w:r>
          </w:p>
        </w:tc>
        <w:tc>
          <w:tcPr>
            <w:tcW w:w="864" w:type="dxa"/>
            <w:tcBorders>
              <w:top w:val="single" w:sz="4" w:space="0" w:color="auto"/>
              <w:left w:val="nil"/>
              <w:right w:val="nil"/>
            </w:tcBorders>
            <w:shd w:val="clear" w:color="000000" w:fill="FFFFFF"/>
            <w:noWrap/>
            <w:vAlign w:val="center"/>
            <w:hideMark/>
          </w:tcPr>
          <w:p w14:paraId="23498CCF"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B.1.619.1</w:t>
            </w:r>
          </w:p>
        </w:tc>
        <w:tc>
          <w:tcPr>
            <w:tcW w:w="864" w:type="dxa"/>
            <w:tcBorders>
              <w:top w:val="single" w:sz="4" w:space="0" w:color="auto"/>
              <w:left w:val="nil"/>
              <w:right w:val="nil"/>
            </w:tcBorders>
            <w:shd w:val="clear" w:color="000000" w:fill="FFFFFF"/>
            <w:noWrap/>
            <w:vAlign w:val="center"/>
            <w:hideMark/>
          </w:tcPr>
          <w:p w14:paraId="57ABB85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2021-02-22</w:t>
            </w:r>
          </w:p>
        </w:tc>
        <w:tc>
          <w:tcPr>
            <w:tcW w:w="864" w:type="dxa"/>
            <w:tcBorders>
              <w:top w:val="single" w:sz="4" w:space="0" w:color="auto"/>
              <w:left w:val="nil"/>
              <w:right w:val="nil"/>
            </w:tcBorders>
            <w:shd w:val="clear" w:color="000000" w:fill="FFFFFF"/>
            <w:noWrap/>
            <w:vAlign w:val="center"/>
            <w:hideMark/>
          </w:tcPr>
          <w:p w14:paraId="71CBC4F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2021-09-21</w:t>
            </w:r>
          </w:p>
        </w:tc>
        <w:tc>
          <w:tcPr>
            <w:tcW w:w="864" w:type="dxa"/>
            <w:tcBorders>
              <w:top w:val="single" w:sz="4" w:space="0" w:color="auto"/>
              <w:left w:val="nil"/>
              <w:right w:val="nil"/>
            </w:tcBorders>
            <w:shd w:val="clear" w:color="000000" w:fill="FFFFFF"/>
            <w:noWrap/>
            <w:vAlign w:val="center"/>
            <w:hideMark/>
          </w:tcPr>
          <w:p w14:paraId="314FE5AA"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30.3%</w:t>
            </w:r>
          </w:p>
        </w:tc>
        <w:tc>
          <w:tcPr>
            <w:tcW w:w="864" w:type="dxa"/>
            <w:tcBorders>
              <w:top w:val="single" w:sz="4" w:space="0" w:color="auto"/>
              <w:left w:val="nil"/>
              <w:right w:val="nil"/>
            </w:tcBorders>
            <w:shd w:val="clear" w:color="000000" w:fill="FFFFFF"/>
            <w:noWrap/>
            <w:vAlign w:val="center"/>
            <w:hideMark/>
          </w:tcPr>
          <w:p w14:paraId="612A6B9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35.2%</w:t>
            </w:r>
          </w:p>
        </w:tc>
        <w:tc>
          <w:tcPr>
            <w:tcW w:w="864" w:type="dxa"/>
            <w:tcBorders>
              <w:top w:val="single" w:sz="4" w:space="0" w:color="auto"/>
              <w:left w:val="nil"/>
              <w:right w:val="nil"/>
            </w:tcBorders>
            <w:shd w:val="clear" w:color="000000" w:fill="FFFFFF"/>
            <w:noWrap/>
            <w:vAlign w:val="center"/>
            <w:hideMark/>
          </w:tcPr>
          <w:p w14:paraId="336D9E73"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4.9%</w:t>
            </w:r>
          </w:p>
        </w:tc>
        <w:tc>
          <w:tcPr>
            <w:tcW w:w="864" w:type="dxa"/>
            <w:tcBorders>
              <w:top w:val="single" w:sz="4" w:space="0" w:color="auto"/>
              <w:left w:val="nil"/>
              <w:right w:val="nil"/>
            </w:tcBorders>
            <w:shd w:val="clear" w:color="000000" w:fill="FFFFFF"/>
            <w:noWrap/>
            <w:vAlign w:val="center"/>
            <w:hideMark/>
          </w:tcPr>
          <w:p w14:paraId="0F647686"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single" w:sz="4" w:space="0" w:color="auto"/>
              <w:left w:val="nil"/>
              <w:right w:val="nil"/>
            </w:tcBorders>
            <w:shd w:val="clear" w:color="000000" w:fill="FFFFFF"/>
            <w:noWrap/>
            <w:vAlign w:val="center"/>
            <w:hideMark/>
          </w:tcPr>
          <w:p w14:paraId="1C23B6D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single" w:sz="4" w:space="0" w:color="auto"/>
              <w:left w:val="nil"/>
              <w:right w:val="nil"/>
            </w:tcBorders>
            <w:shd w:val="clear" w:color="000000" w:fill="FFFFFF"/>
            <w:noWrap/>
            <w:vAlign w:val="center"/>
            <w:hideMark/>
          </w:tcPr>
          <w:p w14:paraId="212B215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27990EDF" w14:textId="77777777" w:rsidTr="00C87E61">
        <w:trPr>
          <w:trHeight w:val="216"/>
        </w:trPr>
        <w:tc>
          <w:tcPr>
            <w:tcW w:w="720" w:type="dxa"/>
            <w:vMerge/>
            <w:tcBorders>
              <w:top w:val="nil"/>
              <w:left w:val="nil"/>
              <w:right w:val="nil"/>
            </w:tcBorders>
            <w:vAlign w:val="center"/>
            <w:hideMark/>
          </w:tcPr>
          <w:p w14:paraId="6F209799"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right w:val="nil"/>
            </w:tcBorders>
            <w:shd w:val="clear" w:color="000000" w:fill="FFFFFF"/>
            <w:noWrap/>
            <w:vAlign w:val="center"/>
            <w:hideMark/>
          </w:tcPr>
          <w:p w14:paraId="5064A8A4"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AY.69</w:t>
            </w:r>
          </w:p>
        </w:tc>
        <w:tc>
          <w:tcPr>
            <w:tcW w:w="864" w:type="dxa"/>
            <w:tcBorders>
              <w:top w:val="nil"/>
              <w:left w:val="nil"/>
              <w:right w:val="nil"/>
            </w:tcBorders>
            <w:shd w:val="clear" w:color="000000" w:fill="FFFFFF"/>
            <w:noWrap/>
            <w:vAlign w:val="center"/>
            <w:hideMark/>
          </w:tcPr>
          <w:p w14:paraId="40A6702C"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2021-05-15</w:t>
            </w:r>
          </w:p>
        </w:tc>
        <w:tc>
          <w:tcPr>
            <w:tcW w:w="864" w:type="dxa"/>
            <w:tcBorders>
              <w:top w:val="nil"/>
              <w:left w:val="nil"/>
              <w:right w:val="nil"/>
            </w:tcBorders>
            <w:shd w:val="clear" w:color="000000" w:fill="FFFFFF"/>
            <w:noWrap/>
            <w:vAlign w:val="center"/>
            <w:hideMark/>
          </w:tcPr>
          <w:p w14:paraId="4C2A249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2022-02-10</w:t>
            </w:r>
          </w:p>
        </w:tc>
        <w:tc>
          <w:tcPr>
            <w:tcW w:w="864" w:type="dxa"/>
            <w:tcBorders>
              <w:top w:val="nil"/>
              <w:left w:val="nil"/>
              <w:right w:val="nil"/>
            </w:tcBorders>
            <w:shd w:val="clear" w:color="000000" w:fill="FFFFFF"/>
            <w:noWrap/>
            <w:vAlign w:val="center"/>
            <w:hideMark/>
          </w:tcPr>
          <w:p w14:paraId="07CAC88B"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41.2%</w:t>
            </w:r>
          </w:p>
        </w:tc>
        <w:tc>
          <w:tcPr>
            <w:tcW w:w="864" w:type="dxa"/>
            <w:tcBorders>
              <w:top w:val="nil"/>
              <w:left w:val="nil"/>
              <w:right w:val="nil"/>
            </w:tcBorders>
            <w:shd w:val="clear" w:color="000000" w:fill="FFFFFF"/>
            <w:noWrap/>
            <w:vAlign w:val="center"/>
            <w:hideMark/>
          </w:tcPr>
          <w:p w14:paraId="097C3080"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59.0%</w:t>
            </w:r>
          </w:p>
        </w:tc>
        <w:tc>
          <w:tcPr>
            <w:tcW w:w="864" w:type="dxa"/>
            <w:tcBorders>
              <w:top w:val="nil"/>
              <w:left w:val="nil"/>
              <w:right w:val="nil"/>
            </w:tcBorders>
            <w:shd w:val="clear" w:color="000000" w:fill="FFFFFF"/>
            <w:noWrap/>
            <w:vAlign w:val="center"/>
            <w:hideMark/>
          </w:tcPr>
          <w:p w14:paraId="7C5D543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17.8%</w:t>
            </w:r>
          </w:p>
        </w:tc>
        <w:tc>
          <w:tcPr>
            <w:tcW w:w="864" w:type="dxa"/>
            <w:tcBorders>
              <w:top w:val="nil"/>
              <w:left w:val="nil"/>
              <w:right w:val="nil"/>
            </w:tcBorders>
            <w:shd w:val="clear" w:color="000000" w:fill="FFFFFF"/>
            <w:noWrap/>
            <w:vAlign w:val="center"/>
            <w:hideMark/>
          </w:tcPr>
          <w:p w14:paraId="2374F19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5865E4E2"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580A8B91"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2622963F" w14:textId="77777777" w:rsidTr="00C87E61">
        <w:trPr>
          <w:trHeight w:val="216"/>
        </w:trPr>
        <w:tc>
          <w:tcPr>
            <w:tcW w:w="720" w:type="dxa"/>
            <w:vMerge/>
            <w:tcBorders>
              <w:top w:val="nil"/>
              <w:left w:val="nil"/>
              <w:right w:val="nil"/>
            </w:tcBorders>
            <w:vAlign w:val="center"/>
            <w:hideMark/>
          </w:tcPr>
          <w:p w14:paraId="35DC48A5"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right w:val="nil"/>
            </w:tcBorders>
            <w:shd w:val="clear" w:color="000000" w:fill="FFFFFF"/>
            <w:noWrap/>
            <w:vAlign w:val="center"/>
            <w:hideMark/>
          </w:tcPr>
          <w:p w14:paraId="5EDBAE4B"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AY.122.5</w:t>
            </w:r>
          </w:p>
        </w:tc>
        <w:tc>
          <w:tcPr>
            <w:tcW w:w="864" w:type="dxa"/>
            <w:tcBorders>
              <w:top w:val="nil"/>
              <w:left w:val="nil"/>
              <w:right w:val="nil"/>
            </w:tcBorders>
            <w:shd w:val="clear" w:color="000000" w:fill="FFFFFF"/>
            <w:noWrap/>
            <w:vAlign w:val="center"/>
            <w:hideMark/>
          </w:tcPr>
          <w:p w14:paraId="2CBA509C"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2021-08-08</w:t>
            </w:r>
          </w:p>
        </w:tc>
        <w:tc>
          <w:tcPr>
            <w:tcW w:w="864" w:type="dxa"/>
            <w:tcBorders>
              <w:top w:val="nil"/>
              <w:left w:val="nil"/>
              <w:right w:val="nil"/>
            </w:tcBorders>
            <w:shd w:val="clear" w:color="000000" w:fill="FFFFFF"/>
            <w:noWrap/>
            <w:vAlign w:val="center"/>
            <w:hideMark/>
          </w:tcPr>
          <w:p w14:paraId="02B3309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2022-03-04</w:t>
            </w:r>
          </w:p>
        </w:tc>
        <w:tc>
          <w:tcPr>
            <w:tcW w:w="864" w:type="dxa"/>
            <w:tcBorders>
              <w:top w:val="nil"/>
              <w:left w:val="nil"/>
              <w:right w:val="nil"/>
            </w:tcBorders>
            <w:shd w:val="clear" w:color="000000" w:fill="FFFFFF"/>
            <w:noWrap/>
            <w:vAlign w:val="center"/>
            <w:hideMark/>
          </w:tcPr>
          <w:p w14:paraId="2F5BC203"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26.7%</w:t>
            </w:r>
          </w:p>
        </w:tc>
        <w:tc>
          <w:tcPr>
            <w:tcW w:w="864" w:type="dxa"/>
            <w:tcBorders>
              <w:top w:val="nil"/>
              <w:left w:val="nil"/>
              <w:right w:val="nil"/>
            </w:tcBorders>
            <w:shd w:val="clear" w:color="000000" w:fill="FFFFFF"/>
            <w:noWrap/>
            <w:vAlign w:val="center"/>
            <w:hideMark/>
          </w:tcPr>
          <w:p w14:paraId="6E2EA68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44.4%</w:t>
            </w:r>
          </w:p>
        </w:tc>
        <w:tc>
          <w:tcPr>
            <w:tcW w:w="864" w:type="dxa"/>
            <w:tcBorders>
              <w:top w:val="nil"/>
              <w:left w:val="nil"/>
              <w:right w:val="nil"/>
            </w:tcBorders>
            <w:shd w:val="clear" w:color="000000" w:fill="FFFFFF"/>
            <w:noWrap/>
            <w:vAlign w:val="center"/>
            <w:hideMark/>
          </w:tcPr>
          <w:p w14:paraId="0EB8B902"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17.7%</w:t>
            </w:r>
          </w:p>
        </w:tc>
        <w:tc>
          <w:tcPr>
            <w:tcW w:w="864" w:type="dxa"/>
            <w:tcBorders>
              <w:top w:val="nil"/>
              <w:left w:val="nil"/>
              <w:right w:val="nil"/>
            </w:tcBorders>
            <w:shd w:val="clear" w:color="000000" w:fill="FFFFFF"/>
            <w:noWrap/>
            <w:vAlign w:val="center"/>
            <w:hideMark/>
          </w:tcPr>
          <w:p w14:paraId="5F9E3B5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545792F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3EADA1B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53713338" w14:textId="77777777" w:rsidTr="00C87E61">
        <w:trPr>
          <w:trHeight w:val="216"/>
        </w:trPr>
        <w:tc>
          <w:tcPr>
            <w:tcW w:w="720" w:type="dxa"/>
            <w:vMerge/>
            <w:tcBorders>
              <w:top w:val="nil"/>
              <w:left w:val="nil"/>
              <w:right w:val="nil"/>
            </w:tcBorders>
            <w:vAlign w:val="center"/>
            <w:hideMark/>
          </w:tcPr>
          <w:p w14:paraId="17EAA669"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right w:val="nil"/>
            </w:tcBorders>
            <w:shd w:val="clear" w:color="000000" w:fill="FFFFFF"/>
            <w:noWrap/>
            <w:vAlign w:val="center"/>
            <w:hideMark/>
          </w:tcPr>
          <w:p w14:paraId="1FFED47A"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BA.2.3 (BA.2.3)</w:t>
            </w:r>
          </w:p>
        </w:tc>
        <w:tc>
          <w:tcPr>
            <w:tcW w:w="864" w:type="dxa"/>
            <w:tcBorders>
              <w:top w:val="nil"/>
              <w:left w:val="nil"/>
              <w:right w:val="nil"/>
            </w:tcBorders>
            <w:shd w:val="clear" w:color="000000" w:fill="FFFFFF"/>
            <w:noWrap/>
            <w:vAlign w:val="center"/>
            <w:hideMark/>
          </w:tcPr>
          <w:p w14:paraId="0E2A06F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2021-12-29</w:t>
            </w:r>
          </w:p>
        </w:tc>
        <w:tc>
          <w:tcPr>
            <w:tcW w:w="864" w:type="dxa"/>
            <w:tcBorders>
              <w:top w:val="nil"/>
              <w:left w:val="nil"/>
              <w:right w:val="nil"/>
            </w:tcBorders>
            <w:shd w:val="clear" w:color="000000" w:fill="FFFFFF"/>
            <w:noWrap/>
            <w:vAlign w:val="center"/>
            <w:hideMark/>
          </w:tcPr>
          <w:p w14:paraId="7D5AFA5D"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2023-03-15</w:t>
            </w:r>
          </w:p>
        </w:tc>
        <w:tc>
          <w:tcPr>
            <w:tcW w:w="864" w:type="dxa"/>
            <w:tcBorders>
              <w:top w:val="nil"/>
              <w:left w:val="nil"/>
              <w:right w:val="nil"/>
            </w:tcBorders>
            <w:shd w:val="clear" w:color="000000" w:fill="FFFFFF"/>
            <w:noWrap/>
            <w:vAlign w:val="center"/>
            <w:hideMark/>
          </w:tcPr>
          <w:p w14:paraId="2643B58D"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26.3%</w:t>
            </w:r>
          </w:p>
        </w:tc>
        <w:tc>
          <w:tcPr>
            <w:tcW w:w="864" w:type="dxa"/>
            <w:tcBorders>
              <w:top w:val="nil"/>
              <w:left w:val="nil"/>
              <w:right w:val="nil"/>
            </w:tcBorders>
            <w:shd w:val="clear" w:color="000000" w:fill="FFFFFF"/>
            <w:noWrap/>
            <w:vAlign w:val="center"/>
            <w:hideMark/>
          </w:tcPr>
          <w:p w14:paraId="0E98AE21"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33.0%</w:t>
            </w:r>
          </w:p>
        </w:tc>
        <w:tc>
          <w:tcPr>
            <w:tcW w:w="864" w:type="dxa"/>
            <w:tcBorders>
              <w:top w:val="nil"/>
              <w:left w:val="nil"/>
              <w:right w:val="nil"/>
            </w:tcBorders>
            <w:shd w:val="clear" w:color="000000" w:fill="FFFFFF"/>
            <w:noWrap/>
            <w:vAlign w:val="center"/>
            <w:hideMark/>
          </w:tcPr>
          <w:p w14:paraId="125CDB8B"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6.7%</w:t>
            </w:r>
          </w:p>
        </w:tc>
        <w:tc>
          <w:tcPr>
            <w:tcW w:w="864" w:type="dxa"/>
            <w:tcBorders>
              <w:top w:val="nil"/>
              <w:left w:val="nil"/>
              <w:right w:val="nil"/>
            </w:tcBorders>
            <w:shd w:val="clear" w:color="000000" w:fill="FFFFFF"/>
            <w:noWrap/>
            <w:vAlign w:val="center"/>
            <w:hideMark/>
          </w:tcPr>
          <w:p w14:paraId="0F5F15C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4DD3223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37D3CD21"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76ABDC6E" w14:textId="77777777" w:rsidTr="00C87E61">
        <w:trPr>
          <w:trHeight w:val="216"/>
        </w:trPr>
        <w:tc>
          <w:tcPr>
            <w:tcW w:w="720" w:type="dxa"/>
            <w:vMerge/>
            <w:tcBorders>
              <w:top w:val="nil"/>
              <w:left w:val="nil"/>
              <w:right w:val="nil"/>
            </w:tcBorders>
            <w:vAlign w:val="center"/>
            <w:hideMark/>
          </w:tcPr>
          <w:p w14:paraId="38C6C914"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right w:val="nil"/>
            </w:tcBorders>
            <w:shd w:val="clear" w:color="000000" w:fill="FFFFFF"/>
            <w:noWrap/>
            <w:vAlign w:val="center"/>
            <w:hideMark/>
          </w:tcPr>
          <w:p w14:paraId="3D1CE706"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BA.5.2 (BA.5.2)</w:t>
            </w:r>
          </w:p>
        </w:tc>
        <w:tc>
          <w:tcPr>
            <w:tcW w:w="864" w:type="dxa"/>
            <w:tcBorders>
              <w:top w:val="nil"/>
              <w:left w:val="nil"/>
              <w:right w:val="nil"/>
            </w:tcBorders>
            <w:shd w:val="clear" w:color="000000" w:fill="FFFFFF"/>
            <w:noWrap/>
            <w:vAlign w:val="center"/>
            <w:hideMark/>
          </w:tcPr>
          <w:p w14:paraId="18D7941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2022-05-11</w:t>
            </w:r>
          </w:p>
        </w:tc>
        <w:tc>
          <w:tcPr>
            <w:tcW w:w="864" w:type="dxa"/>
            <w:tcBorders>
              <w:top w:val="nil"/>
              <w:left w:val="nil"/>
              <w:right w:val="nil"/>
            </w:tcBorders>
            <w:shd w:val="clear" w:color="000000" w:fill="FFFFFF"/>
            <w:noWrap/>
            <w:vAlign w:val="center"/>
            <w:hideMark/>
          </w:tcPr>
          <w:p w14:paraId="2159181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2024-01-22</w:t>
            </w:r>
          </w:p>
        </w:tc>
        <w:tc>
          <w:tcPr>
            <w:tcW w:w="864" w:type="dxa"/>
            <w:tcBorders>
              <w:top w:val="nil"/>
              <w:left w:val="nil"/>
              <w:right w:val="nil"/>
            </w:tcBorders>
            <w:shd w:val="clear" w:color="000000" w:fill="FFFFFF"/>
            <w:noWrap/>
            <w:vAlign w:val="center"/>
            <w:hideMark/>
          </w:tcPr>
          <w:p w14:paraId="71FCF241"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21.8%</w:t>
            </w:r>
          </w:p>
        </w:tc>
        <w:tc>
          <w:tcPr>
            <w:tcW w:w="864" w:type="dxa"/>
            <w:tcBorders>
              <w:top w:val="nil"/>
              <w:left w:val="nil"/>
              <w:right w:val="nil"/>
            </w:tcBorders>
            <w:shd w:val="clear" w:color="000000" w:fill="FFFFFF"/>
            <w:noWrap/>
            <w:vAlign w:val="center"/>
            <w:hideMark/>
          </w:tcPr>
          <w:p w14:paraId="0FE69CA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35.8%</w:t>
            </w:r>
          </w:p>
        </w:tc>
        <w:tc>
          <w:tcPr>
            <w:tcW w:w="864" w:type="dxa"/>
            <w:tcBorders>
              <w:top w:val="nil"/>
              <w:left w:val="nil"/>
              <w:right w:val="nil"/>
            </w:tcBorders>
            <w:shd w:val="clear" w:color="000000" w:fill="FFFFFF"/>
            <w:noWrap/>
            <w:vAlign w:val="center"/>
            <w:hideMark/>
          </w:tcPr>
          <w:p w14:paraId="1D1481DF"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14.0%</w:t>
            </w:r>
          </w:p>
        </w:tc>
        <w:tc>
          <w:tcPr>
            <w:tcW w:w="864" w:type="dxa"/>
            <w:tcBorders>
              <w:top w:val="nil"/>
              <w:left w:val="nil"/>
              <w:right w:val="nil"/>
            </w:tcBorders>
            <w:shd w:val="clear" w:color="000000" w:fill="FFFFFF"/>
            <w:noWrap/>
            <w:vAlign w:val="center"/>
            <w:hideMark/>
          </w:tcPr>
          <w:p w14:paraId="36C6FB43"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0AA21C79"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082B0D5A"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15CAF4AB" w14:textId="77777777" w:rsidTr="00C87E61">
        <w:trPr>
          <w:trHeight w:val="216"/>
        </w:trPr>
        <w:tc>
          <w:tcPr>
            <w:tcW w:w="720" w:type="dxa"/>
            <w:vMerge/>
            <w:tcBorders>
              <w:top w:val="nil"/>
              <w:left w:val="nil"/>
              <w:right w:val="nil"/>
            </w:tcBorders>
            <w:vAlign w:val="center"/>
            <w:hideMark/>
          </w:tcPr>
          <w:p w14:paraId="3A3464A4"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right w:val="nil"/>
            </w:tcBorders>
            <w:shd w:val="clear" w:color="000000" w:fill="FFFFFF"/>
            <w:noWrap/>
            <w:vAlign w:val="center"/>
            <w:hideMark/>
          </w:tcPr>
          <w:p w14:paraId="0705CB03"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HK.3</w:t>
            </w:r>
          </w:p>
        </w:tc>
        <w:tc>
          <w:tcPr>
            <w:tcW w:w="864" w:type="dxa"/>
            <w:tcBorders>
              <w:top w:val="nil"/>
              <w:left w:val="nil"/>
              <w:right w:val="nil"/>
            </w:tcBorders>
            <w:shd w:val="clear" w:color="000000" w:fill="FFFFFF"/>
            <w:noWrap/>
            <w:vAlign w:val="center"/>
            <w:hideMark/>
          </w:tcPr>
          <w:p w14:paraId="0449E6FE"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2023-07-04</w:t>
            </w:r>
          </w:p>
        </w:tc>
        <w:tc>
          <w:tcPr>
            <w:tcW w:w="864" w:type="dxa"/>
            <w:tcBorders>
              <w:top w:val="nil"/>
              <w:left w:val="nil"/>
              <w:right w:val="nil"/>
            </w:tcBorders>
            <w:shd w:val="clear" w:color="000000" w:fill="FFFFFF"/>
            <w:noWrap/>
            <w:vAlign w:val="center"/>
            <w:hideMark/>
          </w:tcPr>
          <w:p w14:paraId="222F5AE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2024-04-15</w:t>
            </w:r>
          </w:p>
        </w:tc>
        <w:tc>
          <w:tcPr>
            <w:tcW w:w="864" w:type="dxa"/>
            <w:tcBorders>
              <w:top w:val="nil"/>
              <w:left w:val="nil"/>
              <w:right w:val="nil"/>
            </w:tcBorders>
            <w:shd w:val="clear" w:color="000000" w:fill="FFFFFF"/>
            <w:noWrap/>
            <w:vAlign w:val="center"/>
            <w:hideMark/>
          </w:tcPr>
          <w:p w14:paraId="0DBEB4A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31.0%</w:t>
            </w:r>
          </w:p>
        </w:tc>
        <w:tc>
          <w:tcPr>
            <w:tcW w:w="864" w:type="dxa"/>
            <w:tcBorders>
              <w:top w:val="nil"/>
              <w:left w:val="nil"/>
              <w:right w:val="nil"/>
            </w:tcBorders>
            <w:shd w:val="clear" w:color="000000" w:fill="FFFFFF"/>
            <w:noWrap/>
            <w:vAlign w:val="center"/>
            <w:hideMark/>
          </w:tcPr>
          <w:p w14:paraId="6824F348"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59.4%</w:t>
            </w:r>
          </w:p>
        </w:tc>
        <w:tc>
          <w:tcPr>
            <w:tcW w:w="864" w:type="dxa"/>
            <w:tcBorders>
              <w:top w:val="nil"/>
              <w:left w:val="nil"/>
              <w:right w:val="nil"/>
            </w:tcBorders>
            <w:shd w:val="clear" w:color="000000" w:fill="FFFFFF"/>
            <w:noWrap/>
            <w:vAlign w:val="center"/>
            <w:hideMark/>
          </w:tcPr>
          <w:p w14:paraId="6C960D16"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28.4%</w:t>
            </w:r>
          </w:p>
        </w:tc>
        <w:tc>
          <w:tcPr>
            <w:tcW w:w="864" w:type="dxa"/>
            <w:tcBorders>
              <w:top w:val="nil"/>
              <w:left w:val="nil"/>
              <w:right w:val="nil"/>
            </w:tcBorders>
            <w:shd w:val="clear" w:color="000000" w:fill="FFFFFF"/>
            <w:noWrap/>
            <w:vAlign w:val="center"/>
            <w:hideMark/>
          </w:tcPr>
          <w:p w14:paraId="5380EF7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146F866B"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158476B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3DD3036C" w14:textId="77777777" w:rsidTr="00C87E61">
        <w:trPr>
          <w:trHeight w:val="216"/>
        </w:trPr>
        <w:tc>
          <w:tcPr>
            <w:tcW w:w="720" w:type="dxa"/>
            <w:vMerge/>
            <w:tcBorders>
              <w:top w:val="nil"/>
              <w:left w:val="nil"/>
              <w:right w:val="nil"/>
            </w:tcBorders>
            <w:vAlign w:val="center"/>
            <w:hideMark/>
          </w:tcPr>
          <w:p w14:paraId="261901B7"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right w:val="nil"/>
            </w:tcBorders>
            <w:shd w:val="clear" w:color="000000" w:fill="FFFFFF"/>
            <w:noWrap/>
            <w:vAlign w:val="center"/>
            <w:hideMark/>
          </w:tcPr>
          <w:p w14:paraId="286388CC" w14:textId="77777777"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JN.1</w:t>
            </w:r>
          </w:p>
        </w:tc>
        <w:tc>
          <w:tcPr>
            <w:tcW w:w="864" w:type="dxa"/>
            <w:tcBorders>
              <w:top w:val="nil"/>
              <w:left w:val="nil"/>
              <w:right w:val="nil"/>
            </w:tcBorders>
            <w:shd w:val="clear" w:color="000000" w:fill="FFFFFF"/>
            <w:noWrap/>
            <w:vAlign w:val="center"/>
            <w:hideMark/>
          </w:tcPr>
          <w:p w14:paraId="0D83C03F"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2023-10-24</w:t>
            </w:r>
          </w:p>
        </w:tc>
        <w:tc>
          <w:tcPr>
            <w:tcW w:w="864" w:type="dxa"/>
            <w:tcBorders>
              <w:top w:val="nil"/>
              <w:left w:val="nil"/>
              <w:right w:val="nil"/>
            </w:tcBorders>
            <w:shd w:val="clear" w:color="000000" w:fill="FFFFFF"/>
            <w:noWrap/>
            <w:vAlign w:val="center"/>
            <w:hideMark/>
          </w:tcPr>
          <w:p w14:paraId="1272E4F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2024-04-28</w:t>
            </w:r>
          </w:p>
        </w:tc>
        <w:tc>
          <w:tcPr>
            <w:tcW w:w="864" w:type="dxa"/>
            <w:tcBorders>
              <w:top w:val="nil"/>
              <w:left w:val="nil"/>
              <w:right w:val="nil"/>
            </w:tcBorders>
            <w:shd w:val="clear" w:color="000000" w:fill="FFFFFF"/>
            <w:noWrap/>
            <w:vAlign w:val="center"/>
            <w:hideMark/>
          </w:tcPr>
          <w:p w14:paraId="5CC6946C"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30.8%</w:t>
            </w:r>
          </w:p>
        </w:tc>
        <w:tc>
          <w:tcPr>
            <w:tcW w:w="864" w:type="dxa"/>
            <w:tcBorders>
              <w:top w:val="nil"/>
              <w:left w:val="nil"/>
              <w:right w:val="nil"/>
            </w:tcBorders>
            <w:shd w:val="clear" w:color="000000" w:fill="FFFFFF"/>
            <w:noWrap/>
            <w:vAlign w:val="center"/>
            <w:hideMark/>
          </w:tcPr>
          <w:p w14:paraId="4938D20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53.4%</w:t>
            </w:r>
          </w:p>
        </w:tc>
        <w:tc>
          <w:tcPr>
            <w:tcW w:w="864" w:type="dxa"/>
            <w:tcBorders>
              <w:top w:val="nil"/>
              <w:left w:val="nil"/>
              <w:right w:val="nil"/>
            </w:tcBorders>
            <w:shd w:val="clear" w:color="000000" w:fill="FFFFFF"/>
            <w:noWrap/>
            <w:vAlign w:val="center"/>
            <w:hideMark/>
          </w:tcPr>
          <w:p w14:paraId="23DDDB0A"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22.6%</w:t>
            </w:r>
          </w:p>
        </w:tc>
        <w:tc>
          <w:tcPr>
            <w:tcW w:w="864" w:type="dxa"/>
            <w:tcBorders>
              <w:top w:val="nil"/>
              <w:left w:val="nil"/>
              <w:right w:val="nil"/>
            </w:tcBorders>
            <w:shd w:val="clear" w:color="000000" w:fill="FFFFFF"/>
            <w:noWrap/>
            <w:vAlign w:val="center"/>
            <w:hideMark/>
          </w:tcPr>
          <w:p w14:paraId="1128E494"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68D5C25A"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100+</w:t>
            </w:r>
          </w:p>
        </w:tc>
        <w:tc>
          <w:tcPr>
            <w:tcW w:w="864" w:type="dxa"/>
            <w:tcBorders>
              <w:top w:val="nil"/>
              <w:left w:val="nil"/>
              <w:right w:val="nil"/>
            </w:tcBorders>
            <w:shd w:val="clear" w:color="000000" w:fill="FFFFFF"/>
            <w:noWrap/>
            <w:vAlign w:val="center"/>
            <w:hideMark/>
          </w:tcPr>
          <w:p w14:paraId="6B8DE69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T</w:t>
            </w:r>
          </w:p>
        </w:tc>
      </w:tr>
      <w:tr w:rsidR="008F62C9" w:rsidRPr="008F62C9" w14:paraId="7502A9A1" w14:textId="77777777" w:rsidTr="00C87E61">
        <w:trPr>
          <w:trHeight w:val="216"/>
        </w:trPr>
        <w:tc>
          <w:tcPr>
            <w:tcW w:w="720" w:type="dxa"/>
            <w:vMerge/>
            <w:tcBorders>
              <w:top w:val="nil"/>
              <w:left w:val="nil"/>
              <w:bottom w:val="single" w:sz="12" w:space="0" w:color="auto"/>
              <w:right w:val="nil"/>
            </w:tcBorders>
            <w:vAlign w:val="center"/>
            <w:hideMark/>
          </w:tcPr>
          <w:p w14:paraId="6337094B" w14:textId="77777777" w:rsidR="004830BB" w:rsidRPr="008F62C9" w:rsidRDefault="004830BB" w:rsidP="003618C0">
            <w:pPr>
              <w:widowControl/>
              <w:autoSpaceDE/>
              <w:autoSpaceDN/>
              <w:jc w:val="center"/>
              <w:rPr>
                <w:color w:val="000000" w:themeColor="text1"/>
                <w:sz w:val="15"/>
                <w:szCs w:val="15"/>
                <w:lang w:eastAsia="zh-CN"/>
              </w:rPr>
            </w:pPr>
          </w:p>
        </w:tc>
        <w:tc>
          <w:tcPr>
            <w:tcW w:w="864" w:type="dxa"/>
            <w:tcBorders>
              <w:top w:val="nil"/>
              <w:left w:val="nil"/>
              <w:bottom w:val="single" w:sz="12" w:space="0" w:color="auto"/>
              <w:right w:val="nil"/>
            </w:tcBorders>
            <w:shd w:val="clear" w:color="000000" w:fill="FFFFFF"/>
            <w:noWrap/>
            <w:vAlign w:val="center"/>
            <w:hideMark/>
          </w:tcPr>
          <w:p w14:paraId="516C71E3" w14:textId="0D3A6E68" w:rsidR="004830BB" w:rsidRPr="008F62C9" w:rsidRDefault="004830BB" w:rsidP="00DF5AD3">
            <w:pPr>
              <w:widowControl/>
              <w:autoSpaceDE/>
              <w:autoSpaceDN/>
              <w:rPr>
                <w:color w:val="000000" w:themeColor="text1"/>
                <w:sz w:val="15"/>
                <w:szCs w:val="15"/>
                <w:lang w:eastAsia="zh-CN"/>
              </w:rPr>
            </w:pPr>
            <w:r w:rsidRPr="008F62C9">
              <w:rPr>
                <w:color w:val="000000" w:themeColor="text1"/>
                <w:sz w:val="15"/>
                <w:szCs w:val="15"/>
                <w:lang w:eastAsia="zh-CN"/>
              </w:rPr>
              <w:t>others (n = 2</w:t>
            </w:r>
            <w:r w:rsidR="001B1354" w:rsidRPr="008F62C9">
              <w:rPr>
                <w:color w:val="000000" w:themeColor="text1"/>
                <w:sz w:val="15"/>
                <w:szCs w:val="15"/>
                <w:lang w:eastAsia="zh-CN"/>
              </w:rPr>
              <w:t>5</w:t>
            </w:r>
            <w:r w:rsidRPr="008F62C9">
              <w:rPr>
                <w:color w:val="000000" w:themeColor="text1"/>
                <w:sz w:val="15"/>
                <w:szCs w:val="15"/>
                <w:lang w:eastAsia="zh-CN"/>
              </w:rPr>
              <w:t>)</w:t>
            </w:r>
          </w:p>
        </w:tc>
        <w:tc>
          <w:tcPr>
            <w:tcW w:w="864" w:type="dxa"/>
            <w:tcBorders>
              <w:top w:val="nil"/>
              <w:left w:val="nil"/>
              <w:bottom w:val="single" w:sz="12" w:space="0" w:color="auto"/>
              <w:right w:val="nil"/>
            </w:tcBorders>
            <w:shd w:val="clear" w:color="000000" w:fill="FFFFFF"/>
            <w:noWrap/>
            <w:vAlign w:val="center"/>
            <w:hideMark/>
          </w:tcPr>
          <w:p w14:paraId="485A0408"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2021-02-09</w:t>
            </w:r>
          </w:p>
        </w:tc>
        <w:tc>
          <w:tcPr>
            <w:tcW w:w="864" w:type="dxa"/>
            <w:tcBorders>
              <w:top w:val="nil"/>
              <w:left w:val="nil"/>
              <w:bottom w:val="single" w:sz="12" w:space="0" w:color="auto"/>
              <w:right w:val="nil"/>
            </w:tcBorders>
            <w:shd w:val="clear" w:color="000000" w:fill="FFFFFF"/>
            <w:noWrap/>
            <w:vAlign w:val="center"/>
            <w:hideMark/>
          </w:tcPr>
          <w:p w14:paraId="4059765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2023-10-20</w:t>
            </w:r>
          </w:p>
        </w:tc>
        <w:tc>
          <w:tcPr>
            <w:tcW w:w="864" w:type="dxa"/>
            <w:tcBorders>
              <w:top w:val="nil"/>
              <w:left w:val="nil"/>
              <w:bottom w:val="single" w:sz="12" w:space="0" w:color="auto"/>
              <w:right w:val="nil"/>
            </w:tcBorders>
            <w:shd w:val="clear" w:color="000000" w:fill="FFFFFF"/>
            <w:noWrap/>
            <w:vAlign w:val="center"/>
            <w:hideMark/>
          </w:tcPr>
          <w:p w14:paraId="431D6309"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12" w:space="0" w:color="auto"/>
              <w:right w:val="nil"/>
            </w:tcBorders>
            <w:shd w:val="clear" w:color="000000" w:fill="FFFFFF"/>
            <w:noWrap/>
            <w:vAlign w:val="center"/>
            <w:hideMark/>
          </w:tcPr>
          <w:p w14:paraId="596D2709"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12" w:space="0" w:color="auto"/>
              <w:right w:val="nil"/>
            </w:tcBorders>
            <w:shd w:val="clear" w:color="000000" w:fill="FFFFFF"/>
            <w:noWrap/>
            <w:vAlign w:val="center"/>
            <w:hideMark/>
          </w:tcPr>
          <w:p w14:paraId="4B7F6B25" w14:textId="77777777" w:rsidR="004830BB" w:rsidRPr="008F62C9" w:rsidRDefault="004830BB" w:rsidP="00DF5AD3">
            <w:pPr>
              <w:widowControl/>
              <w:autoSpaceDE/>
              <w:autoSpaceDN/>
              <w:jc w:val="right"/>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12" w:space="0" w:color="auto"/>
              <w:right w:val="nil"/>
            </w:tcBorders>
            <w:shd w:val="clear" w:color="000000" w:fill="FFFFFF"/>
            <w:noWrap/>
            <w:vAlign w:val="center"/>
            <w:hideMark/>
          </w:tcPr>
          <w:p w14:paraId="723E5357"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12" w:space="0" w:color="auto"/>
              <w:right w:val="nil"/>
            </w:tcBorders>
            <w:shd w:val="clear" w:color="000000" w:fill="FFFFFF"/>
            <w:noWrap/>
            <w:vAlign w:val="center"/>
            <w:hideMark/>
          </w:tcPr>
          <w:p w14:paraId="5C1015D5"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c>
          <w:tcPr>
            <w:tcW w:w="864" w:type="dxa"/>
            <w:tcBorders>
              <w:top w:val="nil"/>
              <w:left w:val="nil"/>
              <w:bottom w:val="single" w:sz="12" w:space="0" w:color="auto"/>
              <w:right w:val="nil"/>
            </w:tcBorders>
            <w:shd w:val="clear" w:color="000000" w:fill="FFFFFF"/>
            <w:noWrap/>
            <w:vAlign w:val="center"/>
            <w:hideMark/>
          </w:tcPr>
          <w:p w14:paraId="70227580" w14:textId="77777777" w:rsidR="004830BB" w:rsidRPr="008F62C9" w:rsidRDefault="004830BB" w:rsidP="003618C0">
            <w:pPr>
              <w:widowControl/>
              <w:autoSpaceDE/>
              <w:autoSpaceDN/>
              <w:jc w:val="center"/>
              <w:rPr>
                <w:color w:val="000000" w:themeColor="text1"/>
                <w:sz w:val="15"/>
                <w:szCs w:val="15"/>
                <w:lang w:eastAsia="zh-CN"/>
              </w:rPr>
            </w:pPr>
            <w:r w:rsidRPr="008F62C9">
              <w:rPr>
                <w:color w:val="000000" w:themeColor="text1"/>
                <w:sz w:val="15"/>
                <w:szCs w:val="15"/>
                <w:lang w:eastAsia="zh-CN"/>
              </w:rPr>
              <w:t>-</w:t>
            </w:r>
          </w:p>
        </w:tc>
      </w:tr>
    </w:tbl>
    <w:bookmarkEnd w:id="7"/>
    <w:p w14:paraId="2E2E7EC0" w14:textId="0381624F" w:rsidR="000C7997" w:rsidRPr="008F62C9" w:rsidRDefault="003F23C0" w:rsidP="003F23C0">
      <w:pPr>
        <w:pStyle w:val="BodyText"/>
        <w:spacing w:line="276" w:lineRule="auto"/>
        <w:ind w:left="0"/>
        <w:rPr>
          <w:rFonts w:eastAsiaTheme="minorEastAsia"/>
          <w:color w:val="000000" w:themeColor="text1"/>
          <w:sz w:val="20"/>
          <w:szCs w:val="20"/>
          <w:lang w:eastAsia="zh-CN"/>
        </w:rPr>
      </w:pPr>
      <w:r w:rsidRPr="008F62C9">
        <w:rPr>
          <w:rFonts w:eastAsiaTheme="minorEastAsia"/>
          <w:color w:val="000000" w:themeColor="text1"/>
          <w:sz w:val="20"/>
          <w:szCs w:val="20"/>
          <w:lang w:eastAsia="zh-CN"/>
        </w:rPr>
        <w:t xml:space="preserve">Table 3. </w:t>
      </w:r>
      <w:r w:rsidR="00CF594F" w:rsidRPr="008F62C9">
        <w:rPr>
          <w:color w:val="000000" w:themeColor="text1"/>
        </w:rPr>
        <w:t xml:space="preserve"> </w:t>
      </w:r>
      <w:r w:rsidR="00CF594F" w:rsidRPr="008F62C9">
        <w:rPr>
          <w:rFonts w:eastAsiaTheme="minorEastAsia"/>
          <w:color w:val="000000" w:themeColor="text1"/>
          <w:sz w:val="20"/>
          <w:szCs w:val="20"/>
          <w:lang w:eastAsia="zh-CN"/>
        </w:rPr>
        <w:t xml:space="preserve">Comparison of observed and predicted variant dominance in selected countries, defined as duration ≥100 days and peak &gt;30%. </w:t>
      </w:r>
    </w:p>
    <w:p w14:paraId="4AAA4738" w14:textId="77777777" w:rsidR="003F23C0" w:rsidRPr="008F62C9" w:rsidRDefault="003F23C0" w:rsidP="003F23C0">
      <w:pPr>
        <w:pStyle w:val="BodyText"/>
        <w:spacing w:line="276" w:lineRule="auto"/>
        <w:ind w:left="0"/>
        <w:rPr>
          <w:rFonts w:eastAsiaTheme="minorEastAsia"/>
          <w:b/>
          <w:bCs/>
          <w:color w:val="000000" w:themeColor="text1"/>
          <w:sz w:val="22"/>
          <w:szCs w:val="22"/>
          <w:lang w:eastAsia="ko-KR"/>
        </w:rPr>
      </w:pPr>
    </w:p>
    <w:p w14:paraId="088AC073" w14:textId="54D6C550" w:rsidR="00BE0365" w:rsidRPr="008F62C9" w:rsidRDefault="009E7136" w:rsidP="009E7136">
      <w:pPr>
        <w:pStyle w:val="BodyText"/>
        <w:spacing w:line="276" w:lineRule="auto"/>
        <w:ind w:left="0"/>
        <w:jc w:val="both"/>
        <w:rPr>
          <w:rFonts w:eastAsiaTheme="minorEastAsia"/>
          <w:color w:val="000000" w:themeColor="text1"/>
          <w:sz w:val="22"/>
          <w:szCs w:val="22"/>
          <w:lang w:eastAsia="zh-CN"/>
        </w:rPr>
      </w:pPr>
      <w:r w:rsidRPr="008F62C9">
        <w:rPr>
          <w:rFonts w:eastAsiaTheme="minorEastAsia"/>
          <w:color w:val="000000" w:themeColor="text1"/>
          <w:sz w:val="22"/>
          <w:szCs w:val="22"/>
          <w:lang w:eastAsia="zh-CN"/>
        </w:rPr>
        <w:t>The table summarizes model performance under the operational definition of dominance (peak ≥30% and duration ≥100 days) for the three most well-sampled countries. In the United States, eight major lineages were correctly identified as dominant, showing strong alignment between predicted and observed peaks, with most deviations below 0.3 and nearly perfect duration classification. The United Kingdom displayed similar consistency, with accurate predictions across multiple Omicron sublineages and only minor underestimation for early variants such as B.1.1. In South Korea, while dominant variants were generally detected, the model tended to underpredict peak magnitudes—particularly for AY.122.5 and HK.3. Overall, the model achieved high predictive agreement in the U.S. and U.K., with slightly reduced stability in South Korea.</w:t>
      </w:r>
    </w:p>
    <w:p w14:paraId="345F02C6" w14:textId="77777777" w:rsidR="00BE0365" w:rsidRPr="008F62C9" w:rsidRDefault="00BE0365" w:rsidP="006D097B">
      <w:pPr>
        <w:pStyle w:val="BodyText"/>
        <w:ind w:left="0"/>
        <w:contextualSpacing/>
        <w:jc w:val="both"/>
        <w:rPr>
          <w:rFonts w:eastAsiaTheme="minorEastAsia"/>
          <w:color w:val="000000" w:themeColor="text1"/>
          <w:sz w:val="22"/>
          <w:szCs w:val="22"/>
          <w:lang w:eastAsia="zh-CN"/>
        </w:rPr>
      </w:pPr>
    </w:p>
    <w:p w14:paraId="5C9697C1" w14:textId="5A2B90E2" w:rsidR="009C0DFF" w:rsidRPr="008F62C9" w:rsidRDefault="006E1488" w:rsidP="006D097B">
      <w:pPr>
        <w:pStyle w:val="BodyText"/>
        <w:ind w:left="0"/>
        <w:contextualSpacing/>
        <w:jc w:val="both"/>
        <w:rPr>
          <w:rFonts w:eastAsiaTheme="minorEastAsia"/>
          <w:b/>
          <w:bCs/>
          <w:color w:val="000000" w:themeColor="text1"/>
          <w:sz w:val="22"/>
          <w:szCs w:val="22"/>
          <w:lang w:eastAsia="ko-KR"/>
        </w:rPr>
      </w:pPr>
      <w:r w:rsidRPr="008F62C9">
        <w:rPr>
          <w:b/>
          <w:bCs/>
          <w:color w:val="000000" w:themeColor="text1"/>
          <w:sz w:val="22"/>
          <w:szCs w:val="22"/>
        </w:rPr>
        <w:t>Discussion</w:t>
      </w:r>
    </w:p>
    <w:p w14:paraId="0A0AE6FB" w14:textId="77777777" w:rsidR="00613F72" w:rsidRPr="008F62C9" w:rsidRDefault="00613F72" w:rsidP="006D097B">
      <w:pPr>
        <w:pStyle w:val="BodyText"/>
        <w:ind w:left="0"/>
        <w:contextualSpacing/>
        <w:jc w:val="both"/>
        <w:rPr>
          <w:rFonts w:eastAsiaTheme="minorEastAsia"/>
          <w:b/>
          <w:bCs/>
          <w:color w:val="000000" w:themeColor="text1"/>
          <w:sz w:val="22"/>
          <w:szCs w:val="22"/>
          <w:lang w:eastAsia="ko-KR"/>
        </w:rPr>
      </w:pPr>
    </w:p>
    <w:p w14:paraId="70C8255A" w14:textId="76077E6F" w:rsidR="004D48EF" w:rsidRPr="008F62C9" w:rsidRDefault="00A76219" w:rsidP="008F62C9">
      <w:pPr>
        <w:pStyle w:val="BodyText"/>
        <w:spacing w:line="276" w:lineRule="auto"/>
        <w:ind w:left="0"/>
        <w:contextualSpacing/>
        <w:jc w:val="both"/>
        <w:rPr>
          <w:rFonts w:eastAsiaTheme="minorEastAsia"/>
          <w:color w:val="000000" w:themeColor="text1"/>
          <w:sz w:val="22"/>
          <w:szCs w:val="22"/>
          <w:lang w:eastAsia="ko-KR"/>
        </w:rPr>
      </w:pPr>
      <w:r w:rsidRPr="008F62C9">
        <w:rPr>
          <w:color w:val="000000" w:themeColor="text1"/>
          <w:sz w:val="22"/>
          <w:szCs w:val="22"/>
        </w:rPr>
        <w:t xml:space="preserve">This study demonstrates that ensemble-based machine learning models can accurately predict SARS-CoV-2 variant dominance using only early-stage growth information collected within 2–5 weeks after initial emergence. By anchoring prediction windows to the point when variants first surpass 1% prevalence, our framework effectively filters noise from sporadic detections and captures the critical onset of sustained transmission. Across 15 countries, the </w:t>
      </w:r>
      <w:proofErr w:type="spellStart"/>
      <w:r w:rsidRPr="008F62C9">
        <w:rPr>
          <w:color w:val="000000" w:themeColor="text1"/>
          <w:sz w:val="22"/>
          <w:szCs w:val="22"/>
        </w:rPr>
        <w:t>SuperLearner</w:t>
      </w:r>
      <w:proofErr w:type="spellEnd"/>
      <w:r w:rsidRPr="008F62C9">
        <w:rPr>
          <w:color w:val="000000" w:themeColor="text1"/>
          <w:sz w:val="22"/>
          <w:szCs w:val="22"/>
        </w:rPr>
        <w:t xml:space="preserve"> ensemble—combining CART, GLM, and Elastic Net—achieved substantial predictive improvements, reducing RMSE for monthly peak share from 0.17–0.19 in single models to 0.08, and increasing classification accuracy for dominance duration to 0.98. These gains highlight the ensemble’s ability to integrate nonlinear, regularized, and interpretable modeling components for robust forecasting. </w:t>
      </w:r>
      <w:r w:rsidR="0051115A" w:rsidRPr="008F62C9">
        <w:rPr>
          <w:rFonts w:eastAsiaTheme="minorEastAsia"/>
          <w:color w:val="000000" w:themeColor="text1"/>
          <w:sz w:val="22"/>
          <w:szCs w:val="22"/>
          <w:lang w:eastAsia="zh-CN"/>
        </w:rPr>
        <w:t xml:space="preserve">SHAP analysis reveals a clear directional contrast between short-term and overall growth dynamics in shaping variant success. The short-window slopes (7-day growth rate) consistently show negative contributions, while the log-linear slopes (overall 4-week trend) exhibit positive effects for both monthly peak and duration predictions. This pattern suggests that </w:t>
      </w:r>
      <w:r w:rsidR="00271D77" w:rsidRPr="008F62C9">
        <w:rPr>
          <w:rFonts w:eastAsiaTheme="minorEastAsia" w:hint="eastAsia"/>
          <w:color w:val="000000" w:themeColor="text1"/>
          <w:sz w:val="22"/>
          <w:szCs w:val="22"/>
          <w:lang w:eastAsia="ko-KR"/>
        </w:rPr>
        <w:t>s</w:t>
      </w:r>
      <w:r w:rsidR="00271D77" w:rsidRPr="008F62C9">
        <w:rPr>
          <w:color w:val="000000" w:themeColor="text1"/>
          <w:sz w:val="22"/>
          <w:szCs w:val="22"/>
        </w:rPr>
        <w:t xml:space="preserve">hort-term rapid growth often introduces considerable noise in early forecasts because such surges can be driven by </w:t>
      </w:r>
      <w:r w:rsidR="00271D77" w:rsidRPr="008F62C9">
        <w:rPr>
          <w:rStyle w:val="Strong"/>
          <w:rFonts w:eastAsiaTheme="majorEastAsia"/>
          <w:b w:val="0"/>
          <w:bCs w:val="0"/>
          <w:color w:val="000000" w:themeColor="text1"/>
          <w:sz w:val="22"/>
          <w:szCs w:val="22"/>
        </w:rPr>
        <w:t>superspreader events or localized clustering</w:t>
      </w:r>
      <w:r w:rsidR="00271D77" w:rsidRPr="008F62C9">
        <w:rPr>
          <w:color w:val="000000" w:themeColor="text1"/>
          <w:sz w:val="22"/>
          <w:szCs w:val="22"/>
        </w:rPr>
        <w:t xml:space="preserve"> rather than genuine increases in variant fitness. These abrupt rises amplify stochastic fluctuations in early frequency data, making it difficult to distinguish transient spikes from sustained transmission. In contrast, </w:t>
      </w:r>
      <w:r w:rsidR="00271D77" w:rsidRPr="008F62C9">
        <w:rPr>
          <w:rStyle w:val="Strong"/>
          <w:rFonts w:eastAsiaTheme="majorEastAsia"/>
          <w:b w:val="0"/>
          <w:bCs w:val="0"/>
          <w:color w:val="000000" w:themeColor="text1"/>
          <w:sz w:val="22"/>
          <w:szCs w:val="22"/>
        </w:rPr>
        <w:t>long-term steady growth</w:t>
      </w:r>
      <w:r w:rsidR="00271D77" w:rsidRPr="008F62C9">
        <w:rPr>
          <w:color w:val="000000" w:themeColor="text1"/>
          <w:sz w:val="22"/>
          <w:szCs w:val="22"/>
        </w:rPr>
        <w:t xml:space="preserve"> provides a more reliable signal of competitive advantage, as the pattern reflects consistent spread across broader populations rather than isolated outbreaks. Steady growth also helps </w:t>
      </w:r>
      <w:r w:rsidR="00271D77" w:rsidRPr="008F62C9">
        <w:rPr>
          <w:rStyle w:val="Strong"/>
          <w:rFonts w:eastAsiaTheme="majorEastAsia"/>
          <w:b w:val="0"/>
          <w:bCs w:val="0"/>
          <w:color w:val="000000" w:themeColor="text1"/>
          <w:sz w:val="22"/>
          <w:szCs w:val="22"/>
        </w:rPr>
        <w:t>smooth over reporting delays and sampling inconsistencies</w:t>
      </w:r>
      <w:r w:rsidR="00271D77" w:rsidRPr="008F62C9">
        <w:rPr>
          <w:b/>
          <w:bCs/>
          <w:color w:val="000000" w:themeColor="text1"/>
          <w:sz w:val="22"/>
          <w:szCs w:val="22"/>
        </w:rPr>
        <w:t>,</w:t>
      </w:r>
      <w:r w:rsidR="00271D77" w:rsidRPr="008F62C9">
        <w:rPr>
          <w:color w:val="000000" w:themeColor="text1"/>
          <w:sz w:val="22"/>
          <w:szCs w:val="22"/>
        </w:rPr>
        <w:t xml:space="preserve"> allowing models to better infer the underlying transmission dynamics and produce more stable and interpretable forecasts.</w:t>
      </w:r>
      <w:r w:rsidR="00271D77" w:rsidRPr="008F62C9">
        <w:rPr>
          <w:rFonts w:eastAsiaTheme="minorEastAsia" w:hint="eastAsia"/>
          <w:color w:val="000000" w:themeColor="text1"/>
          <w:sz w:val="22"/>
          <w:szCs w:val="22"/>
          <w:lang w:eastAsia="ko-KR"/>
        </w:rPr>
        <w:t xml:space="preserve"> </w:t>
      </w:r>
      <w:r w:rsidR="009A4B0E" w:rsidRPr="008F62C9">
        <w:rPr>
          <w:color w:val="000000" w:themeColor="text1"/>
          <w:sz w:val="22"/>
          <w:szCs w:val="22"/>
        </w:rPr>
        <w:t>This data-driven approach provides a scalable tool for real-time epidemic intelligence, enabling both cross-country comparisons and country-specific variant forecasting.</w:t>
      </w:r>
    </w:p>
    <w:p w14:paraId="7EF14EEA" w14:textId="77777777" w:rsidR="009A4B0E" w:rsidRPr="008F62C9" w:rsidRDefault="009A4B0E" w:rsidP="008F62C9">
      <w:pPr>
        <w:pStyle w:val="BodyText"/>
        <w:spacing w:line="276" w:lineRule="auto"/>
        <w:ind w:left="0"/>
        <w:contextualSpacing/>
        <w:jc w:val="both"/>
        <w:rPr>
          <w:rFonts w:eastAsiaTheme="minorEastAsia"/>
          <w:color w:val="000000" w:themeColor="text1"/>
          <w:sz w:val="22"/>
          <w:szCs w:val="22"/>
          <w:lang w:eastAsia="ko-KR"/>
        </w:rPr>
      </w:pPr>
    </w:p>
    <w:p w14:paraId="793E4480" w14:textId="207E67E5" w:rsidR="00D50B39" w:rsidRPr="008F62C9" w:rsidRDefault="005519DF" w:rsidP="008F62C9">
      <w:pPr>
        <w:pStyle w:val="BodyText"/>
        <w:spacing w:line="276" w:lineRule="auto"/>
        <w:ind w:left="0"/>
        <w:contextualSpacing/>
        <w:jc w:val="both"/>
        <w:rPr>
          <w:rFonts w:eastAsiaTheme="minorEastAsia"/>
          <w:color w:val="000000" w:themeColor="text1"/>
          <w:sz w:val="22"/>
          <w:szCs w:val="22"/>
          <w:lang w:eastAsia="ko-KR"/>
        </w:rPr>
      </w:pPr>
      <w:r w:rsidRPr="008F62C9">
        <w:rPr>
          <w:color w:val="000000" w:themeColor="text1"/>
        </w:rPr>
        <w:t>In our framework, predictive uncertainty primarily stems from two intertwined sources:</w:t>
      </w:r>
      <w:r w:rsidRPr="008F62C9">
        <w:rPr>
          <w:rFonts w:eastAsiaTheme="minorEastAsia" w:hint="eastAsia"/>
          <w:color w:val="000000" w:themeColor="text1"/>
          <w:lang w:eastAsia="ko-KR"/>
        </w:rPr>
        <w:t xml:space="preserve"> </w:t>
      </w:r>
      <w:r w:rsidR="00117966" w:rsidRPr="008F62C9">
        <w:rPr>
          <w:color w:val="000000" w:themeColor="text1"/>
          <w:sz w:val="22"/>
          <w:szCs w:val="22"/>
        </w:rPr>
        <w:t>early growth and detection delay</w:t>
      </w:r>
      <w:r w:rsidR="000C1BB8" w:rsidRPr="008F62C9">
        <w:rPr>
          <w:color w:val="000000" w:themeColor="text1"/>
          <w:sz w:val="22"/>
          <w:szCs w:val="22"/>
        </w:rPr>
        <w:t xml:space="preserve"> </w:t>
      </w:r>
      <w:r w:rsidR="000C1BB8" w:rsidRPr="008F62C9">
        <w:rPr>
          <w:color w:val="000000" w:themeColor="text1"/>
          <w:sz w:val="22"/>
          <w:szCs w:val="22"/>
        </w:rPr>
        <w:fldChar w:fldCharType="begin"/>
      </w:r>
      <w:r w:rsidR="000C1BB8" w:rsidRPr="008F62C9">
        <w:rPr>
          <w:color w:val="000000" w:themeColor="text1"/>
          <w:sz w:val="22"/>
          <w:szCs w:val="22"/>
        </w:rPr>
        <w:instrText xml:space="preserve"> ADDIN ZOTERO_ITEM CSL_CITATION {"citationID":"WYomYOB9","properties":{"formattedCitation":"[29]","plainCitation":"[29]","noteIndex":0},"citationItems":[{"id":706,"uris":["http://zotero.org/users/14790911/items/XZD92YFJ"],"itemData":{"id":706,"type":"article-journal","abstract":"Epidemiological delays are key quantities that inform public health policy and clinical practice. They are used as inputs for mathematical and statistical models, which in turn can guide control strategies. In recent work, we found that censoring, right truncation, and dynamical bias were rarely addressed correctly when estimating delays and that these biases were large enough to have knock-on impacts across a large number of use cases. Here, we formulate a checklist of best practices for estimating and reporting epidemiological delays. We also provide a flowchart to guide practitioners based on their data. Our examples are focused on the incubation period and serial interval due to their importance in outbreak response and modeling, but our recommendations are applicable to other delays. The recommendations, which are based on the literature and our experience estimating epidemiological delay distributions during outbreak responses, can help improve the robustness and utility of reported estimates and provide guidance for the evaluation of estimates for downstream use in transmission models or other analyses.","container-title":"PLOS Computational Biology","DOI":"10.1371/journal.pcbi.1012520","ISSN":"1553-7358","issue":"10","journalAbbreviation":"PLOS Computational Biology","language":"en","note":"publisher: Public Library of Science","page":"e1012520","source":"PLoS Journals","title":"Best practices for estimating and reporting epidemiological delay distributions of infectious diseases","volume":"20","author":[{"family":"Charniga","given":"Kelly"},{"family":"Park","given":"Sang Woo"},{"family":"Akhmetzhanov","given":"Andrei R."},{"family":"Cori","given":"Anne"},{"family":"Dushoff","given":"Jonathan"},{"family":"Funk","given":"Sebastian"},{"family":"Gostic","given":"Katelyn M."},{"family":"Linton","given":"Natalie M."},{"family":"Lison","given":"Adrian"},{"family":"Overton","given":"Christopher E."},{"family":"Pulliam","given":"Juliet R. C."},{"family":"Ward","given":"Thomas"},{"family":"Cauchemez","given":"Simon"},{"family":"Abbott","given":"Sam"}],"issued":{"date-parts":[["2024",10,28]]}}}],"schema":"https://github.com/citation-style-language/schema/raw/master/csl-citation.json"} </w:instrText>
      </w:r>
      <w:r w:rsidR="000C1BB8" w:rsidRPr="008F62C9">
        <w:rPr>
          <w:color w:val="000000" w:themeColor="text1"/>
          <w:sz w:val="22"/>
          <w:szCs w:val="22"/>
        </w:rPr>
        <w:fldChar w:fldCharType="separate"/>
      </w:r>
      <w:r w:rsidR="000C1BB8" w:rsidRPr="008F62C9">
        <w:rPr>
          <w:noProof/>
          <w:color w:val="000000" w:themeColor="text1"/>
          <w:sz w:val="22"/>
          <w:szCs w:val="22"/>
        </w:rPr>
        <w:t>[29]</w:t>
      </w:r>
      <w:r w:rsidR="000C1BB8" w:rsidRPr="008F62C9">
        <w:rPr>
          <w:color w:val="000000" w:themeColor="text1"/>
          <w:sz w:val="22"/>
          <w:szCs w:val="22"/>
        </w:rPr>
        <w:fldChar w:fldCharType="end"/>
      </w:r>
      <w:r w:rsidR="00117966" w:rsidRPr="008F62C9">
        <w:rPr>
          <w:color w:val="000000" w:themeColor="text1"/>
          <w:sz w:val="22"/>
          <w:szCs w:val="22"/>
        </w:rPr>
        <w:t>—which together shape the heterogeneity observed across countries</w:t>
      </w:r>
      <w:r w:rsidR="001D3E53" w:rsidRPr="008F62C9">
        <w:rPr>
          <w:color w:val="000000" w:themeColor="text1"/>
          <w:sz w:val="22"/>
          <w:szCs w:val="22"/>
        </w:rPr>
        <w:t xml:space="preserve"> </w:t>
      </w:r>
      <w:r w:rsidR="001D3E53" w:rsidRPr="008F62C9">
        <w:rPr>
          <w:color w:val="000000" w:themeColor="text1"/>
          <w:sz w:val="22"/>
          <w:szCs w:val="22"/>
        </w:rPr>
        <w:fldChar w:fldCharType="begin"/>
      </w:r>
      <w:r w:rsidR="001D3E53" w:rsidRPr="008F62C9">
        <w:rPr>
          <w:color w:val="000000" w:themeColor="text1"/>
          <w:sz w:val="22"/>
          <w:szCs w:val="22"/>
        </w:rPr>
        <w:instrText xml:space="preserve"> ADDIN ZOTERO_ITEM CSL_CITATION {"citationID":"l5xHQ9WE","properties":{"formattedCitation":"[30]","plainCitation":"[30]","noteIndex":0},"citationItems":[{"id":708,"uris":["http://zotero.org/users/14790911/items/JNTYHW4U"],"itemData":{"id":708,"type":"article-journal","abstract":"While COVID-19 is rapidly propagating around the globe, the need for providing real-time forecasts of the epidemics pushes fits of dynamical and statistical models to available data beyond their capabilities. Here we focus on statistical predictions of COVID-19 infections performed by fitting asymptotic distributions to actual data. By taking as a case-study the epidemic evolution of total COVID-19 infections in Chinese provinces and Italian regions, we find that predictions are characterized by large uncertainties at the early stages of the epidemic growth. Those uncertainties significantly reduce after the epidemics peak is reached. Differences in the uncertainty of the forecasts at a regional level can be used to highlight the delay in the spread of the virus. Our results warn that long term extrapolation of epidemics counts must be handled with extreme care as they crucially depend not only on the quality of data, but also on the stage of the epidemics, due to the intrinsically non-linear nature of the underlying dynamics. These results suggest that real-time epidemiological projections should include wide uncertainty ranges and urge for the needs of compiling high-quality datasets of infections counts, including asymptomatic patients.","container-title":"Communications in Nonlinear Science &amp; Numerical Simulation","DOI":"10.1016/j.cnsns.2020.105372","ISSN":"1007-5704","journalAbbreviation":"Commun Nonlinear Sci Numer Simul","language":"eng","note":"PMID: 32834701\nPMCID: PMC7263229","page":"105372","source":"PubMed","title":"On the uncertainty of real-time predictions of epidemic growths: A COVID-19 case study for China and Italy","title-short":"On the uncertainty of real-time predictions of epidemic growths","volume":"90","author":[{"family":"Alberti","given":"Tommaso"},{"family":"Faranda","given":"Davide"}],"issued":{"date-parts":[["2020",11]]}}}],"schema":"https://github.com/citation-style-language/schema/raw/master/csl-citation.json"} </w:instrText>
      </w:r>
      <w:r w:rsidR="001D3E53" w:rsidRPr="008F62C9">
        <w:rPr>
          <w:color w:val="000000" w:themeColor="text1"/>
          <w:sz w:val="22"/>
          <w:szCs w:val="22"/>
        </w:rPr>
        <w:fldChar w:fldCharType="separate"/>
      </w:r>
      <w:r w:rsidR="001D3E53" w:rsidRPr="008F62C9">
        <w:rPr>
          <w:noProof/>
          <w:color w:val="000000" w:themeColor="text1"/>
          <w:sz w:val="22"/>
          <w:szCs w:val="22"/>
        </w:rPr>
        <w:t>[30]</w:t>
      </w:r>
      <w:r w:rsidR="001D3E53" w:rsidRPr="008F62C9">
        <w:rPr>
          <w:color w:val="000000" w:themeColor="text1"/>
          <w:sz w:val="22"/>
          <w:szCs w:val="22"/>
        </w:rPr>
        <w:fldChar w:fldCharType="end"/>
      </w:r>
      <w:r w:rsidR="00117966" w:rsidRPr="008F62C9">
        <w:rPr>
          <w:color w:val="000000" w:themeColor="text1"/>
          <w:sz w:val="22"/>
          <w:szCs w:val="22"/>
        </w:rPr>
        <w:t xml:space="preserve">. Variants exhibiting extremely rapid initial expansion compress both biological signal and stochastic noise into short time windows, making growth-related features (e.g., short-window slopes, fluctuation metrics) highly sensitive to sampling variability. In high-coverage settings such as Denmark or the United Kingdom, dense sequencing smooths these fluctuations and yields stable slope estimates; in contrast, sporadic sampling in countries like Brazil or South Korea amplifies volatility, occasionally misclassifying transient spikes as sustainable growth. Detection delays further compound these disparities by shifting each country’s analytical “Day 0” away from the true biological onset. In low-throughput systems, a variant may already be mid-growth when it first exceeds the 1 % threshold, leading to truncated or distorted early trajectories and underestimation of eventual dominance. This asymmetry explains why the model achieved near-perfect accuracy in data-rich settings but tended to underpredict peaks and durations in countries with limited sequencing continuity. </w:t>
      </w:r>
      <w:r w:rsidR="00D50B39" w:rsidRPr="008F62C9">
        <w:rPr>
          <w:rFonts w:eastAsiaTheme="minorEastAsia"/>
          <w:color w:val="000000" w:themeColor="text1"/>
          <w:sz w:val="22"/>
          <w:szCs w:val="22"/>
          <w:lang w:eastAsia="zh-CN"/>
        </w:rPr>
        <w:t>Naïve growth-rate models struggle under these conditions, as a single spurious point or reporting lag can heavily bias slope estimates. Machine learning approaches are better suited because they integrate multiple features beyond simple growth rates, capture variability and persistence, and learn from diverse historical examples, making them more robust to noise and heterogeneity.</w:t>
      </w:r>
      <w:r w:rsidR="00D50B39" w:rsidRPr="008F62C9">
        <w:rPr>
          <w:rFonts w:eastAsiaTheme="minorEastAsia" w:hint="eastAsia"/>
          <w:color w:val="000000" w:themeColor="text1"/>
          <w:sz w:val="22"/>
          <w:szCs w:val="22"/>
          <w:lang w:eastAsia="ko-KR"/>
        </w:rPr>
        <w:t xml:space="preserve">  </w:t>
      </w:r>
    </w:p>
    <w:p w14:paraId="19021AFA" w14:textId="77777777" w:rsidR="00D50B39" w:rsidRPr="008F62C9" w:rsidRDefault="00D50B39" w:rsidP="008F62C9">
      <w:pPr>
        <w:pStyle w:val="NormalWeb"/>
        <w:spacing w:before="0" w:beforeAutospacing="0" w:after="0" w:afterAutospacing="0" w:line="276" w:lineRule="auto"/>
        <w:contextualSpacing/>
        <w:rPr>
          <w:rFonts w:eastAsiaTheme="minorEastAsia"/>
          <w:color w:val="000000" w:themeColor="text1"/>
          <w:sz w:val="22"/>
          <w:szCs w:val="22"/>
          <w:lang w:eastAsia="ko-KR"/>
        </w:rPr>
      </w:pPr>
    </w:p>
    <w:p w14:paraId="41C6D523" w14:textId="3F674273" w:rsidR="00FD758F" w:rsidRPr="008F62C9" w:rsidRDefault="005A4B58" w:rsidP="008F62C9">
      <w:pPr>
        <w:pStyle w:val="NormalWeb"/>
        <w:spacing w:before="0" w:beforeAutospacing="0" w:after="0" w:afterAutospacing="0" w:line="276" w:lineRule="auto"/>
        <w:contextualSpacing/>
        <w:rPr>
          <w:rFonts w:eastAsiaTheme="minorEastAsia"/>
          <w:b/>
          <w:bCs/>
          <w:color w:val="000000" w:themeColor="text1"/>
          <w:sz w:val="22"/>
          <w:szCs w:val="22"/>
          <w:lang w:eastAsia="ko-KR"/>
        </w:rPr>
      </w:pPr>
      <w:r w:rsidRPr="008F62C9">
        <w:rPr>
          <w:color w:val="000000" w:themeColor="text1"/>
          <w:sz w:val="22"/>
          <w:szCs w:val="22"/>
        </w:rPr>
        <w:t>The mechanisms underlying variant dominance—and thus the sources of forecasting uncertainty and cross-country heterogeneity—shifted markedly over the course of the pandemic</w:t>
      </w:r>
      <w:r w:rsidR="00086393" w:rsidRPr="008F62C9">
        <w:rPr>
          <w:color w:val="000000" w:themeColor="text1"/>
          <w:sz w:val="22"/>
          <w:szCs w:val="22"/>
        </w:rPr>
        <w:t xml:space="preserve"> </w:t>
      </w:r>
      <w:r w:rsidR="00086393" w:rsidRPr="008F62C9">
        <w:rPr>
          <w:color w:val="000000" w:themeColor="text1"/>
          <w:sz w:val="22"/>
          <w:szCs w:val="22"/>
        </w:rPr>
        <w:fldChar w:fldCharType="begin"/>
      </w:r>
      <w:r w:rsidR="00086393" w:rsidRPr="008F62C9">
        <w:rPr>
          <w:color w:val="000000" w:themeColor="text1"/>
          <w:sz w:val="22"/>
          <w:szCs w:val="22"/>
        </w:rPr>
        <w:instrText xml:space="preserve"> ADDIN ZOTERO_ITEM CSL_CITATION {"citationID":"t1GbY1Ej","properties":{"formattedCitation":"[31]","plainCitation":"[31]","noteIndex":0},"citationItems":[{"id":711,"uris":["http://zotero.org/users/14790911/items/35ADAKVE"],"itemData":{"id":711,"type":"article","abstract":"During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rsidR="00086393" w:rsidRPr="008F62C9">
        <w:rPr>
          <w:color w:val="000000" w:themeColor="text1"/>
          <w:sz w:val="22"/>
          <w:szCs w:val="22"/>
        </w:rPr>
        <w:fldChar w:fldCharType="separate"/>
      </w:r>
      <w:r w:rsidR="00086393" w:rsidRPr="008F62C9">
        <w:rPr>
          <w:noProof/>
          <w:color w:val="000000" w:themeColor="text1"/>
          <w:sz w:val="22"/>
          <w:szCs w:val="22"/>
        </w:rPr>
        <w:t>[31]</w:t>
      </w:r>
      <w:r w:rsidR="00086393" w:rsidRPr="008F62C9">
        <w:rPr>
          <w:color w:val="000000" w:themeColor="text1"/>
          <w:sz w:val="22"/>
          <w:szCs w:val="22"/>
        </w:rPr>
        <w:fldChar w:fldCharType="end"/>
      </w:r>
      <w:r w:rsidR="000628BF" w:rsidRPr="008F62C9">
        <w:rPr>
          <w:rFonts w:eastAsiaTheme="minorEastAsia" w:hint="eastAsia"/>
          <w:color w:val="000000" w:themeColor="text1"/>
          <w:sz w:val="22"/>
          <w:szCs w:val="22"/>
          <w:lang w:eastAsia="ko-KR"/>
        </w:rPr>
        <w:t xml:space="preserve">. </w:t>
      </w:r>
      <w:r w:rsidRPr="008F62C9">
        <w:rPr>
          <w:color w:val="000000" w:themeColor="text1"/>
          <w:sz w:val="22"/>
          <w:szCs w:val="22"/>
        </w:rPr>
        <w:t xml:space="preserve">During the </w:t>
      </w:r>
      <w:r w:rsidRPr="008F62C9">
        <w:rPr>
          <w:rStyle w:val="Strong"/>
          <w:rFonts w:eastAsiaTheme="majorEastAsia"/>
          <w:b w:val="0"/>
          <w:bCs w:val="0"/>
          <w:color w:val="000000" w:themeColor="text1"/>
          <w:sz w:val="22"/>
          <w:szCs w:val="22"/>
        </w:rPr>
        <w:t>early pandemic (2020–2021)</w:t>
      </w:r>
      <w:r w:rsidRPr="008F62C9">
        <w:rPr>
          <w:b/>
          <w:bCs/>
          <w:color w:val="000000" w:themeColor="text1"/>
          <w:sz w:val="22"/>
          <w:szCs w:val="22"/>
        </w:rPr>
        <w:t xml:space="preserve">, </w:t>
      </w:r>
      <w:r w:rsidRPr="008F62C9">
        <w:rPr>
          <w:color w:val="000000" w:themeColor="text1"/>
          <w:sz w:val="22"/>
          <w:szCs w:val="22"/>
        </w:rPr>
        <w:t xml:space="preserve">when immunity was minimal, dominance was governed by </w:t>
      </w:r>
      <w:r w:rsidRPr="008F62C9">
        <w:rPr>
          <w:rStyle w:val="Strong"/>
          <w:rFonts w:eastAsiaTheme="majorEastAsia"/>
          <w:b w:val="0"/>
          <w:bCs w:val="0"/>
          <w:color w:val="000000" w:themeColor="text1"/>
          <w:sz w:val="22"/>
          <w:szCs w:val="22"/>
        </w:rPr>
        <w:t>viral transmissibility</w:t>
      </w:r>
      <w:r w:rsidRPr="008F62C9">
        <w:rPr>
          <w:color w:val="000000" w:themeColor="text1"/>
          <w:sz w:val="22"/>
          <w:szCs w:val="22"/>
        </w:rPr>
        <w:t xml:space="preserve">, resulting in globally synchronized peaks with relatively small variability—e.g., Alpha and Delta reached </w:t>
      </w:r>
      <w:r w:rsidRPr="008F62C9">
        <w:rPr>
          <w:rStyle w:val="Strong"/>
          <w:rFonts w:eastAsiaTheme="majorEastAsia"/>
          <w:b w:val="0"/>
          <w:bCs w:val="0"/>
          <w:color w:val="000000" w:themeColor="text1"/>
          <w:sz w:val="22"/>
          <w:szCs w:val="22"/>
        </w:rPr>
        <w:t>80–95% prevalence</w:t>
      </w:r>
      <w:r w:rsidRPr="008F62C9">
        <w:rPr>
          <w:color w:val="000000" w:themeColor="text1"/>
          <w:sz w:val="22"/>
          <w:szCs w:val="22"/>
        </w:rPr>
        <w:t xml:space="preserve"> in most countries (UK 98%, Germany 93%, Japan 93%, Spain 92%) with peak errors typically </w:t>
      </w:r>
      <w:r w:rsidRPr="008F62C9">
        <w:rPr>
          <w:rStyle w:val="Strong"/>
          <w:rFonts w:eastAsiaTheme="majorEastAsia"/>
          <w:color w:val="000000" w:themeColor="text1"/>
          <w:sz w:val="22"/>
          <w:szCs w:val="22"/>
        </w:rPr>
        <w:t>&lt;20%</w:t>
      </w:r>
      <w:r w:rsidRPr="008F62C9">
        <w:rPr>
          <w:color w:val="000000" w:themeColor="text1"/>
          <w:sz w:val="22"/>
          <w:szCs w:val="22"/>
        </w:rPr>
        <w:t xml:space="preserve">. In contrast, the </w:t>
      </w:r>
      <w:r w:rsidRPr="008F62C9">
        <w:rPr>
          <w:rStyle w:val="Strong"/>
          <w:rFonts w:eastAsiaTheme="majorEastAsia"/>
          <w:b w:val="0"/>
          <w:bCs w:val="0"/>
          <w:color w:val="000000" w:themeColor="text1"/>
          <w:sz w:val="22"/>
          <w:szCs w:val="22"/>
        </w:rPr>
        <w:t>later period (2022–2024)</w:t>
      </w:r>
      <w:r w:rsidRPr="008F62C9">
        <w:rPr>
          <w:b/>
          <w:bCs/>
          <w:color w:val="000000" w:themeColor="text1"/>
          <w:sz w:val="22"/>
          <w:szCs w:val="22"/>
        </w:rPr>
        <w:t>,</w:t>
      </w:r>
      <w:r w:rsidRPr="008F62C9">
        <w:rPr>
          <w:color w:val="000000" w:themeColor="text1"/>
          <w:sz w:val="22"/>
          <w:szCs w:val="22"/>
        </w:rPr>
        <w:t xml:space="preserve"> dominated by Omicron sublineages, showed much greater heterogeneity: for </w:t>
      </w:r>
      <w:r w:rsidRPr="008F62C9">
        <w:rPr>
          <w:rStyle w:val="Strong"/>
          <w:rFonts w:eastAsiaTheme="majorEastAsia"/>
          <w:b w:val="0"/>
          <w:bCs w:val="0"/>
          <w:color w:val="000000" w:themeColor="text1"/>
          <w:sz w:val="22"/>
          <w:szCs w:val="22"/>
        </w:rPr>
        <w:t>BA.2</w:t>
      </w:r>
      <w:r w:rsidRPr="008F62C9">
        <w:rPr>
          <w:color w:val="000000" w:themeColor="text1"/>
          <w:sz w:val="22"/>
          <w:szCs w:val="22"/>
        </w:rPr>
        <w:t xml:space="preserve">, observed peaks ranged from </w:t>
      </w:r>
      <w:r w:rsidRPr="008F62C9">
        <w:rPr>
          <w:rStyle w:val="Strong"/>
          <w:rFonts w:eastAsiaTheme="majorEastAsia"/>
          <w:b w:val="0"/>
          <w:bCs w:val="0"/>
          <w:color w:val="000000" w:themeColor="text1"/>
          <w:sz w:val="22"/>
          <w:szCs w:val="22"/>
        </w:rPr>
        <w:t>46% in Japan to 82% in Brazil</w:t>
      </w:r>
      <w:r w:rsidRPr="008F62C9">
        <w:rPr>
          <w:b/>
          <w:bCs/>
          <w:color w:val="000000" w:themeColor="text1"/>
          <w:sz w:val="22"/>
          <w:szCs w:val="22"/>
        </w:rPr>
        <w:t xml:space="preserve"> (</w:t>
      </w:r>
      <w:r w:rsidRPr="008F62C9">
        <w:rPr>
          <w:color w:val="000000" w:themeColor="text1"/>
          <w:sz w:val="22"/>
          <w:szCs w:val="22"/>
        </w:rPr>
        <w:t xml:space="preserve">Δ ≈ 35%), and for </w:t>
      </w:r>
      <w:r w:rsidRPr="008F62C9">
        <w:rPr>
          <w:rStyle w:val="Strong"/>
          <w:rFonts w:eastAsiaTheme="majorEastAsia"/>
          <w:b w:val="0"/>
          <w:bCs w:val="0"/>
          <w:color w:val="000000" w:themeColor="text1"/>
          <w:sz w:val="22"/>
          <w:szCs w:val="22"/>
        </w:rPr>
        <w:t>JN.1</w:t>
      </w:r>
      <w:r w:rsidRPr="008F62C9">
        <w:rPr>
          <w:b/>
          <w:bCs/>
          <w:color w:val="000000" w:themeColor="text1"/>
          <w:sz w:val="22"/>
          <w:szCs w:val="22"/>
        </w:rPr>
        <w:t>,</w:t>
      </w:r>
      <w:r w:rsidRPr="008F62C9">
        <w:rPr>
          <w:color w:val="000000" w:themeColor="text1"/>
          <w:sz w:val="22"/>
          <w:szCs w:val="22"/>
        </w:rPr>
        <w:t xml:space="preserve"> from </w:t>
      </w:r>
      <w:r w:rsidRPr="008F62C9">
        <w:rPr>
          <w:rStyle w:val="Strong"/>
          <w:rFonts w:eastAsiaTheme="majorEastAsia"/>
          <w:b w:val="0"/>
          <w:bCs w:val="0"/>
          <w:color w:val="000000" w:themeColor="text1"/>
          <w:sz w:val="22"/>
          <w:szCs w:val="22"/>
        </w:rPr>
        <w:t>33% in Brazil to 79% in the UK</w:t>
      </w:r>
      <w:r w:rsidRPr="008F62C9">
        <w:rPr>
          <w:color w:val="000000" w:themeColor="text1"/>
          <w:sz w:val="22"/>
          <w:szCs w:val="22"/>
        </w:rPr>
        <w:t xml:space="preserve"> (Δ &gt; 45%). Correspondingly, peak prediction errors expanded to </w:t>
      </w:r>
      <w:r w:rsidRPr="003E0BFE">
        <w:rPr>
          <w:rStyle w:val="Strong"/>
          <w:rFonts w:eastAsiaTheme="majorEastAsia"/>
          <w:b w:val="0"/>
          <w:bCs w:val="0"/>
          <w:color w:val="000000" w:themeColor="text1"/>
          <w:sz w:val="22"/>
          <w:szCs w:val="22"/>
        </w:rPr>
        <w:t>30–</w:t>
      </w:r>
      <w:r w:rsidRPr="008F62C9">
        <w:rPr>
          <w:rStyle w:val="Strong"/>
          <w:rFonts w:eastAsiaTheme="majorEastAsia"/>
          <w:b w:val="0"/>
          <w:bCs w:val="0"/>
          <w:color w:val="000000" w:themeColor="text1"/>
          <w:sz w:val="22"/>
          <w:szCs w:val="22"/>
        </w:rPr>
        <w:t>40%</w:t>
      </w:r>
      <w:r w:rsidRPr="008F62C9">
        <w:rPr>
          <w:color w:val="000000" w:themeColor="text1"/>
          <w:sz w:val="22"/>
          <w:szCs w:val="22"/>
        </w:rPr>
        <w:t xml:space="preserve"> in countries like France, Australia, and Brazil. These disparities emerged as immune escape became the principal determinant of variant success, with national immune landscapes—shaped by vaccination timing and prior infection history—causing divergent outcomes even among well-connected regions.</w:t>
      </w:r>
      <w:r w:rsidR="00FD758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Figgins and Bedford (2025)</w:t>
      </w:r>
      <w:r w:rsidR="00FC3FAD" w:rsidRPr="008F62C9">
        <w:rPr>
          <w:color w:val="000000" w:themeColor="text1"/>
          <w:sz w:val="22"/>
          <w:szCs w:val="22"/>
        </w:rPr>
        <w:fldChar w:fldCharType="begin"/>
      </w:r>
      <w:r w:rsidR="00FC3FAD" w:rsidRPr="008F62C9">
        <w:rPr>
          <w:color w:val="000000" w:themeColor="text1"/>
          <w:sz w:val="22"/>
          <w:szCs w:val="22"/>
        </w:rPr>
        <w:instrText xml:space="preserve"> ADDIN ZOTERO_ITEM CSL_CITATION {"citationID":"HyHMsEjq","properties":{"formattedCitation":"[31]","plainCitation":"[31]","noteIndex":0},"citationItems":[{"id":711,"uris":["http://zotero.org/users/14790911/items/35ADAKVE"],"itemData":{"id":711,"type":"article","abstract":"During the COVID-19 pandemic, SARS-CoV-2 variants drove large waves of infections, fueled by increased transmissibility and immune escape. Current models focus on changes in variant frequencies without linking them to underlying transmission mechanisms of intrinsic transmissibility and immune escape. We introduce a framework connecting variant dynamics to these mechanisms, showing how host population immunity interacts with viral transmissibility and immune escape to determine relative variant fitness. We advance a selective pressure metric that provides an early signal of epidemic growth using genetic data alone, crucial with current underreporting of cases. Additionally, we show that a latent immunity space model approximates immunological distances, offering insights into population susceptibility and immune evasion. These insights refine real-time forecasting and lay the groundwork for research into the interplay between viral genetics, immunity, and epidemic growth.","DOI":"10.1101/2024.12.02.24318334","language":"en","license":"© 2025, Posted by Cold Spring Harbor Laboratory. This pre-print is available under a Creative Commons License (Attribution 4.0 International), CC BY 4.0, as described at http://creativecommons.org/licenses/by/4.0/","note":"ISSN: 3067-2007\npage: 2024.12.02.24318334","publisher":"medRxiv","source":"medRxiv","title":"Frequency dynamics predict viral fitness, antigenic relationships and epidemic growth","URL":"https://www.medrxiv.org/content/10.1101/2024.12.02.24318334v3","author":[{"family":"Figgins","given":"Marlin D."},{"family":"Bedford","given":"Trevor"}],"accessed":{"date-parts":[["2025",10,20]]},"issued":{"date-parts":[["2025",9,12]]}}}],"schema":"https://github.com/citation-style-language/schema/raw/master/csl-citation.json"} </w:instrText>
      </w:r>
      <w:r w:rsidR="00FC3FAD" w:rsidRPr="008F62C9">
        <w:rPr>
          <w:color w:val="000000" w:themeColor="text1"/>
          <w:sz w:val="22"/>
          <w:szCs w:val="22"/>
        </w:rPr>
        <w:fldChar w:fldCharType="separate"/>
      </w:r>
      <w:r w:rsidR="00FC3FAD" w:rsidRPr="008F62C9">
        <w:rPr>
          <w:noProof/>
          <w:color w:val="000000" w:themeColor="text1"/>
          <w:sz w:val="22"/>
          <w:szCs w:val="22"/>
        </w:rPr>
        <w:t>[31]</w:t>
      </w:r>
      <w:r w:rsidR="00FC3FAD" w:rsidRPr="008F62C9">
        <w:rPr>
          <w:color w:val="000000" w:themeColor="text1"/>
          <w:sz w:val="22"/>
          <w:szCs w:val="22"/>
        </w:rPr>
        <w:fldChar w:fldCharType="end"/>
      </w:r>
      <w:r w:rsidR="000628BF" w:rsidRPr="008F62C9">
        <w:rPr>
          <w:rFonts w:eastAsiaTheme="minorEastAsia" w:hint="eastAsia"/>
          <w:color w:val="000000" w:themeColor="text1"/>
          <w:sz w:val="22"/>
          <w:szCs w:val="22"/>
          <w:lang w:eastAsia="ko-KR"/>
        </w:rPr>
        <w:t xml:space="preserve"> </w:t>
      </w:r>
      <w:r w:rsidR="000628BF" w:rsidRPr="008F62C9">
        <w:rPr>
          <w:color w:val="000000" w:themeColor="text1"/>
          <w:sz w:val="22"/>
          <w:szCs w:val="22"/>
        </w:rPr>
        <w:t xml:space="preserve">demonstrated that </w:t>
      </w:r>
      <w:r w:rsidR="000628BF" w:rsidRPr="008F62C9">
        <w:rPr>
          <w:rStyle w:val="Strong"/>
          <w:rFonts w:eastAsiaTheme="majorEastAsia"/>
          <w:b w:val="0"/>
          <w:bCs w:val="0"/>
          <w:color w:val="000000" w:themeColor="text1"/>
          <w:sz w:val="22"/>
          <w:szCs w:val="22"/>
        </w:rPr>
        <w:t>SARS-CoV-2 variant success transitioned from transmissibility-driven to immune-escape-driven dynamics</w:t>
      </w:r>
      <w:r w:rsidR="000628BF" w:rsidRPr="008F62C9">
        <w:rPr>
          <w:color w:val="000000" w:themeColor="text1"/>
          <w:sz w:val="22"/>
          <w:szCs w:val="22"/>
        </w:rPr>
        <w:t xml:space="preserve"> as global immunity accumulated. Using genomic frequency data, they quantified </w:t>
      </w:r>
      <w:r w:rsidR="000628BF" w:rsidRPr="008F62C9">
        <w:rPr>
          <w:rStyle w:val="Strong"/>
          <w:rFonts w:eastAsiaTheme="majorEastAsia"/>
          <w:b w:val="0"/>
          <w:bCs w:val="0"/>
          <w:color w:val="000000" w:themeColor="text1"/>
          <w:sz w:val="22"/>
          <w:szCs w:val="22"/>
        </w:rPr>
        <w:t>time-varying fitness and selective pressure</w:t>
      </w:r>
      <w:r w:rsidR="000628BF" w:rsidRPr="008F62C9">
        <w:rPr>
          <w:b/>
          <w:bCs/>
          <w:color w:val="000000" w:themeColor="text1"/>
          <w:sz w:val="22"/>
          <w:szCs w:val="22"/>
        </w:rPr>
        <w:t>,</w:t>
      </w:r>
      <w:r w:rsidR="000628BF" w:rsidRPr="008F62C9">
        <w:rPr>
          <w:color w:val="000000" w:themeColor="text1"/>
          <w:sz w:val="22"/>
          <w:szCs w:val="22"/>
        </w:rPr>
        <w:t xml:space="preserve"> showing that shifts in population immunity, rather than fixed viral traits, explain changing epidemic growth patterns across countries. Their </w:t>
      </w:r>
      <w:r w:rsidR="000628BF" w:rsidRPr="008F62C9">
        <w:rPr>
          <w:rStyle w:val="Strong"/>
          <w:rFonts w:eastAsiaTheme="majorEastAsia"/>
          <w:b w:val="0"/>
          <w:bCs w:val="0"/>
          <w:color w:val="000000" w:themeColor="text1"/>
          <w:sz w:val="22"/>
          <w:szCs w:val="22"/>
        </w:rPr>
        <w:t>latent immunity model</w:t>
      </w:r>
      <w:r w:rsidR="000628BF" w:rsidRPr="008F62C9">
        <w:rPr>
          <w:color w:val="000000" w:themeColor="text1"/>
          <w:sz w:val="22"/>
          <w:szCs w:val="22"/>
        </w:rPr>
        <w:t xml:space="preserve"> accurately recapitulated human serological relationships, revealing that </w:t>
      </w:r>
      <w:r w:rsidR="000628BF" w:rsidRPr="008F62C9">
        <w:rPr>
          <w:rStyle w:val="Strong"/>
          <w:rFonts w:eastAsiaTheme="majorEastAsia"/>
          <w:b w:val="0"/>
          <w:bCs w:val="0"/>
          <w:color w:val="000000" w:themeColor="text1"/>
          <w:sz w:val="22"/>
          <w:szCs w:val="22"/>
        </w:rPr>
        <w:t>immune structure strongly predicts geographic differences in variant fitness</w:t>
      </w:r>
      <w:r w:rsidR="000628BF" w:rsidRPr="008F62C9">
        <w:rPr>
          <w:b/>
          <w:bCs/>
          <w:color w:val="000000" w:themeColor="text1"/>
          <w:sz w:val="22"/>
          <w:szCs w:val="22"/>
        </w:rPr>
        <w:t xml:space="preserve">. </w:t>
      </w:r>
    </w:p>
    <w:p w14:paraId="72BB810F" w14:textId="77777777" w:rsidR="006D097B" w:rsidRPr="008F62C9" w:rsidRDefault="006D097B" w:rsidP="008F62C9">
      <w:pPr>
        <w:pStyle w:val="NormalWeb"/>
        <w:spacing w:before="0" w:beforeAutospacing="0" w:after="0" w:afterAutospacing="0" w:line="276" w:lineRule="auto"/>
        <w:contextualSpacing/>
        <w:rPr>
          <w:rFonts w:eastAsiaTheme="minorEastAsia"/>
          <w:color w:val="000000" w:themeColor="text1"/>
          <w:sz w:val="22"/>
          <w:szCs w:val="22"/>
          <w:lang w:eastAsia="ko-KR"/>
        </w:rPr>
      </w:pPr>
    </w:p>
    <w:p w14:paraId="4014B157" w14:textId="579BEA4F" w:rsidR="006D097B" w:rsidRPr="008F62C9" w:rsidRDefault="00F90570" w:rsidP="008F62C9">
      <w:pPr>
        <w:pStyle w:val="NormalWeb"/>
        <w:spacing w:before="0" w:beforeAutospacing="0" w:after="0" w:afterAutospacing="0" w:line="276" w:lineRule="auto"/>
        <w:contextualSpacing/>
        <w:rPr>
          <w:rFonts w:eastAsiaTheme="minorEastAsia"/>
          <w:color w:val="000000" w:themeColor="text1"/>
          <w:sz w:val="22"/>
          <w:szCs w:val="22"/>
          <w:lang w:eastAsia="ko-KR"/>
        </w:rPr>
      </w:pPr>
      <w:r w:rsidRPr="008F62C9">
        <w:rPr>
          <w:color w:val="000000" w:themeColor="text1"/>
          <w:sz w:val="22"/>
          <w:szCs w:val="22"/>
          <w:lang w:eastAsia="ko-KR"/>
        </w:rPr>
        <w:t xml:space="preserve">Recent work by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w:t>
      </w:r>
      <w:r w:rsidR="00A50CED" w:rsidRPr="008F62C9">
        <w:rPr>
          <w:color w:val="000000" w:themeColor="text1"/>
          <w:sz w:val="22"/>
          <w:szCs w:val="22"/>
          <w:lang w:eastAsia="ko-KR"/>
        </w:rPr>
        <w:t xml:space="preserve"> </w:t>
      </w:r>
      <w:r w:rsidR="00A50CED" w:rsidRPr="008F62C9">
        <w:rPr>
          <w:color w:val="000000" w:themeColor="text1"/>
          <w:sz w:val="22"/>
          <w:szCs w:val="22"/>
          <w:lang w:eastAsia="ko-KR"/>
        </w:rPr>
        <w:fldChar w:fldCharType="begin"/>
      </w:r>
      <w:r w:rsidR="00A50CED" w:rsidRPr="008F62C9">
        <w:rPr>
          <w:color w:val="000000" w:themeColor="text1"/>
          <w:sz w:val="22"/>
          <w:szCs w:val="22"/>
          <w:lang w:eastAsia="ko-KR"/>
        </w:rPr>
        <w:instrText xml:space="preserve"> ADDIN ZOTERO_ITEM CSL_CITATION {"citationID":"AyWsSvJd","properties":{"formattedCitation":"[32]","plainCitation":"[32]","noteIndex":0},"citationItems":[{"id":713,"uris":["http://zotero.org/users/14790911/items/K2D2DMUG"],"itemData":{"id":713,"type":"article-journal","abstract":"Genomic surveillance of pathogen evolution is essential for public health response, treatment strategies, and vaccine development. In the context of SARS-COV-2, multiple models have been developed including Multinomial Logistic Regression (MLR) describing variant frequency growth as well as Fixed Growth Advantage (FGA), Growth Advantage Random Walk (GARW) and Piantham parameterizations describing variant Rt. These models provide estimates of variant fitness and can be used to forecast changes in variant frequency. We introduce a framework for evaluating real-time forecasts of variant frequencies, and apply this framework to the evolution of SARS-CoV-2 during 2022 in which multiple new viral variants emerged and rapidly spread through the population. We compare models across representative countries with different intensities of genomic surveillance. Retrospective assessment of model accuracy highlights that most models of variant frequency perform well and are able to produce reasonable forecasts. We find that the simple MLR model provides </w:instrText>
      </w:r>
      <w:r w:rsidR="00A50CED" w:rsidRPr="008F62C9">
        <w:rPr>
          <w:rFonts w:ascii="Cambria Math" w:hAnsi="Cambria Math" w:cs="Cambria Math"/>
          <w:color w:val="000000" w:themeColor="text1"/>
          <w:sz w:val="22"/>
          <w:szCs w:val="22"/>
          <w:lang w:eastAsia="ko-KR"/>
        </w:rPr>
        <w:instrText>∼</w:instrText>
      </w:r>
      <w:r w:rsidR="00A50CED" w:rsidRPr="008F62C9">
        <w:rPr>
          <w:color w:val="000000" w:themeColor="text1"/>
          <w:sz w:val="22"/>
          <w:szCs w:val="22"/>
          <w:lang w:eastAsia="ko-KR"/>
        </w:rPr>
        <w:instrText xml:space="preserve">0.6% median absolute error and </w:instrText>
      </w:r>
      <w:r w:rsidR="00A50CED" w:rsidRPr="008F62C9">
        <w:rPr>
          <w:rFonts w:ascii="Cambria Math" w:hAnsi="Cambria Math" w:cs="Cambria Math"/>
          <w:color w:val="000000" w:themeColor="text1"/>
          <w:sz w:val="22"/>
          <w:szCs w:val="22"/>
          <w:lang w:eastAsia="ko-KR"/>
        </w:rPr>
        <w:instrText>∼</w:instrText>
      </w:r>
      <w:r w:rsidR="00A50CED" w:rsidRPr="008F62C9">
        <w:rPr>
          <w:color w:val="000000" w:themeColor="text1"/>
          <w:sz w:val="22"/>
          <w:szCs w:val="22"/>
          <w:lang w:eastAsia="ko-KR"/>
        </w:rPr>
        <w:instrText xml:space="preserve">6% mean absolute error when forecasting 30 days out for countries with robust genomic surveillance. We investigate impacts of sequence quantity and quality across countries on forecast accuracy and conduct systematic downsampling to identify that 1000 sequences per week is fully sufficient for accurate short-term forecasts. We conclude that fitness models represent a useful prognostic tool for short-term evolutionary forecasting.","container-title":"PLOS Computational Biology","DOI":"10.1371/journal.pcbi.1012443","ISSN":"1553-7358","issue":"9","journalAbbreviation":"PLOS Computational Biology","language":"en","note":"publisher: Public Library of Science","page":"e1012443","source":"PLoS Journals","title":"Fitness models provide accurate short-term forecasts of SARS-CoV-2 variant frequency","volume":"20","author":[{"family":"Abousamra","given":"Eslam"},{"family":"Figgins","given":"Marlin"},{"family":"Bedford","given":"Trevor"}],"issued":{"date-parts":[["2024",9,6]]}}}],"schema":"https://github.com/citation-style-language/schema/raw/master/csl-citation.json"} </w:instrText>
      </w:r>
      <w:r w:rsidR="00A50CED" w:rsidRPr="008F62C9">
        <w:rPr>
          <w:color w:val="000000" w:themeColor="text1"/>
          <w:sz w:val="22"/>
          <w:szCs w:val="22"/>
          <w:lang w:eastAsia="ko-KR"/>
        </w:rPr>
        <w:fldChar w:fldCharType="separate"/>
      </w:r>
      <w:r w:rsidR="00A50CED" w:rsidRPr="008F62C9">
        <w:rPr>
          <w:noProof/>
          <w:color w:val="000000" w:themeColor="text1"/>
          <w:sz w:val="22"/>
          <w:szCs w:val="22"/>
          <w:lang w:eastAsia="ko-KR"/>
        </w:rPr>
        <w:t>[32]</w:t>
      </w:r>
      <w:r w:rsidR="00A50CED" w:rsidRPr="008F62C9">
        <w:rPr>
          <w:color w:val="000000" w:themeColor="text1"/>
          <w:sz w:val="22"/>
          <w:szCs w:val="22"/>
          <w:lang w:eastAsia="ko-KR"/>
        </w:rPr>
        <w:fldChar w:fldCharType="end"/>
      </w:r>
      <w:r w:rsidRPr="008F62C9">
        <w:rPr>
          <w:color w:val="000000" w:themeColor="text1"/>
          <w:sz w:val="22"/>
          <w:szCs w:val="22"/>
          <w:lang w:eastAsia="ko-KR"/>
        </w:rPr>
        <w:t xml:space="preserve"> provides </w:t>
      </w:r>
      <w:r w:rsidR="005519DF" w:rsidRPr="008F62C9">
        <w:rPr>
          <w:rFonts w:eastAsiaTheme="minorEastAsia"/>
          <w:color w:val="000000" w:themeColor="text1"/>
          <w:sz w:val="22"/>
          <w:szCs w:val="22"/>
          <w:lang w:eastAsia="ko-KR"/>
        </w:rPr>
        <w:t>similar</w:t>
      </w:r>
      <w:r w:rsidR="005519DF"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empirical support for the predictive value of fitness-based and frequency-growth models, demonstrating that relatively simple statistical models—such as multinomial logistic regression (MLR), fixed-growth advantage (FGA), and growth-advantage random walk (GARW)—can achieve median absolute errors below 2 % and mean errors of 6–12 % in 30-day forecasts under robust sequencing coverage</w:t>
      </w:r>
      <w:r w:rsidR="006D097B"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lang w:eastAsia="ko-KR"/>
        </w:rPr>
        <w:t xml:space="preserve">underscoring that the key limitation is data quality and timeliness, not model complexity. </w:t>
      </w:r>
      <w:r w:rsidRPr="008F62C9">
        <w:rPr>
          <w:color w:val="000000" w:themeColor="text1"/>
          <w:sz w:val="22"/>
          <w:szCs w:val="22"/>
          <w:lang w:eastAsia="ko-KR"/>
        </w:rPr>
        <w:t>Their results confirm that variant-frequency trajectories contain sufficient early-stage information to anticipate near-term dominance, aligning closely with our finding that early growth signatures within the first 2–5 weeks are highly informative for forecasting both peak prevalence and persistence.</w:t>
      </w:r>
      <w:r w:rsidRPr="008F62C9">
        <w:rPr>
          <w:rFonts w:eastAsiaTheme="minorEastAsia" w:hint="eastAsia"/>
          <w:color w:val="000000" w:themeColor="text1"/>
          <w:sz w:val="22"/>
          <w:szCs w:val="22"/>
          <w:lang w:eastAsia="ko-KR"/>
        </w:rPr>
        <w:t xml:space="preserve"> </w:t>
      </w:r>
      <w:r w:rsidRPr="008F62C9">
        <w:rPr>
          <w:color w:val="000000" w:themeColor="text1"/>
          <w:sz w:val="22"/>
          <w:szCs w:val="22"/>
          <w:lang w:eastAsia="ko-KR"/>
        </w:rPr>
        <w:t xml:space="preserve">Importantly, </w:t>
      </w:r>
      <w:proofErr w:type="spellStart"/>
      <w:r w:rsidRPr="008F62C9">
        <w:rPr>
          <w:color w:val="000000" w:themeColor="text1"/>
          <w:sz w:val="22"/>
          <w:szCs w:val="22"/>
          <w:lang w:eastAsia="ko-KR"/>
        </w:rPr>
        <w:t>Abousamra</w:t>
      </w:r>
      <w:proofErr w:type="spellEnd"/>
      <w:r w:rsidRPr="008F62C9">
        <w:rPr>
          <w:color w:val="000000" w:themeColor="text1"/>
          <w:sz w:val="22"/>
          <w:szCs w:val="22"/>
          <w:lang w:eastAsia="ko-KR"/>
        </w:rPr>
        <w:t xml:space="preserve"> et al. highlight that forecast accuracy deteriorates sharply in settings with sparse or delayed genomic surveillance, where submission lag and low weekly sequencing (&lt; 50–100 samples) inflate forecast error to &gt;10 %</w:t>
      </w:r>
      <w:r w:rsidRPr="008F62C9">
        <w:rPr>
          <w:rFonts w:eastAsiaTheme="minorEastAsia" w:hint="eastAsia"/>
          <w:color w:val="000000" w:themeColor="text1"/>
          <w:sz w:val="22"/>
          <w:szCs w:val="22"/>
          <w:lang w:eastAsia="ko-KR"/>
        </w:rPr>
        <w:t xml:space="preserve">, suggesting </w:t>
      </w:r>
      <w:r w:rsidRPr="008F62C9">
        <w:rPr>
          <w:color w:val="000000" w:themeColor="text1"/>
          <w:sz w:val="22"/>
          <w:szCs w:val="22"/>
          <w:lang w:eastAsia="ko-KR"/>
        </w:rPr>
        <w:t xml:space="preserve">roughly 1,000 sequences per week suffice for robust short-term forecasting. Together, these findings reinforce that predictive accuracy is bounded less by algorithmic sophistication than by timely, high-volume genomic data and adaptive calibration. </w:t>
      </w:r>
      <w:r w:rsidR="0005492D" w:rsidRPr="008F62C9">
        <w:rPr>
          <w:rFonts w:eastAsiaTheme="minorEastAsia"/>
          <w:color w:val="000000" w:themeColor="text1"/>
          <w:sz w:val="22"/>
          <w:szCs w:val="22"/>
          <w:lang w:eastAsia="ko-KR"/>
        </w:rPr>
        <w:br/>
      </w:r>
    </w:p>
    <w:p w14:paraId="3CFF8157" w14:textId="655ABCC0" w:rsidR="00E35480" w:rsidRPr="008F62C9" w:rsidRDefault="00F90570" w:rsidP="008F62C9">
      <w:pPr>
        <w:pStyle w:val="NormalWeb"/>
        <w:spacing w:before="0" w:beforeAutospacing="0" w:after="0" w:afterAutospacing="0" w:line="276" w:lineRule="auto"/>
        <w:contextualSpacing/>
        <w:rPr>
          <w:rFonts w:eastAsiaTheme="minorEastAsia"/>
          <w:b/>
          <w:bCs/>
          <w:color w:val="000000" w:themeColor="text1"/>
          <w:sz w:val="22"/>
          <w:szCs w:val="22"/>
          <w:lang w:eastAsia="ko-KR"/>
        </w:rPr>
      </w:pPr>
      <w:r w:rsidRPr="008F62C9">
        <w:rPr>
          <w:rFonts w:eastAsiaTheme="minorEastAsia" w:hint="eastAsia"/>
          <w:color w:val="000000" w:themeColor="text1"/>
          <w:sz w:val="22"/>
          <w:szCs w:val="22"/>
          <w:lang w:eastAsia="ko-KR"/>
        </w:rPr>
        <w:t xml:space="preserve">In this respect, </w:t>
      </w:r>
      <w:r w:rsidR="00B01D09" w:rsidRPr="008F62C9">
        <w:rPr>
          <w:rFonts w:eastAsiaTheme="minorEastAsia" w:hint="eastAsia"/>
          <w:color w:val="000000" w:themeColor="text1"/>
          <w:sz w:val="22"/>
          <w:szCs w:val="22"/>
          <w:lang w:eastAsia="ko-KR"/>
        </w:rPr>
        <w:t>a</w:t>
      </w:r>
      <w:r w:rsidR="00E35480" w:rsidRPr="008F62C9">
        <w:rPr>
          <w:color w:val="000000" w:themeColor="text1"/>
          <w:sz w:val="22"/>
          <w:szCs w:val="22"/>
        </w:rPr>
        <w:t xml:space="preserve"> major contribution of our study is its </w:t>
      </w:r>
      <w:r w:rsidR="00E35480" w:rsidRPr="008F62C9">
        <w:rPr>
          <w:rStyle w:val="Strong"/>
          <w:rFonts w:eastAsiaTheme="majorEastAsia"/>
          <w:b w:val="0"/>
          <w:bCs w:val="0"/>
          <w:color w:val="000000" w:themeColor="text1"/>
          <w:sz w:val="22"/>
          <w:szCs w:val="22"/>
        </w:rPr>
        <w:t>comprehensive cross-country comparison</w:t>
      </w:r>
      <w:r w:rsidR="00E35480" w:rsidRPr="008F62C9">
        <w:rPr>
          <w:color w:val="000000" w:themeColor="text1"/>
          <w:sz w:val="22"/>
          <w:szCs w:val="22"/>
        </w:rPr>
        <w:t xml:space="preserve"> of how dominant variants evolved across distinct pandemic phases, revealing how the drivers of dominance and uncertainty shifted over time. Given these dynamics, our study provides practical guidance on the </w:t>
      </w:r>
      <w:r w:rsidR="00E35480" w:rsidRPr="008F62C9">
        <w:rPr>
          <w:rStyle w:val="Strong"/>
          <w:rFonts w:eastAsiaTheme="majorEastAsia"/>
          <w:b w:val="0"/>
          <w:bCs w:val="0"/>
          <w:color w:val="000000" w:themeColor="text1"/>
          <w:sz w:val="22"/>
          <w:szCs w:val="22"/>
        </w:rPr>
        <w:t>minimum sequencing requirements and surveillance protocols</w:t>
      </w:r>
      <w:r w:rsidR="00E35480" w:rsidRPr="008F62C9">
        <w:rPr>
          <w:color w:val="000000" w:themeColor="text1"/>
          <w:sz w:val="22"/>
          <w:szCs w:val="22"/>
        </w:rPr>
        <w:t xml:space="preserve"> (</w:t>
      </w:r>
      <w:r w:rsidR="002570B1" w:rsidRPr="008F62C9">
        <w:rPr>
          <w:rFonts w:eastAsiaTheme="minorEastAsia"/>
          <w:color w:val="000000" w:themeColor="text1"/>
          <w:sz w:val="22"/>
          <w:szCs w:val="22"/>
          <w:lang w:eastAsia="ko-KR"/>
        </w:rPr>
        <w:t xml:space="preserve">e.g. </w:t>
      </w:r>
      <w:r w:rsidR="008F62C9" w:rsidRPr="008F62C9">
        <w:rPr>
          <w:rFonts w:eastAsiaTheme="minorEastAsia"/>
          <w:color w:val="000000" w:themeColor="text1"/>
          <w:sz w:val="22"/>
          <w:szCs w:val="22"/>
          <w:lang w:eastAsia="ko-KR"/>
        </w:rPr>
        <w:t xml:space="preserve">maintaining ≥100 sequences in the previous 30 days </w:t>
      </w:r>
      <w:r w:rsidR="00832122" w:rsidRPr="008F62C9">
        <w:rPr>
          <w:rFonts w:eastAsiaTheme="minorEastAsia"/>
          <w:color w:val="000000" w:themeColor="text1"/>
          <w:sz w:val="22"/>
          <w:szCs w:val="22"/>
          <w:lang w:eastAsia="ko-KR"/>
        </w:rPr>
        <w:t xml:space="preserve">with </w:t>
      </w:r>
      <w:r w:rsidR="00832122" w:rsidRPr="008F62C9">
        <w:rPr>
          <w:color w:val="000000" w:themeColor="text1"/>
          <w:sz w:val="22"/>
          <w:szCs w:val="22"/>
        </w:rPr>
        <w:t>≥</w:t>
      </w:r>
      <w:r w:rsidR="00E35480" w:rsidRPr="008F62C9">
        <w:rPr>
          <w:color w:val="000000" w:themeColor="text1"/>
          <w:sz w:val="22"/>
          <w:szCs w:val="22"/>
        </w:rPr>
        <w:t xml:space="preserve">1% share detection threshold) needed to reduce early noise and improve the reliability of variant forecasting. </w:t>
      </w:r>
      <w:r w:rsidR="00E35480" w:rsidRPr="008F62C9">
        <w:rPr>
          <w:rFonts w:eastAsiaTheme="minorEastAsia" w:hint="eastAsia"/>
          <w:color w:val="000000" w:themeColor="text1"/>
          <w:sz w:val="22"/>
          <w:szCs w:val="22"/>
          <w:lang w:eastAsia="ko-KR"/>
        </w:rPr>
        <w:t>T</w:t>
      </w:r>
      <w:r w:rsidR="00E35480" w:rsidRPr="008F62C9">
        <w:rPr>
          <w:color w:val="000000" w:themeColor="text1"/>
          <w:sz w:val="22"/>
          <w:szCs w:val="22"/>
        </w:rPr>
        <w:t>he analysis demonstrates a scalable, data-driven framework for early-stage prediction of SARS-CoV-2 variant dominance using sequence-derived time-series features alone</w:t>
      </w:r>
      <w:r w:rsidR="00E35480" w:rsidRPr="008F62C9">
        <w:rPr>
          <w:rFonts w:eastAsiaTheme="minorEastAsia" w:hint="eastAsia"/>
          <w:color w:val="000000" w:themeColor="text1"/>
          <w:sz w:val="22"/>
          <w:szCs w:val="22"/>
          <w:lang w:eastAsia="ko-KR"/>
        </w:rPr>
        <w:t xml:space="preserve"> can achieve high forecasting </w:t>
      </w:r>
      <w:r w:rsidR="00E35480" w:rsidRPr="008F62C9">
        <w:rPr>
          <w:rFonts w:eastAsiaTheme="minorEastAsia"/>
          <w:color w:val="000000" w:themeColor="text1"/>
          <w:sz w:val="22"/>
          <w:szCs w:val="22"/>
          <w:lang w:eastAsia="ko-KR"/>
        </w:rPr>
        <w:t>performance</w:t>
      </w:r>
      <w:r w:rsidR="00E35480" w:rsidRPr="008F62C9">
        <w:rPr>
          <w:rFonts w:eastAsiaTheme="minorEastAsia" w:hint="eastAsia"/>
          <w:color w:val="000000" w:themeColor="text1"/>
          <w:sz w:val="22"/>
          <w:szCs w:val="22"/>
          <w:lang w:eastAsia="ko-KR"/>
        </w:rPr>
        <w:t xml:space="preserve"> by </w:t>
      </w:r>
      <w:proofErr w:type="spellStart"/>
      <w:r w:rsidR="00E35480" w:rsidRPr="008F62C9">
        <w:rPr>
          <w:rFonts w:eastAsiaTheme="minorEastAsia" w:hint="eastAsia"/>
          <w:color w:val="000000" w:themeColor="text1"/>
          <w:sz w:val="22"/>
          <w:szCs w:val="22"/>
          <w:lang w:eastAsia="ko-KR"/>
        </w:rPr>
        <w:t>incorporaintg</w:t>
      </w:r>
      <w:proofErr w:type="spellEnd"/>
      <w:r w:rsidR="00E35480" w:rsidRPr="008F62C9">
        <w:rPr>
          <w:color w:val="000000" w:themeColor="text1"/>
          <w:sz w:val="22"/>
          <w:szCs w:val="22"/>
        </w:rPr>
        <w:t xml:space="preserve"> early-stage sequence-derived temporal features—particularly growth slopes, temporal entropy, and fluctuation dynamics—including linear, kernel-based, and ensemble methods</w:t>
      </w:r>
      <w:r w:rsidR="00E35480" w:rsidRPr="008F62C9">
        <w:rPr>
          <w:rFonts w:eastAsiaTheme="minorEastAsia" w:hint="eastAsia"/>
          <w:color w:val="000000" w:themeColor="text1"/>
          <w:sz w:val="22"/>
          <w:szCs w:val="22"/>
          <w:lang w:eastAsia="ko-KR"/>
        </w:rPr>
        <w:t xml:space="preserve"> </w:t>
      </w:r>
      <w:r w:rsidR="00E35480" w:rsidRPr="008F62C9">
        <w:rPr>
          <w:color w:val="000000" w:themeColor="text1"/>
          <w:sz w:val="22"/>
          <w:szCs w:val="22"/>
        </w:rPr>
        <w:t xml:space="preserve">across diverse epidemiological contexts. Using multi-country data, we also established a </w:t>
      </w:r>
      <w:r w:rsidR="00E35480" w:rsidRPr="008F62C9">
        <w:rPr>
          <w:rStyle w:val="Strong"/>
          <w:rFonts w:eastAsiaTheme="majorEastAsia"/>
          <w:b w:val="0"/>
          <w:bCs w:val="0"/>
          <w:color w:val="000000" w:themeColor="text1"/>
          <w:sz w:val="22"/>
          <w:szCs w:val="22"/>
        </w:rPr>
        <w:t>systematic approach for defining the initial observation phase</w:t>
      </w:r>
      <w:r w:rsidR="00E35480" w:rsidRPr="008F62C9">
        <w:rPr>
          <w:b/>
          <w:bCs/>
          <w:color w:val="000000" w:themeColor="text1"/>
          <w:sz w:val="22"/>
          <w:szCs w:val="22"/>
        </w:rPr>
        <w:t>,</w:t>
      </w:r>
      <w:r w:rsidR="00E35480" w:rsidRPr="008F62C9">
        <w:rPr>
          <w:color w:val="000000" w:themeColor="text1"/>
          <w:sz w:val="22"/>
          <w:szCs w:val="22"/>
        </w:rPr>
        <w:t xml:space="preserve"> which minimizes early-stage noise, enhances detection of early growth signals, and ensures </w:t>
      </w:r>
      <w:r w:rsidR="00E35480" w:rsidRPr="008F62C9">
        <w:rPr>
          <w:rStyle w:val="Strong"/>
          <w:rFonts w:eastAsiaTheme="majorEastAsia"/>
          <w:b w:val="0"/>
          <w:bCs w:val="0"/>
          <w:color w:val="000000" w:themeColor="text1"/>
          <w:sz w:val="22"/>
          <w:szCs w:val="22"/>
        </w:rPr>
        <w:t>comparability of forecasting results across diverse surveillance settings</w:t>
      </w:r>
      <w:r w:rsidR="00E35480" w:rsidRPr="008F62C9">
        <w:rPr>
          <w:b/>
          <w:bCs/>
          <w:color w:val="000000" w:themeColor="text1"/>
          <w:sz w:val="22"/>
          <w:szCs w:val="22"/>
        </w:rPr>
        <w:t>.</w:t>
      </w:r>
    </w:p>
    <w:p w14:paraId="4D88722C" w14:textId="77777777" w:rsidR="006D097B" w:rsidRPr="008F62C9" w:rsidRDefault="006D097B" w:rsidP="008F62C9">
      <w:pPr>
        <w:pStyle w:val="NormalWeb"/>
        <w:spacing w:before="0" w:beforeAutospacing="0" w:after="0" w:afterAutospacing="0" w:line="276" w:lineRule="auto"/>
        <w:contextualSpacing/>
        <w:rPr>
          <w:rFonts w:eastAsiaTheme="minorEastAsia"/>
          <w:color w:val="000000" w:themeColor="text1"/>
          <w:sz w:val="22"/>
          <w:szCs w:val="22"/>
          <w:lang w:eastAsia="ko-KR"/>
        </w:rPr>
      </w:pPr>
    </w:p>
    <w:p w14:paraId="2F119E66" w14:textId="2A30AE69" w:rsidR="006D097B" w:rsidRPr="008F62C9" w:rsidRDefault="00382C8B" w:rsidP="008F62C9">
      <w:pPr>
        <w:pStyle w:val="NormalWeb"/>
        <w:spacing w:before="0" w:beforeAutospacing="0" w:after="0" w:afterAutospacing="0" w:line="276" w:lineRule="auto"/>
        <w:contextualSpacing/>
        <w:rPr>
          <w:rFonts w:eastAsiaTheme="minorEastAsia"/>
          <w:color w:val="000000" w:themeColor="text1"/>
          <w:sz w:val="22"/>
          <w:szCs w:val="22"/>
          <w:lang w:eastAsia="ko-KR"/>
        </w:rPr>
      </w:pPr>
      <w:r w:rsidRPr="008F62C9">
        <w:rPr>
          <w:color w:val="000000" w:themeColor="text1"/>
          <w:sz w:val="22"/>
          <w:szCs w:val="22"/>
        </w:rPr>
        <w:t xml:space="preserve">This study has several methodological and data-related limitations that warrant consideration. First, although the analytical window was anchored to the first observation of a 1% variant share to mitigate stochastic noise in the earliest detections, this design inevitably truncates part of the emergence phase for variants with very low eventual prevalence. Consequently, such lineages may lose subtle but informative early dynamics, limiting the model’s ability to fully characterize weakly competitive or self-limiting variants. Second, while pooling data from 15 countries enhanced statistical power and allowed for a robust cross-national framework, it may also have introduced sampling bias toward countries with dense, continuous sequencing efforts (e.g., the United States, Denmark, and the United Kingdom), potentially underrepresenting signals from regions with sparser genomic surveillance. </w:t>
      </w:r>
      <w:r w:rsidR="00753BE6" w:rsidRPr="008F62C9">
        <w:rPr>
          <w:rFonts w:eastAsiaTheme="minorEastAsia" w:hint="eastAsia"/>
          <w:color w:val="000000" w:themeColor="text1"/>
          <w:sz w:val="22"/>
          <w:szCs w:val="22"/>
          <w:lang w:eastAsia="ko-KR"/>
        </w:rPr>
        <w:t>Third, like many other ML model</w:t>
      </w:r>
      <w:r w:rsidR="006F02EA" w:rsidRPr="008F62C9">
        <w:rPr>
          <w:rFonts w:eastAsiaTheme="minorEastAsia" w:hint="eastAsia"/>
          <w:color w:val="000000" w:themeColor="text1"/>
          <w:sz w:val="22"/>
          <w:szCs w:val="22"/>
          <w:lang w:eastAsia="ko-KR"/>
        </w:rPr>
        <w:t xml:space="preserve">s, our model </w:t>
      </w:r>
      <w:r w:rsidR="00832122" w:rsidRPr="008F62C9">
        <w:rPr>
          <w:rFonts w:eastAsiaTheme="minorEastAsia"/>
          <w:color w:val="000000" w:themeColor="text1"/>
          <w:sz w:val="22"/>
          <w:szCs w:val="22"/>
          <w:lang w:eastAsia="ko-KR"/>
        </w:rPr>
        <w:t>shows</w:t>
      </w:r>
      <w:r w:rsidR="006F02EA" w:rsidRPr="008F62C9">
        <w:rPr>
          <w:rFonts w:eastAsiaTheme="minorEastAsia" w:hint="eastAsia"/>
          <w:color w:val="000000" w:themeColor="text1"/>
          <w:sz w:val="22"/>
          <w:szCs w:val="22"/>
          <w:lang w:eastAsia="ko-KR"/>
        </w:rPr>
        <w:t xml:space="preserve"> high </w:t>
      </w:r>
      <w:proofErr w:type="spellStart"/>
      <w:r w:rsidR="006F02EA" w:rsidRPr="008F62C9">
        <w:rPr>
          <w:rFonts w:eastAsiaTheme="minorEastAsia" w:hint="eastAsia"/>
          <w:color w:val="000000" w:themeColor="text1"/>
          <w:sz w:val="22"/>
          <w:szCs w:val="22"/>
          <w:lang w:eastAsia="ko-KR"/>
        </w:rPr>
        <w:t>predicton</w:t>
      </w:r>
      <w:proofErr w:type="spellEnd"/>
      <w:r w:rsidR="006F02EA" w:rsidRPr="008F62C9">
        <w:rPr>
          <w:rFonts w:eastAsiaTheme="minorEastAsia" w:hint="eastAsia"/>
          <w:color w:val="000000" w:themeColor="text1"/>
          <w:sz w:val="22"/>
          <w:szCs w:val="22"/>
          <w:lang w:eastAsia="ko-KR"/>
        </w:rPr>
        <w:t xml:space="preserve">, but not mechanistic insights. </w:t>
      </w:r>
      <w:r w:rsidR="00753BE6" w:rsidRPr="008F62C9">
        <w:rPr>
          <w:rStyle w:val="Strong"/>
          <w:rFonts w:eastAsiaTheme="majorEastAsia"/>
          <w:b w:val="0"/>
          <w:bCs w:val="0"/>
          <w:color w:val="000000" w:themeColor="text1"/>
          <w:sz w:val="22"/>
          <w:szCs w:val="22"/>
        </w:rPr>
        <w:t>PyR₀ model</w:t>
      </w:r>
      <w:r w:rsidR="00593820" w:rsidRPr="008F62C9">
        <w:rPr>
          <w:rStyle w:val="Strong"/>
          <w:rFonts w:eastAsiaTheme="majorEastAsia"/>
          <w:b w:val="0"/>
          <w:bCs w:val="0"/>
          <w:color w:val="000000" w:themeColor="text1"/>
          <w:sz w:val="22"/>
          <w:szCs w:val="22"/>
        </w:rPr>
        <w:t xml:space="preserve"> </w:t>
      </w:r>
      <w:r w:rsidR="00593820" w:rsidRPr="008F62C9">
        <w:rPr>
          <w:rStyle w:val="Strong"/>
          <w:rFonts w:eastAsiaTheme="majorEastAsia"/>
          <w:b w:val="0"/>
          <w:bCs w:val="0"/>
          <w:color w:val="000000" w:themeColor="text1"/>
          <w:sz w:val="22"/>
          <w:szCs w:val="22"/>
        </w:rPr>
        <w:fldChar w:fldCharType="begin"/>
      </w:r>
      <w:r w:rsidR="00593820" w:rsidRPr="008F62C9">
        <w:rPr>
          <w:rStyle w:val="Strong"/>
          <w:rFonts w:eastAsiaTheme="majorEastAsia"/>
          <w:b w:val="0"/>
          <w:bCs w:val="0"/>
          <w:color w:val="000000" w:themeColor="text1"/>
          <w:sz w:val="22"/>
          <w:szCs w:val="22"/>
        </w:rPr>
        <w:instrText xml:space="preserve"> ADDIN ZOTERO_ITEM CSL_CITATION {"citationID":"VRaYPnOR","properties":{"formattedCitation":"[33]","plainCitation":"[33]","noteIndex":0},"citationItems":[{"id":715,"uris":["http://zotero.org/users/14790911/items/UUNK7U6Y"],"itemData":{"id":715,"type":"article-journal","abstract":"Repeated emergence of severe acute respiratory syndrome coronavirus 2 (SARS-CoV-2) variants with increased fitness underscores the value of rapid detection and characterization of new lineages. We have developed PyR0, a hierarchical Bayesian multinomial logistic regression model that infers relative prevalence of all viral lineages across geographic regions, detects lineages increasing in prevalence, and identifies mutations relevant to fitness. Applying PyR0 to all publicly available SARS-CoV-2 genomes, we identify numerous substitutions that increase fitness, including previously identified spike mutations and many nonspike mutations within the nucleocapsid and nonstructural proteins. PyR0 forecasts growth of new lineages from their mutational profile, ranks the fitness of lineages as new sequences become available, and prioritizes mutations of biological and public health concern for functional characterization.","container-title":"Science (New York, N.Y.)","DOI":"10.1126/science.abm1208","ISSN":"1095-9203","issue":"6599","journalAbbreviation":"Science","language":"eng","note":"PMID: 35608456\nPMCID: PMC9161372","page":"1327-1332","source":"PubMed","title":"Analysis of 6.4 million SARS-CoV-2 genomes identifies mutations associated with fitness","volume":"376","author":[{"family":"Obermeyer","given":"Fritz"},{"family":"Jankowiak","given":"Martin"},{"family":"Barkas","given":"Nikolaos"},{"family":"Schaffner","given":"Stephen F."},{"family":"Pyle","given":"Jesse D."},{"family":"Yurkovetskiy","given":"Leonid"},{"family":"Bosso","given":"Matteo"},{"family":"Park","given":"Daniel J."},{"family":"Babadi","given":"Mehrtash"},{"family":"MacInnis","given":"Bronwyn L."},{"family":"Luban","given":"Jeremy"},{"family":"Sabeti","given":"Pardis C."},{"family":"Lemieux","given":"Jacob E."}],"issued":{"date-parts":[["2022",6,17]]}}}],"schema":"https://github.com/citation-style-language/schema/raw/master/csl-citation.json"} </w:instrText>
      </w:r>
      <w:r w:rsidR="00593820" w:rsidRPr="008F62C9">
        <w:rPr>
          <w:rStyle w:val="Strong"/>
          <w:rFonts w:eastAsiaTheme="majorEastAsia"/>
          <w:b w:val="0"/>
          <w:bCs w:val="0"/>
          <w:color w:val="000000" w:themeColor="text1"/>
          <w:sz w:val="22"/>
          <w:szCs w:val="22"/>
        </w:rPr>
        <w:fldChar w:fldCharType="separate"/>
      </w:r>
      <w:r w:rsidR="00593820" w:rsidRPr="008F62C9">
        <w:rPr>
          <w:rStyle w:val="Strong"/>
          <w:rFonts w:eastAsiaTheme="majorEastAsia"/>
          <w:b w:val="0"/>
          <w:bCs w:val="0"/>
          <w:noProof/>
          <w:color w:val="000000" w:themeColor="text1"/>
          <w:sz w:val="22"/>
          <w:szCs w:val="22"/>
        </w:rPr>
        <w:t>[33]</w:t>
      </w:r>
      <w:r w:rsidR="00593820" w:rsidRPr="008F62C9">
        <w:rPr>
          <w:rStyle w:val="Strong"/>
          <w:rFonts w:eastAsiaTheme="majorEastAsia"/>
          <w:b w:val="0"/>
          <w:bCs w:val="0"/>
          <w:color w:val="000000" w:themeColor="text1"/>
          <w:sz w:val="22"/>
          <w:szCs w:val="22"/>
        </w:rPr>
        <w:fldChar w:fldCharType="end"/>
      </w:r>
      <w:r w:rsidR="00753BE6" w:rsidRPr="008F62C9">
        <w:rPr>
          <w:color w:val="000000" w:themeColor="text1"/>
          <w:sz w:val="22"/>
          <w:szCs w:val="22"/>
        </w:rPr>
        <w:t xml:space="preserve"> is one of the most influential frameworks for connecting </w:t>
      </w:r>
      <w:r w:rsidR="00753BE6" w:rsidRPr="008F62C9">
        <w:rPr>
          <w:rStyle w:val="Strong"/>
          <w:rFonts w:eastAsiaTheme="majorEastAsia"/>
          <w:b w:val="0"/>
          <w:bCs w:val="0"/>
          <w:color w:val="000000" w:themeColor="text1"/>
          <w:sz w:val="22"/>
          <w:szCs w:val="22"/>
        </w:rPr>
        <w:t>molecular evolution to population-level variant dynamics</w:t>
      </w:r>
      <w:r w:rsidR="00753BE6" w:rsidRPr="008F62C9">
        <w:rPr>
          <w:rStyle w:val="Strong"/>
          <w:rFonts w:eastAsiaTheme="majorEastAsia" w:hint="eastAsia"/>
          <w:b w:val="0"/>
          <w:bCs w:val="0"/>
          <w:color w:val="000000" w:themeColor="text1"/>
          <w:sz w:val="22"/>
          <w:szCs w:val="22"/>
          <w:lang w:eastAsia="ko-KR"/>
        </w:rPr>
        <w:t xml:space="preserve">, using </w:t>
      </w:r>
      <w:r w:rsidR="00753BE6" w:rsidRPr="008F62C9">
        <w:rPr>
          <w:color w:val="000000" w:themeColor="text1"/>
          <w:sz w:val="22"/>
          <w:szCs w:val="22"/>
        </w:rPr>
        <w:t>a</w:t>
      </w:r>
      <w:r w:rsidR="00753BE6" w:rsidRPr="008F62C9">
        <w:rPr>
          <w:b/>
          <w:bCs/>
          <w:color w:val="000000" w:themeColor="text1"/>
          <w:sz w:val="22"/>
          <w:szCs w:val="22"/>
        </w:rPr>
        <w:t xml:space="preserve"> </w:t>
      </w:r>
      <w:r w:rsidR="00753BE6" w:rsidRPr="008F62C9">
        <w:rPr>
          <w:rStyle w:val="Strong"/>
          <w:rFonts w:eastAsiaTheme="majorEastAsia"/>
          <w:b w:val="0"/>
          <w:bCs w:val="0"/>
          <w:color w:val="000000" w:themeColor="text1"/>
          <w:sz w:val="22"/>
          <w:szCs w:val="22"/>
        </w:rPr>
        <w:t>hierarchical Bayesian multinomial logistic regression model</w:t>
      </w:r>
      <w:r w:rsidR="006F02EA" w:rsidRPr="008F62C9">
        <w:rPr>
          <w:rStyle w:val="Strong"/>
          <w:rFonts w:eastAsiaTheme="majorEastAsia" w:hint="eastAsia"/>
          <w:b w:val="0"/>
          <w:bCs w:val="0"/>
          <w:color w:val="000000" w:themeColor="text1"/>
          <w:sz w:val="22"/>
          <w:szCs w:val="22"/>
          <w:lang w:eastAsia="ko-KR"/>
        </w:rPr>
        <w:t>.</w:t>
      </w:r>
      <w:r w:rsidR="006F02EA" w:rsidRPr="008F62C9">
        <w:rPr>
          <w:rStyle w:val="Strong"/>
          <w:rFonts w:eastAsiaTheme="majorEastAsia" w:hint="eastAsia"/>
          <w:color w:val="000000" w:themeColor="text1"/>
          <w:sz w:val="22"/>
          <w:szCs w:val="22"/>
          <w:lang w:eastAsia="ko-KR"/>
        </w:rPr>
        <w:t xml:space="preserve"> </w:t>
      </w:r>
      <w:r w:rsidR="006F02EA" w:rsidRPr="008F62C9">
        <w:rPr>
          <w:color w:val="000000" w:themeColor="text1"/>
          <w:sz w:val="22"/>
          <w:szCs w:val="22"/>
        </w:rPr>
        <w:t xml:space="preserve">It essentially decomposes lineage growth into </w:t>
      </w:r>
      <w:r w:rsidR="006F02EA" w:rsidRPr="008F62C9">
        <w:rPr>
          <w:rStyle w:val="Strong"/>
          <w:rFonts w:eastAsiaTheme="majorEastAsia"/>
          <w:b w:val="0"/>
          <w:bCs w:val="0"/>
          <w:color w:val="000000" w:themeColor="text1"/>
          <w:sz w:val="22"/>
          <w:szCs w:val="22"/>
        </w:rPr>
        <w:t>mutation-level contributions</w:t>
      </w:r>
      <w:r w:rsidR="006F02EA" w:rsidRPr="008F62C9">
        <w:rPr>
          <w:color w:val="000000" w:themeColor="text1"/>
          <w:sz w:val="22"/>
          <w:szCs w:val="22"/>
        </w:rPr>
        <w:t xml:space="preserve"> to viral fitness. This means it can infer which individual amino acid changes are associated with faster spread, independent of geography or time.</w:t>
      </w:r>
      <w:r w:rsidR="006F02EA" w:rsidRPr="008F62C9">
        <w:rPr>
          <w:rFonts w:eastAsiaTheme="minorEastAsia" w:hint="eastAsia"/>
          <w:color w:val="000000" w:themeColor="text1"/>
          <w:sz w:val="22"/>
          <w:szCs w:val="22"/>
          <w:lang w:eastAsia="ko-KR"/>
        </w:rPr>
        <w:t xml:space="preserve"> </w:t>
      </w:r>
      <w:r w:rsidR="00753BE6" w:rsidRPr="008F62C9">
        <w:rPr>
          <w:color w:val="000000" w:themeColor="text1"/>
          <w:sz w:val="22"/>
          <w:szCs w:val="22"/>
        </w:rPr>
        <w:t xml:space="preserve">PyR₀ performs best once a </w:t>
      </w:r>
      <w:r w:rsidR="00832122" w:rsidRPr="008F62C9">
        <w:rPr>
          <w:color w:val="000000" w:themeColor="text1"/>
          <w:sz w:val="22"/>
          <w:szCs w:val="22"/>
        </w:rPr>
        <w:t>variant reach</w:t>
      </w:r>
      <w:r w:rsidR="00753BE6" w:rsidRPr="008F62C9">
        <w:rPr>
          <w:color w:val="000000" w:themeColor="text1"/>
          <w:sz w:val="22"/>
          <w:szCs w:val="22"/>
        </w:rPr>
        <w:t xml:space="preserve"> </w:t>
      </w:r>
      <w:r w:rsidR="00753BE6" w:rsidRPr="008F62C9">
        <w:rPr>
          <w:rStyle w:val="Strong"/>
          <w:rFonts w:eastAsiaTheme="majorEastAsia"/>
          <w:color w:val="000000" w:themeColor="text1"/>
          <w:sz w:val="22"/>
          <w:szCs w:val="22"/>
        </w:rPr>
        <w:t xml:space="preserve">≥ </w:t>
      </w:r>
      <w:r w:rsidR="00753BE6" w:rsidRPr="008F62C9">
        <w:rPr>
          <w:rStyle w:val="Strong"/>
          <w:rFonts w:eastAsiaTheme="majorEastAsia"/>
          <w:b w:val="0"/>
          <w:bCs w:val="0"/>
          <w:color w:val="000000" w:themeColor="text1"/>
          <w:sz w:val="22"/>
          <w:szCs w:val="22"/>
        </w:rPr>
        <w:t>1% global frequency</w:t>
      </w:r>
      <w:r w:rsidR="00753BE6" w:rsidRPr="008F62C9">
        <w:rPr>
          <w:color w:val="000000" w:themeColor="text1"/>
          <w:sz w:val="22"/>
          <w:szCs w:val="22"/>
        </w:rPr>
        <w:t xml:space="preserve"> (roughly corresponding to 100–500 sequences in multiple countries</w:t>
      </w:r>
      <w:r w:rsidR="00753BE6" w:rsidRPr="008F62C9">
        <w:rPr>
          <w:rFonts w:eastAsiaTheme="minorEastAsia" w:hint="eastAsia"/>
          <w:color w:val="000000" w:themeColor="text1"/>
          <w:sz w:val="22"/>
          <w:szCs w:val="22"/>
          <w:lang w:eastAsia="ko-KR"/>
        </w:rPr>
        <w:t xml:space="preserve"> </w:t>
      </w:r>
      <w:r w:rsidR="00753BE6" w:rsidRPr="008F62C9">
        <w:rPr>
          <w:color w:val="000000" w:themeColor="text1"/>
          <w:sz w:val="22"/>
          <w:szCs w:val="22"/>
        </w:rPr>
        <w:t>≥3 consecutive weeks)</w:t>
      </w:r>
      <w:r w:rsidR="006F02EA" w:rsidRPr="008F62C9">
        <w:rPr>
          <w:rFonts w:eastAsiaTheme="minorEastAsia" w:hint="eastAsia"/>
          <w:color w:val="000000" w:themeColor="text1"/>
          <w:sz w:val="22"/>
          <w:szCs w:val="22"/>
          <w:lang w:eastAsia="ko-KR"/>
        </w:rPr>
        <w:t xml:space="preserve">. It also requires </w:t>
      </w:r>
      <w:r w:rsidR="006F02EA" w:rsidRPr="008F62C9">
        <w:rPr>
          <w:color w:val="000000" w:themeColor="text1"/>
          <w:sz w:val="22"/>
          <w:szCs w:val="22"/>
        </w:rPr>
        <w:t xml:space="preserve">substantial </w:t>
      </w:r>
      <w:r w:rsidR="00CA0121" w:rsidRPr="008F62C9">
        <w:rPr>
          <w:color w:val="000000" w:themeColor="text1"/>
          <w:sz w:val="22"/>
          <w:szCs w:val="22"/>
        </w:rPr>
        <w:t>computing</w:t>
      </w:r>
      <w:r w:rsidR="006F02EA" w:rsidRPr="008F62C9">
        <w:rPr>
          <w:color w:val="000000" w:themeColor="text1"/>
          <w:sz w:val="22"/>
          <w:szCs w:val="22"/>
        </w:rPr>
        <w:t xml:space="preserve"> </w:t>
      </w:r>
      <w:r w:rsidR="006F02EA" w:rsidRPr="008F62C9">
        <w:rPr>
          <w:rFonts w:eastAsiaTheme="minorEastAsia" w:hint="eastAsia"/>
          <w:color w:val="000000" w:themeColor="text1"/>
          <w:sz w:val="22"/>
          <w:szCs w:val="22"/>
          <w:lang w:eastAsia="ko-KR"/>
        </w:rPr>
        <w:t xml:space="preserve">power </w:t>
      </w:r>
      <w:r w:rsidR="006F02EA" w:rsidRPr="008F62C9">
        <w:rPr>
          <w:color w:val="000000" w:themeColor="text1"/>
          <w:sz w:val="22"/>
          <w:szCs w:val="22"/>
        </w:rPr>
        <w:t>and data pre-processing pipelines</w:t>
      </w:r>
      <w:r w:rsidR="00CA0121" w:rsidRPr="008F62C9">
        <w:rPr>
          <w:rFonts w:eastAsiaTheme="minorEastAsia" w:hint="eastAsia"/>
          <w:color w:val="000000" w:themeColor="text1"/>
          <w:sz w:val="22"/>
          <w:szCs w:val="22"/>
          <w:lang w:eastAsia="ko-KR"/>
        </w:rPr>
        <w:t xml:space="preserve">, which limit its rapid application to </w:t>
      </w:r>
      <w:r w:rsidR="00CA0121" w:rsidRPr="008F62C9">
        <w:rPr>
          <w:color w:val="000000" w:themeColor="text1"/>
          <w:sz w:val="22"/>
          <w:szCs w:val="22"/>
        </w:rPr>
        <w:t>low-sequencing countries</w:t>
      </w:r>
      <w:r w:rsidR="00753BE6" w:rsidRPr="008F62C9">
        <w:rPr>
          <w:color w:val="000000" w:themeColor="text1"/>
          <w:sz w:val="22"/>
          <w:szCs w:val="22"/>
        </w:rPr>
        <w:t>.</w:t>
      </w:r>
      <w:r w:rsidR="00753BE6" w:rsidRPr="008F62C9">
        <w:rPr>
          <w:rFonts w:eastAsiaTheme="minorEastAsia" w:hint="eastAsia"/>
          <w:color w:val="000000" w:themeColor="text1"/>
          <w:sz w:val="22"/>
          <w:szCs w:val="22"/>
          <w:lang w:eastAsia="ko-KR"/>
        </w:rPr>
        <w:t xml:space="preserve"> </w:t>
      </w:r>
      <w:r w:rsidR="00D50B39" w:rsidRPr="008F62C9">
        <w:rPr>
          <w:rFonts w:eastAsiaTheme="minorEastAsia" w:hint="eastAsia"/>
          <w:color w:val="000000" w:themeColor="text1"/>
          <w:sz w:val="22"/>
          <w:szCs w:val="22"/>
          <w:lang w:eastAsia="ko-KR"/>
        </w:rPr>
        <w:t xml:space="preserve">It also assumes </w:t>
      </w:r>
      <w:r w:rsidR="00D50B39" w:rsidRPr="008F62C9">
        <w:rPr>
          <w:color w:val="000000" w:themeColor="text1"/>
          <w:sz w:val="22"/>
          <w:szCs w:val="22"/>
        </w:rPr>
        <w:t>each mutation’s effect is static across space and time, which may not hold under changing immunity landscapes or intervention policies.</w:t>
      </w:r>
      <w:r w:rsidR="00D50B39" w:rsidRPr="008F62C9">
        <w:rPr>
          <w:rFonts w:eastAsiaTheme="minorEastAsia" w:hint="eastAsia"/>
          <w:color w:val="000000" w:themeColor="text1"/>
          <w:sz w:val="22"/>
          <w:szCs w:val="22"/>
          <w:lang w:eastAsia="ko-KR"/>
        </w:rPr>
        <w:t xml:space="preserve"> </w:t>
      </w:r>
      <w:r w:rsidR="006F02EA" w:rsidRPr="008F62C9">
        <w:rPr>
          <w:rFonts w:eastAsiaTheme="minorEastAsia" w:hint="eastAsia"/>
          <w:color w:val="000000" w:themeColor="text1"/>
          <w:sz w:val="22"/>
          <w:szCs w:val="22"/>
          <w:lang w:eastAsia="ko-KR"/>
        </w:rPr>
        <w:t xml:space="preserve">Finally, </w:t>
      </w:r>
      <w:r w:rsidRPr="008F62C9">
        <w:rPr>
          <w:color w:val="000000" w:themeColor="text1"/>
          <w:sz w:val="22"/>
          <w:szCs w:val="22"/>
        </w:rPr>
        <w:t xml:space="preserve">cross-country heterogeneity in model performance likely reflects structural differences in </w:t>
      </w:r>
      <w:r w:rsidR="0084182F" w:rsidRPr="008F62C9">
        <w:rPr>
          <w:rFonts w:eastAsiaTheme="minorEastAsia"/>
          <w:color w:val="000000" w:themeColor="text1"/>
          <w:sz w:val="22"/>
          <w:szCs w:val="22"/>
          <w:lang w:eastAsia="ko-KR"/>
        </w:rPr>
        <w:t>sequencing intensity, coverage, data continuity, reporting lags</w:t>
      </w:r>
      <w:r w:rsidRPr="008F62C9">
        <w:rPr>
          <w:color w:val="000000" w:themeColor="text1"/>
          <w:sz w:val="22"/>
          <w:szCs w:val="22"/>
        </w:rPr>
        <w:t>, as well as variation in public health interventions and epidemic baselines—factors that mediate how early growth signals translate into eventual dominance.</w:t>
      </w:r>
      <w:r w:rsidR="006465AE" w:rsidRPr="008F62C9">
        <w:rPr>
          <w:rFonts w:eastAsiaTheme="minorEastAsia" w:hint="eastAsia"/>
          <w:color w:val="000000" w:themeColor="text1"/>
          <w:sz w:val="22"/>
          <w:szCs w:val="22"/>
          <w:lang w:eastAsia="ko-KR"/>
        </w:rPr>
        <w:t xml:space="preserve"> </w:t>
      </w:r>
      <w:r w:rsidR="00A23627" w:rsidRPr="008F62C9">
        <w:rPr>
          <w:rFonts w:eastAsiaTheme="minorEastAsia"/>
          <w:color w:val="000000" w:themeColor="text1"/>
          <w:sz w:val="22"/>
          <w:szCs w:val="22"/>
          <w:lang w:eastAsia="ko-KR"/>
        </w:rPr>
        <w:t>On average, variants required about four months (116 days) to reach their national peak after first surpassing the 1% threshold, with the longest interval observed in Italy (206 days) and the shortest in Denmark (72 days). In contrast, our model relies on only two to five weeks of early data to generate forecasts—capturing signals long before the peak occurs. This substantial gap highlights the model’s practical value as an early-warning tool, capable of anticipating dominant trajectories well ahead of observed epidemic surges.</w:t>
      </w:r>
      <w:r w:rsidR="00A23627" w:rsidRPr="008F62C9">
        <w:rPr>
          <w:rFonts w:eastAsiaTheme="minorEastAsia" w:hint="eastAsia"/>
          <w:color w:val="000000" w:themeColor="text1"/>
          <w:sz w:val="22"/>
          <w:szCs w:val="22"/>
        </w:rPr>
        <w:t xml:space="preserve"> </w:t>
      </w:r>
      <w:r w:rsidR="006D097B" w:rsidRPr="008F62C9">
        <w:rPr>
          <w:color w:val="000000" w:themeColor="text1"/>
          <w:sz w:val="22"/>
          <w:szCs w:val="22"/>
        </w:rPr>
        <w:t xml:space="preserve">Future studies could incorporate </w:t>
      </w:r>
      <w:r w:rsidR="006D097B" w:rsidRPr="008F62C9">
        <w:rPr>
          <w:rStyle w:val="Strong"/>
          <w:rFonts w:eastAsiaTheme="majorEastAsia"/>
          <w:b w:val="0"/>
          <w:bCs w:val="0"/>
          <w:color w:val="000000" w:themeColor="text1"/>
          <w:sz w:val="22"/>
          <w:szCs w:val="22"/>
        </w:rPr>
        <w:t>hierarchical or region-weighted model extensions</w:t>
      </w:r>
      <w:r w:rsidR="006D097B" w:rsidRPr="008F62C9">
        <w:rPr>
          <w:b/>
          <w:bCs/>
          <w:color w:val="000000" w:themeColor="text1"/>
          <w:sz w:val="22"/>
          <w:szCs w:val="22"/>
        </w:rPr>
        <w:t xml:space="preserve"> </w:t>
      </w:r>
      <w:r w:rsidR="006D097B" w:rsidRPr="008F62C9">
        <w:rPr>
          <w:color w:val="000000" w:themeColor="text1"/>
          <w:sz w:val="22"/>
          <w:szCs w:val="22"/>
        </w:rPr>
        <w:t xml:space="preserve">that account for </w:t>
      </w:r>
      <w:r w:rsidR="00D50B39" w:rsidRPr="008F62C9">
        <w:rPr>
          <w:rFonts w:eastAsiaTheme="minorEastAsia" w:hint="eastAsia"/>
          <w:color w:val="000000" w:themeColor="text1"/>
          <w:sz w:val="22"/>
          <w:szCs w:val="22"/>
          <w:lang w:eastAsia="ko-KR"/>
        </w:rPr>
        <w:t>sampling bias (</w:t>
      </w:r>
      <w:r w:rsidR="006D097B" w:rsidRPr="008F62C9">
        <w:rPr>
          <w:rStyle w:val="Strong"/>
          <w:rFonts w:eastAsiaTheme="majorEastAsia"/>
          <w:b w:val="0"/>
          <w:bCs w:val="0"/>
          <w:color w:val="000000" w:themeColor="text1"/>
          <w:sz w:val="22"/>
          <w:szCs w:val="22"/>
        </w:rPr>
        <w:t>country-specific detection delays</w:t>
      </w:r>
      <w:r w:rsidR="00FD758F" w:rsidRPr="008F62C9">
        <w:rPr>
          <w:rStyle w:val="Strong"/>
          <w:rFonts w:eastAsiaTheme="majorEastAsia" w:hint="eastAsia"/>
          <w:b w:val="0"/>
          <w:bCs w:val="0"/>
          <w:color w:val="000000" w:themeColor="text1"/>
          <w:sz w:val="22"/>
          <w:szCs w:val="22"/>
          <w:lang w:eastAsia="ko-KR"/>
        </w:rPr>
        <w:t xml:space="preserve">, </w:t>
      </w:r>
      <w:r w:rsidR="006D097B" w:rsidRPr="008F62C9">
        <w:rPr>
          <w:rStyle w:val="Strong"/>
          <w:rFonts w:eastAsiaTheme="majorEastAsia"/>
          <w:b w:val="0"/>
          <w:bCs w:val="0"/>
          <w:color w:val="000000" w:themeColor="text1"/>
          <w:sz w:val="22"/>
          <w:szCs w:val="22"/>
        </w:rPr>
        <w:t>surveillance cadence</w:t>
      </w:r>
      <w:r w:rsidR="00D50B39" w:rsidRPr="008F62C9">
        <w:rPr>
          <w:rStyle w:val="Strong"/>
          <w:rFonts w:eastAsiaTheme="majorEastAsia" w:hint="eastAsia"/>
          <w:b w:val="0"/>
          <w:bCs w:val="0"/>
          <w:color w:val="000000" w:themeColor="text1"/>
          <w:sz w:val="22"/>
          <w:szCs w:val="22"/>
          <w:lang w:eastAsia="ko-KR"/>
        </w:rPr>
        <w:t>)</w:t>
      </w:r>
      <w:r w:rsidR="006D097B" w:rsidRPr="008F62C9">
        <w:rPr>
          <w:b/>
          <w:bCs/>
          <w:color w:val="000000" w:themeColor="text1"/>
          <w:sz w:val="22"/>
          <w:szCs w:val="22"/>
        </w:rPr>
        <w:t xml:space="preserve"> </w:t>
      </w:r>
      <w:r w:rsidR="00FD758F" w:rsidRPr="008F62C9">
        <w:rPr>
          <w:rFonts w:eastAsiaTheme="minorEastAsia" w:hint="eastAsia"/>
          <w:color w:val="000000" w:themeColor="text1"/>
          <w:sz w:val="22"/>
          <w:szCs w:val="22"/>
          <w:lang w:eastAsia="ko-KR"/>
        </w:rPr>
        <w:t>and</w:t>
      </w:r>
      <w:r w:rsidR="00FD758F" w:rsidRPr="008F62C9">
        <w:rPr>
          <w:rFonts w:eastAsiaTheme="minorEastAsia" w:hint="eastAsia"/>
          <w:b/>
          <w:bCs/>
          <w:color w:val="000000" w:themeColor="text1"/>
          <w:sz w:val="22"/>
          <w:szCs w:val="22"/>
          <w:lang w:eastAsia="ko-KR"/>
        </w:rPr>
        <w:t xml:space="preserve"> </w:t>
      </w:r>
      <w:r w:rsidR="0084182F" w:rsidRPr="008F62C9">
        <w:rPr>
          <w:rStyle w:val="Strong"/>
          <w:rFonts w:eastAsiaTheme="majorEastAsia"/>
          <w:b w:val="0"/>
          <w:bCs w:val="0"/>
          <w:color w:val="000000" w:themeColor="text1"/>
          <w:sz w:val="22"/>
          <w:szCs w:val="22"/>
        </w:rPr>
        <w:t>evolving immunity landscapes</w:t>
      </w:r>
      <w:r w:rsidR="00EA3D56" w:rsidRPr="008F62C9">
        <w:rPr>
          <w:rStyle w:val="Strong"/>
          <w:rFonts w:eastAsiaTheme="majorEastAsia"/>
          <w:b w:val="0"/>
          <w:bCs w:val="0"/>
          <w:color w:val="000000" w:themeColor="text1"/>
          <w:sz w:val="22"/>
          <w:szCs w:val="22"/>
        </w:rPr>
        <w:t xml:space="preserve"> </w:t>
      </w:r>
      <w:r w:rsidR="00EA3D56" w:rsidRPr="008F62C9">
        <w:rPr>
          <w:rStyle w:val="Strong"/>
          <w:rFonts w:eastAsiaTheme="majorEastAsia"/>
          <w:b w:val="0"/>
          <w:bCs w:val="0"/>
          <w:color w:val="000000" w:themeColor="text1"/>
          <w:sz w:val="22"/>
          <w:szCs w:val="22"/>
        </w:rPr>
        <w:fldChar w:fldCharType="begin"/>
      </w:r>
      <w:r w:rsidR="00EA3D56" w:rsidRPr="008F62C9">
        <w:rPr>
          <w:rStyle w:val="Strong"/>
          <w:rFonts w:eastAsiaTheme="majorEastAsia"/>
          <w:b w:val="0"/>
          <w:bCs w:val="0"/>
          <w:color w:val="000000" w:themeColor="text1"/>
          <w:sz w:val="22"/>
          <w:szCs w:val="22"/>
        </w:rPr>
        <w:instrText xml:space="preserve"> ADDIN ZOTERO_ITEM CSL_CITATION {"citationID":"4zLRv2f4","properties":{"formattedCitation":"[34]","plainCitation":"[34]","noteIndex":0},"citationItems":[{"id":717,"uris":["http://zotero.org/users/14790911/items/ZZAARTDF"],"itemData":{"id":717,"type":"article","abstract":"Accurate, reliable, and timely estimates of pathogen variant risk are essential for informing public health responses. Unprecedented rates of genomic sequencing have generated new insights into variant dynamics. However, estimating the fitness advantage of a novel variant shortly after emergence, or its dynamics more generally in data-sparse settings, remains difficult. This challenge is exacerbated in countries where surveillance is limited or intermittent. To stabilize inference in these data-sparse settings, we develop a hierarchical modeling approach to estimate variant fitness advantage and prevalence by pooling data across geographic regions. We demonstrate our method by reconstructing SARS-CoV-2 BA.5 variant emergence, and assess performance using retrospective, out-of-sample validation. We show that stable and robust estimates can be obtained even when sequencing data are sparse. Finally, we discuss how this method can inform risk assessment of novel variants and provide situational awareness on circulating variants for a range of pathogens and use-cases.","DOI":"10.1101/2023.01.02.23284123","language":"en","license":"© 2023, Posted by Cold Spring Harbor Laboratory. This pre-print is available under a Creative Commons License (Attribution 4.0 International), CC BY 4.0, as described at http://creativecommons.org/licenses/by/4.0/","note":"page: 2023.01.02.23284123","publisher":"medRxiv","source":"medRxiv","title":"Leveraging global genomic sequencing data to estimate local variant dynamics","URL":"https://www.medrxiv.org/content/10.1101/2023.01.02.23284123v4","author":[{"family":"Susswein","given":"Zachary"},{"family":"Johnson","given":"Kaitlyn E."},{"family":"Kassa","given":"Robel"},{"family":"Parastaran","given":"Mina"},{"family":"Peng","given":"Vivian"},{"family":"Wolansky","given":"Leo"},{"family":"Scarpino","given":"Samuel V."},{"family":"Bento","given":"Ana I."}],"accessed":{"date-parts":[["2025",10,20]]},"issued":{"date-parts":[["2023",3,20]]}}}],"schema":"https://github.com/citation-style-language/schema/raw/master/csl-citation.json"} </w:instrText>
      </w:r>
      <w:r w:rsidR="00EA3D56" w:rsidRPr="008F62C9">
        <w:rPr>
          <w:rStyle w:val="Strong"/>
          <w:rFonts w:eastAsiaTheme="majorEastAsia"/>
          <w:b w:val="0"/>
          <w:bCs w:val="0"/>
          <w:color w:val="000000" w:themeColor="text1"/>
          <w:sz w:val="22"/>
          <w:szCs w:val="22"/>
        </w:rPr>
        <w:fldChar w:fldCharType="separate"/>
      </w:r>
      <w:r w:rsidR="00EA3D56" w:rsidRPr="008F62C9">
        <w:rPr>
          <w:rStyle w:val="Strong"/>
          <w:rFonts w:eastAsiaTheme="majorEastAsia"/>
          <w:b w:val="0"/>
          <w:bCs w:val="0"/>
          <w:noProof/>
          <w:color w:val="000000" w:themeColor="text1"/>
          <w:sz w:val="22"/>
          <w:szCs w:val="22"/>
        </w:rPr>
        <w:t>[34]</w:t>
      </w:r>
      <w:r w:rsidR="00EA3D56" w:rsidRPr="008F62C9">
        <w:rPr>
          <w:rStyle w:val="Strong"/>
          <w:rFonts w:eastAsiaTheme="majorEastAsia"/>
          <w:b w:val="0"/>
          <w:bCs w:val="0"/>
          <w:color w:val="000000" w:themeColor="text1"/>
          <w:sz w:val="22"/>
          <w:szCs w:val="22"/>
        </w:rPr>
        <w:fldChar w:fldCharType="end"/>
      </w:r>
      <w:r w:rsidR="00FD758F" w:rsidRPr="008F62C9">
        <w:rPr>
          <w:rFonts w:eastAsiaTheme="minorEastAsia" w:hint="eastAsia"/>
          <w:b/>
          <w:bCs/>
          <w:color w:val="000000" w:themeColor="text1"/>
          <w:sz w:val="22"/>
          <w:szCs w:val="22"/>
          <w:lang w:eastAsia="ko-KR"/>
        </w:rPr>
        <w:t>,</w:t>
      </w:r>
      <w:r w:rsidR="00FD758F" w:rsidRPr="008F62C9">
        <w:rPr>
          <w:rFonts w:eastAsiaTheme="minorEastAsia" w:hint="eastAsia"/>
          <w:color w:val="000000" w:themeColor="text1"/>
          <w:sz w:val="22"/>
          <w:szCs w:val="22"/>
          <w:lang w:eastAsia="ko-KR"/>
        </w:rPr>
        <w:t xml:space="preserve"> </w:t>
      </w:r>
      <w:r w:rsidR="006D097B" w:rsidRPr="008F62C9">
        <w:rPr>
          <w:color w:val="000000" w:themeColor="text1"/>
          <w:sz w:val="22"/>
          <w:szCs w:val="22"/>
        </w:rPr>
        <w:t xml:space="preserve">which drive much of the cross-country heterogeneity in forecasting performance. Such enhancements would further improve </w:t>
      </w:r>
      <w:r w:rsidR="006D097B" w:rsidRPr="008F62C9">
        <w:rPr>
          <w:rStyle w:val="Strong"/>
          <w:rFonts w:eastAsiaTheme="majorEastAsia"/>
          <w:b w:val="0"/>
          <w:bCs w:val="0"/>
          <w:color w:val="000000" w:themeColor="text1"/>
          <w:sz w:val="22"/>
          <w:szCs w:val="22"/>
        </w:rPr>
        <w:t>model generalizability and robustness to uneven data quality</w:t>
      </w:r>
      <w:r w:rsidR="006D097B" w:rsidRPr="008F62C9">
        <w:rPr>
          <w:b/>
          <w:bCs/>
          <w:color w:val="000000" w:themeColor="text1"/>
          <w:sz w:val="22"/>
          <w:szCs w:val="22"/>
        </w:rPr>
        <w:t>,</w:t>
      </w:r>
      <w:r w:rsidR="006D097B" w:rsidRPr="008F62C9">
        <w:rPr>
          <w:color w:val="000000" w:themeColor="text1"/>
          <w:sz w:val="22"/>
          <w:szCs w:val="22"/>
        </w:rPr>
        <w:t xml:space="preserve"> supporting the development of </w:t>
      </w:r>
      <w:r w:rsidR="006D097B" w:rsidRPr="008F62C9">
        <w:rPr>
          <w:rStyle w:val="Strong"/>
          <w:rFonts w:eastAsiaTheme="majorEastAsia"/>
          <w:b w:val="0"/>
          <w:bCs w:val="0"/>
          <w:color w:val="000000" w:themeColor="text1"/>
          <w:sz w:val="22"/>
          <w:szCs w:val="22"/>
        </w:rPr>
        <w:t>lightweight, scalable early-warning</w:t>
      </w:r>
      <w:r w:rsidR="006D097B" w:rsidRPr="008F62C9">
        <w:rPr>
          <w:rStyle w:val="Strong"/>
          <w:rFonts w:eastAsiaTheme="majorEastAsia"/>
          <w:color w:val="000000" w:themeColor="text1"/>
          <w:sz w:val="22"/>
          <w:szCs w:val="22"/>
        </w:rPr>
        <w:t xml:space="preserve"> </w:t>
      </w:r>
      <w:r w:rsidR="006D097B" w:rsidRPr="008F62C9">
        <w:rPr>
          <w:rStyle w:val="Strong"/>
          <w:rFonts w:eastAsiaTheme="majorEastAsia"/>
          <w:b w:val="0"/>
          <w:bCs w:val="0"/>
          <w:color w:val="000000" w:themeColor="text1"/>
          <w:sz w:val="22"/>
          <w:szCs w:val="22"/>
        </w:rPr>
        <w:t>systems</w:t>
      </w:r>
      <w:r w:rsidR="006D097B" w:rsidRPr="008F62C9">
        <w:rPr>
          <w:color w:val="000000" w:themeColor="text1"/>
          <w:sz w:val="22"/>
          <w:szCs w:val="22"/>
        </w:rPr>
        <w:t xml:space="preserve"> for global genomic surveillance.</w:t>
      </w:r>
      <w:r w:rsidR="0084182F" w:rsidRPr="008F62C9">
        <w:rPr>
          <w:rFonts w:eastAsiaTheme="minorEastAsia" w:hint="eastAsia"/>
          <w:color w:val="000000" w:themeColor="text1"/>
          <w:sz w:val="22"/>
          <w:szCs w:val="22"/>
          <w:lang w:eastAsia="ko-KR"/>
        </w:rPr>
        <w:t xml:space="preserve"> P</w:t>
      </w:r>
      <w:r w:rsidR="0084182F" w:rsidRPr="008F62C9">
        <w:rPr>
          <w:color w:val="000000" w:themeColor="text1"/>
          <w:sz w:val="22"/>
          <w:szCs w:val="22"/>
        </w:rPr>
        <w:t xml:space="preserve">andemic preparedness will require </w:t>
      </w:r>
      <w:r w:rsidR="0084182F" w:rsidRPr="008F62C9">
        <w:rPr>
          <w:rStyle w:val="Strong"/>
          <w:rFonts w:eastAsiaTheme="majorEastAsia"/>
          <w:b w:val="0"/>
          <w:bCs w:val="0"/>
          <w:color w:val="000000" w:themeColor="text1"/>
          <w:sz w:val="22"/>
          <w:szCs w:val="22"/>
        </w:rPr>
        <w:t>multi-strategic AI frameworks</w:t>
      </w:r>
      <w:r w:rsidR="0084182F" w:rsidRPr="008F62C9">
        <w:rPr>
          <w:color w:val="000000" w:themeColor="text1"/>
          <w:sz w:val="22"/>
          <w:szCs w:val="22"/>
        </w:rPr>
        <w:t xml:space="preserve"> combining genomic, immunological, and host data to anticipate immune escape, guide vaccine updates, and strengthen early-warning systems—while ensuring ethical governance to mitigate dual-use biosecurity risks</w:t>
      </w:r>
      <w:r w:rsidR="00926B78" w:rsidRPr="008F62C9">
        <w:rPr>
          <w:color w:val="000000" w:themeColor="text1"/>
          <w:sz w:val="22"/>
          <w:szCs w:val="22"/>
        </w:rPr>
        <w:t xml:space="preserve"> </w:t>
      </w:r>
      <w:r w:rsidR="00926B78" w:rsidRPr="008F62C9">
        <w:rPr>
          <w:color w:val="000000" w:themeColor="text1"/>
          <w:sz w:val="22"/>
          <w:szCs w:val="22"/>
        </w:rPr>
        <w:fldChar w:fldCharType="begin"/>
      </w:r>
      <w:r w:rsidR="00926B78" w:rsidRPr="008F62C9">
        <w:rPr>
          <w:color w:val="000000" w:themeColor="text1"/>
          <w:sz w:val="22"/>
          <w:szCs w:val="22"/>
        </w:rPr>
        <w:instrText xml:space="preserve"> ADDIN ZOTERO_ITEM CSL_CITATION {"citationID":"IjoqC0uK","properties":{"formattedCitation":"[35]","plainCitation":"[35]","noteIndex":0},"citationItems":[{"id":719,"uris":["http://zotero.org/users/14790911/items/CJD23JL9"],"itemData":{"id":719,"type":"article-journal","container-title":"Computational and Structural Biotechnology Journal","DOI":"10.1016/j.csbj.2025.03.044","ISSN":"2001-0370","journalAbbreviation":"Computational and Structural Biotechnology Journal","language":"English","note":"publisher: Elsevier\nPMID: 40235636","page":"1370-1382","source":"www.csbj.org","title":"Predicting pathogen evolution and immune evasion in the age of artificial intelligence","volume":"27","author":[{"family":"Hamelin","given":"D. J."},{"family":"Scicluna","given":"M."},{"family":"Saadie","given":"I."},{"family":"Mostefai","given":"F."},{"family":"Grenier","given":"J. C."},{"family":"Baron","given":"C."},{"family":"Caron","given":"E."},{"family":"Hussin","given":"J. G."}],"issued":{"date-parts":[["2025",1,1]]}}}],"schema":"https://github.com/citation-style-language/schema/raw/master/csl-citation.json"} </w:instrText>
      </w:r>
      <w:r w:rsidR="00926B78" w:rsidRPr="008F62C9">
        <w:rPr>
          <w:color w:val="000000" w:themeColor="text1"/>
          <w:sz w:val="22"/>
          <w:szCs w:val="22"/>
        </w:rPr>
        <w:fldChar w:fldCharType="separate"/>
      </w:r>
      <w:r w:rsidR="00926B78" w:rsidRPr="008F62C9">
        <w:rPr>
          <w:noProof/>
          <w:color w:val="000000" w:themeColor="text1"/>
          <w:sz w:val="22"/>
          <w:szCs w:val="22"/>
        </w:rPr>
        <w:t>[35]</w:t>
      </w:r>
      <w:r w:rsidR="00926B78" w:rsidRPr="008F62C9">
        <w:rPr>
          <w:color w:val="000000" w:themeColor="text1"/>
          <w:sz w:val="22"/>
          <w:szCs w:val="22"/>
        </w:rPr>
        <w:fldChar w:fldCharType="end"/>
      </w:r>
      <w:r w:rsidR="0084182F" w:rsidRPr="008F62C9">
        <w:rPr>
          <w:color w:val="000000" w:themeColor="text1"/>
          <w:sz w:val="22"/>
          <w:szCs w:val="22"/>
        </w:rPr>
        <w:t>.</w:t>
      </w:r>
    </w:p>
    <w:p w14:paraId="38D53C25" w14:textId="51F676C3" w:rsidR="0000693E" w:rsidRPr="008F62C9" w:rsidRDefault="0000693E" w:rsidP="008F62C9">
      <w:pPr>
        <w:pStyle w:val="BodyText"/>
        <w:spacing w:line="276" w:lineRule="auto"/>
        <w:ind w:left="0"/>
        <w:jc w:val="both"/>
        <w:rPr>
          <w:rFonts w:eastAsiaTheme="minorEastAsia"/>
          <w:color w:val="000000" w:themeColor="text1"/>
          <w:lang w:eastAsia="ko-KR"/>
        </w:rPr>
      </w:pPr>
    </w:p>
    <w:p w14:paraId="0DBB0C10" w14:textId="0C761060" w:rsidR="005A0381" w:rsidRPr="008F62C9" w:rsidRDefault="005A0381" w:rsidP="008F62C9">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hint="eastAsia"/>
          <w:b/>
          <w:bCs/>
          <w:color w:val="000000" w:themeColor="text1"/>
          <w:sz w:val="22"/>
          <w:szCs w:val="22"/>
          <w:lang w:eastAsia="ko-KR"/>
        </w:rPr>
        <w:t>Conclusion</w:t>
      </w:r>
    </w:p>
    <w:p w14:paraId="1F496EDA" w14:textId="77777777" w:rsidR="006D097B" w:rsidRPr="008F62C9" w:rsidRDefault="006D097B" w:rsidP="008F62C9">
      <w:pPr>
        <w:pStyle w:val="BodyText"/>
        <w:spacing w:line="276" w:lineRule="auto"/>
        <w:ind w:left="0"/>
        <w:jc w:val="both"/>
        <w:rPr>
          <w:rFonts w:eastAsiaTheme="minorEastAsia"/>
          <w:b/>
          <w:bCs/>
          <w:color w:val="000000" w:themeColor="text1"/>
          <w:sz w:val="22"/>
          <w:szCs w:val="22"/>
          <w:lang w:eastAsia="ko-KR"/>
        </w:rPr>
      </w:pPr>
    </w:p>
    <w:p w14:paraId="3E12EBAB" w14:textId="77777777" w:rsidR="003977B3" w:rsidRPr="008F62C9" w:rsidRDefault="003977B3" w:rsidP="008F62C9">
      <w:pPr>
        <w:pStyle w:val="BodyText"/>
        <w:spacing w:line="276" w:lineRule="auto"/>
        <w:ind w:left="0"/>
        <w:jc w:val="both"/>
        <w:rPr>
          <w:rFonts w:eastAsiaTheme="minorEastAsia"/>
          <w:color w:val="000000" w:themeColor="text1"/>
          <w:sz w:val="22"/>
          <w:szCs w:val="22"/>
          <w:lang w:eastAsia="ko-KR"/>
        </w:rPr>
      </w:pPr>
      <w:r w:rsidRPr="008F62C9">
        <w:rPr>
          <w:rFonts w:eastAsiaTheme="minorEastAsia"/>
          <w:color w:val="000000" w:themeColor="text1"/>
          <w:sz w:val="22"/>
          <w:szCs w:val="22"/>
          <w:lang w:eastAsia="ko-KR"/>
        </w:rPr>
        <w:t xml:space="preserve">This study presents a scalable, sequence-based framework for forecasting SARS-CoV-2 variant dominance using only early genomic growth information. Anchored to the 1% detection threshold, the model integrates handcrafted epidemiological features and standardized time-series descriptors to capture the critical onset of sustained transmission. The </w:t>
      </w:r>
      <w:proofErr w:type="spellStart"/>
      <w:r w:rsidRPr="008F62C9">
        <w:rPr>
          <w:rFonts w:eastAsiaTheme="minorEastAsia"/>
          <w:color w:val="000000" w:themeColor="text1"/>
          <w:sz w:val="22"/>
          <w:szCs w:val="22"/>
          <w:lang w:eastAsia="ko-KR"/>
        </w:rPr>
        <w:t>SuperLearner</w:t>
      </w:r>
      <w:proofErr w:type="spellEnd"/>
      <w:r w:rsidRPr="008F62C9">
        <w:rPr>
          <w:rFonts w:eastAsiaTheme="minorEastAsia"/>
          <w:color w:val="000000" w:themeColor="text1"/>
          <w:sz w:val="22"/>
          <w:szCs w:val="22"/>
          <w:lang w:eastAsia="ko-KR"/>
        </w:rPr>
        <w:t xml:space="preserve"> ensemble—combining CART, GLM, and Elastic Net—substantially outperformed individual models, reducing RMSE for peak prediction to 0.08 (≈60% improvement) and achieving 96% accuracy and 0.98 macro-F1 for duration classification across 15 countries. On average, variants required about four months to reach their national peak, whereas our framework achieved accurate predictions using only 2–5 weeks of early data, underscoring its value as an efficient early-warning system capable of anticipating variant trajectories well before peak dominance.</w:t>
      </w:r>
    </w:p>
    <w:p w14:paraId="76E7DEF4" w14:textId="77777777" w:rsidR="003977B3" w:rsidRPr="008F62C9" w:rsidRDefault="003977B3" w:rsidP="008F62C9">
      <w:pPr>
        <w:pStyle w:val="BodyText"/>
        <w:spacing w:line="276" w:lineRule="auto"/>
        <w:jc w:val="both"/>
        <w:rPr>
          <w:rFonts w:eastAsiaTheme="minorEastAsia"/>
          <w:color w:val="000000" w:themeColor="text1"/>
          <w:sz w:val="22"/>
          <w:szCs w:val="22"/>
          <w:lang w:eastAsia="ko-KR"/>
        </w:rPr>
      </w:pPr>
    </w:p>
    <w:p w14:paraId="6DC0BED8" w14:textId="38611CB2" w:rsidR="004A66FE" w:rsidRPr="008F62C9" w:rsidRDefault="003977B3" w:rsidP="008F62C9">
      <w:pPr>
        <w:pStyle w:val="BodyText"/>
        <w:spacing w:line="276" w:lineRule="auto"/>
        <w:ind w:left="0"/>
        <w:jc w:val="both"/>
        <w:rPr>
          <w:rFonts w:eastAsiaTheme="minorEastAsia"/>
          <w:b/>
          <w:bCs/>
          <w:color w:val="000000" w:themeColor="text1"/>
          <w:sz w:val="22"/>
          <w:szCs w:val="22"/>
          <w:lang w:eastAsia="ko-KR"/>
        </w:rPr>
      </w:pPr>
      <w:r w:rsidRPr="008F62C9">
        <w:rPr>
          <w:rFonts w:eastAsiaTheme="minorEastAsia"/>
          <w:color w:val="000000" w:themeColor="text1"/>
          <w:sz w:val="22"/>
          <w:szCs w:val="22"/>
          <w:lang w:eastAsia="ko-KR"/>
        </w:rPr>
        <w:t>Beyond predictive performance, this work establishes standardized surveillance thresholds (≥100 sequences within 30 days, ≥1% detection share), variant-grouping and noise-filtering protocols, and cross-country comparability criteria that together ensure robustness under heterogeneous sequencing conditions. These design principles yield a lightweight, reproducible, and globally scalable framework for real-time genomic surveillance. More broadly, the approach provides a blueprint for adaptive epidemic intelligence systems that can operate effectively in both high- and low-resource settings, enabling early detection of emerging variants and supporting proactive public health responses.</w:t>
      </w:r>
    </w:p>
    <w:p w14:paraId="1F8D7D6B" w14:textId="77777777" w:rsidR="005A0381" w:rsidRPr="008F62C9" w:rsidRDefault="005A0381" w:rsidP="00372EFC">
      <w:pPr>
        <w:pStyle w:val="BodyText"/>
        <w:spacing w:line="276" w:lineRule="auto"/>
        <w:ind w:left="0"/>
        <w:jc w:val="both"/>
        <w:rPr>
          <w:rFonts w:eastAsiaTheme="minorEastAsia"/>
          <w:color w:val="000000" w:themeColor="text1"/>
          <w:sz w:val="22"/>
          <w:szCs w:val="22"/>
          <w:lang w:eastAsia="ko-KR"/>
        </w:rPr>
      </w:pPr>
    </w:p>
    <w:p w14:paraId="6E4669D6" w14:textId="556E5673" w:rsidR="00640949" w:rsidRPr="009D49B4" w:rsidRDefault="008F62C9" w:rsidP="00372EFC">
      <w:pPr>
        <w:pStyle w:val="BodyText"/>
        <w:spacing w:line="276" w:lineRule="auto"/>
        <w:ind w:left="0"/>
        <w:jc w:val="both"/>
        <w:rPr>
          <w:rFonts w:eastAsiaTheme="minorEastAsia"/>
          <w:color w:val="000000" w:themeColor="text1"/>
          <w:sz w:val="22"/>
          <w:szCs w:val="22"/>
          <w:lang w:eastAsia="ko-KR"/>
        </w:rPr>
      </w:pPr>
      <w:r w:rsidRPr="009D49B4">
        <w:rPr>
          <w:rFonts w:eastAsiaTheme="minorEastAsia" w:hint="eastAsia"/>
          <w:color w:val="000000" w:themeColor="text1"/>
          <w:sz w:val="22"/>
          <w:szCs w:val="22"/>
          <w:lang w:eastAsia="ko-KR"/>
        </w:rPr>
        <w:t>References</w:t>
      </w:r>
    </w:p>
    <w:p w14:paraId="13901BBB" w14:textId="77777777" w:rsidR="00B374F0" w:rsidRPr="008F62C9" w:rsidRDefault="00B374F0" w:rsidP="00372EFC">
      <w:pPr>
        <w:pStyle w:val="BodyText"/>
        <w:spacing w:line="276" w:lineRule="auto"/>
        <w:ind w:left="0"/>
        <w:jc w:val="both"/>
        <w:rPr>
          <w:color w:val="000000" w:themeColor="text1"/>
          <w:sz w:val="20"/>
          <w:szCs w:val="20"/>
          <w:lang w:eastAsia="zh-CN"/>
        </w:rPr>
      </w:pPr>
    </w:p>
    <w:p w14:paraId="6505852F" w14:textId="77777777" w:rsidR="00926B78" w:rsidRPr="008F62C9" w:rsidRDefault="00B374F0" w:rsidP="00926B78">
      <w:pPr>
        <w:pStyle w:val="Bibliography"/>
        <w:rPr>
          <w:rFonts w:eastAsiaTheme="minorEastAsia"/>
          <w:color w:val="000000" w:themeColor="text1"/>
          <w:sz w:val="20"/>
          <w:lang w:eastAsia="ko-KR"/>
        </w:rPr>
      </w:pPr>
      <w:r w:rsidRPr="008F62C9">
        <w:rPr>
          <w:color w:val="000000" w:themeColor="text1"/>
          <w:sz w:val="20"/>
          <w:szCs w:val="20"/>
          <w:lang w:eastAsia="zh-CN"/>
        </w:rPr>
        <w:fldChar w:fldCharType="begin"/>
      </w:r>
      <w:r w:rsidR="00BF329E" w:rsidRPr="008F62C9">
        <w:rPr>
          <w:color w:val="000000" w:themeColor="text1"/>
          <w:sz w:val="20"/>
          <w:szCs w:val="20"/>
          <w:lang w:eastAsia="zh-CN"/>
        </w:rPr>
        <w:instrText xml:space="preserve"> ADDIN ZOTERO_BIBL {"uncited":[],"omitted":[],"custom":[]} CSL_BIBLIOGRAPHY </w:instrText>
      </w:r>
      <w:r w:rsidRPr="008F62C9">
        <w:rPr>
          <w:color w:val="000000" w:themeColor="text1"/>
          <w:sz w:val="20"/>
          <w:szCs w:val="20"/>
          <w:lang w:eastAsia="zh-CN"/>
        </w:rPr>
        <w:fldChar w:fldCharType="separate"/>
      </w:r>
      <w:r w:rsidR="00926B78" w:rsidRPr="008F62C9">
        <w:rPr>
          <w:rFonts w:eastAsiaTheme="minorEastAsia"/>
          <w:color w:val="000000" w:themeColor="text1"/>
          <w:sz w:val="20"/>
          <w:lang w:eastAsia="ko-KR"/>
        </w:rPr>
        <w:t>[1]</w:t>
      </w:r>
      <w:r w:rsidR="00926B78" w:rsidRPr="008F62C9">
        <w:rPr>
          <w:rFonts w:eastAsiaTheme="minorEastAsia"/>
          <w:color w:val="000000" w:themeColor="text1"/>
          <w:sz w:val="20"/>
          <w:lang w:eastAsia="ko-KR"/>
        </w:rPr>
        <w:tab/>
        <w:t>“Tracking SARS-CoV-2 variants.” Accessed: Oct. 20, 2025. [Online]. Available: https://www.who.int/activities/tracking-SARS-CoV-2-variants</w:t>
      </w:r>
    </w:p>
    <w:p w14:paraId="1FD34979"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w:t>
      </w:r>
      <w:r w:rsidRPr="008F62C9">
        <w:rPr>
          <w:rFonts w:eastAsiaTheme="minorEastAsia"/>
          <w:color w:val="000000" w:themeColor="text1"/>
          <w:sz w:val="20"/>
          <w:lang w:eastAsia="ko-KR"/>
        </w:rPr>
        <w:tab/>
        <w:t>CDC, “CDC’s Role in Tracking Variants,” COVID-19. Accessed: Oct. 20, 2025. [Online]. Available: https://www.cdc.gov/covid/php/variants/index.html</w:t>
      </w:r>
    </w:p>
    <w:p w14:paraId="07B661EE"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w:t>
      </w:r>
      <w:r w:rsidRPr="008F62C9">
        <w:rPr>
          <w:rFonts w:eastAsiaTheme="minorEastAsia"/>
          <w:color w:val="000000" w:themeColor="text1"/>
          <w:sz w:val="20"/>
          <w:lang w:eastAsia="ko-KR"/>
        </w:rPr>
        <w:tab/>
        <w:t xml:space="preserve">A. F. Brito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“Global disparities in SARS-CoV-2 genomic surveillance,” </w:t>
      </w:r>
      <w:r w:rsidRPr="008F62C9">
        <w:rPr>
          <w:rFonts w:eastAsiaTheme="minorEastAsia"/>
          <w:i/>
          <w:iCs/>
          <w:color w:val="000000" w:themeColor="text1"/>
          <w:sz w:val="20"/>
          <w:lang w:eastAsia="ko-KR"/>
        </w:rPr>
        <w:t>Nat. Commun.</w:t>
      </w:r>
      <w:r w:rsidRPr="008F62C9">
        <w:rPr>
          <w:rFonts w:eastAsiaTheme="minorEastAsia"/>
          <w:color w:val="000000" w:themeColor="text1"/>
          <w:sz w:val="20"/>
          <w:lang w:eastAsia="ko-KR"/>
        </w:rPr>
        <w:t>, vol. 13, no. 1, p. 7003, Nov. 2022, doi: 10.1038/s41467-022-33713-y.</w:t>
      </w:r>
    </w:p>
    <w:p w14:paraId="7AD7990F"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[4]</w:t>
      </w:r>
      <w:r w:rsidRPr="008F62C9">
        <w:rPr>
          <w:rFonts w:eastAsiaTheme="minorEastAsia"/>
          <w:color w:val="000000" w:themeColor="text1"/>
          <w:sz w:val="20"/>
          <w:lang w:eastAsia="ko-KR"/>
        </w:rPr>
        <w:tab/>
        <w:t xml:space="preserve">D. J. Hamelin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“Predicting pathogen evolution and immune evasion in the age of artificial intelligence,” </w:t>
      </w:r>
      <w:r w:rsidRPr="008F62C9">
        <w:rPr>
          <w:rFonts w:eastAsiaTheme="minorEastAsia"/>
          <w:i/>
          <w:iCs/>
          <w:color w:val="000000" w:themeColor="text1"/>
          <w:sz w:val="20"/>
          <w:lang w:eastAsia="ko-KR"/>
        </w:rPr>
        <w:t>Comput. Struct. Biotechnol. J.</w:t>
      </w:r>
      <w:r w:rsidRPr="008F62C9">
        <w:rPr>
          <w:rFonts w:eastAsiaTheme="minorEastAsia"/>
          <w:color w:val="000000" w:themeColor="text1"/>
          <w:sz w:val="20"/>
          <w:lang w:eastAsia="ko-KR"/>
        </w:rPr>
        <w:t>, vol. 27, pp. 1370–1382, Jan. 2025, doi: 10.1016/j.csbj.2025.03.044.</w:t>
      </w:r>
    </w:p>
    <w:p w14:paraId="3C17DE18"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[5]</w:t>
      </w:r>
      <w:r w:rsidRPr="008F62C9">
        <w:rPr>
          <w:rFonts w:eastAsiaTheme="minorEastAsia"/>
          <w:color w:val="000000" w:themeColor="text1"/>
          <w:sz w:val="20"/>
          <w:lang w:eastAsia="ko-KR"/>
        </w:rPr>
        <w:tab/>
        <w:t xml:space="preserve">G. Chowell and P. Skums, “Investigating and forecasting infectious disease dynamics using epidemiological and molecular surveillance data,” </w:t>
      </w:r>
      <w:r w:rsidRPr="008F62C9">
        <w:rPr>
          <w:rFonts w:eastAsiaTheme="minorEastAsia"/>
          <w:i/>
          <w:iCs/>
          <w:color w:val="000000" w:themeColor="text1"/>
          <w:sz w:val="20"/>
          <w:lang w:eastAsia="ko-KR"/>
        </w:rPr>
        <w:t>Phys. Life Rev.</w:t>
      </w:r>
      <w:r w:rsidRPr="008F62C9">
        <w:rPr>
          <w:rFonts w:eastAsiaTheme="minorEastAsia"/>
          <w:color w:val="000000" w:themeColor="text1"/>
          <w:sz w:val="20"/>
          <w:lang w:eastAsia="ko-KR"/>
        </w:rPr>
        <w:t>, vol. 51, pp. 294–327, Dec. 2024, doi: 10.1016/j.plrev.2024.10.011.</w:t>
      </w:r>
    </w:p>
    <w:p w14:paraId="7AB00C1E"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[6]</w:t>
      </w:r>
      <w:r w:rsidRPr="008F62C9">
        <w:rPr>
          <w:rFonts w:eastAsiaTheme="minorEastAsia"/>
          <w:color w:val="000000" w:themeColor="text1"/>
          <w:sz w:val="20"/>
          <w:lang w:eastAsia="ko-KR"/>
        </w:rPr>
        <w:tab/>
        <w:t>GISAID, “GISAID.” doi: 10.55876/gis8.220330me.</w:t>
      </w:r>
    </w:p>
    <w:p w14:paraId="4ECDCD17"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[7]</w:t>
      </w:r>
      <w:r w:rsidRPr="008F62C9">
        <w:rPr>
          <w:rFonts w:eastAsiaTheme="minorEastAsia"/>
          <w:color w:val="000000" w:themeColor="text1"/>
          <w:sz w:val="20"/>
          <w:lang w:eastAsia="ko-KR"/>
        </w:rPr>
        <w:tab/>
        <w:t>W. H. Organization, “SARS-CoV-2 genomic sequencing for public health goals: interim guidance, 8 January 2021,” Art. no. WHO/2019-nCoV/genomic_sequencing/2021.1, 2021, Accessed: July 16, 2025. [Online]. Available: https://iris.who.int/handle/10665/338483</w:t>
      </w:r>
    </w:p>
    <w:p w14:paraId="4841BE4D"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[8]</w:t>
      </w:r>
      <w:r w:rsidRPr="008F62C9">
        <w:rPr>
          <w:rFonts w:eastAsiaTheme="minorEastAsia"/>
          <w:color w:val="000000" w:themeColor="text1"/>
          <w:sz w:val="20"/>
          <w:lang w:eastAsia="ko-KR"/>
        </w:rPr>
        <w:tab/>
        <w:t xml:space="preserve">C. Chen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“CoV-Spectrum: analysis of globally shared SARS-CoV-2 data to identify and characterize new variants,” </w:t>
      </w:r>
      <w:r w:rsidRPr="008F62C9">
        <w:rPr>
          <w:rFonts w:eastAsiaTheme="minorEastAsia"/>
          <w:i/>
          <w:iCs/>
          <w:color w:val="000000" w:themeColor="text1"/>
          <w:sz w:val="20"/>
          <w:lang w:eastAsia="ko-KR"/>
        </w:rPr>
        <w:t>Bioinforma. Oxf. Engl.</w:t>
      </w:r>
      <w:r w:rsidRPr="008F62C9">
        <w:rPr>
          <w:rFonts w:eastAsiaTheme="minorEastAsia"/>
          <w:color w:val="000000" w:themeColor="text1"/>
          <w:sz w:val="20"/>
          <w:lang w:eastAsia="ko-KR"/>
        </w:rPr>
        <w:t>, vol. 38, no. 6, pp. 1735–1737, Mar. 2022, doi: 10.1093/bioinformatics/btab856.</w:t>
      </w:r>
    </w:p>
    <w:p w14:paraId="1D2E6CBD"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[9]</w:t>
      </w:r>
      <w:r w:rsidRPr="008F62C9">
        <w:rPr>
          <w:rFonts w:eastAsiaTheme="minorEastAsia"/>
          <w:color w:val="000000" w:themeColor="text1"/>
          <w:sz w:val="20"/>
          <w:lang w:eastAsia="ko-KR"/>
        </w:rPr>
        <w:tab/>
        <w:t>“Tracking SARS-CoV-2 variants.” Accessed: July 16, 2025. [Online]. Available: https://www.who.int/activities/tracking-SARS-CoV-2-variants</w:t>
      </w:r>
    </w:p>
    <w:p w14:paraId="190E3D31"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[10]</w:t>
      </w:r>
      <w:r w:rsidRPr="008F62C9">
        <w:rPr>
          <w:rFonts w:eastAsiaTheme="minorEastAsia"/>
          <w:color w:val="000000" w:themeColor="text1"/>
          <w:sz w:val="20"/>
          <w:lang w:eastAsia="ko-KR"/>
        </w:rPr>
        <w:tab/>
        <w:t xml:space="preserve">E. B. Hodcroft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“Spread of a SARS-CoV-2 variant through Europe in the summer of 2020,” </w:t>
      </w:r>
      <w:r w:rsidRPr="008F62C9">
        <w:rPr>
          <w:rFonts w:eastAsiaTheme="minorEastAsia"/>
          <w:i/>
          <w:iCs/>
          <w:color w:val="000000" w:themeColor="text1"/>
          <w:sz w:val="20"/>
          <w:lang w:eastAsia="ko-KR"/>
        </w:rPr>
        <w:t>Nature</w:t>
      </w:r>
      <w:r w:rsidRPr="008F62C9">
        <w:rPr>
          <w:rFonts w:eastAsiaTheme="minorEastAsia"/>
          <w:color w:val="000000" w:themeColor="text1"/>
          <w:sz w:val="20"/>
          <w:lang w:eastAsia="ko-KR"/>
        </w:rPr>
        <w:t>, vol. 595, no. 7869, pp. 707–712, July 2021, doi: 10.1038/s41586-021-03677-y.</w:t>
      </w:r>
    </w:p>
    <w:p w14:paraId="524E52EC"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[11]</w:t>
      </w:r>
      <w:r w:rsidRPr="008F62C9">
        <w:rPr>
          <w:rFonts w:eastAsiaTheme="minorEastAsia"/>
          <w:color w:val="000000" w:themeColor="text1"/>
          <w:sz w:val="20"/>
          <w:lang w:eastAsia="ko-KR"/>
        </w:rPr>
        <w:tab/>
        <w:t xml:space="preserve">E. Volz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“Assessing transmissibility of SARS-CoV-2 lineage B.1.1.7 in England,” </w:t>
      </w:r>
      <w:r w:rsidRPr="008F62C9">
        <w:rPr>
          <w:rFonts w:eastAsiaTheme="minorEastAsia"/>
          <w:i/>
          <w:iCs/>
          <w:color w:val="000000" w:themeColor="text1"/>
          <w:sz w:val="20"/>
          <w:lang w:eastAsia="ko-KR"/>
        </w:rPr>
        <w:t>Nature</w:t>
      </w:r>
      <w:r w:rsidRPr="008F62C9">
        <w:rPr>
          <w:rFonts w:eastAsiaTheme="minorEastAsia"/>
          <w:color w:val="000000" w:themeColor="text1"/>
          <w:sz w:val="20"/>
          <w:lang w:eastAsia="ko-KR"/>
        </w:rPr>
        <w:t>, vol. 593, no. 7858, pp. 266–269, May 2021, doi: 10.1038/s41586-021-03470-x.</w:t>
      </w:r>
    </w:p>
    <w:p w14:paraId="21D00493"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[12]</w:t>
      </w:r>
      <w:r w:rsidRPr="008F62C9">
        <w:rPr>
          <w:rFonts w:eastAsiaTheme="minorEastAsia"/>
          <w:color w:val="000000" w:themeColor="text1"/>
          <w:sz w:val="20"/>
          <w:lang w:eastAsia="ko-KR"/>
        </w:rPr>
        <w:tab/>
        <w:t xml:space="preserve">W. T. Harvey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“SARS-CoV-2 variants, spike mutations and immune escape,” </w:t>
      </w:r>
      <w:r w:rsidRPr="008F62C9">
        <w:rPr>
          <w:rFonts w:eastAsiaTheme="minorEastAsia"/>
          <w:i/>
          <w:iCs/>
          <w:color w:val="000000" w:themeColor="text1"/>
          <w:sz w:val="20"/>
          <w:lang w:eastAsia="ko-KR"/>
        </w:rPr>
        <w:t>Nat. Rev. Microbiol.</w:t>
      </w:r>
      <w:r w:rsidRPr="008F62C9">
        <w:rPr>
          <w:rFonts w:eastAsiaTheme="minorEastAsia"/>
          <w:color w:val="000000" w:themeColor="text1"/>
          <w:sz w:val="20"/>
          <w:lang w:eastAsia="ko-KR"/>
        </w:rPr>
        <w:t>, vol. 19, no. 7, pp. 409–424, July 2021, doi: 10.1038/s41579-021-00573-0.</w:t>
      </w:r>
    </w:p>
    <w:p w14:paraId="444C30E7"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[13]</w:t>
      </w:r>
      <w:r w:rsidRPr="008F62C9">
        <w:rPr>
          <w:rFonts w:eastAsiaTheme="minorEastAsia"/>
          <w:color w:val="000000" w:themeColor="text1"/>
          <w:sz w:val="20"/>
          <w:lang w:eastAsia="ko-KR"/>
        </w:rPr>
        <w:tab/>
        <w:t xml:space="preserve">L. Laurencelle and D. Cousineau, “Analysis of proportions using arcsine transform with any experimental design,” </w:t>
      </w:r>
      <w:r w:rsidRPr="008F62C9">
        <w:rPr>
          <w:rFonts w:eastAsiaTheme="minorEastAsia"/>
          <w:i/>
          <w:iCs/>
          <w:color w:val="000000" w:themeColor="text1"/>
          <w:sz w:val="20"/>
          <w:lang w:eastAsia="ko-KR"/>
        </w:rPr>
        <w:t>Front. Psychol.</w:t>
      </w:r>
      <w:r w:rsidRPr="008F62C9">
        <w:rPr>
          <w:rFonts w:eastAsiaTheme="minorEastAsia"/>
          <w:color w:val="000000" w:themeColor="text1"/>
          <w:sz w:val="20"/>
          <w:lang w:eastAsia="ko-KR"/>
        </w:rPr>
        <w:t>, vol. 13, p. 1045436, Jan. 2023, doi: 10.3389/fpsyg.2022.1045436.</w:t>
      </w:r>
    </w:p>
    <w:p w14:paraId="39FCDBEB"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[14]</w:t>
      </w:r>
      <w:r w:rsidRPr="008F62C9">
        <w:rPr>
          <w:rFonts w:eastAsiaTheme="minorEastAsia"/>
          <w:color w:val="000000" w:themeColor="text1"/>
          <w:sz w:val="20"/>
          <w:lang w:eastAsia="ko-KR"/>
        </w:rPr>
        <w:tab/>
        <w:t xml:space="preserve">M. U. G. Kraemer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“Spatiotemporal invasion dynamics of SARS-CoV-2 lineage B.1.1.7 emergence,” </w:t>
      </w:r>
      <w:r w:rsidRPr="008F62C9">
        <w:rPr>
          <w:rFonts w:eastAsiaTheme="minorEastAsia"/>
          <w:i/>
          <w:iCs/>
          <w:color w:val="000000" w:themeColor="text1"/>
          <w:sz w:val="20"/>
          <w:lang w:eastAsia="ko-KR"/>
        </w:rPr>
        <w:t>Science</w:t>
      </w:r>
      <w:r w:rsidRPr="008F62C9">
        <w:rPr>
          <w:rFonts w:eastAsiaTheme="minorEastAsia"/>
          <w:color w:val="000000" w:themeColor="text1"/>
          <w:sz w:val="20"/>
          <w:lang w:eastAsia="ko-KR"/>
        </w:rPr>
        <w:t>, vol. 373, no. 6557, pp. 889–895, Aug. 2021, doi: 10.1126/science.abj0113.</w:t>
      </w:r>
    </w:p>
    <w:p w14:paraId="348DA395"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[15]</w:t>
      </w:r>
      <w:r w:rsidRPr="008F62C9">
        <w:rPr>
          <w:rFonts w:eastAsiaTheme="minorEastAsia"/>
          <w:color w:val="000000" w:themeColor="text1"/>
          <w:sz w:val="20"/>
          <w:lang w:eastAsia="ko-KR"/>
        </w:rPr>
        <w:tab/>
        <w:t xml:space="preserve">D. I. Warton and F. K. C. Hui, “The arcsine is asinine: the analysis of proportions in ecology,” </w:t>
      </w:r>
      <w:r w:rsidRPr="008F62C9">
        <w:rPr>
          <w:rFonts w:eastAsiaTheme="minorEastAsia"/>
          <w:i/>
          <w:iCs/>
          <w:color w:val="000000" w:themeColor="text1"/>
          <w:sz w:val="20"/>
          <w:lang w:eastAsia="ko-KR"/>
        </w:rPr>
        <w:t>Ecology</w:t>
      </w:r>
      <w:r w:rsidRPr="008F62C9">
        <w:rPr>
          <w:rFonts w:eastAsiaTheme="minorEastAsia"/>
          <w:color w:val="000000" w:themeColor="text1"/>
          <w:sz w:val="20"/>
          <w:lang w:eastAsia="ko-KR"/>
        </w:rPr>
        <w:t>, vol. 92, no. 1, pp. 3–10, 2011, doi: 10.1890/10-0340.1.</w:t>
      </w:r>
    </w:p>
    <w:p w14:paraId="38C96378"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[16]</w:t>
      </w:r>
      <w:r w:rsidRPr="008F62C9">
        <w:rPr>
          <w:rFonts w:eastAsiaTheme="minorEastAsia"/>
          <w:color w:val="000000" w:themeColor="text1"/>
          <w:sz w:val="20"/>
          <w:lang w:eastAsia="ko-KR"/>
        </w:rPr>
        <w:tab/>
        <w:t>CDC, “Variants and Genomic Surveillance,” COVID-19. Accessed: Oct. 20, 2025. [Online]. Available: https://www.cdc.gov/covid/php/variants/variants-and-genomic-surveillance.html</w:t>
      </w:r>
    </w:p>
    <w:p w14:paraId="20F9D25B"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[17]</w:t>
      </w:r>
      <w:r w:rsidRPr="008F62C9">
        <w:rPr>
          <w:rFonts w:eastAsiaTheme="minorEastAsia"/>
          <w:color w:val="000000" w:themeColor="text1"/>
          <w:sz w:val="20"/>
          <w:lang w:eastAsia="ko-KR"/>
        </w:rPr>
        <w:tab/>
        <w:t xml:space="preserve">C. H. Lubba, S. S. Sethi, P. Knaute, S. R. Schultz, B. D. Fulcher, and N. S. Jones, “catch22: CAnonical Time-series CHaracteristics,” Jan. 30, 2019, </w:t>
      </w:r>
      <w:r w:rsidRPr="008F62C9">
        <w:rPr>
          <w:rFonts w:eastAsiaTheme="minorEastAsia"/>
          <w:i/>
          <w:iCs/>
          <w:color w:val="000000" w:themeColor="text1"/>
          <w:sz w:val="20"/>
          <w:lang w:eastAsia="ko-KR"/>
        </w:rPr>
        <w:t>arXiv</w:t>
      </w:r>
      <w:r w:rsidRPr="008F62C9">
        <w:rPr>
          <w:rFonts w:eastAsiaTheme="minorEastAsia"/>
          <w:color w:val="000000" w:themeColor="text1"/>
          <w:sz w:val="20"/>
          <w:lang w:eastAsia="ko-KR"/>
        </w:rPr>
        <w:t>: arXiv:1901.10200. doi: 10.48550/arXiv.1901.10200.</w:t>
      </w:r>
    </w:p>
    <w:p w14:paraId="2B07A5C8"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[18]</w:t>
      </w:r>
      <w:r w:rsidRPr="008F62C9">
        <w:rPr>
          <w:rFonts w:eastAsiaTheme="minorEastAsia"/>
          <w:color w:val="000000" w:themeColor="text1"/>
          <w:sz w:val="20"/>
          <w:lang w:eastAsia="ko-KR"/>
        </w:rPr>
        <w:tab/>
        <w:t xml:space="preserve">B. D. Fulcher, M. A. Little, and N. S. Jones, “Highly comparative time-series analysis: The empirical structure of time series and their methods,” </w:t>
      </w:r>
      <w:r w:rsidRPr="008F62C9">
        <w:rPr>
          <w:rFonts w:eastAsiaTheme="minorEastAsia"/>
          <w:i/>
          <w:iCs/>
          <w:color w:val="000000" w:themeColor="text1"/>
          <w:sz w:val="20"/>
          <w:lang w:eastAsia="ko-KR"/>
        </w:rPr>
        <w:t>J. R. Soc. Interface</w:t>
      </w:r>
      <w:r w:rsidRPr="008F62C9">
        <w:rPr>
          <w:rFonts w:eastAsiaTheme="minorEastAsia"/>
          <w:color w:val="000000" w:themeColor="text1"/>
          <w:sz w:val="20"/>
          <w:lang w:eastAsia="ko-KR"/>
        </w:rPr>
        <w:t>, vol. 10, no. 83, p. 20130048, June 2013, doi: 10.1098/rsif.2013.0048.</w:t>
      </w:r>
    </w:p>
    <w:p w14:paraId="5F6FB063"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[19]</w:t>
      </w:r>
      <w:r w:rsidRPr="008F62C9">
        <w:rPr>
          <w:rFonts w:eastAsiaTheme="minorEastAsia"/>
          <w:color w:val="000000" w:themeColor="text1"/>
          <w:sz w:val="20"/>
          <w:lang w:eastAsia="ko-KR"/>
        </w:rPr>
        <w:tab/>
        <w:t>“Generalized Linear Models on JSTOR.” Accessed: Oct. 20, 2025. [Online]. Available: https://www.jstor.org/stable/2344614?seq=1</w:t>
      </w:r>
    </w:p>
    <w:p w14:paraId="5ACEB1C9"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[20]</w:t>
      </w:r>
      <w:r w:rsidRPr="008F62C9">
        <w:rPr>
          <w:rFonts w:eastAsiaTheme="minorEastAsia"/>
          <w:color w:val="000000" w:themeColor="text1"/>
          <w:sz w:val="20"/>
          <w:lang w:eastAsia="ko-KR"/>
        </w:rPr>
        <w:tab/>
        <w:t xml:space="preserve">S. N. Wood, </w:t>
      </w:r>
      <w:r w:rsidRPr="008F62C9">
        <w:rPr>
          <w:rFonts w:eastAsiaTheme="minorEastAsia"/>
          <w:i/>
          <w:iCs/>
          <w:color w:val="000000" w:themeColor="text1"/>
          <w:sz w:val="20"/>
          <w:lang w:eastAsia="ko-KR"/>
        </w:rPr>
        <w:t>Generalized Additive Models: An Introduction with R, Second Edition</w:t>
      </w:r>
      <w:r w:rsidRPr="008F62C9">
        <w:rPr>
          <w:rFonts w:eastAsiaTheme="minorEastAsia"/>
          <w:color w:val="000000" w:themeColor="text1"/>
          <w:sz w:val="20"/>
          <w:lang w:eastAsia="ko-KR"/>
        </w:rPr>
        <w:t>, 2nd ed. New York: Chapman and Hall/CRC, 2017. doi: 10.1201/9781315370279.</w:t>
      </w:r>
    </w:p>
    <w:p w14:paraId="46875478"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[21]</w:t>
      </w:r>
      <w:r w:rsidRPr="008F62C9">
        <w:rPr>
          <w:rFonts w:eastAsiaTheme="minorEastAsia"/>
          <w:color w:val="000000" w:themeColor="text1"/>
          <w:sz w:val="20"/>
          <w:lang w:eastAsia="ko-KR"/>
        </w:rPr>
        <w:tab/>
        <w:t xml:space="preserve">H. Zou and T. Hastie, “Addendum: Regularization and Variable Selection Via the Elastic Net,” </w:t>
      </w:r>
      <w:r w:rsidRPr="008F62C9">
        <w:rPr>
          <w:rFonts w:eastAsiaTheme="minorEastAsia"/>
          <w:i/>
          <w:iCs/>
          <w:color w:val="000000" w:themeColor="text1"/>
          <w:sz w:val="20"/>
          <w:lang w:eastAsia="ko-KR"/>
        </w:rPr>
        <w:t>J. R. Stat. Soc. Ser. B Stat. Methodol.</w:t>
      </w:r>
      <w:r w:rsidRPr="008F62C9">
        <w:rPr>
          <w:rFonts w:eastAsiaTheme="minorEastAsia"/>
          <w:color w:val="000000" w:themeColor="text1"/>
          <w:sz w:val="20"/>
          <w:lang w:eastAsia="ko-KR"/>
        </w:rPr>
        <w:t>, vol. 67, no. 5, p. 768, Nov. 2005, doi: 10.1111/j.1467-9868.2005.00527.x.</w:t>
      </w:r>
    </w:p>
    <w:p w14:paraId="50C06160"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[22]</w:t>
      </w:r>
      <w:r w:rsidRPr="008F62C9">
        <w:rPr>
          <w:rFonts w:eastAsiaTheme="minorEastAsia"/>
          <w:color w:val="000000" w:themeColor="text1"/>
          <w:sz w:val="20"/>
          <w:lang w:eastAsia="ko-KR"/>
        </w:rPr>
        <w:tab/>
        <w:t xml:space="preserve">C. Cortes and V. Vapnik, “Support-vector networks,” </w:t>
      </w:r>
      <w:r w:rsidRPr="008F62C9">
        <w:rPr>
          <w:rFonts w:eastAsiaTheme="minorEastAsia"/>
          <w:i/>
          <w:iCs/>
          <w:color w:val="000000" w:themeColor="text1"/>
          <w:sz w:val="20"/>
          <w:lang w:eastAsia="ko-KR"/>
        </w:rPr>
        <w:t>Mach. Learn.</w:t>
      </w:r>
      <w:r w:rsidRPr="008F62C9">
        <w:rPr>
          <w:rFonts w:eastAsiaTheme="minorEastAsia"/>
          <w:color w:val="000000" w:themeColor="text1"/>
          <w:sz w:val="20"/>
          <w:lang w:eastAsia="ko-KR"/>
        </w:rPr>
        <w:t>, vol. 20, no. 3, pp. 273–297, Sept. 1995, doi: 10.1007/BF00994018.</w:t>
      </w:r>
    </w:p>
    <w:p w14:paraId="7F647B49"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[23]</w:t>
      </w:r>
      <w:r w:rsidRPr="008F62C9">
        <w:rPr>
          <w:rFonts w:eastAsiaTheme="minorEastAsia"/>
          <w:color w:val="000000" w:themeColor="text1"/>
          <w:sz w:val="20"/>
          <w:lang w:eastAsia="ko-KR"/>
        </w:rPr>
        <w:tab/>
        <w:t xml:space="preserve">B. D. Ripley, </w:t>
      </w:r>
      <w:r w:rsidRPr="008F62C9">
        <w:rPr>
          <w:rFonts w:eastAsiaTheme="minorEastAsia"/>
          <w:i/>
          <w:iCs/>
          <w:color w:val="000000" w:themeColor="text1"/>
          <w:sz w:val="20"/>
          <w:lang w:eastAsia="ko-KR"/>
        </w:rPr>
        <w:t>Pattern Recognition and Neural Networks</w:t>
      </w:r>
      <w:r w:rsidRPr="008F62C9">
        <w:rPr>
          <w:rFonts w:eastAsiaTheme="minorEastAsia"/>
          <w:color w:val="000000" w:themeColor="text1"/>
          <w:sz w:val="20"/>
          <w:lang w:eastAsia="ko-KR"/>
        </w:rPr>
        <w:t>. Cambridge: Cambridge University Press, 1996. doi: 10.1017/CBO9780511812651.</w:t>
      </w:r>
    </w:p>
    <w:p w14:paraId="4CDA9070"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[24]</w:t>
      </w:r>
      <w:r w:rsidRPr="008F62C9">
        <w:rPr>
          <w:rFonts w:eastAsiaTheme="minorEastAsia"/>
          <w:color w:val="000000" w:themeColor="text1"/>
          <w:sz w:val="20"/>
          <w:lang w:eastAsia="ko-KR"/>
        </w:rPr>
        <w:tab/>
        <w:t xml:space="preserve">L. Breiman, J. Friedman, R. A. Olshen, and C. J. Stone, </w:t>
      </w:r>
      <w:r w:rsidRPr="008F62C9">
        <w:rPr>
          <w:rFonts w:eastAsiaTheme="minorEastAsia"/>
          <w:i/>
          <w:iCs/>
          <w:color w:val="000000" w:themeColor="text1"/>
          <w:sz w:val="20"/>
          <w:lang w:eastAsia="ko-KR"/>
        </w:rPr>
        <w:t>Classification and Regression Trees</w:t>
      </w:r>
      <w:r w:rsidRPr="008F62C9">
        <w:rPr>
          <w:rFonts w:eastAsiaTheme="minorEastAsia"/>
          <w:color w:val="000000" w:themeColor="text1"/>
          <w:sz w:val="20"/>
          <w:lang w:eastAsia="ko-KR"/>
        </w:rPr>
        <w:t>. New York: Chapman and Hall/CRC, 2017. doi: 10.1201/9781315139470.</w:t>
      </w:r>
    </w:p>
    <w:p w14:paraId="77E3E855"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[25]</w:t>
      </w:r>
      <w:r w:rsidRPr="008F62C9">
        <w:rPr>
          <w:rFonts w:eastAsiaTheme="minorEastAsia"/>
          <w:color w:val="000000" w:themeColor="text1"/>
          <w:sz w:val="20"/>
          <w:lang w:eastAsia="ko-KR"/>
        </w:rPr>
        <w:tab/>
        <w:t xml:space="preserve">E. Polley and M. van der Laan, “Super Learner In Prediction,” </w:t>
      </w:r>
      <w:r w:rsidRPr="008F62C9">
        <w:rPr>
          <w:rFonts w:eastAsiaTheme="minorEastAsia"/>
          <w:i/>
          <w:iCs/>
          <w:color w:val="000000" w:themeColor="text1"/>
          <w:sz w:val="20"/>
          <w:lang w:eastAsia="ko-KR"/>
        </w:rPr>
        <w:t>UC Berkeley Div. Biostat. Work. Pap. Ser.</w:t>
      </w:r>
      <w:r w:rsidRPr="008F62C9">
        <w:rPr>
          <w:rFonts w:eastAsiaTheme="minorEastAsia"/>
          <w:color w:val="000000" w:themeColor="text1"/>
          <w:sz w:val="20"/>
          <w:lang w:eastAsia="ko-KR"/>
        </w:rPr>
        <w:t>, May 2010, [Online]. Available: https://biostats.bepress.com/ucbbiostat/paper266</w:t>
      </w:r>
    </w:p>
    <w:p w14:paraId="7D55084D"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[26]</w:t>
      </w:r>
      <w:r w:rsidRPr="008F62C9">
        <w:rPr>
          <w:rFonts w:eastAsiaTheme="minorEastAsia"/>
          <w:color w:val="000000" w:themeColor="text1"/>
          <w:sz w:val="20"/>
          <w:lang w:eastAsia="ko-KR"/>
        </w:rPr>
        <w:tab/>
        <w:t xml:space="preserve">G. James, D. Witten, T. Hastie, and R. Tibshirani, </w:t>
      </w:r>
      <w:r w:rsidRPr="008F62C9">
        <w:rPr>
          <w:rFonts w:eastAsiaTheme="minorEastAsia"/>
          <w:i/>
          <w:iCs/>
          <w:color w:val="000000" w:themeColor="text1"/>
          <w:sz w:val="20"/>
          <w:lang w:eastAsia="ko-KR"/>
        </w:rPr>
        <w:t>An Introduction to Statistical Learning: with Applications in R</w:t>
      </w:r>
      <w:r w:rsidRPr="008F62C9">
        <w:rPr>
          <w:rFonts w:eastAsiaTheme="minorEastAsia"/>
          <w:color w:val="000000" w:themeColor="text1"/>
          <w:sz w:val="20"/>
          <w:lang w:eastAsia="ko-KR"/>
        </w:rPr>
        <w:t>. in Springer Texts in Statistics. New York, NY: Springer US, 2021. doi: 10.1007/978-1-0716-1418-1.</w:t>
      </w:r>
    </w:p>
    <w:p w14:paraId="422C62BD"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[27]</w:t>
      </w:r>
      <w:r w:rsidRPr="008F62C9">
        <w:rPr>
          <w:rFonts w:eastAsiaTheme="minorEastAsia"/>
          <w:color w:val="000000" w:themeColor="text1"/>
          <w:sz w:val="20"/>
          <w:lang w:eastAsia="ko-KR"/>
        </w:rPr>
        <w:tab/>
        <w:t xml:space="preserve">M. Sokolova and G. Lapalme, “A systematic analysis of performance measures for classification tasks,” </w:t>
      </w:r>
      <w:r w:rsidRPr="008F62C9">
        <w:rPr>
          <w:rFonts w:eastAsiaTheme="minorEastAsia"/>
          <w:i/>
          <w:iCs/>
          <w:color w:val="000000" w:themeColor="text1"/>
          <w:sz w:val="20"/>
          <w:lang w:eastAsia="ko-KR"/>
        </w:rPr>
        <w:t>Inf. Process. Manag.</w:t>
      </w:r>
      <w:r w:rsidRPr="008F62C9">
        <w:rPr>
          <w:rFonts w:eastAsiaTheme="minorEastAsia"/>
          <w:color w:val="000000" w:themeColor="text1"/>
          <w:sz w:val="20"/>
          <w:lang w:eastAsia="ko-KR"/>
        </w:rPr>
        <w:t>, vol. 45, no. 4, pp. 427–437, July 2009, doi: 10.1016/j.ipm.2009.03.002.</w:t>
      </w:r>
    </w:p>
    <w:p w14:paraId="3BD4D4BC"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[28]</w:t>
      </w:r>
      <w:r w:rsidRPr="008F62C9">
        <w:rPr>
          <w:rFonts w:eastAsiaTheme="minorEastAsia"/>
          <w:color w:val="000000" w:themeColor="text1"/>
          <w:sz w:val="20"/>
          <w:lang w:eastAsia="ko-KR"/>
        </w:rPr>
        <w:tab/>
        <w:t xml:space="preserve">S. Lundberg and S.-I. Lee, “A Unified Approach to Interpreting Model Predictions,” Nov. 25, 2017, </w:t>
      </w:r>
      <w:r w:rsidRPr="008F62C9">
        <w:rPr>
          <w:rFonts w:eastAsiaTheme="minorEastAsia"/>
          <w:i/>
          <w:iCs/>
          <w:color w:val="000000" w:themeColor="text1"/>
          <w:sz w:val="20"/>
          <w:lang w:eastAsia="ko-KR"/>
        </w:rPr>
        <w:t>arXiv</w:t>
      </w:r>
      <w:r w:rsidRPr="008F62C9">
        <w:rPr>
          <w:rFonts w:eastAsiaTheme="minorEastAsia"/>
          <w:color w:val="000000" w:themeColor="text1"/>
          <w:sz w:val="20"/>
          <w:lang w:eastAsia="ko-KR"/>
        </w:rPr>
        <w:t>: arXiv:1705.07874. doi: 10.48550/arXiv.1705.07874.</w:t>
      </w:r>
    </w:p>
    <w:p w14:paraId="6EF21599"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[29]</w:t>
      </w:r>
      <w:r w:rsidRPr="008F62C9">
        <w:rPr>
          <w:rFonts w:eastAsiaTheme="minorEastAsia"/>
          <w:color w:val="000000" w:themeColor="text1"/>
          <w:sz w:val="20"/>
          <w:lang w:eastAsia="ko-KR"/>
        </w:rPr>
        <w:tab/>
        <w:t xml:space="preserve">K. Charniga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“Best practices for estimating and reporting epidemiological delay distributions of infectious diseases,” </w:t>
      </w:r>
      <w:r w:rsidRPr="008F62C9">
        <w:rPr>
          <w:rFonts w:eastAsiaTheme="minorEastAsia"/>
          <w:i/>
          <w:iCs/>
          <w:color w:val="000000" w:themeColor="text1"/>
          <w:sz w:val="20"/>
          <w:lang w:eastAsia="ko-KR"/>
        </w:rPr>
        <w:t>PLOS Comput. Biol.</w:t>
      </w:r>
      <w:r w:rsidRPr="008F62C9">
        <w:rPr>
          <w:rFonts w:eastAsiaTheme="minorEastAsia"/>
          <w:color w:val="000000" w:themeColor="text1"/>
          <w:sz w:val="20"/>
          <w:lang w:eastAsia="ko-KR"/>
        </w:rPr>
        <w:t>, vol. 20, no. 10, p. e1012520, Oct. 2024, doi: 10.1371/journal.pcbi.1012520.</w:t>
      </w:r>
    </w:p>
    <w:p w14:paraId="58337E99"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[30]</w:t>
      </w:r>
      <w:r w:rsidRPr="008F62C9">
        <w:rPr>
          <w:rFonts w:eastAsiaTheme="minorEastAsia"/>
          <w:color w:val="000000" w:themeColor="text1"/>
          <w:sz w:val="20"/>
          <w:lang w:eastAsia="ko-KR"/>
        </w:rPr>
        <w:tab/>
        <w:t xml:space="preserve">T. Alberti and D. Faranda, “On the uncertainty of real-time predictions of epidemic growths: A COVID-19 case study for China and Italy,” </w:t>
      </w:r>
      <w:r w:rsidRPr="008F62C9">
        <w:rPr>
          <w:rFonts w:eastAsiaTheme="minorEastAsia"/>
          <w:i/>
          <w:iCs/>
          <w:color w:val="000000" w:themeColor="text1"/>
          <w:sz w:val="20"/>
          <w:lang w:eastAsia="ko-KR"/>
        </w:rPr>
        <w:t>Commun. Nonlinear Sci. Numer. Simul.</w:t>
      </w:r>
      <w:r w:rsidRPr="008F62C9">
        <w:rPr>
          <w:rFonts w:eastAsiaTheme="minorEastAsia"/>
          <w:color w:val="000000" w:themeColor="text1"/>
          <w:sz w:val="20"/>
          <w:lang w:eastAsia="ko-KR"/>
        </w:rPr>
        <w:t>, vol. 90, p. 105372, Nov. 2020, doi: 10.1016/j.cnsns.2020.105372.</w:t>
      </w:r>
    </w:p>
    <w:p w14:paraId="4A8CA2B3"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[31]</w:t>
      </w:r>
      <w:r w:rsidRPr="008F62C9">
        <w:rPr>
          <w:rFonts w:eastAsiaTheme="minorEastAsia"/>
          <w:color w:val="000000" w:themeColor="text1"/>
          <w:sz w:val="20"/>
          <w:lang w:eastAsia="ko-KR"/>
        </w:rPr>
        <w:tab/>
        <w:t xml:space="preserve">M. D. Figgins and T. Bedford, “Frequency dynamics predict viral fitness, antigenic relationships and epidemic growth,” Sept. 12, 2025, </w:t>
      </w:r>
      <w:r w:rsidRPr="008F62C9">
        <w:rPr>
          <w:rFonts w:eastAsiaTheme="minorEastAsia"/>
          <w:i/>
          <w:iCs/>
          <w:color w:val="000000" w:themeColor="text1"/>
          <w:sz w:val="20"/>
          <w:lang w:eastAsia="ko-KR"/>
        </w:rPr>
        <w:t>medRxiv</w:t>
      </w:r>
      <w:r w:rsidRPr="008F62C9">
        <w:rPr>
          <w:rFonts w:eastAsiaTheme="minorEastAsia"/>
          <w:color w:val="000000" w:themeColor="text1"/>
          <w:sz w:val="20"/>
          <w:lang w:eastAsia="ko-KR"/>
        </w:rPr>
        <w:t>. doi: 10.1101/2024.12.02.24318334.</w:t>
      </w:r>
    </w:p>
    <w:p w14:paraId="104A952E"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[32]</w:t>
      </w:r>
      <w:r w:rsidRPr="008F62C9">
        <w:rPr>
          <w:rFonts w:eastAsiaTheme="minorEastAsia"/>
          <w:color w:val="000000" w:themeColor="text1"/>
          <w:sz w:val="20"/>
          <w:lang w:eastAsia="ko-KR"/>
        </w:rPr>
        <w:tab/>
        <w:t xml:space="preserve">E. Abousamra, M. Figgins, and T. Bedford, “Fitness models provide accurate short-term forecasts of SARS-CoV-2 variant frequency,” </w:t>
      </w:r>
      <w:r w:rsidRPr="008F62C9">
        <w:rPr>
          <w:rFonts w:eastAsiaTheme="minorEastAsia"/>
          <w:i/>
          <w:iCs/>
          <w:color w:val="000000" w:themeColor="text1"/>
          <w:sz w:val="20"/>
          <w:lang w:eastAsia="ko-KR"/>
        </w:rPr>
        <w:t>PLOS Comput. Biol.</w:t>
      </w:r>
      <w:r w:rsidRPr="008F62C9">
        <w:rPr>
          <w:rFonts w:eastAsiaTheme="minorEastAsia"/>
          <w:color w:val="000000" w:themeColor="text1"/>
          <w:sz w:val="20"/>
          <w:lang w:eastAsia="ko-KR"/>
        </w:rPr>
        <w:t>, vol. 20, no. 9, p. e1012443, Sept. 2024, doi: 10.1371/journal.pcbi.1012443.</w:t>
      </w:r>
    </w:p>
    <w:p w14:paraId="1849CB9F"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[33]</w:t>
      </w:r>
      <w:r w:rsidRPr="008F62C9">
        <w:rPr>
          <w:rFonts w:eastAsiaTheme="minorEastAsia"/>
          <w:color w:val="000000" w:themeColor="text1"/>
          <w:sz w:val="20"/>
          <w:lang w:eastAsia="ko-KR"/>
        </w:rPr>
        <w:tab/>
        <w:t xml:space="preserve">F. Obermeyer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“Analysis of 6.4 million SARS-CoV-2 genomes identifies mutations associated with fitness,” </w:t>
      </w:r>
      <w:r w:rsidRPr="008F62C9">
        <w:rPr>
          <w:rFonts w:eastAsiaTheme="minorEastAsia"/>
          <w:i/>
          <w:iCs/>
          <w:color w:val="000000" w:themeColor="text1"/>
          <w:sz w:val="20"/>
          <w:lang w:eastAsia="ko-KR"/>
        </w:rPr>
        <w:t>Science</w:t>
      </w:r>
      <w:r w:rsidRPr="008F62C9">
        <w:rPr>
          <w:rFonts w:eastAsiaTheme="minorEastAsia"/>
          <w:color w:val="000000" w:themeColor="text1"/>
          <w:sz w:val="20"/>
          <w:lang w:eastAsia="ko-KR"/>
        </w:rPr>
        <w:t>, vol. 376, no. 6599, pp. 1327–1332, June 2022, doi: 10.1126/science.abm1208.</w:t>
      </w:r>
    </w:p>
    <w:p w14:paraId="6215584B"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[34]</w:t>
      </w:r>
      <w:r w:rsidRPr="008F62C9">
        <w:rPr>
          <w:rFonts w:eastAsiaTheme="minorEastAsia"/>
          <w:color w:val="000000" w:themeColor="text1"/>
          <w:sz w:val="20"/>
          <w:lang w:eastAsia="ko-KR"/>
        </w:rPr>
        <w:tab/>
        <w:t xml:space="preserve">Z. Susswein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“Leveraging global genomic sequencing data to estimate local variant dynamics,” Mar. 20, 2023, </w:t>
      </w:r>
      <w:r w:rsidRPr="008F62C9">
        <w:rPr>
          <w:rFonts w:eastAsiaTheme="minorEastAsia"/>
          <w:i/>
          <w:iCs/>
          <w:color w:val="000000" w:themeColor="text1"/>
          <w:sz w:val="20"/>
          <w:lang w:eastAsia="ko-KR"/>
        </w:rPr>
        <w:t>medRxiv</w:t>
      </w:r>
      <w:r w:rsidRPr="008F62C9">
        <w:rPr>
          <w:rFonts w:eastAsiaTheme="minorEastAsia"/>
          <w:color w:val="000000" w:themeColor="text1"/>
          <w:sz w:val="20"/>
          <w:lang w:eastAsia="ko-KR"/>
        </w:rPr>
        <w:t>. doi: 10.1101/2023.01.02.23284123.</w:t>
      </w:r>
    </w:p>
    <w:p w14:paraId="67E924AA" w14:textId="77777777" w:rsidR="00926B78" w:rsidRPr="008F62C9" w:rsidRDefault="00926B78" w:rsidP="00926B78">
      <w:pPr>
        <w:pStyle w:val="Bibliography"/>
        <w:rPr>
          <w:rFonts w:eastAsiaTheme="minorEastAsia"/>
          <w:color w:val="000000" w:themeColor="text1"/>
          <w:sz w:val="20"/>
          <w:lang w:eastAsia="ko-KR"/>
        </w:rPr>
      </w:pPr>
      <w:r w:rsidRPr="008F62C9">
        <w:rPr>
          <w:rFonts w:eastAsiaTheme="minorEastAsia"/>
          <w:color w:val="000000" w:themeColor="text1"/>
          <w:sz w:val="20"/>
          <w:lang w:eastAsia="ko-KR"/>
        </w:rPr>
        <w:t>[35]</w:t>
      </w:r>
      <w:r w:rsidRPr="008F62C9">
        <w:rPr>
          <w:rFonts w:eastAsiaTheme="minorEastAsia"/>
          <w:color w:val="000000" w:themeColor="text1"/>
          <w:sz w:val="20"/>
          <w:lang w:eastAsia="ko-KR"/>
        </w:rPr>
        <w:tab/>
        <w:t xml:space="preserve">D. J. Hamelin </w:t>
      </w:r>
      <w:r w:rsidRPr="008F62C9">
        <w:rPr>
          <w:rFonts w:eastAsiaTheme="minorEastAsia"/>
          <w:i/>
          <w:iCs/>
          <w:color w:val="000000" w:themeColor="text1"/>
          <w:sz w:val="20"/>
          <w:lang w:eastAsia="ko-KR"/>
        </w:rPr>
        <w:t>et al.</w:t>
      </w:r>
      <w:r w:rsidRPr="008F62C9">
        <w:rPr>
          <w:rFonts w:eastAsiaTheme="minorEastAsia"/>
          <w:color w:val="000000" w:themeColor="text1"/>
          <w:sz w:val="20"/>
          <w:lang w:eastAsia="ko-KR"/>
        </w:rPr>
        <w:t xml:space="preserve">, “Predicting pathogen evolution and immune evasion in the age of artificial intelligence,” </w:t>
      </w:r>
      <w:r w:rsidRPr="008F62C9">
        <w:rPr>
          <w:rFonts w:eastAsiaTheme="minorEastAsia"/>
          <w:i/>
          <w:iCs/>
          <w:color w:val="000000" w:themeColor="text1"/>
          <w:sz w:val="20"/>
          <w:lang w:eastAsia="ko-KR"/>
        </w:rPr>
        <w:t>Comput. Struct. Biotechnol. J.</w:t>
      </w:r>
      <w:r w:rsidRPr="008F62C9">
        <w:rPr>
          <w:rFonts w:eastAsiaTheme="minorEastAsia"/>
          <w:color w:val="000000" w:themeColor="text1"/>
          <w:sz w:val="20"/>
          <w:lang w:eastAsia="ko-KR"/>
        </w:rPr>
        <w:t>, vol. 27, pp. 1370–1382, Jan. 2025, doi: 10.1016/j.csbj.2025.03.044.</w:t>
      </w:r>
    </w:p>
    <w:p w14:paraId="6C95379C" w14:textId="5DE4BCF4" w:rsidR="005A6C8F" w:rsidRPr="008F62C9" w:rsidRDefault="00B374F0" w:rsidP="0094606C">
      <w:pPr>
        <w:pStyle w:val="Bibliography"/>
        <w:rPr>
          <w:color w:val="000000" w:themeColor="text1"/>
          <w:sz w:val="20"/>
          <w:szCs w:val="20"/>
          <w:lang w:eastAsia="zh-CN"/>
        </w:rPr>
        <w:sectPr w:rsidR="005A6C8F" w:rsidRPr="008F62C9" w:rsidSect="00385C63">
          <w:pgSz w:w="11910" w:h="16840"/>
          <w:pgMar w:top="1440" w:right="1080" w:bottom="1440" w:left="1080" w:header="0" w:footer="840" w:gutter="0"/>
          <w:lnNumType w:countBy="1" w:restart="continuous"/>
          <w:cols w:space="720"/>
          <w:docGrid w:linePitch="299"/>
        </w:sectPr>
      </w:pPr>
      <w:r w:rsidRPr="008F62C9">
        <w:rPr>
          <w:color w:val="000000" w:themeColor="text1"/>
          <w:sz w:val="20"/>
          <w:szCs w:val="20"/>
          <w:lang w:eastAsia="zh-CN"/>
        </w:rPr>
        <w:fldChar w:fldCharType="end"/>
      </w:r>
    </w:p>
    <w:p w14:paraId="0C009794" w14:textId="6A437D7C" w:rsidR="005A6C8F" w:rsidRDefault="00654F15" w:rsidP="00654F15">
      <w:pPr>
        <w:rPr>
          <w:b/>
          <w:bCs/>
          <w:lang w:eastAsia="zh-CN"/>
        </w:rPr>
      </w:pPr>
      <w:r w:rsidRPr="000F4BFE">
        <w:rPr>
          <w:rFonts w:hint="eastAsia"/>
          <w:b/>
          <w:bCs/>
          <w:lang w:eastAsia="zh-CN"/>
        </w:rPr>
        <w:t>A</w:t>
      </w:r>
      <w:r w:rsidRPr="000F4BFE">
        <w:rPr>
          <w:b/>
          <w:bCs/>
          <w:lang w:eastAsia="zh-CN"/>
        </w:rPr>
        <w:t xml:space="preserve">ppendix </w:t>
      </w:r>
    </w:p>
    <w:p w14:paraId="7D694AEC" w14:textId="523D6F35" w:rsidR="005A6C8F" w:rsidRDefault="005A6C8F" w:rsidP="00654F15">
      <w:pPr>
        <w:rPr>
          <w:rFonts w:eastAsiaTheme="minorEastAsia"/>
          <w:b/>
          <w:bCs/>
          <w:lang w:eastAsia="ko-KR"/>
        </w:rPr>
      </w:pPr>
    </w:p>
    <w:p w14:paraId="296C77D3" w14:textId="7C0FDDC1" w:rsidR="00511C48" w:rsidRDefault="00511C48" w:rsidP="00511C48">
      <w:pPr>
        <w:jc w:val="both"/>
        <w:rPr>
          <w:rFonts w:eastAsiaTheme="minorEastAsia"/>
          <w:bCs/>
          <w:color w:val="000000" w:themeColor="text1"/>
          <w:lang w:eastAsia="zh-CN"/>
        </w:rPr>
      </w:pPr>
      <w:r w:rsidRPr="00E34041">
        <w:rPr>
          <w:rFonts w:eastAsiaTheme="minorEastAsia"/>
          <w:bCs/>
          <w:color w:val="000000" w:themeColor="text1"/>
          <w:lang w:eastAsia="zh-CN"/>
        </w:rPr>
        <w:t xml:space="preserve">This table extends </w:t>
      </w:r>
      <w:r w:rsidRPr="00E34041">
        <w:rPr>
          <w:rFonts w:eastAsiaTheme="minorEastAsia" w:hint="eastAsia"/>
          <w:bCs/>
          <w:color w:val="000000" w:themeColor="text1"/>
          <w:lang w:eastAsia="zh-CN"/>
        </w:rPr>
        <w:t>Table</w:t>
      </w:r>
      <w:r w:rsidRPr="00E34041">
        <w:rPr>
          <w:rFonts w:eastAsiaTheme="minorEastAsia"/>
          <w:bCs/>
          <w:color w:val="000000" w:themeColor="text1"/>
          <w:lang w:eastAsia="zh-CN"/>
        </w:rPr>
        <w:t xml:space="preserve"> 1 by providing year-by-year summaries of the raw Pango lineages sampled </w:t>
      </w:r>
      <w:r w:rsidR="008D6607">
        <w:rPr>
          <w:rFonts w:eastAsiaTheme="minorEastAsia"/>
          <w:bCs/>
          <w:color w:val="000000" w:themeColor="text1"/>
          <w:lang w:eastAsia="zh-CN"/>
        </w:rPr>
        <w:t>the rest 12</w:t>
      </w:r>
      <w:r w:rsidRPr="00E34041">
        <w:rPr>
          <w:rFonts w:eastAsiaTheme="minorEastAsia"/>
          <w:bCs/>
          <w:color w:val="000000" w:themeColor="text1"/>
          <w:lang w:eastAsia="zh-CN"/>
        </w:rPr>
        <w:t xml:space="preserve"> countr</w:t>
      </w:r>
      <w:r w:rsidR="008D6607">
        <w:rPr>
          <w:rFonts w:eastAsiaTheme="minorEastAsia"/>
          <w:bCs/>
          <w:color w:val="000000" w:themeColor="text1"/>
          <w:lang w:eastAsia="zh-CN"/>
        </w:rPr>
        <w:t>ies</w:t>
      </w:r>
      <w:r w:rsidRPr="00E34041">
        <w:rPr>
          <w:rFonts w:eastAsiaTheme="minorEastAsia"/>
          <w:bCs/>
          <w:color w:val="000000" w:themeColor="text1"/>
          <w:lang w:eastAsia="zh-CN"/>
        </w:rPr>
        <w:t xml:space="preserve">. It reports both the total number of cases available for genomic analysis and the five most prevalent lineages in each year. </w:t>
      </w:r>
    </w:p>
    <w:p w14:paraId="25B803B5" w14:textId="77777777" w:rsidR="00F178FB" w:rsidRPr="00E34041" w:rsidRDefault="00F178FB" w:rsidP="00511C48">
      <w:pPr>
        <w:jc w:val="both"/>
        <w:rPr>
          <w:rFonts w:eastAsiaTheme="minorEastAsia"/>
          <w:bCs/>
          <w:color w:val="000000" w:themeColor="text1"/>
          <w:lang w:eastAsia="zh-CN"/>
        </w:rPr>
      </w:pPr>
    </w:p>
    <w:tbl>
      <w:tblPr>
        <w:tblW w:w="0" w:type="auto"/>
        <w:jc w:val="center"/>
        <w:tblLook w:val="04A0" w:firstRow="1" w:lastRow="0" w:firstColumn="1" w:lastColumn="0" w:noHBand="0" w:noVBand="1"/>
      </w:tblPr>
      <w:tblGrid>
        <w:gridCol w:w="1440"/>
        <w:gridCol w:w="720"/>
        <w:gridCol w:w="1440"/>
        <w:gridCol w:w="6048"/>
      </w:tblGrid>
      <w:tr w:rsidR="002C59BC" w:rsidRPr="004C33CB" w14:paraId="61198B0C" w14:textId="77777777" w:rsidTr="00BD6B38">
        <w:trPr>
          <w:trHeight w:val="216"/>
          <w:jc w:val="center"/>
        </w:trPr>
        <w:tc>
          <w:tcPr>
            <w:tcW w:w="1440" w:type="dxa"/>
            <w:tcBorders>
              <w:top w:val="single" w:sz="12" w:space="0" w:color="auto"/>
              <w:left w:val="nil"/>
              <w:bottom w:val="single" w:sz="4" w:space="0" w:color="auto"/>
              <w:right w:val="nil"/>
            </w:tcBorders>
            <w:shd w:val="clear" w:color="000000" w:fill="FFFFFF"/>
            <w:noWrap/>
            <w:vAlign w:val="center"/>
            <w:hideMark/>
          </w:tcPr>
          <w:p w14:paraId="413FDB69" w14:textId="77777777" w:rsidR="002C59BC" w:rsidRPr="004C33CB" w:rsidRDefault="002C59BC" w:rsidP="004C33CB">
            <w:pPr>
              <w:widowControl/>
              <w:autoSpaceDE/>
              <w:autoSpaceDN/>
              <w:rPr>
                <w:b/>
                <w:bCs/>
                <w:color w:val="000000"/>
                <w:sz w:val="15"/>
                <w:szCs w:val="15"/>
                <w:lang w:eastAsia="zh-CN"/>
              </w:rPr>
            </w:pPr>
            <w:r w:rsidRPr="004C33CB">
              <w:rPr>
                <w:b/>
                <w:bCs/>
                <w:color w:val="000000"/>
                <w:sz w:val="15"/>
                <w:szCs w:val="15"/>
                <w:lang w:eastAsia="zh-CN"/>
              </w:rPr>
              <w:t>Country</w:t>
            </w:r>
          </w:p>
        </w:tc>
        <w:tc>
          <w:tcPr>
            <w:tcW w:w="720" w:type="dxa"/>
            <w:tcBorders>
              <w:top w:val="single" w:sz="12" w:space="0" w:color="auto"/>
              <w:left w:val="nil"/>
              <w:bottom w:val="single" w:sz="4" w:space="0" w:color="auto"/>
              <w:right w:val="nil"/>
            </w:tcBorders>
            <w:shd w:val="clear" w:color="000000" w:fill="FFFFFF"/>
            <w:noWrap/>
            <w:vAlign w:val="center"/>
            <w:hideMark/>
          </w:tcPr>
          <w:p w14:paraId="49D11C97" w14:textId="77777777" w:rsidR="002C59BC" w:rsidRPr="004C33CB" w:rsidRDefault="002C59BC" w:rsidP="00F178FB">
            <w:pPr>
              <w:widowControl/>
              <w:autoSpaceDE/>
              <w:autoSpaceDN/>
              <w:jc w:val="right"/>
              <w:rPr>
                <w:b/>
                <w:bCs/>
                <w:color w:val="000000"/>
                <w:sz w:val="15"/>
                <w:szCs w:val="15"/>
                <w:lang w:eastAsia="zh-CN"/>
              </w:rPr>
            </w:pPr>
            <w:r w:rsidRPr="004C33CB">
              <w:rPr>
                <w:b/>
                <w:bCs/>
                <w:color w:val="000000"/>
                <w:sz w:val="15"/>
                <w:szCs w:val="15"/>
                <w:lang w:eastAsia="zh-CN"/>
              </w:rPr>
              <w:t>Year</w:t>
            </w:r>
          </w:p>
        </w:tc>
        <w:tc>
          <w:tcPr>
            <w:tcW w:w="1440" w:type="dxa"/>
            <w:tcBorders>
              <w:top w:val="single" w:sz="12" w:space="0" w:color="auto"/>
              <w:left w:val="nil"/>
              <w:bottom w:val="single" w:sz="4" w:space="0" w:color="auto"/>
              <w:right w:val="nil"/>
            </w:tcBorders>
            <w:shd w:val="clear" w:color="000000" w:fill="FFFFFF"/>
            <w:noWrap/>
            <w:vAlign w:val="center"/>
            <w:hideMark/>
          </w:tcPr>
          <w:p w14:paraId="7642B7B3" w14:textId="77777777" w:rsidR="002C59BC" w:rsidRPr="004C33CB" w:rsidRDefault="002C59BC" w:rsidP="00F178FB">
            <w:pPr>
              <w:widowControl/>
              <w:autoSpaceDE/>
              <w:autoSpaceDN/>
              <w:jc w:val="right"/>
              <w:rPr>
                <w:b/>
                <w:bCs/>
                <w:color w:val="000000"/>
                <w:sz w:val="15"/>
                <w:szCs w:val="15"/>
                <w:lang w:eastAsia="zh-CN"/>
              </w:rPr>
            </w:pPr>
            <w:r w:rsidRPr="004C33CB">
              <w:rPr>
                <w:b/>
                <w:bCs/>
                <w:color w:val="000000"/>
                <w:sz w:val="15"/>
                <w:szCs w:val="15"/>
                <w:lang w:eastAsia="zh-CN"/>
              </w:rPr>
              <w:t>Number of Cases</w:t>
            </w:r>
          </w:p>
        </w:tc>
        <w:tc>
          <w:tcPr>
            <w:tcW w:w="6048" w:type="dxa"/>
            <w:tcBorders>
              <w:top w:val="single" w:sz="12" w:space="0" w:color="auto"/>
              <w:left w:val="nil"/>
              <w:bottom w:val="single" w:sz="4" w:space="0" w:color="auto"/>
              <w:right w:val="nil"/>
            </w:tcBorders>
            <w:shd w:val="clear" w:color="000000" w:fill="FFFFFF"/>
            <w:noWrap/>
            <w:vAlign w:val="center"/>
            <w:hideMark/>
          </w:tcPr>
          <w:p w14:paraId="0678BDE4" w14:textId="7D6ED9F3" w:rsidR="002C59BC" w:rsidRPr="004C33CB" w:rsidRDefault="002C59BC" w:rsidP="004C33CB">
            <w:pPr>
              <w:widowControl/>
              <w:autoSpaceDE/>
              <w:autoSpaceDN/>
              <w:rPr>
                <w:b/>
                <w:bCs/>
                <w:color w:val="000000"/>
                <w:sz w:val="15"/>
                <w:szCs w:val="15"/>
                <w:lang w:eastAsia="zh-CN"/>
              </w:rPr>
            </w:pPr>
            <w:r w:rsidRPr="004C33CB">
              <w:rPr>
                <w:b/>
                <w:bCs/>
                <w:color w:val="000000"/>
                <w:sz w:val="15"/>
                <w:szCs w:val="15"/>
                <w:lang w:eastAsia="zh-CN"/>
              </w:rPr>
              <w:t xml:space="preserve">Top Five </w:t>
            </w:r>
            <w:r>
              <w:rPr>
                <w:b/>
                <w:bCs/>
                <w:color w:val="000000"/>
                <w:sz w:val="15"/>
                <w:szCs w:val="15"/>
                <w:lang w:eastAsia="zh-CN"/>
              </w:rPr>
              <w:t>PANGO</w:t>
            </w:r>
            <w:r w:rsidRPr="004C33CB">
              <w:rPr>
                <w:b/>
                <w:bCs/>
                <w:color w:val="000000"/>
                <w:sz w:val="15"/>
                <w:szCs w:val="15"/>
                <w:lang w:eastAsia="zh-CN"/>
              </w:rPr>
              <w:t xml:space="preserve"> Lineages (Annual Proportional Share)</w:t>
            </w:r>
          </w:p>
        </w:tc>
      </w:tr>
      <w:tr w:rsidR="002C59BC" w:rsidRPr="004C33CB" w14:paraId="62D70674"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BF8468B" w14:textId="23243C33"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United States</w:t>
            </w:r>
          </w:p>
        </w:tc>
        <w:tc>
          <w:tcPr>
            <w:tcW w:w="720" w:type="dxa"/>
            <w:tcBorders>
              <w:top w:val="nil"/>
              <w:left w:val="nil"/>
              <w:bottom w:val="nil"/>
              <w:right w:val="nil"/>
            </w:tcBorders>
            <w:shd w:val="clear" w:color="000000" w:fill="FFFFFF"/>
            <w:noWrap/>
            <w:vAlign w:val="center"/>
            <w:hideMark/>
          </w:tcPr>
          <w:p w14:paraId="6EB70DA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F937A4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18,903,169 </w:t>
            </w:r>
          </w:p>
        </w:tc>
        <w:tc>
          <w:tcPr>
            <w:tcW w:w="6048" w:type="dxa"/>
            <w:tcBorders>
              <w:top w:val="nil"/>
              <w:left w:val="nil"/>
              <w:bottom w:val="nil"/>
              <w:right w:val="nil"/>
            </w:tcBorders>
            <w:shd w:val="clear" w:color="000000" w:fill="FFFFFF"/>
            <w:noWrap/>
            <w:vAlign w:val="center"/>
            <w:hideMark/>
          </w:tcPr>
          <w:p w14:paraId="6A58919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(1.1%); B.1.1 (1.1%); B.1.595 (1.1%); B.1.369 (1.1%); B.1.243 (1%)</w:t>
            </w:r>
          </w:p>
        </w:tc>
      </w:tr>
      <w:tr w:rsidR="002C59BC" w:rsidRPr="004C33CB" w14:paraId="2A7313E8" w14:textId="77777777" w:rsidTr="002C59BC">
        <w:trPr>
          <w:trHeight w:val="216"/>
          <w:jc w:val="center"/>
        </w:trPr>
        <w:tc>
          <w:tcPr>
            <w:tcW w:w="1440" w:type="dxa"/>
            <w:vMerge/>
            <w:tcBorders>
              <w:top w:val="nil"/>
              <w:left w:val="nil"/>
              <w:bottom w:val="single" w:sz="4" w:space="0" w:color="000000"/>
              <w:right w:val="nil"/>
            </w:tcBorders>
            <w:vAlign w:val="center"/>
            <w:hideMark/>
          </w:tcPr>
          <w:p w14:paraId="6E1F88D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AD1DE9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70547C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196,861,939 </w:t>
            </w:r>
          </w:p>
        </w:tc>
        <w:tc>
          <w:tcPr>
            <w:tcW w:w="6048" w:type="dxa"/>
            <w:tcBorders>
              <w:top w:val="nil"/>
              <w:left w:val="nil"/>
              <w:bottom w:val="nil"/>
              <w:right w:val="nil"/>
            </w:tcBorders>
            <w:shd w:val="clear" w:color="000000" w:fill="FFFFFF"/>
            <w:noWrap/>
            <w:vAlign w:val="center"/>
            <w:hideMark/>
          </w:tcPr>
          <w:p w14:paraId="1B586DA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(1.0%); B.1.617.2 (1%); AY.44 (0.9%); B (0.9%); AY.25 (0.9%)</w:t>
            </w:r>
          </w:p>
        </w:tc>
      </w:tr>
      <w:tr w:rsidR="002C59BC" w:rsidRPr="004C33CB" w14:paraId="6C9B9BAA" w14:textId="77777777" w:rsidTr="002C59BC">
        <w:trPr>
          <w:trHeight w:val="216"/>
          <w:jc w:val="center"/>
        </w:trPr>
        <w:tc>
          <w:tcPr>
            <w:tcW w:w="1440" w:type="dxa"/>
            <w:vMerge/>
            <w:tcBorders>
              <w:top w:val="nil"/>
              <w:left w:val="nil"/>
              <w:bottom w:val="single" w:sz="4" w:space="0" w:color="000000"/>
              <w:right w:val="nil"/>
            </w:tcBorders>
            <w:vAlign w:val="center"/>
            <w:hideMark/>
          </w:tcPr>
          <w:p w14:paraId="1BCF7144"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0390A3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749583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227,680,907 </w:t>
            </w:r>
          </w:p>
        </w:tc>
        <w:tc>
          <w:tcPr>
            <w:tcW w:w="6048" w:type="dxa"/>
            <w:tcBorders>
              <w:top w:val="nil"/>
              <w:left w:val="nil"/>
              <w:bottom w:val="nil"/>
              <w:right w:val="nil"/>
            </w:tcBorders>
            <w:shd w:val="clear" w:color="000000" w:fill="FFFFFF"/>
            <w:noWrap/>
            <w:vAlign w:val="center"/>
            <w:hideMark/>
          </w:tcPr>
          <w:p w14:paraId="1230939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(0.7%); BA.1.1 (0.6%); BA.2.12.1 (0.6%); BA.2.3 (0.6%); BA.2.9 (0.5%)</w:t>
            </w:r>
          </w:p>
        </w:tc>
      </w:tr>
      <w:tr w:rsidR="002C59BC" w:rsidRPr="004C33CB" w14:paraId="06FCB1FF" w14:textId="77777777" w:rsidTr="002C59BC">
        <w:trPr>
          <w:trHeight w:val="216"/>
          <w:jc w:val="center"/>
        </w:trPr>
        <w:tc>
          <w:tcPr>
            <w:tcW w:w="1440" w:type="dxa"/>
            <w:vMerge/>
            <w:tcBorders>
              <w:top w:val="nil"/>
              <w:left w:val="nil"/>
              <w:bottom w:val="single" w:sz="4" w:space="0" w:color="000000"/>
              <w:right w:val="nil"/>
            </w:tcBorders>
            <w:vAlign w:val="center"/>
            <w:hideMark/>
          </w:tcPr>
          <w:p w14:paraId="28AFBA5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88CD0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D1E4B5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71,328,981 </w:t>
            </w:r>
          </w:p>
        </w:tc>
        <w:tc>
          <w:tcPr>
            <w:tcW w:w="6048" w:type="dxa"/>
            <w:tcBorders>
              <w:top w:val="nil"/>
              <w:left w:val="nil"/>
              <w:bottom w:val="nil"/>
              <w:right w:val="nil"/>
            </w:tcBorders>
            <w:shd w:val="clear" w:color="000000" w:fill="FFFFFF"/>
            <w:noWrap/>
            <w:vAlign w:val="center"/>
            <w:hideMark/>
          </w:tcPr>
          <w:p w14:paraId="2EEE4C9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(0.5%); XBB.1.5.10 (0.4%); XBB.1 (0.4%); XBB.1.5.15 (0.4%); XBB.1.5.49 (0.4%)</w:t>
            </w:r>
          </w:p>
        </w:tc>
      </w:tr>
      <w:tr w:rsidR="002C59BC" w:rsidRPr="004C33CB" w14:paraId="7286EFE8" w14:textId="77777777" w:rsidTr="002C59BC">
        <w:trPr>
          <w:trHeight w:val="216"/>
          <w:jc w:val="center"/>
        </w:trPr>
        <w:tc>
          <w:tcPr>
            <w:tcW w:w="1440" w:type="dxa"/>
            <w:vMerge/>
            <w:tcBorders>
              <w:top w:val="nil"/>
              <w:left w:val="nil"/>
              <w:bottom w:val="single" w:sz="4" w:space="0" w:color="000000"/>
              <w:right w:val="nil"/>
            </w:tcBorders>
            <w:vAlign w:val="center"/>
            <w:hideMark/>
          </w:tcPr>
          <w:p w14:paraId="27452A2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236EDB9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EEAAC8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9,457,427 </w:t>
            </w:r>
          </w:p>
        </w:tc>
        <w:tc>
          <w:tcPr>
            <w:tcW w:w="6048" w:type="dxa"/>
            <w:tcBorders>
              <w:top w:val="nil"/>
              <w:left w:val="nil"/>
              <w:bottom w:val="single" w:sz="4" w:space="0" w:color="auto"/>
              <w:right w:val="nil"/>
            </w:tcBorders>
            <w:shd w:val="clear" w:color="000000" w:fill="FFFFFF"/>
            <w:noWrap/>
            <w:vAlign w:val="center"/>
            <w:hideMark/>
          </w:tcPr>
          <w:p w14:paraId="38716D9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(1.1%); JN.1.8 (1.1%); JN.1.18 (1%); JN.1.7 (1%); JN.1.4 (1.0%)</w:t>
            </w:r>
          </w:p>
        </w:tc>
      </w:tr>
      <w:tr w:rsidR="002C59BC" w:rsidRPr="004C33CB" w14:paraId="6C4071F2"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DAE893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United Kingdom</w:t>
            </w:r>
          </w:p>
        </w:tc>
        <w:tc>
          <w:tcPr>
            <w:tcW w:w="720" w:type="dxa"/>
            <w:tcBorders>
              <w:top w:val="nil"/>
              <w:left w:val="nil"/>
              <w:bottom w:val="nil"/>
              <w:right w:val="nil"/>
            </w:tcBorders>
            <w:shd w:val="clear" w:color="000000" w:fill="FFFFFF"/>
            <w:noWrap/>
            <w:vAlign w:val="center"/>
            <w:hideMark/>
          </w:tcPr>
          <w:p w14:paraId="6BD41A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430451E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13,728,198 </w:t>
            </w:r>
          </w:p>
        </w:tc>
        <w:tc>
          <w:tcPr>
            <w:tcW w:w="6048" w:type="dxa"/>
            <w:tcBorders>
              <w:top w:val="nil"/>
              <w:left w:val="nil"/>
              <w:bottom w:val="nil"/>
              <w:right w:val="nil"/>
            </w:tcBorders>
            <w:shd w:val="clear" w:color="000000" w:fill="FFFFFF"/>
            <w:noWrap/>
            <w:vAlign w:val="center"/>
            <w:hideMark/>
          </w:tcPr>
          <w:p w14:paraId="203D570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(1.2%); B.1 (1.2%); B.1.1.37 (1%); B.1.1.1 (1%); B.1.177 (0.9%)</w:t>
            </w:r>
          </w:p>
        </w:tc>
      </w:tr>
      <w:tr w:rsidR="002C59BC" w:rsidRPr="004C33CB" w14:paraId="6FC2FB33" w14:textId="77777777" w:rsidTr="002C59BC">
        <w:trPr>
          <w:trHeight w:val="216"/>
          <w:jc w:val="center"/>
        </w:trPr>
        <w:tc>
          <w:tcPr>
            <w:tcW w:w="1440" w:type="dxa"/>
            <w:vMerge/>
            <w:tcBorders>
              <w:top w:val="nil"/>
              <w:left w:val="nil"/>
              <w:bottom w:val="single" w:sz="4" w:space="0" w:color="000000"/>
              <w:right w:val="nil"/>
            </w:tcBorders>
            <w:vAlign w:val="center"/>
            <w:hideMark/>
          </w:tcPr>
          <w:p w14:paraId="7F6038E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974475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6CE1C8D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84,393,505 </w:t>
            </w:r>
          </w:p>
        </w:tc>
        <w:tc>
          <w:tcPr>
            <w:tcW w:w="6048" w:type="dxa"/>
            <w:tcBorders>
              <w:top w:val="nil"/>
              <w:left w:val="nil"/>
              <w:bottom w:val="nil"/>
              <w:right w:val="nil"/>
            </w:tcBorders>
            <w:shd w:val="clear" w:color="000000" w:fill="FFFFFF"/>
            <w:noWrap/>
            <w:vAlign w:val="center"/>
            <w:hideMark/>
          </w:tcPr>
          <w:p w14:paraId="72B047E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AY.4 (1.5%); B.1.617.2 (1.5%); AY.122 (1.5%); AY.5 (1.5%); AY.111 (1.5%)</w:t>
            </w:r>
          </w:p>
        </w:tc>
      </w:tr>
      <w:tr w:rsidR="002C59BC" w:rsidRPr="004C33CB" w14:paraId="6324310D" w14:textId="77777777" w:rsidTr="002C59BC">
        <w:trPr>
          <w:trHeight w:val="216"/>
          <w:jc w:val="center"/>
        </w:trPr>
        <w:tc>
          <w:tcPr>
            <w:tcW w:w="1440" w:type="dxa"/>
            <w:vMerge/>
            <w:tcBorders>
              <w:top w:val="nil"/>
              <w:left w:val="nil"/>
              <w:bottom w:val="single" w:sz="4" w:space="0" w:color="000000"/>
              <w:right w:val="nil"/>
            </w:tcBorders>
            <w:vAlign w:val="center"/>
            <w:hideMark/>
          </w:tcPr>
          <w:p w14:paraId="262BB9A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67E2B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15EC79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79,974,012 </w:t>
            </w:r>
          </w:p>
        </w:tc>
        <w:tc>
          <w:tcPr>
            <w:tcW w:w="6048" w:type="dxa"/>
            <w:tcBorders>
              <w:top w:val="nil"/>
              <w:left w:val="nil"/>
              <w:bottom w:val="nil"/>
              <w:right w:val="nil"/>
            </w:tcBorders>
            <w:shd w:val="clear" w:color="000000" w:fill="FFFFFF"/>
            <w:noWrap/>
            <w:vAlign w:val="center"/>
            <w:hideMark/>
          </w:tcPr>
          <w:p w14:paraId="49D3F3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(1.3%); BA.2.3 (1.2%); BA.1.1 (1.2%); BA.2.10 (1.2%); BA.1 (1.2%)</w:t>
            </w:r>
          </w:p>
        </w:tc>
      </w:tr>
      <w:tr w:rsidR="002C59BC" w:rsidRPr="004C33CB" w14:paraId="2E9FBD2E" w14:textId="77777777" w:rsidTr="002C59BC">
        <w:trPr>
          <w:trHeight w:val="216"/>
          <w:jc w:val="center"/>
        </w:trPr>
        <w:tc>
          <w:tcPr>
            <w:tcW w:w="1440" w:type="dxa"/>
            <w:vMerge/>
            <w:tcBorders>
              <w:top w:val="nil"/>
              <w:left w:val="nil"/>
              <w:bottom w:val="single" w:sz="4" w:space="0" w:color="000000"/>
              <w:right w:val="nil"/>
            </w:tcBorders>
            <w:vAlign w:val="center"/>
            <w:hideMark/>
          </w:tcPr>
          <w:p w14:paraId="7E7AB2A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424EF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580B006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8,416,483 </w:t>
            </w:r>
          </w:p>
        </w:tc>
        <w:tc>
          <w:tcPr>
            <w:tcW w:w="6048" w:type="dxa"/>
            <w:tcBorders>
              <w:top w:val="nil"/>
              <w:left w:val="nil"/>
              <w:bottom w:val="nil"/>
              <w:right w:val="nil"/>
            </w:tcBorders>
            <w:shd w:val="clear" w:color="000000" w:fill="FFFFFF"/>
            <w:noWrap/>
            <w:vAlign w:val="center"/>
            <w:hideMark/>
          </w:tcPr>
          <w:p w14:paraId="4AF4DBC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(0.9%); XBB.1.9.1 (0.7%); CH.1.1.1 (0.7%); XBB.1.5.7 (0.7%); XBB.1.5.18 (0.7%)</w:t>
            </w:r>
          </w:p>
        </w:tc>
      </w:tr>
      <w:tr w:rsidR="002C59BC" w:rsidRPr="004C33CB" w14:paraId="06ECAAED" w14:textId="77777777" w:rsidTr="002C59BC">
        <w:trPr>
          <w:trHeight w:val="216"/>
          <w:jc w:val="center"/>
        </w:trPr>
        <w:tc>
          <w:tcPr>
            <w:tcW w:w="1440" w:type="dxa"/>
            <w:vMerge/>
            <w:tcBorders>
              <w:top w:val="nil"/>
              <w:left w:val="nil"/>
              <w:bottom w:val="single" w:sz="4" w:space="0" w:color="000000"/>
              <w:right w:val="nil"/>
            </w:tcBorders>
            <w:vAlign w:val="center"/>
            <w:hideMark/>
          </w:tcPr>
          <w:p w14:paraId="4129526C"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694BC2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A6C4E6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934,727 </w:t>
            </w:r>
          </w:p>
        </w:tc>
        <w:tc>
          <w:tcPr>
            <w:tcW w:w="6048" w:type="dxa"/>
            <w:tcBorders>
              <w:top w:val="nil"/>
              <w:left w:val="nil"/>
              <w:bottom w:val="single" w:sz="4" w:space="0" w:color="auto"/>
              <w:right w:val="nil"/>
            </w:tcBorders>
            <w:shd w:val="clear" w:color="000000" w:fill="FFFFFF"/>
            <w:noWrap/>
            <w:vAlign w:val="center"/>
            <w:hideMark/>
          </w:tcPr>
          <w:p w14:paraId="1EBE55C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(2%); JN.1.7 (1.9%); KP.2 (1.7%); KP.3 (1.6%); JN.1.8 (1.5%)</w:t>
            </w:r>
          </w:p>
        </w:tc>
      </w:tr>
      <w:tr w:rsidR="002C59BC" w:rsidRPr="004C33CB" w14:paraId="48A55E42"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4066097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Germany</w:t>
            </w:r>
          </w:p>
        </w:tc>
        <w:tc>
          <w:tcPr>
            <w:tcW w:w="720" w:type="dxa"/>
            <w:tcBorders>
              <w:top w:val="nil"/>
              <w:left w:val="nil"/>
              <w:bottom w:val="nil"/>
              <w:right w:val="nil"/>
            </w:tcBorders>
            <w:shd w:val="clear" w:color="000000" w:fill="FFFFFF"/>
            <w:noWrap/>
            <w:vAlign w:val="center"/>
            <w:hideMark/>
          </w:tcPr>
          <w:p w14:paraId="2585B2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523B9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108,912 </w:t>
            </w:r>
          </w:p>
        </w:tc>
        <w:tc>
          <w:tcPr>
            <w:tcW w:w="6048" w:type="dxa"/>
            <w:tcBorders>
              <w:top w:val="nil"/>
              <w:left w:val="nil"/>
              <w:bottom w:val="nil"/>
              <w:right w:val="nil"/>
            </w:tcBorders>
            <w:shd w:val="clear" w:color="000000" w:fill="FFFFFF"/>
            <w:noWrap/>
            <w:vAlign w:val="center"/>
            <w:hideMark/>
          </w:tcPr>
          <w:p w14:paraId="7C118EE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(7.3%); B.1 (6.5%); B.1.258 (3.7%); B.1.177 (3.6%); B.1.160 (3.4%)</w:t>
            </w:r>
          </w:p>
        </w:tc>
      </w:tr>
      <w:tr w:rsidR="002C59BC" w:rsidRPr="004C33CB" w14:paraId="01D6F5DD" w14:textId="77777777" w:rsidTr="002C59BC">
        <w:trPr>
          <w:trHeight w:val="216"/>
          <w:jc w:val="center"/>
        </w:trPr>
        <w:tc>
          <w:tcPr>
            <w:tcW w:w="1440" w:type="dxa"/>
            <w:vMerge/>
            <w:tcBorders>
              <w:top w:val="nil"/>
              <w:left w:val="nil"/>
              <w:bottom w:val="single" w:sz="4" w:space="0" w:color="000000"/>
              <w:right w:val="nil"/>
            </w:tcBorders>
            <w:vAlign w:val="center"/>
            <w:hideMark/>
          </w:tcPr>
          <w:p w14:paraId="0B1DF85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7CD372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6CA0F0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20,390,838 </w:t>
            </w:r>
          </w:p>
        </w:tc>
        <w:tc>
          <w:tcPr>
            <w:tcW w:w="6048" w:type="dxa"/>
            <w:tcBorders>
              <w:top w:val="nil"/>
              <w:left w:val="nil"/>
              <w:bottom w:val="nil"/>
              <w:right w:val="nil"/>
            </w:tcBorders>
            <w:shd w:val="clear" w:color="000000" w:fill="FFFFFF"/>
            <w:noWrap/>
            <w:vAlign w:val="center"/>
            <w:hideMark/>
          </w:tcPr>
          <w:p w14:paraId="4D2AE66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(1.4%); AY.122 (1.3%); AY.4 (1.1%); AY.126 (1.1%); AY.9.2 (1.1%)</w:t>
            </w:r>
          </w:p>
        </w:tc>
      </w:tr>
      <w:tr w:rsidR="002C59BC" w:rsidRPr="004C33CB" w14:paraId="4091E76D" w14:textId="77777777" w:rsidTr="002C59BC">
        <w:trPr>
          <w:trHeight w:val="216"/>
          <w:jc w:val="center"/>
        </w:trPr>
        <w:tc>
          <w:tcPr>
            <w:tcW w:w="1440" w:type="dxa"/>
            <w:vMerge/>
            <w:tcBorders>
              <w:top w:val="nil"/>
              <w:left w:val="nil"/>
              <w:bottom w:val="single" w:sz="4" w:space="0" w:color="000000"/>
              <w:right w:val="nil"/>
            </w:tcBorders>
            <w:vAlign w:val="center"/>
            <w:hideMark/>
          </w:tcPr>
          <w:p w14:paraId="2EA2CD7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6B03DB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23BB7B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36,740,424 </w:t>
            </w:r>
          </w:p>
        </w:tc>
        <w:tc>
          <w:tcPr>
            <w:tcW w:w="6048" w:type="dxa"/>
            <w:tcBorders>
              <w:top w:val="nil"/>
              <w:left w:val="nil"/>
              <w:bottom w:val="nil"/>
              <w:right w:val="nil"/>
            </w:tcBorders>
            <w:shd w:val="clear" w:color="000000" w:fill="FFFFFF"/>
            <w:noWrap/>
            <w:vAlign w:val="center"/>
            <w:hideMark/>
          </w:tcPr>
          <w:p w14:paraId="1FC416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(1.3%); BA.2.9 (1.1%); BA.2.3 (1%); BA.2.65 (1%); BA.2.10 (0.9%)</w:t>
            </w:r>
          </w:p>
        </w:tc>
      </w:tr>
      <w:tr w:rsidR="002C59BC" w:rsidRPr="004C33CB" w14:paraId="22347AF6" w14:textId="77777777" w:rsidTr="002C59BC">
        <w:trPr>
          <w:trHeight w:val="216"/>
          <w:jc w:val="center"/>
        </w:trPr>
        <w:tc>
          <w:tcPr>
            <w:tcW w:w="1440" w:type="dxa"/>
            <w:vMerge/>
            <w:tcBorders>
              <w:top w:val="nil"/>
              <w:left w:val="nil"/>
              <w:bottom w:val="single" w:sz="4" w:space="0" w:color="000000"/>
              <w:right w:val="nil"/>
            </w:tcBorders>
            <w:vAlign w:val="center"/>
            <w:hideMark/>
          </w:tcPr>
          <w:p w14:paraId="3868089B"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A1EEB2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5F2F8CD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6,236,183 </w:t>
            </w:r>
          </w:p>
        </w:tc>
        <w:tc>
          <w:tcPr>
            <w:tcW w:w="6048" w:type="dxa"/>
            <w:tcBorders>
              <w:top w:val="nil"/>
              <w:left w:val="nil"/>
              <w:bottom w:val="nil"/>
              <w:right w:val="nil"/>
            </w:tcBorders>
            <w:shd w:val="clear" w:color="000000" w:fill="FFFFFF"/>
            <w:noWrap/>
            <w:vAlign w:val="center"/>
            <w:hideMark/>
          </w:tcPr>
          <w:p w14:paraId="6C6CBA5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(0.7%); XBB.1 (0.7%); CH.1.1 (0.7%); BQ.1.1 (0.6%); XBB.1.5.46 (0.6%)</w:t>
            </w:r>
          </w:p>
        </w:tc>
      </w:tr>
      <w:tr w:rsidR="002C59BC" w:rsidRPr="004C33CB" w14:paraId="78FF45EA" w14:textId="77777777" w:rsidTr="002C59BC">
        <w:trPr>
          <w:trHeight w:val="216"/>
          <w:jc w:val="center"/>
        </w:trPr>
        <w:tc>
          <w:tcPr>
            <w:tcW w:w="1440" w:type="dxa"/>
            <w:vMerge/>
            <w:tcBorders>
              <w:top w:val="nil"/>
              <w:left w:val="nil"/>
              <w:bottom w:val="single" w:sz="4" w:space="0" w:color="000000"/>
              <w:right w:val="nil"/>
            </w:tcBorders>
            <w:vAlign w:val="center"/>
            <w:hideMark/>
          </w:tcPr>
          <w:p w14:paraId="525DF86C"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A1024E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586440F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56,691 </w:t>
            </w:r>
          </w:p>
        </w:tc>
        <w:tc>
          <w:tcPr>
            <w:tcW w:w="6048" w:type="dxa"/>
            <w:tcBorders>
              <w:top w:val="nil"/>
              <w:left w:val="nil"/>
              <w:bottom w:val="single" w:sz="4" w:space="0" w:color="auto"/>
              <w:right w:val="nil"/>
            </w:tcBorders>
            <w:shd w:val="clear" w:color="000000" w:fill="FFFFFF"/>
            <w:noWrap/>
            <w:vAlign w:val="center"/>
            <w:hideMark/>
          </w:tcPr>
          <w:p w14:paraId="2134932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(6.5%); KP.3.3 (3.6%); KP.3.1.1 (3.4%); JN.1.16 (3.3%); JN.1.4 (2.9%)</w:t>
            </w:r>
          </w:p>
        </w:tc>
      </w:tr>
      <w:tr w:rsidR="002C59BC" w:rsidRPr="004C33CB" w14:paraId="5FD1D604"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742A2C0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Japan</w:t>
            </w:r>
          </w:p>
        </w:tc>
        <w:tc>
          <w:tcPr>
            <w:tcW w:w="720" w:type="dxa"/>
            <w:tcBorders>
              <w:top w:val="nil"/>
              <w:left w:val="nil"/>
              <w:bottom w:val="nil"/>
              <w:right w:val="nil"/>
            </w:tcBorders>
            <w:shd w:val="clear" w:color="000000" w:fill="FFFFFF"/>
            <w:noWrap/>
            <w:vAlign w:val="center"/>
            <w:hideMark/>
          </w:tcPr>
          <w:p w14:paraId="10E7D25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287D770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134,325 </w:t>
            </w:r>
          </w:p>
        </w:tc>
        <w:tc>
          <w:tcPr>
            <w:tcW w:w="6048" w:type="dxa"/>
            <w:tcBorders>
              <w:top w:val="nil"/>
              <w:left w:val="nil"/>
              <w:bottom w:val="nil"/>
              <w:right w:val="nil"/>
            </w:tcBorders>
            <w:shd w:val="clear" w:color="000000" w:fill="FFFFFF"/>
            <w:noWrap/>
            <w:vAlign w:val="center"/>
            <w:hideMark/>
          </w:tcPr>
          <w:p w14:paraId="2ED2960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B.1.1.284 (14%); B.1.1.214 (13.8%); B.1.1 (8.5%); B.1.560 (4.3%); B.1 (4%)</w:t>
            </w:r>
          </w:p>
        </w:tc>
      </w:tr>
      <w:tr w:rsidR="002C59BC" w:rsidRPr="004C33CB" w14:paraId="39D93038" w14:textId="77777777" w:rsidTr="002C59BC">
        <w:trPr>
          <w:trHeight w:val="216"/>
          <w:jc w:val="center"/>
        </w:trPr>
        <w:tc>
          <w:tcPr>
            <w:tcW w:w="1440" w:type="dxa"/>
            <w:vMerge/>
            <w:tcBorders>
              <w:top w:val="nil"/>
              <w:left w:val="nil"/>
              <w:bottom w:val="single" w:sz="4" w:space="0" w:color="000000"/>
              <w:right w:val="nil"/>
            </w:tcBorders>
            <w:vAlign w:val="center"/>
            <w:hideMark/>
          </w:tcPr>
          <w:p w14:paraId="100C4AF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2A5CF8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6E1880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2,034,956 </w:t>
            </w:r>
          </w:p>
        </w:tc>
        <w:tc>
          <w:tcPr>
            <w:tcW w:w="6048" w:type="dxa"/>
            <w:tcBorders>
              <w:top w:val="nil"/>
              <w:left w:val="nil"/>
              <w:bottom w:val="nil"/>
              <w:right w:val="nil"/>
            </w:tcBorders>
            <w:shd w:val="clear" w:color="000000" w:fill="FFFFFF"/>
            <w:noWrap/>
            <w:vAlign w:val="center"/>
            <w:hideMark/>
          </w:tcPr>
          <w:p w14:paraId="5A7E499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B.1.1.7 (7.8%); B.1.617.2 (6.8%); AY.29 (6%); AY.75.3 (5.3%); AY.29.1 (4.9%)</w:t>
            </w:r>
          </w:p>
        </w:tc>
      </w:tr>
      <w:tr w:rsidR="002C59BC" w:rsidRPr="004C33CB" w14:paraId="55E534F0" w14:textId="77777777" w:rsidTr="002C59BC">
        <w:trPr>
          <w:trHeight w:val="216"/>
          <w:jc w:val="center"/>
        </w:trPr>
        <w:tc>
          <w:tcPr>
            <w:tcW w:w="1440" w:type="dxa"/>
            <w:vMerge/>
            <w:tcBorders>
              <w:top w:val="nil"/>
              <w:left w:val="nil"/>
              <w:bottom w:val="single" w:sz="4" w:space="0" w:color="000000"/>
              <w:right w:val="nil"/>
            </w:tcBorders>
            <w:vAlign w:val="center"/>
            <w:hideMark/>
          </w:tcPr>
          <w:p w14:paraId="5C1BA77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BF35E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278C89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26,631,154 </w:t>
            </w:r>
          </w:p>
        </w:tc>
        <w:tc>
          <w:tcPr>
            <w:tcW w:w="6048" w:type="dxa"/>
            <w:tcBorders>
              <w:top w:val="nil"/>
              <w:left w:val="nil"/>
              <w:bottom w:val="nil"/>
              <w:right w:val="nil"/>
            </w:tcBorders>
            <w:shd w:val="clear" w:color="000000" w:fill="FFFFFF"/>
            <w:noWrap/>
            <w:vAlign w:val="center"/>
            <w:hideMark/>
          </w:tcPr>
          <w:p w14:paraId="66D6B4D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BA.2.3 (1%); BA.2 (0.9%); BA.5.2.1 (0.9%); BA.5.1 (0.9%); BA.5.2 (0.9%)</w:t>
            </w:r>
          </w:p>
        </w:tc>
      </w:tr>
      <w:tr w:rsidR="002C59BC" w:rsidRPr="004C33CB" w14:paraId="534E7697" w14:textId="77777777" w:rsidTr="002C59BC">
        <w:trPr>
          <w:trHeight w:val="216"/>
          <w:jc w:val="center"/>
        </w:trPr>
        <w:tc>
          <w:tcPr>
            <w:tcW w:w="1440" w:type="dxa"/>
            <w:vMerge/>
            <w:tcBorders>
              <w:top w:val="nil"/>
              <w:left w:val="nil"/>
              <w:bottom w:val="single" w:sz="4" w:space="0" w:color="000000"/>
              <w:right w:val="nil"/>
            </w:tcBorders>
            <w:vAlign w:val="center"/>
            <w:hideMark/>
          </w:tcPr>
          <w:p w14:paraId="552CACE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DF32D2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65192E2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9,390,301 </w:t>
            </w:r>
          </w:p>
        </w:tc>
        <w:tc>
          <w:tcPr>
            <w:tcW w:w="6048" w:type="dxa"/>
            <w:tcBorders>
              <w:top w:val="nil"/>
              <w:left w:val="nil"/>
              <w:bottom w:val="nil"/>
              <w:right w:val="nil"/>
            </w:tcBorders>
            <w:shd w:val="clear" w:color="000000" w:fill="FFFFFF"/>
            <w:noWrap/>
            <w:vAlign w:val="center"/>
            <w:hideMark/>
          </w:tcPr>
          <w:p w14:paraId="272F0E9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(0.8%); BF.7.15 (0.6%); BN.1.2 (0.6%); BN.1.2.2 (0.6%); BF.7.4.1 (0.6%)</w:t>
            </w:r>
          </w:p>
        </w:tc>
      </w:tr>
      <w:tr w:rsidR="002C59BC" w:rsidRPr="004C33CB" w14:paraId="5074C419" w14:textId="77777777" w:rsidTr="002C59BC">
        <w:trPr>
          <w:trHeight w:val="216"/>
          <w:jc w:val="center"/>
        </w:trPr>
        <w:tc>
          <w:tcPr>
            <w:tcW w:w="1440" w:type="dxa"/>
            <w:vMerge/>
            <w:tcBorders>
              <w:top w:val="nil"/>
              <w:left w:val="nil"/>
              <w:bottom w:val="single" w:sz="4" w:space="0" w:color="000000"/>
              <w:right w:val="nil"/>
            </w:tcBorders>
            <w:vAlign w:val="center"/>
            <w:hideMark/>
          </w:tcPr>
          <w:p w14:paraId="0428554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A5B3C4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92493A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646,792 </w:t>
            </w:r>
          </w:p>
        </w:tc>
        <w:tc>
          <w:tcPr>
            <w:tcW w:w="6048" w:type="dxa"/>
            <w:tcBorders>
              <w:top w:val="nil"/>
              <w:left w:val="nil"/>
              <w:bottom w:val="single" w:sz="4" w:space="0" w:color="auto"/>
              <w:right w:val="nil"/>
            </w:tcBorders>
            <w:shd w:val="clear" w:color="000000" w:fill="FFFFFF"/>
            <w:noWrap/>
            <w:vAlign w:val="center"/>
            <w:hideMark/>
          </w:tcPr>
          <w:p w14:paraId="2F4DA30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XDQ.1 (2.3%); JN.1 (2.2%); XDQ (2.1%); JN.1.4 (2.1%); BA.2.86.1 (2%)</w:t>
            </w:r>
          </w:p>
        </w:tc>
      </w:tr>
      <w:tr w:rsidR="002C59BC" w:rsidRPr="004C33CB" w14:paraId="7DC016C7"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A93CA8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Denmark</w:t>
            </w:r>
          </w:p>
        </w:tc>
        <w:tc>
          <w:tcPr>
            <w:tcW w:w="720" w:type="dxa"/>
            <w:tcBorders>
              <w:top w:val="nil"/>
              <w:left w:val="nil"/>
              <w:bottom w:val="nil"/>
              <w:right w:val="nil"/>
            </w:tcBorders>
            <w:shd w:val="clear" w:color="000000" w:fill="FFFFFF"/>
            <w:noWrap/>
            <w:vAlign w:val="center"/>
            <w:hideMark/>
          </w:tcPr>
          <w:p w14:paraId="02CD4F8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97171A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2,278,524 </w:t>
            </w:r>
          </w:p>
        </w:tc>
        <w:tc>
          <w:tcPr>
            <w:tcW w:w="6048" w:type="dxa"/>
            <w:tcBorders>
              <w:top w:val="nil"/>
              <w:left w:val="nil"/>
              <w:bottom w:val="nil"/>
              <w:right w:val="nil"/>
            </w:tcBorders>
            <w:shd w:val="clear" w:color="000000" w:fill="FFFFFF"/>
            <w:noWrap/>
            <w:vAlign w:val="center"/>
            <w:hideMark/>
          </w:tcPr>
          <w:p w14:paraId="39D6BA9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(1.5%); B.1 (1.5%); B.1.1.298 (1.5%); B.1.160 (1.5%); B.1.1.277 (1.4%)</w:t>
            </w:r>
          </w:p>
        </w:tc>
      </w:tr>
      <w:tr w:rsidR="002C59BC" w:rsidRPr="004C33CB" w14:paraId="4E706AB3" w14:textId="77777777" w:rsidTr="002C59BC">
        <w:trPr>
          <w:trHeight w:val="216"/>
          <w:jc w:val="center"/>
        </w:trPr>
        <w:tc>
          <w:tcPr>
            <w:tcW w:w="1440" w:type="dxa"/>
            <w:vMerge/>
            <w:tcBorders>
              <w:top w:val="nil"/>
              <w:left w:val="nil"/>
              <w:bottom w:val="single" w:sz="4" w:space="0" w:color="000000"/>
              <w:right w:val="nil"/>
            </w:tcBorders>
            <w:vAlign w:val="center"/>
            <w:hideMark/>
          </w:tcPr>
          <w:p w14:paraId="4D36C2C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8DB617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337519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11,304,092 </w:t>
            </w:r>
          </w:p>
        </w:tc>
        <w:tc>
          <w:tcPr>
            <w:tcW w:w="6048" w:type="dxa"/>
            <w:tcBorders>
              <w:top w:val="nil"/>
              <w:left w:val="nil"/>
              <w:bottom w:val="nil"/>
              <w:right w:val="nil"/>
            </w:tcBorders>
            <w:shd w:val="clear" w:color="000000" w:fill="FFFFFF"/>
            <w:noWrap/>
            <w:vAlign w:val="center"/>
            <w:hideMark/>
          </w:tcPr>
          <w:p w14:paraId="325DAAD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(1.9%); AY.122 (1.7%); AY.4 (1.7%); AY.46 (1.6%); AY.43 (1.5%)</w:t>
            </w:r>
          </w:p>
        </w:tc>
      </w:tr>
      <w:tr w:rsidR="002C59BC" w:rsidRPr="004C33CB" w14:paraId="7CC391A5" w14:textId="77777777" w:rsidTr="002C59BC">
        <w:trPr>
          <w:trHeight w:val="216"/>
          <w:jc w:val="center"/>
        </w:trPr>
        <w:tc>
          <w:tcPr>
            <w:tcW w:w="1440" w:type="dxa"/>
            <w:vMerge/>
            <w:tcBorders>
              <w:top w:val="nil"/>
              <w:left w:val="nil"/>
              <w:bottom w:val="single" w:sz="4" w:space="0" w:color="000000"/>
              <w:right w:val="nil"/>
            </w:tcBorders>
            <w:vAlign w:val="center"/>
            <w:hideMark/>
          </w:tcPr>
          <w:p w14:paraId="49BA386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811DB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02DC74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17,001,863 </w:t>
            </w:r>
          </w:p>
        </w:tc>
        <w:tc>
          <w:tcPr>
            <w:tcW w:w="6048" w:type="dxa"/>
            <w:tcBorders>
              <w:top w:val="nil"/>
              <w:left w:val="nil"/>
              <w:bottom w:val="nil"/>
              <w:right w:val="nil"/>
            </w:tcBorders>
            <w:shd w:val="clear" w:color="000000" w:fill="FFFFFF"/>
            <w:noWrap/>
            <w:vAlign w:val="center"/>
            <w:hideMark/>
          </w:tcPr>
          <w:p w14:paraId="1EBABBC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BA.2.9 (1.6%); BA.2.3 (1.3%); BA.2.65 (1.3%); BA.1.1 (1.3%)</w:t>
            </w:r>
          </w:p>
        </w:tc>
      </w:tr>
      <w:tr w:rsidR="002C59BC" w:rsidRPr="004C33CB" w14:paraId="75839AEE" w14:textId="77777777" w:rsidTr="002C59BC">
        <w:trPr>
          <w:trHeight w:val="216"/>
          <w:jc w:val="center"/>
        </w:trPr>
        <w:tc>
          <w:tcPr>
            <w:tcW w:w="1440" w:type="dxa"/>
            <w:vMerge/>
            <w:tcBorders>
              <w:top w:val="nil"/>
              <w:left w:val="nil"/>
              <w:bottom w:val="single" w:sz="4" w:space="0" w:color="000000"/>
              <w:right w:val="nil"/>
            </w:tcBorders>
            <w:vAlign w:val="center"/>
            <w:hideMark/>
          </w:tcPr>
          <w:p w14:paraId="75B74F8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47350D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26F18E7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1,581,532 </w:t>
            </w:r>
          </w:p>
        </w:tc>
        <w:tc>
          <w:tcPr>
            <w:tcW w:w="6048" w:type="dxa"/>
            <w:tcBorders>
              <w:top w:val="nil"/>
              <w:left w:val="nil"/>
              <w:bottom w:val="nil"/>
              <w:right w:val="nil"/>
            </w:tcBorders>
            <w:shd w:val="clear" w:color="000000" w:fill="FFFFFF"/>
            <w:noWrap/>
            <w:vAlign w:val="center"/>
            <w:hideMark/>
          </w:tcPr>
          <w:p w14:paraId="3B0CCF9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 CH.1.1.12 (0.8%); CH.1.1 (0.8%); XBB.1 (0.8%); BQ.1.1 (0.7%)</w:t>
            </w:r>
          </w:p>
        </w:tc>
      </w:tr>
      <w:tr w:rsidR="002C59BC" w:rsidRPr="004C33CB" w14:paraId="04C6FF9B" w14:textId="77777777" w:rsidTr="002C59BC">
        <w:trPr>
          <w:trHeight w:val="216"/>
          <w:jc w:val="center"/>
        </w:trPr>
        <w:tc>
          <w:tcPr>
            <w:tcW w:w="1440" w:type="dxa"/>
            <w:vMerge/>
            <w:tcBorders>
              <w:top w:val="nil"/>
              <w:left w:val="nil"/>
              <w:bottom w:val="single" w:sz="4" w:space="0" w:color="000000"/>
              <w:right w:val="nil"/>
            </w:tcBorders>
            <w:vAlign w:val="center"/>
            <w:hideMark/>
          </w:tcPr>
          <w:p w14:paraId="54DB9193"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066C8AA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0D0FB86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77,590 </w:t>
            </w:r>
          </w:p>
        </w:tc>
        <w:tc>
          <w:tcPr>
            <w:tcW w:w="6048" w:type="dxa"/>
            <w:tcBorders>
              <w:top w:val="nil"/>
              <w:left w:val="nil"/>
              <w:bottom w:val="single" w:sz="4" w:space="0" w:color="auto"/>
              <w:right w:val="nil"/>
            </w:tcBorders>
            <w:shd w:val="clear" w:color="000000" w:fill="FFFFFF"/>
            <w:noWrap/>
            <w:vAlign w:val="center"/>
            <w:hideMark/>
          </w:tcPr>
          <w:p w14:paraId="4C37691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JN.1.20 (2.6%); KP.2 (2.3%); KP.3.1 (2.3%); KP.3.3 (2.3%); KP.3 (2.3%)</w:t>
            </w:r>
          </w:p>
        </w:tc>
      </w:tr>
      <w:tr w:rsidR="002C59BC" w:rsidRPr="004C33CB" w14:paraId="775DCBF8"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6148A0E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Canada</w:t>
            </w:r>
          </w:p>
        </w:tc>
        <w:tc>
          <w:tcPr>
            <w:tcW w:w="720" w:type="dxa"/>
            <w:tcBorders>
              <w:top w:val="nil"/>
              <w:left w:val="nil"/>
              <w:bottom w:val="nil"/>
              <w:right w:val="nil"/>
            </w:tcBorders>
            <w:shd w:val="clear" w:color="000000" w:fill="FFFFFF"/>
            <w:noWrap/>
            <w:vAlign w:val="center"/>
            <w:hideMark/>
          </w:tcPr>
          <w:p w14:paraId="3A5144E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5ACC8E2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584,489 </w:t>
            </w:r>
          </w:p>
        </w:tc>
        <w:tc>
          <w:tcPr>
            <w:tcW w:w="6048" w:type="dxa"/>
            <w:tcBorders>
              <w:top w:val="nil"/>
              <w:left w:val="nil"/>
              <w:bottom w:val="nil"/>
              <w:right w:val="nil"/>
            </w:tcBorders>
            <w:shd w:val="clear" w:color="000000" w:fill="FFFFFF"/>
            <w:noWrap/>
            <w:vAlign w:val="center"/>
            <w:hideMark/>
          </w:tcPr>
          <w:p w14:paraId="258842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B.1.1.176 (3.9%); B.1.1 (3.8%); B.1 (3.5%); B.1.279 (3.5%); B.1.128 (3.3%)</w:t>
            </w:r>
          </w:p>
        </w:tc>
      </w:tr>
      <w:tr w:rsidR="002C59BC" w:rsidRPr="004C33CB" w14:paraId="28840690" w14:textId="77777777" w:rsidTr="002C59BC">
        <w:trPr>
          <w:trHeight w:val="216"/>
          <w:jc w:val="center"/>
        </w:trPr>
        <w:tc>
          <w:tcPr>
            <w:tcW w:w="1440" w:type="dxa"/>
            <w:vMerge/>
            <w:tcBorders>
              <w:top w:val="nil"/>
              <w:left w:val="nil"/>
              <w:bottom w:val="single" w:sz="4" w:space="0" w:color="000000"/>
              <w:right w:val="nil"/>
            </w:tcBorders>
            <w:vAlign w:val="center"/>
            <w:hideMark/>
          </w:tcPr>
          <w:p w14:paraId="6466DD1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93C4F5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79BD695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6,797,225 </w:t>
            </w:r>
          </w:p>
        </w:tc>
        <w:tc>
          <w:tcPr>
            <w:tcW w:w="6048" w:type="dxa"/>
            <w:tcBorders>
              <w:top w:val="nil"/>
              <w:left w:val="nil"/>
              <w:bottom w:val="nil"/>
              <w:right w:val="nil"/>
            </w:tcBorders>
            <w:shd w:val="clear" w:color="000000" w:fill="FFFFFF"/>
            <w:noWrap/>
            <w:vAlign w:val="center"/>
            <w:hideMark/>
          </w:tcPr>
          <w:p w14:paraId="374D38A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(2.4%); AY.27 (2.2%); AY.74 (2%); B.1.1.7 (2%); AY.122 (1.9%)</w:t>
            </w:r>
          </w:p>
        </w:tc>
      </w:tr>
      <w:tr w:rsidR="002C59BC" w:rsidRPr="004C33CB" w14:paraId="5E4BA5E6" w14:textId="77777777" w:rsidTr="002C59BC">
        <w:trPr>
          <w:trHeight w:val="216"/>
          <w:jc w:val="center"/>
        </w:trPr>
        <w:tc>
          <w:tcPr>
            <w:tcW w:w="1440" w:type="dxa"/>
            <w:vMerge/>
            <w:tcBorders>
              <w:top w:val="nil"/>
              <w:left w:val="nil"/>
              <w:bottom w:val="single" w:sz="4" w:space="0" w:color="000000"/>
              <w:right w:val="nil"/>
            </w:tcBorders>
            <w:vAlign w:val="center"/>
            <w:hideMark/>
          </w:tcPr>
          <w:p w14:paraId="6BFC814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0F7644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3DCE73D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12,176,039 </w:t>
            </w:r>
          </w:p>
        </w:tc>
        <w:tc>
          <w:tcPr>
            <w:tcW w:w="6048" w:type="dxa"/>
            <w:tcBorders>
              <w:top w:val="nil"/>
              <w:left w:val="nil"/>
              <w:bottom w:val="nil"/>
              <w:right w:val="nil"/>
            </w:tcBorders>
            <w:shd w:val="clear" w:color="000000" w:fill="FFFFFF"/>
            <w:noWrap/>
            <w:vAlign w:val="center"/>
            <w:hideMark/>
          </w:tcPr>
          <w:p w14:paraId="4F7BDFF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(1.1%); BA.2.3 (1%); BA.2.12.1 (1%); BA.5.1 (0.9%); BA.1.1 (0.9%)</w:t>
            </w:r>
          </w:p>
        </w:tc>
      </w:tr>
      <w:tr w:rsidR="002C59BC" w:rsidRPr="004C33CB" w14:paraId="1A8755DD" w14:textId="77777777" w:rsidTr="002C59BC">
        <w:trPr>
          <w:trHeight w:val="216"/>
          <w:jc w:val="center"/>
        </w:trPr>
        <w:tc>
          <w:tcPr>
            <w:tcW w:w="1440" w:type="dxa"/>
            <w:vMerge/>
            <w:tcBorders>
              <w:top w:val="nil"/>
              <w:left w:val="nil"/>
              <w:bottom w:val="single" w:sz="4" w:space="0" w:color="000000"/>
              <w:right w:val="nil"/>
            </w:tcBorders>
            <w:vAlign w:val="center"/>
            <w:hideMark/>
          </w:tcPr>
          <w:p w14:paraId="172857F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1C3C91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F075F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8,189,558 </w:t>
            </w:r>
          </w:p>
        </w:tc>
        <w:tc>
          <w:tcPr>
            <w:tcW w:w="6048" w:type="dxa"/>
            <w:tcBorders>
              <w:top w:val="nil"/>
              <w:left w:val="nil"/>
              <w:bottom w:val="nil"/>
              <w:right w:val="nil"/>
            </w:tcBorders>
            <w:shd w:val="clear" w:color="000000" w:fill="FFFFFF"/>
            <w:noWrap/>
            <w:vAlign w:val="center"/>
            <w:hideMark/>
          </w:tcPr>
          <w:p w14:paraId="26FB876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(1.1%); XBB.1.16 (0.8%); EG.5.1.1 (0.7%); XBB.1.16.6 (0.6%); EG.5.1 (0.6%)</w:t>
            </w:r>
          </w:p>
        </w:tc>
      </w:tr>
      <w:tr w:rsidR="002C59BC" w:rsidRPr="004C33CB" w14:paraId="365D75B7" w14:textId="77777777" w:rsidTr="002C59BC">
        <w:trPr>
          <w:trHeight w:val="216"/>
          <w:jc w:val="center"/>
        </w:trPr>
        <w:tc>
          <w:tcPr>
            <w:tcW w:w="1440" w:type="dxa"/>
            <w:vMerge/>
            <w:tcBorders>
              <w:top w:val="nil"/>
              <w:left w:val="nil"/>
              <w:bottom w:val="single" w:sz="4" w:space="0" w:color="000000"/>
              <w:right w:val="nil"/>
            </w:tcBorders>
            <w:vAlign w:val="center"/>
            <w:hideMark/>
          </w:tcPr>
          <w:p w14:paraId="54F5BD0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26182C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21E38A0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1,374,129 </w:t>
            </w:r>
          </w:p>
        </w:tc>
        <w:tc>
          <w:tcPr>
            <w:tcW w:w="6048" w:type="dxa"/>
            <w:tcBorders>
              <w:top w:val="nil"/>
              <w:left w:val="nil"/>
              <w:bottom w:val="single" w:sz="4" w:space="0" w:color="auto"/>
              <w:right w:val="nil"/>
            </w:tcBorders>
            <w:shd w:val="clear" w:color="000000" w:fill="FFFFFF"/>
            <w:noWrap/>
            <w:vAlign w:val="center"/>
            <w:hideMark/>
          </w:tcPr>
          <w:p w14:paraId="65CAF67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KP.2 (1.7%); KP.3 (1.7%); JN.1.4 (1.7%); JN.1 (1.7%); JN.1.7 (1.6%)</w:t>
            </w:r>
          </w:p>
        </w:tc>
      </w:tr>
      <w:tr w:rsidR="002C59BC" w:rsidRPr="004C33CB" w14:paraId="584196DF"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A79C27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France</w:t>
            </w:r>
          </w:p>
        </w:tc>
        <w:tc>
          <w:tcPr>
            <w:tcW w:w="720" w:type="dxa"/>
            <w:tcBorders>
              <w:top w:val="nil"/>
              <w:left w:val="nil"/>
              <w:bottom w:val="nil"/>
              <w:right w:val="nil"/>
            </w:tcBorders>
            <w:shd w:val="clear" w:color="000000" w:fill="FFFFFF"/>
            <w:noWrap/>
            <w:vAlign w:val="center"/>
            <w:hideMark/>
          </w:tcPr>
          <w:p w14:paraId="6C258ED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7E6B35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79,452 </w:t>
            </w:r>
          </w:p>
        </w:tc>
        <w:tc>
          <w:tcPr>
            <w:tcW w:w="6048" w:type="dxa"/>
            <w:tcBorders>
              <w:top w:val="nil"/>
              <w:left w:val="nil"/>
              <w:bottom w:val="nil"/>
              <w:right w:val="nil"/>
            </w:tcBorders>
            <w:shd w:val="clear" w:color="000000" w:fill="FFFFFF"/>
            <w:noWrap/>
            <w:vAlign w:val="center"/>
            <w:hideMark/>
          </w:tcPr>
          <w:p w14:paraId="715B57B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(8.7%); B.1.1 (6.6%); B.1.160 (6.4%); B.1.177 (6%); B.1.1.269 (4%)</w:t>
            </w:r>
          </w:p>
        </w:tc>
      </w:tr>
      <w:tr w:rsidR="002C59BC" w:rsidRPr="004C33CB" w14:paraId="4882C965" w14:textId="77777777" w:rsidTr="002C59BC">
        <w:trPr>
          <w:trHeight w:val="216"/>
          <w:jc w:val="center"/>
        </w:trPr>
        <w:tc>
          <w:tcPr>
            <w:tcW w:w="1440" w:type="dxa"/>
            <w:vMerge/>
            <w:tcBorders>
              <w:top w:val="nil"/>
              <w:left w:val="nil"/>
              <w:bottom w:val="single" w:sz="4" w:space="0" w:color="000000"/>
              <w:right w:val="nil"/>
            </w:tcBorders>
            <w:vAlign w:val="center"/>
            <w:hideMark/>
          </w:tcPr>
          <w:p w14:paraId="6745BF1A"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9C13D5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055ACD8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12,230,918 </w:t>
            </w:r>
          </w:p>
        </w:tc>
        <w:tc>
          <w:tcPr>
            <w:tcW w:w="6048" w:type="dxa"/>
            <w:tcBorders>
              <w:top w:val="nil"/>
              <w:left w:val="nil"/>
              <w:bottom w:val="nil"/>
              <w:right w:val="nil"/>
            </w:tcBorders>
            <w:shd w:val="clear" w:color="000000" w:fill="FFFFFF"/>
            <w:noWrap/>
            <w:vAlign w:val="center"/>
            <w:hideMark/>
          </w:tcPr>
          <w:p w14:paraId="6E86E81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(1.5%); AY.122 (1.4%); AY.43 (1.4%); AY.5 (1.4%); AY.4 (1.4%)</w:t>
            </w:r>
          </w:p>
        </w:tc>
      </w:tr>
      <w:tr w:rsidR="002C59BC" w:rsidRPr="004C33CB" w14:paraId="52E951B3" w14:textId="77777777" w:rsidTr="002C59BC">
        <w:trPr>
          <w:trHeight w:val="216"/>
          <w:jc w:val="center"/>
        </w:trPr>
        <w:tc>
          <w:tcPr>
            <w:tcW w:w="1440" w:type="dxa"/>
            <w:vMerge/>
            <w:tcBorders>
              <w:top w:val="nil"/>
              <w:left w:val="nil"/>
              <w:bottom w:val="single" w:sz="4" w:space="0" w:color="000000"/>
              <w:right w:val="nil"/>
            </w:tcBorders>
            <w:vAlign w:val="center"/>
            <w:hideMark/>
          </w:tcPr>
          <w:p w14:paraId="5C74F81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E5E606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55A40A6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22,865,501 </w:t>
            </w:r>
          </w:p>
        </w:tc>
        <w:tc>
          <w:tcPr>
            <w:tcW w:w="6048" w:type="dxa"/>
            <w:tcBorders>
              <w:top w:val="nil"/>
              <w:left w:val="nil"/>
              <w:bottom w:val="nil"/>
              <w:right w:val="nil"/>
            </w:tcBorders>
            <w:shd w:val="clear" w:color="000000" w:fill="FFFFFF"/>
            <w:noWrap/>
            <w:vAlign w:val="center"/>
            <w:hideMark/>
          </w:tcPr>
          <w:p w14:paraId="214E463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(1.1%); BA.2.9 (0.9%); BA.2.3 (0.8%); BA.1.18 (0.8%); BA.1.1 (0.8%)</w:t>
            </w:r>
          </w:p>
        </w:tc>
      </w:tr>
      <w:tr w:rsidR="002C59BC" w:rsidRPr="004C33CB" w14:paraId="46EB1E08" w14:textId="77777777" w:rsidTr="002C59BC">
        <w:trPr>
          <w:trHeight w:val="216"/>
          <w:jc w:val="center"/>
        </w:trPr>
        <w:tc>
          <w:tcPr>
            <w:tcW w:w="1440" w:type="dxa"/>
            <w:vMerge/>
            <w:tcBorders>
              <w:top w:val="nil"/>
              <w:left w:val="nil"/>
              <w:bottom w:val="single" w:sz="4" w:space="0" w:color="000000"/>
              <w:right w:val="nil"/>
            </w:tcBorders>
            <w:vAlign w:val="center"/>
            <w:hideMark/>
          </w:tcPr>
          <w:p w14:paraId="5BF01B1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54B294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F7A606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5,633,065 </w:t>
            </w:r>
          </w:p>
        </w:tc>
        <w:tc>
          <w:tcPr>
            <w:tcW w:w="6048" w:type="dxa"/>
            <w:tcBorders>
              <w:top w:val="nil"/>
              <w:left w:val="nil"/>
              <w:bottom w:val="nil"/>
              <w:right w:val="nil"/>
            </w:tcBorders>
            <w:shd w:val="clear" w:color="000000" w:fill="FFFFFF"/>
            <w:noWrap/>
            <w:vAlign w:val="center"/>
            <w:hideMark/>
          </w:tcPr>
          <w:p w14:paraId="2E8F34D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(0.7%); XBB.1.9.1 (0.6%); XBB.1.16 (0.6%); XBB.2.3 (0.5%); XBB.1.17.1 (0.5%)</w:t>
            </w:r>
          </w:p>
        </w:tc>
      </w:tr>
      <w:tr w:rsidR="002C59BC" w:rsidRPr="004C33CB" w14:paraId="57B13F83" w14:textId="77777777" w:rsidTr="002C59BC">
        <w:trPr>
          <w:trHeight w:val="216"/>
          <w:jc w:val="center"/>
        </w:trPr>
        <w:tc>
          <w:tcPr>
            <w:tcW w:w="1440" w:type="dxa"/>
            <w:vMerge/>
            <w:tcBorders>
              <w:top w:val="nil"/>
              <w:left w:val="nil"/>
              <w:bottom w:val="single" w:sz="4" w:space="0" w:color="000000"/>
              <w:right w:val="nil"/>
            </w:tcBorders>
            <w:vAlign w:val="center"/>
            <w:hideMark/>
          </w:tcPr>
          <w:p w14:paraId="44EBF16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2A989D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BDAB5C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313,992 </w:t>
            </w:r>
          </w:p>
        </w:tc>
        <w:tc>
          <w:tcPr>
            <w:tcW w:w="6048" w:type="dxa"/>
            <w:tcBorders>
              <w:top w:val="nil"/>
              <w:left w:val="nil"/>
              <w:bottom w:val="single" w:sz="4" w:space="0" w:color="auto"/>
              <w:right w:val="nil"/>
            </w:tcBorders>
            <w:shd w:val="clear" w:color="000000" w:fill="FFFFFF"/>
            <w:noWrap/>
            <w:vAlign w:val="center"/>
            <w:hideMark/>
          </w:tcPr>
          <w:p w14:paraId="7BB130F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KP.3.1.1 (1.8%); KP.3.1 (1.7%); KP.2.2 (1.6%); KP.2.3 (1.6%); KP.3 (1.6%)</w:t>
            </w:r>
          </w:p>
        </w:tc>
      </w:tr>
      <w:tr w:rsidR="002C59BC" w:rsidRPr="004C33CB" w14:paraId="16602A5C"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45DE6A1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Sweden</w:t>
            </w:r>
          </w:p>
        </w:tc>
        <w:tc>
          <w:tcPr>
            <w:tcW w:w="720" w:type="dxa"/>
            <w:tcBorders>
              <w:top w:val="nil"/>
              <w:left w:val="nil"/>
              <w:bottom w:val="nil"/>
              <w:right w:val="nil"/>
            </w:tcBorders>
            <w:shd w:val="clear" w:color="000000" w:fill="FFFFFF"/>
            <w:noWrap/>
            <w:vAlign w:val="center"/>
            <w:hideMark/>
          </w:tcPr>
          <w:p w14:paraId="0099DF7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2A1E6E3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17,246 </w:t>
            </w:r>
          </w:p>
        </w:tc>
        <w:tc>
          <w:tcPr>
            <w:tcW w:w="6048" w:type="dxa"/>
            <w:tcBorders>
              <w:top w:val="nil"/>
              <w:left w:val="nil"/>
              <w:bottom w:val="nil"/>
              <w:right w:val="nil"/>
            </w:tcBorders>
            <w:shd w:val="clear" w:color="000000" w:fill="FFFFFF"/>
            <w:noWrap/>
            <w:vAlign w:val="center"/>
            <w:hideMark/>
          </w:tcPr>
          <w:p w14:paraId="01A0F19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 (12.7%); B.1 (11.4%); B.1.177 (5.4%); B.1.160 (5.3%); B.1.177.82 (4.4%)</w:t>
            </w:r>
          </w:p>
        </w:tc>
      </w:tr>
      <w:tr w:rsidR="002C59BC" w:rsidRPr="004C33CB" w14:paraId="4C550AFE" w14:textId="77777777" w:rsidTr="002C59BC">
        <w:trPr>
          <w:trHeight w:val="216"/>
          <w:jc w:val="center"/>
        </w:trPr>
        <w:tc>
          <w:tcPr>
            <w:tcW w:w="1440" w:type="dxa"/>
            <w:vMerge/>
            <w:tcBorders>
              <w:top w:val="nil"/>
              <w:left w:val="nil"/>
              <w:bottom w:val="single" w:sz="4" w:space="0" w:color="000000"/>
              <w:right w:val="nil"/>
            </w:tcBorders>
            <w:vAlign w:val="center"/>
            <w:hideMark/>
          </w:tcPr>
          <w:p w14:paraId="0245C75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9FE2C1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6EF374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3,920,346 </w:t>
            </w:r>
          </w:p>
        </w:tc>
        <w:tc>
          <w:tcPr>
            <w:tcW w:w="6048" w:type="dxa"/>
            <w:tcBorders>
              <w:top w:val="nil"/>
              <w:left w:val="nil"/>
              <w:bottom w:val="nil"/>
              <w:right w:val="nil"/>
            </w:tcBorders>
            <w:shd w:val="clear" w:color="000000" w:fill="FFFFFF"/>
            <w:noWrap/>
            <w:vAlign w:val="center"/>
            <w:hideMark/>
          </w:tcPr>
          <w:p w14:paraId="1585E2A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B.1.1.7 (2.5%); B.1.617.2 (2.1%); B.1.351 (2.1%); AY.122 (1.8%); AY.4 (1.6%)</w:t>
            </w:r>
          </w:p>
        </w:tc>
      </w:tr>
      <w:tr w:rsidR="002C59BC" w:rsidRPr="004C33CB" w14:paraId="32549120" w14:textId="77777777" w:rsidTr="002C59BC">
        <w:trPr>
          <w:trHeight w:val="216"/>
          <w:jc w:val="center"/>
        </w:trPr>
        <w:tc>
          <w:tcPr>
            <w:tcW w:w="1440" w:type="dxa"/>
            <w:vMerge/>
            <w:tcBorders>
              <w:top w:val="nil"/>
              <w:left w:val="nil"/>
              <w:bottom w:val="single" w:sz="4" w:space="0" w:color="000000"/>
              <w:right w:val="nil"/>
            </w:tcBorders>
            <w:vAlign w:val="center"/>
            <w:hideMark/>
          </w:tcPr>
          <w:p w14:paraId="7593827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70036E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1E469CD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3,592,183 </w:t>
            </w:r>
          </w:p>
        </w:tc>
        <w:tc>
          <w:tcPr>
            <w:tcW w:w="6048" w:type="dxa"/>
            <w:tcBorders>
              <w:top w:val="nil"/>
              <w:left w:val="nil"/>
              <w:bottom w:val="nil"/>
              <w:right w:val="nil"/>
            </w:tcBorders>
            <w:shd w:val="clear" w:color="000000" w:fill="FFFFFF"/>
            <w:noWrap/>
            <w:vAlign w:val="center"/>
            <w:hideMark/>
          </w:tcPr>
          <w:p w14:paraId="5C8340A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BA.2.9 (1.5%); BA.2.65 (1.4%); BA.5.2.1 (1.2%); BA.5.1 (1.2%)</w:t>
            </w:r>
          </w:p>
        </w:tc>
      </w:tr>
      <w:tr w:rsidR="002C59BC" w:rsidRPr="004C33CB" w14:paraId="0AD1FD2B" w14:textId="77777777" w:rsidTr="002C59BC">
        <w:trPr>
          <w:trHeight w:val="216"/>
          <w:jc w:val="center"/>
        </w:trPr>
        <w:tc>
          <w:tcPr>
            <w:tcW w:w="1440" w:type="dxa"/>
            <w:vMerge/>
            <w:tcBorders>
              <w:top w:val="nil"/>
              <w:left w:val="nil"/>
              <w:bottom w:val="single" w:sz="4" w:space="0" w:color="000000"/>
              <w:right w:val="nil"/>
            </w:tcBorders>
            <w:vAlign w:val="center"/>
            <w:hideMark/>
          </w:tcPr>
          <w:p w14:paraId="71504A8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047BE9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4B684E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1,136,251 </w:t>
            </w:r>
          </w:p>
        </w:tc>
        <w:tc>
          <w:tcPr>
            <w:tcW w:w="6048" w:type="dxa"/>
            <w:tcBorders>
              <w:top w:val="nil"/>
              <w:left w:val="nil"/>
              <w:bottom w:val="nil"/>
              <w:right w:val="nil"/>
            </w:tcBorders>
            <w:shd w:val="clear" w:color="000000" w:fill="FFFFFF"/>
            <w:noWrap/>
            <w:vAlign w:val="center"/>
            <w:hideMark/>
          </w:tcPr>
          <w:p w14:paraId="67DC55B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(1.3%); EG.5.1.1 (1.1%); EG.5.1.3 (1%); HK.3 (1%); JN.2 (1%)</w:t>
            </w:r>
          </w:p>
        </w:tc>
      </w:tr>
      <w:tr w:rsidR="002C59BC" w:rsidRPr="004C33CB" w14:paraId="192597F3" w14:textId="77777777" w:rsidTr="002C59BC">
        <w:trPr>
          <w:trHeight w:val="216"/>
          <w:jc w:val="center"/>
        </w:trPr>
        <w:tc>
          <w:tcPr>
            <w:tcW w:w="1440" w:type="dxa"/>
            <w:vMerge/>
            <w:tcBorders>
              <w:top w:val="nil"/>
              <w:left w:val="nil"/>
              <w:bottom w:val="single" w:sz="4" w:space="0" w:color="000000"/>
              <w:right w:val="nil"/>
            </w:tcBorders>
            <w:vAlign w:val="center"/>
            <w:hideMark/>
          </w:tcPr>
          <w:p w14:paraId="34EA155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3427A3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785732E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51,081 </w:t>
            </w:r>
          </w:p>
        </w:tc>
        <w:tc>
          <w:tcPr>
            <w:tcW w:w="6048" w:type="dxa"/>
            <w:tcBorders>
              <w:top w:val="nil"/>
              <w:left w:val="nil"/>
              <w:bottom w:val="single" w:sz="4" w:space="0" w:color="auto"/>
              <w:right w:val="nil"/>
            </w:tcBorders>
            <w:shd w:val="clear" w:color="000000" w:fill="FFFFFF"/>
            <w:noWrap/>
            <w:vAlign w:val="center"/>
            <w:hideMark/>
          </w:tcPr>
          <w:p w14:paraId="29A77AF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JN.1.16 (3.8%); KP.3.1 (3.5%); JN.1 (3.1%); KP.3.1.1 (3.1%); JN.1.4 (2.7%)</w:t>
            </w:r>
          </w:p>
        </w:tc>
      </w:tr>
      <w:tr w:rsidR="002C59BC" w:rsidRPr="004C33CB" w14:paraId="10254E8E"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5242F18F"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Spain</w:t>
            </w:r>
          </w:p>
        </w:tc>
        <w:tc>
          <w:tcPr>
            <w:tcW w:w="720" w:type="dxa"/>
            <w:tcBorders>
              <w:top w:val="nil"/>
              <w:left w:val="nil"/>
              <w:bottom w:val="nil"/>
              <w:right w:val="nil"/>
            </w:tcBorders>
            <w:shd w:val="clear" w:color="000000" w:fill="FFFFFF"/>
            <w:noWrap/>
            <w:vAlign w:val="center"/>
            <w:hideMark/>
          </w:tcPr>
          <w:p w14:paraId="6D39E23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60A7A3E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89,756 </w:t>
            </w:r>
          </w:p>
        </w:tc>
        <w:tc>
          <w:tcPr>
            <w:tcW w:w="6048" w:type="dxa"/>
            <w:tcBorders>
              <w:top w:val="nil"/>
              <w:left w:val="nil"/>
              <w:bottom w:val="nil"/>
              <w:right w:val="nil"/>
            </w:tcBorders>
            <w:shd w:val="clear" w:color="000000" w:fill="FFFFFF"/>
            <w:noWrap/>
            <w:vAlign w:val="center"/>
            <w:hideMark/>
          </w:tcPr>
          <w:p w14:paraId="4F6927B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(11.2%); B.1.177 (8.2%); B.1.1 (8.1%); A.2 (4.9%); A.5 (4.6%)</w:t>
            </w:r>
          </w:p>
        </w:tc>
      </w:tr>
      <w:tr w:rsidR="002C59BC" w:rsidRPr="004C33CB" w14:paraId="1DB60421" w14:textId="77777777" w:rsidTr="002C59BC">
        <w:trPr>
          <w:trHeight w:val="216"/>
          <w:jc w:val="center"/>
        </w:trPr>
        <w:tc>
          <w:tcPr>
            <w:tcW w:w="1440" w:type="dxa"/>
            <w:vMerge/>
            <w:tcBorders>
              <w:top w:val="nil"/>
              <w:left w:val="nil"/>
              <w:bottom w:val="single" w:sz="4" w:space="0" w:color="000000"/>
              <w:right w:val="nil"/>
            </w:tcBorders>
            <w:vAlign w:val="center"/>
            <w:hideMark/>
          </w:tcPr>
          <w:p w14:paraId="0243647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6E7222F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BB5241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2,937,437 </w:t>
            </w:r>
          </w:p>
        </w:tc>
        <w:tc>
          <w:tcPr>
            <w:tcW w:w="6048" w:type="dxa"/>
            <w:tcBorders>
              <w:top w:val="nil"/>
              <w:left w:val="nil"/>
              <w:bottom w:val="nil"/>
              <w:right w:val="nil"/>
            </w:tcBorders>
            <w:shd w:val="clear" w:color="000000" w:fill="FFFFFF"/>
            <w:noWrap/>
            <w:vAlign w:val="center"/>
            <w:hideMark/>
          </w:tcPr>
          <w:p w14:paraId="711069C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(2.6%); B.1.1.7 (2.4%); AY.43 (2.3%); AY.42 (2.3%); AY.122 (2.2%)</w:t>
            </w:r>
          </w:p>
        </w:tc>
      </w:tr>
      <w:tr w:rsidR="002C59BC" w:rsidRPr="004C33CB" w14:paraId="35E3B0E2" w14:textId="77777777" w:rsidTr="002C59BC">
        <w:trPr>
          <w:trHeight w:val="216"/>
          <w:jc w:val="center"/>
        </w:trPr>
        <w:tc>
          <w:tcPr>
            <w:tcW w:w="1440" w:type="dxa"/>
            <w:vMerge/>
            <w:tcBorders>
              <w:top w:val="nil"/>
              <w:left w:val="nil"/>
              <w:bottom w:val="single" w:sz="4" w:space="0" w:color="000000"/>
              <w:right w:val="nil"/>
            </w:tcBorders>
            <w:vAlign w:val="center"/>
            <w:hideMark/>
          </w:tcPr>
          <w:p w14:paraId="6AC938E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449A059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3D5206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3,185,817 </w:t>
            </w:r>
          </w:p>
        </w:tc>
        <w:tc>
          <w:tcPr>
            <w:tcW w:w="6048" w:type="dxa"/>
            <w:tcBorders>
              <w:top w:val="nil"/>
              <w:left w:val="nil"/>
              <w:bottom w:val="nil"/>
              <w:right w:val="nil"/>
            </w:tcBorders>
            <w:shd w:val="clear" w:color="000000" w:fill="FFFFFF"/>
            <w:noWrap/>
            <w:vAlign w:val="center"/>
            <w:hideMark/>
          </w:tcPr>
          <w:p w14:paraId="2A0250D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(2.5%); BA.2.9 (2%); BA.5.1 (1.7%); BA.2.3 (1.6%); BA.1.1 (1.5%)</w:t>
            </w:r>
          </w:p>
        </w:tc>
      </w:tr>
      <w:tr w:rsidR="002C59BC" w:rsidRPr="004C33CB" w14:paraId="1A06DC49" w14:textId="77777777" w:rsidTr="002C59BC">
        <w:trPr>
          <w:trHeight w:val="216"/>
          <w:jc w:val="center"/>
        </w:trPr>
        <w:tc>
          <w:tcPr>
            <w:tcW w:w="1440" w:type="dxa"/>
            <w:vMerge/>
            <w:tcBorders>
              <w:top w:val="nil"/>
              <w:left w:val="nil"/>
              <w:bottom w:val="single" w:sz="4" w:space="0" w:color="000000"/>
              <w:right w:val="nil"/>
            </w:tcBorders>
            <w:vAlign w:val="center"/>
            <w:hideMark/>
          </w:tcPr>
          <w:p w14:paraId="7B058CBD"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EF5292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3E392FD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1,836,994 </w:t>
            </w:r>
          </w:p>
        </w:tc>
        <w:tc>
          <w:tcPr>
            <w:tcW w:w="6048" w:type="dxa"/>
            <w:tcBorders>
              <w:top w:val="nil"/>
              <w:left w:val="nil"/>
              <w:bottom w:val="nil"/>
              <w:right w:val="nil"/>
            </w:tcBorders>
            <w:shd w:val="clear" w:color="000000" w:fill="FFFFFF"/>
            <w:noWrap/>
            <w:vAlign w:val="center"/>
            <w:hideMark/>
          </w:tcPr>
          <w:p w14:paraId="6D59686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(1.7%); XBB.2.3 (1.3%); XBB.1.16 (1.1%); XBB.1.9.1 (1.1%); DV.7.1 (1.1%)</w:t>
            </w:r>
          </w:p>
        </w:tc>
      </w:tr>
      <w:tr w:rsidR="002C59BC" w:rsidRPr="004C33CB" w14:paraId="1984AA7E" w14:textId="77777777" w:rsidTr="002C59BC">
        <w:trPr>
          <w:trHeight w:val="216"/>
          <w:jc w:val="center"/>
        </w:trPr>
        <w:tc>
          <w:tcPr>
            <w:tcW w:w="1440" w:type="dxa"/>
            <w:vMerge/>
            <w:tcBorders>
              <w:top w:val="nil"/>
              <w:left w:val="nil"/>
              <w:bottom w:val="single" w:sz="4" w:space="0" w:color="000000"/>
              <w:right w:val="nil"/>
            </w:tcBorders>
            <w:vAlign w:val="center"/>
            <w:hideMark/>
          </w:tcPr>
          <w:p w14:paraId="143D9E1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1AE662F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370A28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497,323 </w:t>
            </w:r>
          </w:p>
        </w:tc>
        <w:tc>
          <w:tcPr>
            <w:tcW w:w="6048" w:type="dxa"/>
            <w:tcBorders>
              <w:top w:val="nil"/>
              <w:left w:val="nil"/>
              <w:bottom w:val="single" w:sz="4" w:space="0" w:color="auto"/>
              <w:right w:val="nil"/>
            </w:tcBorders>
            <w:shd w:val="clear" w:color="000000" w:fill="FFFFFF"/>
            <w:noWrap/>
            <w:vAlign w:val="center"/>
            <w:hideMark/>
          </w:tcPr>
          <w:p w14:paraId="3104A04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(3.2%); JN.1.11 (2.3%); KP.3.1.1 (2.3%); KP.3.1 (2.2%); JN.1.32 (2.2%)</w:t>
            </w:r>
          </w:p>
        </w:tc>
      </w:tr>
      <w:tr w:rsidR="002C59BC" w:rsidRPr="004C33CB" w14:paraId="7F5EA19C"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118D653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Brazil</w:t>
            </w:r>
          </w:p>
        </w:tc>
        <w:tc>
          <w:tcPr>
            <w:tcW w:w="720" w:type="dxa"/>
            <w:tcBorders>
              <w:top w:val="nil"/>
              <w:left w:val="nil"/>
              <w:bottom w:val="nil"/>
              <w:right w:val="nil"/>
            </w:tcBorders>
            <w:shd w:val="clear" w:color="000000" w:fill="FFFFFF"/>
            <w:noWrap/>
            <w:vAlign w:val="center"/>
            <w:hideMark/>
          </w:tcPr>
          <w:p w14:paraId="786FABD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6F213DC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57,230 </w:t>
            </w:r>
          </w:p>
        </w:tc>
        <w:tc>
          <w:tcPr>
            <w:tcW w:w="6048" w:type="dxa"/>
            <w:tcBorders>
              <w:top w:val="nil"/>
              <w:left w:val="nil"/>
              <w:bottom w:val="nil"/>
              <w:right w:val="nil"/>
            </w:tcBorders>
            <w:shd w:val="clear" w:color="000000" w:fill="FFFFFF"/>
            <w:noWrap/>
            <w:vAlign w:val="center"/>
            <w:hideMark/>
          </w:tcPr>
          <w:p w14:paraId="2BB2A48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B.1.1.28 (17.8%); B.1.1.33 (17.5%); B.1.1 (14.2%); P.2 (8.7%); B.1 (5.7%)</w:t>
            </w:r>
          </w:p>
        </w:tc>
      </w:tr>
      <w:tr w:rsidR="002C59BC" w:rsidRPr="004C33CB" w14:paraId="41C37EE8" w14:textId="77777777" w:rsidTr="002C59BC">
        <w:trPr>
          <w:trHeight w:val="216"/>
          <w:jc w:val="center"/>
        </w:trPr>
        <w:tc>
          <w:tcPr>
            <w:tcW w:w="1440" w:type="dxa"/>
            <w:vMerge/>
            <w:tcBorders>
              <w:top w:val="nil"/>
              <w:left w:val="nil"/>
              <w:bottom w:val="single" w:sz="4" w:space="0" w:color="000000"/>
              <w:right w:val="nil"/>
            </w:tcBorders>
            <w:vAlign w:val="center"/>
            <w:hideMark/>
          </w:tcPr>
          <w:p w14:paraId="6C6AE45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BC5E10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5155944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2,217,203 </w:t>
            </w:r>
          </w:p>
        </w:tc>
        <w:tc>
          <w:tcPr>
            <w:tcW w:w="6048" w:type="dxa"/>
            <w:tcBorders>
              <w:top w:val="nil"/>
              <w:left w:val="nil"/>
              <w:bottom w:val="nil"/>
              <w:right w:val="nil"/>
            </w:tcBorders>
            <w:shd w:val="clear" w:color="000000" w:fill="FFFFFF"/>
            <w:noWrap/>
            <w:vAlign w:val="center"/>
            <w:hideMark/>
          </w:tcPr>
          <w:p w14:paraId="7A73A66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P.1 (4.4%); P.1.7 (3.7%); AY.101 (3.5%); AY.99.2 (3.5%); P.1.14 (3.4%)</w:t>
            </w:r>
          </w:p>
        </w:tc>
      </w:tr>
      <w:tr w:rsidR="002C59BC" w:rsidRPr="004C33CB" w14:paraId="6EC486F4" w14:textId="77777777" w:rsidTr="002C59BC">
        <w:trPr>
          <w:trHeight w:val="216"/>
          <w:jc w:val="center"/>
        </w:trPr>
        <w:tc>
          <w:tcPr>
            <w:tcW w:w="1440" w:type="dxa"/>
            <w:vMerge/>
            <w:tcBorders>
              <w:top w:val="nil"/>
              <w:left w:val="nil"/>
              <w:bottom w:val="single" w:sz="4" w:space="0" w:color="000000"/>
              <w:right w:val="nil"/>
            </w:tcBorders>
            <w:vAlign w:val="center"/>
            <w:hideMark/>
          </w:tcPr>
          <w:p w14:paraId="03E85AAF"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3EB9B3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0AEEDF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2,364,004 </w:t>
            </w:r>
          </w:p>
        </w:tc>
        <w:tc>
          <w:tcPr>
            <w:tcW w:w="6048" w:type="dxa"/>
            <w:tcBorders>
              <w:top w:val="nil"/>
              <w:left w:val="nil"/>
              <w:bottom w:val="nil"/>
              <w:right w:val="nil"/>
            </w:tcBorders>
            <w:shd w:val="clear" w:color="000000" w:fill="FFFFFF"/>
            <w:noWrap/>
            <w:vAlign w:val="center"/>
            <w:hideMark/>
          </w:tcPr>
          <w:p w14:paraId="098C848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(2.9%); BA.1.1 (2.6%); BA.1 (2.5%); BA.1.14.1 (2.2%); BA.5.2.1 (2.1%)</w:t>
            </w:r>
          </w:p>
        </w:tc>
      </w:tr>
      <w:tr w:rsidR="002C59BC" w:rsidRPr="004C33CB" w14:paraId="1B25117E" w14:textId="77777777" w:rsidTr="002C59BC">
        <w:trPr>
          <w:trHeight w:val="216"/>
          <w:jc w:val="center"/>
        </w:trPr>
        <w:tc>
          <w:tcPr>
            <w:tcW w:w="1440" w:type="dxa"/>
            <w:vMerge/>
            <w:tcBorders>
              <w:top w:val="nil"/>
              <w:left w:val="nil"/>
              <w:bottom w:val="single" w:sz="4" w:space="0" w:color="000000"/>
              <w:right w:val="nil"/>
            </w:tcBorders>
            <w:vAlign w:val="center"/>
            <w:hideMark/>
          </w:tcPr>
          <w:p w14:paraId="047A380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FC421E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0255B86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282,318 </w:t>
            </w:r>
          </w:p>
        </w:tc>
        <w:tc>
          <w:tcPr>
            <w:tcW w:w="6048" w:type="dxa"/>
            <w:tcBorders>
              <w:top w:val="nil"/>
              <w:left w:val="nil"/>
              <w:bottom w:val="nil"/>
              <w:right w:val="nil"/>
            </w:tcBorders>
            <w:shd w:val="clear" w:color="000000" w:fill="FFFFFF"/>
            <w:noWrap/>
            <w:vAlign w:val="center"/>
            <w:hideMark/>
          </w:tcPr>
          <w:p w14:paraId="233DF67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(4%); GK.1 (3.6%); XBB.1.5.70 (3.3%); FE.1.2 (3.2%); XBB.1.18.1 (3.1%)</w:t>
            </w:r>
          </w:p>
        </w:tc>
      </w:tr>
      <w:tr w:rsidR="002C59BC" w:rsidRPr="004C33CB" w14:paraId="6D32381D" w14:textId="77777777" w:rsidTr="002C59BC">
        <w:trPr>
          <w:trHeight w:val="216"/>
          <w:jc w:val="center"/>
        </w:trPr>
        <w:tc>
          <w:tcPr>
            <w:tcW w:w="1440" w:type="dxa"/>
            <w:vMerge/>
            <w:tcBorders>
              <w:top w:val="nil"/>
              <w:left w:val="nil"/>
              <w:bottom w:val="single" w:sz="4" w:space="0" w:color="000000"/>
              <w:right w:val="nil"/>
            </w:tcBorders>
            <w:vAlign w:val="center"/>
            <w:hideMark/>
          </w:tcPr>
          <w:p w14:paraId="781CD594"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053A818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308908E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71,855 </w:t>
            </w:r>
          </w:p>
        </w:tc>
        <w:tc>
          <w:tcPr>
            <w:tcW w:w="6048" w:type="dxa"/>
            <w:tcBorders>
              <w:top w:val="nil"/>
              <w:left w:val="nil"/>
              <w:bottom w:val="single" w:sz="4" w:space="0" w:color="auto"/>
              <w:right w:val="nil"/>
            </w:tcBorders>
            <w:shd w:val="clear" w:color="000000" w:fill="FFFFFF"/>
            <w:noWrap/>
            <w:vAlign w:val="center"/>
            <w:hideMark/>
          </w:tcPr>
          <w:p w14:paraId="580FB22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(5.9%); XDR (5.7%); JN.1.43.1 (5.5%); JN.1.1 (5.3%); JN.1.29 (5.1%)</w:t>
            </w:r>
          </w:p>
        </w:tc>
      </w:tr>
      <w:tr w:rsidR="002C59BC" w:rsidRPr="004C33CB" w14:paraId="6056F1D3"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A9FA859"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Australia</w:t>
            </w:r>
          </w:p>
        </w:tc>
        <w:tc>
          <w:tcPr>
            <w:tcW w:w="720" w:type="dxa"/>
            <w:tcBorders>
              <w:top w:val="nil"/>
              <w:left w:val="nil"/>
              <w:bottom w:val="nil"/>
              <w:right w:val="nil"/>
            </w:tcBorders>
            <w:shd w:val="clear" w:color="000000" w:fill="FFFFFF"/>
            <w:noWrap/>
            <w:vAlign w:val="center"/>
            <w:hideMark/>
          </w:tcPr>
          <w:p w14:paraId="1A0A22E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11E9666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112,834 </w:t>
            </w:r>
          </w:p>
        </w:tc>
        <w:tc>
          <w:tcPr>
            <w:tcW w:w="6048" w:type="dxa"/>
            <w:tcBorders>
              <w:top w:val="nil"/>
              <w:left w:val="nil"/>
              <w:bottom w:val="nil"/>
              <w:right w:val="nil"/>
            </w:tcBorders>
            <w:shd w:val="clear" w:color="000000" w:fill="FFFFFF"/>
            <w:noWrap/>
            <w:vAlign w:val="center"/>
            <w:hideMark/>
          </w:tcPr>
          <w:p w14:paraId="07DDBAE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D.2 (11.6%); D.3 (7.9%); B.1 (5.3%); B.1.1 (3.9%); B (2.8%)</w:t>
            </w:r>
          </w:p>
        </w:tc>
      </w:tr>
      <w:tr w:rsidR="002C59BC" w:rsidRPr="004C33CB" w14:paraId="4DC06309" w14:textId="77777777" w:rsidTr="002C59BC">
        <w:trPr>
          <w:trHeight w:val="216"/>
          <w:jc w:val="center"/>
        </w:trPr>
        <w:tc>
          <w:tcPr>
            <w:tcW w:w="1440" w:type="dxa"/>
            <w:vMerge/>
            <w:tcBorders>
              <w:top w:val="nil"/>
              <w:left w:val="nil"/>
              <w:bottom w:val="single" w:sz="4" w:space="0" w:color="000000"/>
              <w:right w:val="nil"/>
            </w:tcBorders>
            <w:vAlign w:val="center"/>
            <w:hideMark/>
          </w:tcPr>
          <w:p w14:paraId="02880C5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84D18A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00B886D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329,681 </w:t>
            </w:r>
          </w:p>
        </w:tc>
        <w:tc>
          <w:tcPr>
            <w:tcW w:w="6048" w:type="dxa"/>
            <w:tcBorders>
              <w:top w:val="nil"/>
              <w:left w:val="nil"/>
              <w:bottom w:val="nil"/>
              <w:right w:val="nil"/>
            </w:tcBorders>
            <w:shd w:val="clear" w:color="000000" w:fill="FFFFFF"/>
            <w:noWrap/>
            <w:vAlign w:val="center"/>
            <w:hideMark/>
          </w:tcPr>
          <w:p w14:paraId="08F5837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AY.39.1 (10.6%); AY.39.1.2 (9.8%); AY.39 (9.7%); AY.39.1.3 (8%); AY.39.1.4 (6%)</w:t>
            </w:r>
          </w:p>
        </w:tc>
      </w:tr>
      <w:tr w:rsidR="002C59BC" w:rsidRPr="004C33CB" w14:paraId="44612C00" w14:textId="77777777" w:rsidTr="002C59BC">
        <w:trPr>
          <w:trHeight w:val="216"/>
          <w:jc w:val="center"/>
        </w:trPr>
        <w:tc>
          <w:tcPr>
            <w:tcW w:w="1440" w:type="dxa"/>
            <w:vMerge/>
            <w:tcBorders>
              <w:top w:val="nil"/>
              <w:left w:val="nil"/>
              <w:bottom w:val="single" w:sz="4" w:space="0" w:color="000000"/>
              <w:right w:val="nil"/>
            </w:tcBorders>
            <w:vAlign w:val="center"/>
            <w:hideMark/>
          </w:tcPr>
          <w:p w14:paraId="68A43A1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F548A4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694A639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4,957,284 </w:t>
            </w:r>
          </w:p>
        </w:tc>
        <w:tc>
          <w:tcPr>
            <w:tcW w:w="6048" w:type="dxa"/>
            <w:tcBorders>
              <w:top w:val="nil"/>
              <w:left w:val="nil"/>
              <w:bottom w:val="nil"/>
              <w:right w:val="nil"/>
            </w:tcBorders>
            <w:shd w:val="clear" w:color="000000" w:fill="FFFFFF"/>
            <w:noWrap/>
            <w:vAlign w:val="center"/>
            <w:hideMark/>
          </w:tcPr>
          <w:p w14:paraId="109F25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(1.6%); BA.5.2.1 (1.3%); BA.2.3 (1.3%); BA.5.2 (1.3%); BA.5.1 (1.2%)</w:t>
            </w:r>
          </w:p>
        </w:tc>
      </w:tr>
      <w:tr w:rsidR="002C59BC" w:rsidRPr="004C33CB" w14:paraId="3F8525FA" w14:textId="77777777" w:rsidTr="002C59BC">
        <w:trPr>
          <w:trHeight w:val="216"/>
          <w:jc w:val="center"/>
        </w:trPr>
        <w:tc>
          <w:tcPr>
            <w:tcW w:w="1440" w:type="dxa"/>
            <w:vMerge/>
            <w:tcBorders>
              <w:top w:val="nil"/>
              <w:left w:val="nil"/>
              <w:bottom w:val="single" w:sz="4" w:space="0" w:color="000000"/>
              <w:right w:val="nil"/>
            </w:tcBorders>
            <w:vAlign w:val="center"/>
            <w:hideMark/>
          </w:tcPr>
          <w:p w14:paraId="5EE1C5E1"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1671265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0DD812F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1,962,178 </w:t>
            </w:r>
          </w:p>
        </w:tc>
        <w:tc>
          <w:tcPr>
            <w:tcW w:w="6048" w:type="dxa"/>
            <w:tcBorders>
              <w:top w:val="nil"/>
              <w:left w:val="nil"/>
              <w:bottom w:val="nil"/>
              <w:right w:val="nil"/>
            </w:tcBorders>
            <w:shd w:val="clear" w:color="000000" w:fill="FFFFFF"/>
            <w:noWrap/>
            <w:vAlign w:val="center"/>
            <w:hideMark/>
          </w:tcPr>
          <w:p w14:paraId="3E4A32A1"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XBC.1.6 (1.5%); XBB.1.5 (1.4%); XBC.1.3 (1.3%); XBF (1.2%); EG.1 (1.2%)</w:t>
            </w:r>
          </w:p>
        </w:tc>
      </w:tr>
      <w:tr w:rsidR="002C59BC" w:rsidRPr="004C33CB" w14:paraId="7410A80C" w14:textId="77777777" w:rsidTr="002C59BC">
        <w:trPr>
          <w:trHeight w:val="216"/>
          <w:jc w:val="center"/>
        </w:trPr>
        <w:tc>
          <w:tcPr>
            <w:tcW w:w="1440" w:type="dxa"/>
            <w:vMerge/>
            <w:tcBorders>
              <w:top w:val="nil"/>
              <w:left w:val="nil"/>
              <w:bottom w:val="single" w:sz="4" w:space="0" w:color="000000"/>
              <w:right w:val="nil"/>
            </w:tcBorders>
            <w:vAlign w:val="center"/>
            <w:hideMark/>
          </w:tcPr>
          <w:p w14:paraId="720EB95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39E9306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41F375C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189,619 </w:t>
            </w:r>
          </w:p>
        </w:tc>
        <w:tc>
          <w:tcPr>
            <w:tcW w:w="6048" w:type="dxa"/>
            <w:tcBorders>
              <w:top w:val="nil"/>
              <w:left w:val="nil"/>
              <w:bottom w:val="single" w:sz="4" w:space="0" w:color="auto"/>
              <w:right w:val="nil"/>
            </w:tcBorders>
            <w:shd w:val="clear" w:color="000000" w:fill="FFFFFF"/>
            <w:noWrap/>
            <w:vAlign w:val="center"/>
            <w:hideMark/>
          </w:tcPr>
          <w:p w14:paraId="1E74709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(3.3%); KP.3 (3.1%); JN.1.32 (2.9%); KW.1 (2.8%); KW.1.1 (2.8%)</w:t>
            </w:r>
          </w:p>
        </w:tc>
      </w:tr>
      <w:tr w:rsidR="002C59BC" w:rsidRPr="004C33CB" w14:paraId="0BCE6D69"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3E0BC7F9"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South Korea</w:t>
            </w:r>
          </w:p>
        </w:tc>
        <w:tc>
          <w:tcPr>
            <w:tcW w:w="720" w:type="dxa"/>
            <w:tcBorders>
              <w:top w:val="nil"/>
              <w:left w:val="nil"/>
              <w:bottom w:val="nil"/>
              <w:right w:val="nil"/>
            </w:tcBorders>
            <w:shd w:val="clear" w:color="000000" w:fill="FFFFFF"/>
            <w:noWrap/>
            <w:vAlign w:val="center"/>
            <w:hideMark/>
          </w:tcPr>
          <w:p w14:paraId="65037FC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524A242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5,878 </w:t>
            </w:r>
          </w:p>
        </w:tc>
        <w:tc>
          <w:tcPr>
            <w:tcW w:w="6048" w:type="dxa"/>
            <w:tcBorders>
              <w:top w:val="nil"/>
              <w:left w:val="nil"/>
              <w:bottom w:val="nil"/>
              <w:right w:val="nil"/>
            </w:tcBorders>
            <w:shd w:val="clear" w:color="000000" w:fill="FFFFFF"/>
            <w:noWrap/>
            <w:vAlign w:val="center"/>
            <w:hideMark/>
          </w:tcPr>
          <w:p w14:paraId="0E41C27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B.1.497 (37.3%); B.1 (9.8%); B.1.1 (8.0%); B.41 (2.9%); A (2.8%)</w:t>
            </w:r>
          </w:p>
        </w:tc>
      </w:tr>
      <w:tr w:rsidR="002C59BC" w:rsidRPr="004C33CB" w14:paraId="65EB560B" w14:textId="77777777" w:rsidTr="002C59BC">
        <w:trPr>
          <w:trHeight w:val="216"/>
          <w:jc w:val="center"/>
        </w:trPr>
        <w:tc>
          <w:tcPr>
            <w:tcW w:w="1440" w:type="dxa"/>
            <w:vMerge/>
            <w:tcBorders>
              <w:top w:val="nil"/>
              <w:left w:val="nil"/>
              <w:bottom w:val="single" w:sz="4" w:space="0" w:color="000000"/>
              <w:right w:val="nil"/>
            </w:tcBorders>
            <w:vAlign w:val="center"/>
            <w:hideMark/>
          </w:tcPr>
          <w:p w14:paraId="0947FEC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2A058E7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3236501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215,082 </w:t>
            </w:r>
          </w:p>
        </w:tc>
        <w:tc>
          <w:tcPr>
            <w:tcW w:w="6048" w:type="dxa"/>
            <w:tcBorders>
              <w:top w:val="nil"/>
              <w:left w:val="nil"/>
              <w:bottom w:val="nil"/>
              <w:right w:val="nil"/>
            </w:tcBorders>
            <w:shd w:val="clear" w:color="000000" w:fill="FFFFFF"/>
            <w:noWrap/>
            <w:vAlign w:val="center"/>
            <w:hideMark/>
          </w:tcPr>
          <w:p w14:paraId="135CB07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AY.69 (11.6%); B.1.617.2 (11.6%); AY.122 (9.4%); AY.122.5 (8.0%); B.1.619.1 (6.4%)</w:t>
            </w:r>
          </w:p>
        </w:tc>
      </w:tr>
      <w:tr w:rsidR="002C59BC" w:rsidRPr="004C33CB" w14:paraId="51462A30" w14:textId="77777777" w:rsidTr="002C59BC">
        <w:trPr>
          <w:trHeight w:val="216"/>
          <w:jc w:val="center"/>
        </w:trPr>
        <w:tc>
          <w:tcPr>
            <w:tcW w:w="1440" w:type="dxa"/>
            <w:vMerge/>
            <w:tcBorders>
              <w:top w:val="nil"/>
              <w:left w:val="nil"/>
              <w:bottom w:val="single" w:sz="4" w:space="0" w:color="000000"/>
              <w:right w:val="nil"/>
            </w:tcBorders>
            <w:vAlign w:val="center"/>
            <w:hideMark/>
          </w:tcPr>
          <w:p w14:paraId="1050CB6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0697D50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9D3761C"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2,827,981 </w:t>
            </w:r>
          </w:p>
        </w:tc>
        <w:tc>
          <w:tcPr>
            <w:tcW w:w="6048" w:type="dxa"/>
            <w:tcBorders>
              <w:top w:val="nil"/>
              <w:left w:val="nil"/>
              <w:bottom w:val="nil"/>
              <w:right w:val="nil"/>
            </w:tcBorders>
            <w:shd w:val="clear" w:color="000000" w:fill="FFFFFF"/>
            <w:noWrap/>
            <w:vAlign w:val="center"/>
            <w:hideMark/>
          </w:tcPr>
          <w:p w14:paraId="5418AA3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BA.5.2 (2.0%); BA.5.2.1 (2.0%); BA.5.1 (1.8%); BA.2.3 (1.8%); BA.2 (1.7%)</w:t>
            </w:r>
          </w:p>
        </w:tc>
      </w:tr>
      <w:tr w:rsidR="002C59BC" w:rsidRPr="004C33CB" w14:paraId="38D66394" w14:textId="77777777" w:rsidTr="002C59BC">
        <w:trPr>
          <w:trHeight w:val="216"/>
          <w:jc w:val="center"/>
        </w:trPr>
        <w:tc>
          <w:tcPr>
            <w:tcW w:w="1440" w:type="dxa"/>
            <w:vMerge/>
            <w:tcBorders>
              <w:top w:val="nil"/>
              <w:left w:val="nil"/>
              <w:bottom w:val="single" w:sz="4" w:space="0" w:color="000000"/>
              <w:right w:val="nil"/>
            </w:tcBorders>
            <w:vAlign w:val="center"/>
            <w:hideMark/>
          </w:tcPr>
          <w:p w14:paraId="0BCD4E1B"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E3A0D0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7413316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4,438,592 </w:t>
            </w:r>
          </w:p>
        </w:tc>
        <w:tc>
          <w:tcPr>
            <w:tcW w:w="6048" w:type="dxa"/>
            <w:tcBorders>
              <w:top w:val="nil"/>
              <w:left w:val="nil"/>
              <w:bottom w:val="nil"/>
              <w:right w:val="nil"/>
            </w:tcBorders>
            <w:shd w:val="clear" w:color="000000" w:fill="FFFFFF"/>
            <w:noWrap/>
            <w:vAlign w:val="center"/>
            <w:hideMark/>
          </w:tcPr>
          <w:p w14:paraId="1A5137CD"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(1.2%); XBB.1.16 (1.0%); EG.1.6 (1.0%); EG.1 (1.0%); XBB.1.9.1 (1.0%)</w:t>
            </w:r>
          </w:p>
        </w:tc>
      </w:tr>
      <w:tr w:rsidR="002C59BC" w:rsidRPr="004C33CB" w14:paraId="584828EA" w14:textId="77777777" w:rsidTr="002C59BC">
        <w:trPr>
          <w:trHeight w:val="216"/>
          <w:jc w:val="center"/>
        </w:trPr>
        <w:tc>
          <w:tcPr>
            <w:tcW w:w="1440" w:type="dxa"/>
            <w:vMerge/>
            <w:tcBorders>
              <w:top w:val="nil"/>
              <w:left w:val="nil"/>
              <w:bottom w:val="single" w:sz="4" w:space="0" w:color="000000"/>
              <w:right w:val="nil"/>
            </w:tcBorders>
            <w:vAlign w:val="center"/>
            <w:hideMark/>
          </w:tcPr>
          <w:p w14:paraId="13B6EFC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6C192B9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1CA9FD39"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225,726 </w:t>
            </w:r>
          </w:p>
        </w:tc>
        <w:tc>
          <w:tcPr>
            <w:tcW w:w="6048" w:type="dxa"/>
            <w:tcBorders>
              <w:top w:val="nil"/>
              <w:left w:val="nil"/>
              <w:bottom w:val="single" w:sz="4" w:space="0" w:color="auto"/>
              <w:right w:val="nil"/>
            </w:tcBorders>
            <w:shd w:val="clear" w:color="000000" w:fill="FFFFFF"/>
            <w:noWrap/>
            <w:vAlign w:val="center"/>
            <w:hideMark/>
          </w:tcPr>
          <w:p w14:paraId="61A6D50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JN.1.4 (4.2%); JN.1 (4.1%); JN.1.20 (3.9%); JN.1.4.5 (3.8%); JN.1.5 (3.4%)</w:t>
            </w:r>
          </w:p>
        </w:tc>
      </w:tr>
      <w:tr w:rsidR="002C59BC" w:rsidRPr="004C33CB" w14:paraId="0CB0D19B"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63568700"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India</w:t>
            </w:r>
          </w:p>
        </w:tc>
        <w:tc>
          <w:tcPr>
            <w:tcW w:w="720" w:type="dxa"/>
            <w:tcBorders>
              <w:top w:val="nil"/>
              <w:left w:val="nil"/>
              <w:bottom w:val="nil"/>
              <w:right w:val="nil"/>
            </w:tcBorders>
            <w:shd w:val="clear" w:color="000000" w:fill="FFFFFF"/>
            <w:noWrap/>
            <w:vAlign w:val="center"/>
            <w:hideMark/>
          </w:tcPr>
          <w:p w14:paraId="0985FDB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46332D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110,087 </w:t>
            </w:r>
          </w:p>
        </w:tc>
        <w:tc>
          <w:tcPr>
            <w:tcW w:w="6048" w:type="dxa"/>
            <w:tcBorders>
              <w:top w:val="nil"/>
              <w:left w:val="nil"/>
              <w:bottom w:val="nil"/>
              <w:right w:val="nil"/>
            </w:tcBorders>
            <w:shd w:val="clear" w:color="000000" w:fill="FFFFFF"/>
            <w:noWrap/>
            <w:vAlign w:val="center"/>
            <w:hideMark/>
          </w:tcPr>
          <w:p w14:paraId="18BFAF3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(8.4%); B.1.36 (8.3%); B.1.1.306 (8.3%); B.1.36.8 (6.2%); B.1.1 (6%)</w:t>
            </w:r>
          </w:p>
        </w:tc>
      </w:tr>
      <w:tr w:rsidR="002C59BC" w:rsidRPr="004C33CB" w14:paraId="0F1556FC" w14:textId="77777777" w:rsidTr="002C59BC">
        <w:trPr>
          <w:trHeight w:val="216"/>
          <w:jc w:val="center"/>
        </w:trPr>
        <w:tc>
          <w:tcPr>
            <w:tcW w:w="1440" w:type="dxa"/>
            <w:vMerge/>
            <w:tcBorders>
              <w:top w:val="nil"/>
              <w:left w:val="nil"/>
              <w:bottom w:val="single" w:sz="4" w:space="0" w:color="000000"/>
              <w:right w:val="nil"/>
            </w:tcBorders>
            <w:vAlign w:val="center"/>
            <w:hideMark/>
          </w:tcPr>
          <w:p w14:paraId="7665E2E0"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DBD94B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2CFF65E2"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1,828,869 </w:t>
            </w:r>
          </w:p>
        </w:tc>
        <w:tc>
          <w:tcPr>
            <w:tcW w:w="6048" w:type="dxa"/>
            <w:tcBorders>
              <w:top w:val="nil"/>
              <w:left w:val="nil"/>
              <w:bottom w:val="nil"/>
              <w:right w:val="nil"/>
            </w:tcBorders>
            <w:shd w:val="clear" w:color="000000" w:fill="FFFFFF"/>
            <w:noWrap/>
            <w:vAlign w:val="center"/>
            <w:hideMark/>
          </w:tcPr>
          <w:p w14:paraId="25FDA7A6"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(5.2%); AY.122 (4.8%); AY.112 (4.4%); AY.127 (4.3%); AY.120 (4.2%)</w:t>
            </w:r>
          </w:p>
        </w:tc>
      </w:tr>
      <w:tr w:rsidR="002C59BC" w:rsidRPr="004C33CB" w14:paraId="30FF32AC" w14:textId="77777777" w:rsidTr="002C59BC">
        <w:trPr>
          <w:trHeight w:val="216"/>
          <w:jc w:val="center"/>
        </w:trPr>
        <w:tc>
          <w:tcPr>
            <w:tcW w:w="1440" w:type="dxa"/>
            <w:vMerge/>
            <w:tcBorders>
              <w:top w:val="nil"/>
              <w:left w:val="nil"/>
              <w:bottom w:val="single" w:sz="4" w:space="0" w:color="000000"/>
              <w:right w:val="nil"/>
            </w:tcBorders>
            <w:vAlign w:val="center"/>
            <w:hideMark/>
          </w:tcPr>
          <w:p w14:paraId="40B6C68E"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EEC1A9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02C4E701"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1,993,683 </w:t>
            </w:r>
          </w:p>
        </w:tc>
        <w:tc>
          <w:tcPr>
            <w:tcW w:w="6048" w:type="dxa"/>
            <w:tcBorders>
              <w:top w:val="nil"/>
              <w:left w:val="nil"/>
              <w:bottom w:val="nil"/>
              <w:right w:val="nil"/>
            </w:tcBorders>
            <w:shd w:val="clear" w:color="000000" w:fill="FFFFFF"/>
            <w:noWrap/>
            <w:vAlign w:val="center"/>
            <w:hideMark/>
          </w:tcPr>
          <w:p w14:paraId="3B185EF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(3.5%); BA.2.10 (3.2%); BA.2.10.1 (2.2%); BA.2.38 (2.2%); BA.1.1 (2%)</w:t>
            </w:r>
          </w:p>
        </w:tc>
      </w:tr>
      <w:tr w:rsidR="002C59BC" w:rsidRPr="004C33CB" w14:paraId="3C9752E1" w14:textId="77777777" w:rsidTr="002C59BC">
        <w:trPr>
          <w:trHeight w:val="216"/>
          <w:jc w:val="center"/>
        </w:trPr>
        <w:tc>
          <w:tcPr>
            <w:tcW w:w="1440" w:type="dxa"/>
            <w:vMerge/>
            <w:tcBorders>
              <w:top w:val="nil"/>
              <w:left w:val="nil"/>
              <w:bottom w:val="single" w:sz="4" w:space="0" w:color="000000"/>
              <w:right w:val="nil"/>
            </w:tcBorders>
            <w:vAlign w:val="center"/>
            <w:hideMark/>
          </w:tcPr>
          <w:p w14:paraId="4947B24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5E8EED5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2C33E824"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319,850 </w:t>
            </w:r>
          </w:p>
        </w:tc>
        <w:tc>
          <w:tcPr>
            <w:tcW w:w="6048" w:type="dxa"/>
            <w:tcBorders>
              <w:top w:val="nil"/>
              <w:left w:val="nil"/>
              <w:bottom w:val="nil"/>
              <w:right w:val="nil"/>
            </w:tcBorders>
            <w:shd w:val="clear" w:color="000000" w:fill="FFFFFF"/>
            <w:noWrap/>
            <w:vAlign w:val="center"/>
            <w:hideMark/>
          </w:tcPr>
          <w:p w14:paraId="4289D40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XBB.2.3 (3.5%); XBB.1.16 (3.5%); XBB.1.16.1 (3.4%); XBB.1 (3.2%); XBB.2.3.2 (3.2%)</w:t>
            </w:r>
          </w:p>
        </w:tc>
      </w:tr>
      <w:tr w:rsidR="002C59BC" w:rsidRPr="004C33CB" w14:paraId="3C1FB360" w14:textId="77777777" w:rsidTr="002C59BC">
        <w:trPr>
          <w:trHeight w:val="216"/>
          <w:jc w:val="center"/>
        </w:trPr>
        <w:tc>
          <w:tcPr>
            <w:tcW w:w="1440" w:type="dxa"/>
            <w:vMerge/>
            <w:tcBorders>
              <w:top w:val="nil"/>
              <w:left w:val="nil"/>
              <w:bottom w:val="single" w:sz="4" w:space="0" w:color="000000"/>
              <w:right w:val="nil"/>
            </w:tcBorders>
            <w:vAlign w:val="center"/>
            <w:hideMark/>
          </w:tcPr>
          <w:p w14:paraId="145348C6"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5A1B8EE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6E45E58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17,225 </w:t>
            </w:r>
          </w:p>
        </w:tc>
        <w:tc>
          <w:tcPr>
            <w:tcW w:w="6048" w:type="dxa"/>
            <w:tcBorders>
              <w:top w:val="nil"/>
              <w:left w:val="nil"/>
              <w:bottom w:val="single" w:sz="4" w:space="0" w:color="auto"/>
              <w:right w:val="nil"/>
            </w:tcBorders>
            <w:shd w:val="clear" w:color="000000" w:fill="FFFFFF"/>
            <w:noWrap/>
            <w:vAlign w:val="center"/>
            <w:hideMark/>
          </w:tcPr>
          <w:p w14:paraId="5F0774FB"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JN.1.11 (7.8%); JN.1 (7.7%); KP.2 (5.8%); JN.1.1 (5.5%); JN.1.11.1 (4.7%)</w:t>
            </w:r>
          </w:p>
        </w:tc>
      </w:tr>
      <w:tr w:rsidR="002C59BC" w:rsidRPr="004C33CB" w14:paraId="4C53FE08" w14:textId="77777777" w:rsidTr="002C59BC">
        <w:trPr>
          <w:trHeight w:val="216"/>
          <w:jc w:val="center"/>
        </w:trPr>
        <w:tc>
          <w:tcPr>
            <w:tcW w:w="1440" w:type="dxa"/>
            <w:vMerge w:val="restart"/>
            <w:tcBorders>
              <w:top w:val="nil"/>
              <w:left w:val="nil"/>
              <w:bottom w:val="single" w:sz="4" w:space="0" w:color="000000"/>
              <w:right w:val="nil"/>
            </w:tcBorders>
            <w:shd w:val="clear" w:color="000000" w:fill="FFFFFF"/>
            <w:vAlign w:val="center"/>
            <w:hideMark/>
          </w:tcPr>
          <w:p w14:paraId="27313CD3"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Italy</w:t>
            </w:r>
          </w:p>
        </w:tc>
        <w:tc>
          <w:tcPr>
            <w:tcW w:w="720" w:type="dxa"/>
            <w:tcBorders>
              <w:top w:val="nil"/>
              <w:left w:val="nil"/>
              <w:bottom w:val="nil"/>
              <w:right w:val="nil"/>
            </w:tcBorders>
            <w:shd w:val="clear" w:color="000000" w:fill="FFFFFF"/>
            <w:noWrap/>
            <w:vAlign w:val="center"/>
            <w:hideMark/>
          </w:tcPr>
          <w:p w14:paraId="26F7210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nil"/>
              <w:left w:val="nil"/>
              <w:bottom w:val="nil"/>
              <w:right w:val="nil"/>
            </w:tcBorders>
            <w:shd w:val="clear" w:color="000000" w:fill="FFFFFF"/>
            <w:noWrap/>
            <w:vAlign w:val="center"/>
            <w:hideMark/>
          </w:tcPr>
          <w:p w14:paraId="71BBC49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46,856 </w:t>
            </w:r>
          </w:p>
        </w:tc>
        <w:tc>
          <w:tcPr>
            <w:tcW w:w="6048" w:type="dxa"/>
            <w:tcBorders>
              <w:top w:val="nil"/>
              <w:left w:val="nil"/>
              <w:bottom w:val="nil"/>
              <w:right w:val="nil"/>
            </w:tcBorders>
            <w:shd w:val="clear" w:color="000000" w:fill="FFFFFF"/>
            <w:noWrap/>
            <w:vAlign w:val="center"/>
            <w:hideMark/>
          </w:tcPr>
          <w:p w14:paraId="0A5DD22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(7.7%); B.1.177 (7.2%); B.1.1 (6.5%); B.1.160 (5.5%); B.1.177.33 (5.2%)</w:t>
            </w:r>
          </w:p>
        </w:tc>
      </w:tr>
      <w:tr w:rsidR="002C59BC" w:rsidRPr="004C33CB" w14:paraId="4B48F280" w14:textId="77777777" w:rsidTr="002C59BC">
        <w:trPr>
          <w:trHeight w:val="216"/>
          <w:jc w:val="center"/>
        </w:trPr>
        <w:tc>
          <w:tcPr>
            <w:tcW w:w="1440" w:type="dxa"/>
            <w:vMerge/>
            <w:tcBorders>
              <w:top w:val="nil"/>
              <w:left w:val="nil"/>
              <w:bottom w:val="single" w:sz="4" w:space="0" w:color="000000"/>
              <w:right w:val="nil"/>
            </w:tcBorders>
            <w:vAlign w:val="center"/>
            <w:hideMark/>
          </w:tcPr>
          <w:p w14:paraId="4D4546E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75BE0F7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bottom w:val="nil"/>
              <w:right w:val="nil"/>
            </w:tcBorders>
            <w:shd w:val="clear" w:color="000000" w:fill="FFFFFF"/>
            <w:noWrap/>
            <w:vAlign w:val="center"/>
            <w:hideMark/>
          </w:tcPr>
          <w:p w14:paraId="17652D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2,405,500 </w:t>
            </w:r>
          </w:p>
        </w:tc>
        <w:tc>
          <w:tcPr>
            <w:tcW w:w="6048" w:type="dxa"/>
            <w:tcBorders>
              <w:top w:val="nil"/>
              <w:left w:val="nil"/>
              <w:bottom w:val="nil"/>
              <w:right w:val="nil"/>
            </w:tcBorders>
            <w:shd w:val="clear" w:color="000000" w:fill="FFFFFF"/>
            <w:noWrap/>
            <w:vAlign w:val="center"/>
            <w:hideMark/>
          </w:tcPr>
          <w:p w14:paraId="2255A93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(2.7%); AY.122 (2.6%); B.1.1.7 (2.4%); AY.4 (2.2%); AY.43 (2.2%)</w:t>
            </w:r>
          </w:p>
        </w:tc>
      </w:tr>
      <w:tr w:rsidR="002C59BC" w:rsidRPr="004C33CB" w14:paraId="64E33BA0" w14:textId="77777777" w:rsidTr="002C59BC">
        <w:trPr>
          <w:trHeight w:val="216"/>
          <w:jc w:val="center"/>
        </w:trPr>
        <w:tc>
          <w:tcPr>
            <w:tcW w:w="1440" w:type="dxa"/>
            <w:vMerge/>
            <w:tcBorders>
              <w:top w:val="nil"/>
              <w:left w:val="nil"/>
              <w:bottom w:val="single" w:sz="4" w:space="0" w:color="000000"/>
              <w:right w:val="nil"/>
            </w:tcBorders>
            <w:vAlign w:val="center"/>
            <w:hideMark/>
          </w:tcPr>
          <w:p w14:paraId="488C04B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3E9D059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bottom w:val="nil"/>
              <w:right w:val="nil"/>
            </w:tcBorders>
            <w:shd w:val="clear" w:color="000000" w:fill="FFFFFF"/>
            <w:noWrap/>
            <w:vAlign w:val="center"/>
            <w:hideMark/>
          </w:tcPr>
          <w:p w14:paraId="28EC6566"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2,564,765 </w:t>
            </w:r>
          </w:p>
        </w:tc>
        <w:tc>
          <w:tcPr>
            <w:tcW w:w="6048" w:type="dxa"/>
            <w:tcBorders>
              <w:top w:val="nil"/>
              <w:left w:val="nil"/>
              <w:bottom w:val="nil"/>
              <w:right w:val="nil"/>
            </w:tcBorders>
            <w:shd w:val="clear" w:color="000000" w:fill="FFFFFF"/>
            <w:noWrap/>
            <w:vAlign w:val="center"/>
            <w:hideMark/>
          </w:tcPr>
          <w:p w14:paraId="1F644622"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(2%); BA.1.1 (1.5%); BA.2.9 (1.5%); BA.5.1 (1.4%); BA.1 (1.3%)</w:t>
            </w:r>
          </w:p>
        </w:tc>
      </w:tr>
      <w:tr w:rsidR="002C59BC" w:rsidRPr="004C33CB" w14:paraId="1BA8ABC0" w14:textId="77777777" w:rsidTr="002C59BC">
        <w:trPr>
          <w:trHeight w:val="216"/>
          <w:jc w:val="center"/>
        </w:trPr>
        <w:tc>
          <w:tcPr>
            <w:tcW w:w="1440" w:type="dxa"/>
            <w:vMerge/>
            <w:tcBorders>
              <w:top w:val="nil"/>
              <w:left w:val="nil"/>
              <w:bottom w:val="single" w:sz="4" w:space="0" w:color="000000"/>
              <w:right w:val="nil"/>
            </w:tcBorders>
            <w:vAlign w:val="center"/>
            <w:hideMark/>
          </w:tcPr>
          <w:p w14:paraId="7C734895"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nil"/>
              <w:right w:val="nil"/>
            </w:tcBorders>
            <w:shd w:val="clear" w:color="000000" w:fill="FFFFFF"/>
            <w:noWrap/>
            <w:vAlign w:val="center"/>
            <w:hideMark/>
          </w:tcPr>
          <w:p w14:paraId="6DB465B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bottom w:val="nil"/>
              <w:right w:val="nil"/>
            </w:tcBorders>
            <w:shd w:val="clear" w:color="000000" w:fill="FFFFFF"/>
            <w:noWrap/>
            <w:vAlign w:val="center"/>
            <w:hideMark/>
          </w:tcPr>
          <w:p w14:paraId="3CAE81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821,001 </w:t>
            </w:r>
          </w:p>
        </w:tc>
        <w:tc>
          <w:tcPr>
            <w:tcW w:w="6048" w:type="dxa"/>
            <w:tcBorders>
              <w:top w:val="nil"/>
              <w:left w:val="nil"/>
              <w:bottom w:val="nil"/>
              <w:right w:val="nil"/>
            </w:tcBorders>
            <w:shd w:val="clear" w:color="000000" w:fill="FFFFFF"/>
            <w:noWrap/>
            <w:vAlign w:val="center"/>
            <w:hideMark/>
          </w:tcPr>
          <w:p w14:paraId="7C27BDC8"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(1.8%); BQ.1.1 (1.2%); CH.1.1 (1.2%); XBB.1.9.1 (1%); BQ.1.1.47 (1%)</w:t>
            </w:r>
          </w:p>
        </w:tc>
      </w:tr>
      <w:tr w:rsidR="002C59BC" w:rsidRPr="004C33CB" w14:paraId="777C37C8" w14:textId="77777777" w:rsidTr="00BD6B38">
        <w:trPr>
          <w:trHeight w:val="216"/>
          <w:jc w:val="center"/>
        </w:trPr>
        <w:tc>
          <w:tcPr>
            <w:tcW w:w="1440" w:type="dxa"/>
            <w:vMerge/>
            <w:tcBorders>
              <w:top w:val="nil"/>
              <w:left w:val="nil"/>
              <w:bottom w:val="single" w:sz="4" w:space="0" w:color="auto"/>
              <w:right w:val="nil"/>
            </w:tcBorders>
            <w:vAlign w:val="center"/>
            <w:hideMark/>
          </w:tcPr>
          <w:p w14:paraId="30D1B599"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4" w:space="0" w:color="auto"/>
              <w:right w:val="nil"/>
            </w:tcBorders>
            <w:shd w:val="clear" w:color="000000" w:fill="FFFFFF"/>
            <w:noWrap/>
            <w:vAlign w:val="center"/>
            <w:hideMark/>
          </w:tcPr>
          <w:p w14:paraId="7830880B"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4" w:space="0" w:color="auto"/>
              <w:right w:val="nil"/>
            </w:tcBorders>
            <w:shd w:val="clear" w:color="000000" w:fill="FFFFFF"/>
            <w:noWrap/>
            <w:vAlign w:val="center"/>
            <w:hideMark/>
          </w:tcPr>
          <w:p w14:paraId="78E0098D"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37,776 </w:t>
            </w:r>
          </w:p>
        </w:tc>
        <w:tc>
          <w:tcPr>
            <w:tcW w:w="6048" w:type="dxa"/>
            <w:tcBorders>
              <w:top w:val="nil"/>
              <w:left w:val="nil"/>
              <w:bottom w:val="single" w:sz="4" w:space="0" w:color="auto"/>
              <w:right w:val="nil"/>
            </w:tcBorders>
            <w:shd w:val="clear" w:color="000000" w:fill="FFFFFF"/>
            <w:noWrap/>
            <w:vAlign w:val="center"/>
            <w:hideMark/>
          </w:tcPr>
          <w:p w14:paraId="0A3D94A5"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(4.9%); JN.1.11 (4.6%); KP.3.1.1 (4.2%); JN.1.16 (4.1%); JN.1.4 (3.5%)</w:t>
            </w:r>
          </w:p>
        </w:tc>
      </w:tr>
      <w:tr w:rsidR="002C59BC" w:rsidRPr="004C33CB" w14:paraId="1782C066" w14:textId="77777777" w:rsidTr="00BD6B38">
        <w:trPr>
          <w:trHeight w:val="216"/>
          <w:jc w:val="center"/>
        </w:trPr>
        <w:tc>
          <w:tcPr>
            <w:tcW w:w="1440" w:type="dxa"/>
            <w:vMerge w:val="restart"/>
            <w:tcBorders>
              <w:top w:val="single" w:sz="4" w:space="0" w:color="auto"/>
              <w:left w:val="nil"/>
              <w:right w:val="nil"/>
            </w:tcBorders>
            <w:shd w:val="clear" w:color="000000" w:fill="FFFFFF"/>
            <w:vAlign w:val="center"/>
            <w:hideMark/>
          </w:tcPr>
          <w:p w14:paraId="7374FC8C"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Austria</w:t>
            </w:r>
          </w:p>
        </w:tc>
        <w:tc>
          <w:tcPr>
            <w:tcW w:w="720" w:type="dxa"/>
            <w:tcBorders>
              <w:top w:val="single" w:sz="4" w:space="0" w:color="auto"/>
              <w:left w:val="nil"/>
              <w:right w:val="nil"/>
            </w:tcBorders>
            <w:shd w:val="clear" w:color="000000" w:fill="FFFFFF"/>
            <w:noWrap/>
            <w:vAlign w:val="center"/>
            <w:hideMark/>
          </w:tcPr>
          <w:p w14:paraId="6A0981AA"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2020</w:t>
            </w:r>
          </w:p>
        </w:tc>
        <w:tc>
          <w:tcPr>
            <w:tcW w:w="1440" w:type="dxa"/>
            <w:tcBorders>
              <w:top w:val="single" w:sz="4" w:space="0" w:color="auto"/>
              <w:left w:val="nil"/>
              <w:right w:val="nil"/>
            </w:tcBorders>
            <w:shd w:val="clear" w:color="000000" w:fill="FFFFFF"/>
            <w:noWrap/>
            <w:vAlign w:val="center"/>
            <w:hideMark/>
          </w:tcPr>
          <w:p w14:paraId="09C04BE0"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13,291 </w:t>
            </w:r>
          </w:p>
        </w:tc>
        <w:tc>
          <w:tcPr>
            <w:tcW w:w="6048" w:type="dxa"/>
            <w:tcBorders>
              <w:top w:val="single" w:sz="4" w:space="0" w:color="auto"/>
              <w:left w:val="nil"/>
              <w:right w:val="nil"/>
            </w:tcBorders>
            <w:shd w:val="clear" w:color="000000" w:fill="FFFFFF"/>
            <w:noWrap/>
            <w:vAlign w:val="center"/>
            <w:hideMark/>
          </w:tcPr>
          <w:p w14:paraId="6CE13A34"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 (10.4%); B.1.1 (10.3%); B.1.160 (6.5%); B.1.258 (6%); B.1.1.70 (4.4%)</w:t>
            </w:r>
          </w:p>
        </w:tc>
      </w:tr>
      <w:tr w:rsidR="002C59BC" w:rsidRPr="004C33CB" w14:paraId="24AAA482" w14:textId="77777777" w:rsidTr="00BD6B38">
        <w:trPr>
          <w:trHeight w:val="216"/>
          <w:jc w:val="center"/>
        </w:trPr>
        <w:tc>
          <w:tcPr>
            <w:tcW w:w="1440" w:type="dxa"/>
            <w:vMerge/>
            <w:tcBorders>
              <w:top w:val="nil"/>
              <w:left w:val="nil"/>
              <w:right w:val="nil"/>
            </w:tcBorders>
            <w:vAlign w:val="center"/>
            <w:hideMark/>
          </w:tcPr>
          <w:p w14:paraId="0E1BC4ED"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5A5E709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2021</w:t>
            </w:r>
          </w:p>
        </w:tc>
        <w:tc>
          <w:tcPr>
            <w:tcW w:w="1440" w:type="dxa"/>
            <w:tcBorders>
              <w:top w:val="nil"/>
              <w:left w:val="nil"/>
              <w:right w:val="nil"/>
            </w:tcBorders>
            <w:shd w:val="clear" w:color="000000" w:fill="FFFFFF"/>
            <w:noWrap/>
            <w:vAlign w:val="center"/>
            <w:hideMark/>
          </w:tcPr>
          <w:p w14:paraId="74124F68"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223,390 </w:t>
            </w:r>
          </w:p>
        </w:tc>
        <w:tc>
          <w:tcPr>
            <w:tcW w:w="6048" w:type="dxa"/>
            <w:tcBorders>
              <w:top w:val="nil"/>
              <w:left w:val="nil"/>
              <w:right w:val="nil"/>
            </w:tcBorders>
            <w:shd w:val="clear" w:color="000000" w:fill="FFFFFF"/>
            <w:noWrap/>
            <w:vAlign w:val="center"/>
            <w:hideMark/>
          </w:tcPr>
          <w:p w14:paraId="49322B0E"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B.1.617.2 (7.8%); AY.43 (6.9%); AY.122 (6.9%); AY.4 (6.4%); AY.46.6 (4.9%)</w:t>
            </w:r>
          </w:p>
        </w:tc>
      </w:tr>
      <w:tr w:rsidR="002C59BC" w:rsidRPr="004C33CB" w14:paraId="3F46FEB2" w14:textId="77777777" w:rsidTr="00BD6B38">
        <w:trPr>
          <w:trHeight w:val="216"/>
          <w:jc w:val="center"/>
        </w:trPr>
        <w:tc>
          <w:tcPr>
            <w:tcW w:w="1440" w:type="dxa"/>
            <w:vMerge/>
            <w:tcBorders>
              <w:top w:val="nil"/>
              <w:left w:val="nil"/>
              <w:right w:val="nil"/>
            </w:tcBorders>
            <w:vAlign w:val="center"/>
            <w:hideMark/>
          </w:tcPr>
          <w:p w14:paraId="4175E2B2"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6286ADD7"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2022</w:t>
            </w:r>
          </w:p>
        </w:tc>
        <w:tc>
          <w:tcPr>
            <w:tcW w:w="1440" w:type="dxa"/>
            <w:tcBorders>
              <w:top w:val="nil"/>
              <w:left w:val="nil"/>
              <w:right w:val="nil"/>
            </w:tcBorders>
            <w:shd w:val="clear" w:color="000000" w:fill="FFFFFF"/>
            <w:noWrap/>
            <w:vAlign w:val="center"/>
            <w:hideMark/>
          </w:tcPr>
          <w:p w14:paraId="63C7EF83"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5,359,174 </w:t>
            </w:r>
          </w:p>
        </w:tc>
        <w:tc>
          <w:tcPr>
            <w:tcW w:w="6048" w:type="dxa"/>
            <w:tcBorders>
              <w:top w:val="nil"/>
              <w:left w:val="nil"/>
              <w:right w:val="nil"/>
            </w:tcBorders>
            <w:shd w:val="clear" w:color="000000" w:fill="FFFFFF"/>
            <w:noWrap/>
            <w:vAlign w:val="center"/>
            <w:hideMark/>
          </w:tcPr>
          <w:p w14:paraId="1195EA37"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BA.2 (1.7%); BA.5.1 (1.6%); BA.5.2.1 (1.6%); BA.5.2 (1.6%); BA.5 (1.5%)</w:t>
            </w:r>
          </w:p>
        </w:tc>
      </w:tr>
      <w:tr w:rsidR="002C59BC" w:rsidRPr="004C33CB" w14:paraId="558175D7" w14:textId="77777777" w:rsidTr="00BD6B38">
        <w:trPr>
          <w:trHeight w:val="216"/>
          <w:jc w:val="center"/>
        </w:trPr>
        <w:tc>
          <w:tcPr>
            <w:tcW w:w="1440" w:type="dxa"/>
            <w:vMerge/>
            <w:tcBorders>
              <w:top w:val="nil"/>
              <w:left w:val="nil"/>
              <w:right w:val="nil"/>
            </w:tcBorders>
            <w:vAlign w:val="center"/>
            <w:hideMark/>
          </w:tcPr>
          <w:p w14:paraId="21A5CDC7"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right w:val="nil"/>
            </w:tcBorders>
            <w:shd w:val="clear" w:color="000000" w:fill="FFFFFF"/>
            <w:noWrap/>
            <w:vAlign w:val="center"/>
            <w:hideMark/>
          </w:tcPr>
          <w:p w14:paraId="70D42055"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2023</w:t>
            </w:r>
          </w:p>
        </w:tc>
        <w:tc>
          <w:tcPr>
            <w:tcW w:w="1440" w:type="dxa"/>
            <w:tcBorders>
              <w:top w:val="nil"/>
              <w:left w:val="nil"/>
              <w:right w:val="nil"/>
            </w:tcBorders>
            <w:shd w:val="clear" w:color="000000" w:fill="FFFFFF"/>
            <w:noWrap/>
            <w:vAlign w:val="center"/>
            <w:hideMark/>
          </w:tcPr>
          <w:p w14:paraId="14E9634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2,794,173 </w:t>
            </w:r>
          </w:p>
        </w:tc>
        <w:tc>
          <w:tcPr>
            <w:tcW w:w="6048" w:type="dxa"/>
            <w:tcBorders>
              <w:top w:val="nil"/>
              <w:left w:val="nil"/>
              <w:right w:val="nil"/>
            </w:tcBorders>
            <w:shd w:val="clear" w:color="000000" w:fill="FFFFFF"/>
            <w:noWrap/>
            <w:vAlign w:val="center"/>
            <w:hideMark/>
          </w:tcPr>
          <w:p w14:paraId="2746784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XBB.1.5 (1.2%); CH.1.1 (1%); BQ.1.1 (1%); XBB.1.5.63 (0.9%); EG.1.2 (0.9%)</w:t>
            </w:r>
          </w:p>
        </w:tc>
      </w:tr>
      <w:tr w:rsidR="002C59BC" w:rsidRPr="004C33CB" w14:paraId="103F8B64" w14:textId="77777777" w:rsidTr="00BD6B38">
        <w:trPr>
          <w:trHeight w:val="216"/>
          <w:jc w:val="center"/>
        </w:trPr>
        <w:tc>
          <w:tcPr>
            <w:tcW w:w="1440" w:type="dxa"/>
            <w:vMerge/>
            <w:tcBorders>
              <w:top w:val="nil"/>
              <w:left w:val="nil"/>
              <w:bottom w:val="single" w:sz="12" w:space="0" w:color="auto"/>
              <w:right w:val="nil"/>
            </w:tcBorders>
            <w:vAlign w:val="center"/>
            <w:hideMark/>
          </w:tcPr>
          <w:p w14:paraId="62929378" w14:textId="77777777" w:rsidR="002C59BC" w:rsidRPr="004C33CB" w:rsidRDefault="002C59BC" w:rsidP="004C33CB">
            <w:pPr>
              <w:widowControl/>
              <w:autoSpaceDE/>
              <w:autoSpaceDN/>
              <w:rPr>
                <w:color w:val="000000"/>
                <w:sz w:val="15"/>
                <w:szCs w:val="15"/>
                <w:lang w:eastAsia="zh-CN"/>
              </w:rPr>
            </w:pPr>
          </w:p>
        </w:tc>
        <w:tc>
          <w:tcPr>
            <w:tcW w:w="720" w:type="dxa"/>
            <w:tcBorders>
              <w:top w:val="nil"/>
              <w:left w:val="nil"/>
              <w:bottom w:val="single" w:sz="12" w:space="0" w:color="auto"/>
              <w:right w:val="nil"/>
            </w:tcBorders>
            <w:shd w:val="clear" w:color="000000" w:fill="FFFFFF"/>
            <w:noWrap/>
            <w:vAlign w:val="center"/>
            <w:hideMark/>
          </w:tcPr>
          <w:p w14:paraId="2C303EAF"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2024</w:t>
            </w:r>
          </w:p>
        </w:tc>
        <w:tc>
          <w:tcPr>
            <w:tcW w:w="1440" w:type="dxa"/>
            <w:tcBorders>
              <w:top w:val="nil"/>
              <w:left w:val="nil"/>
              <w:bottom w:val="single" w:sz="12" w:space="0" w:color="auto"/>
              <w:right w:val="nil"/>
            </w:tcBorders>
            <w:shd w:val="clear" w:color="000000" w:fill="FFFFFF"/>
            <w:noWrap/>
            <w:vAlign w:val="center"/>
            <w:hideMark/>
          </w:tcPr>
          <w:p w14:paraId="51E17C1E" w14:textId="77777777" w:rsidR="002C59BC" w:rsidRPr="004C33CB" w:rsidRDefault="002C59BC" w:rsidP="00F178FB">
            <w:pPr>
              <w:widowControl/>
              <w:autoSpaceDE/>
              <w:autoSpaceDN/>
              <w:jc w:val="right"/>
              <w:rPr>
                <w:color w:val="000000"/>
                <w:sz w:val="15"/>
                <w:szCs w:val="15"/>
                <w:lang w:eastAsia="zh-CN"/>
              </w:rPr>
            </w:pPr>
            <w:r w:rsidRPr="004C33CB">
              <w:rPr>
                <w:color w:val="000000"/>
                <w:sz w:val="15"/>
                <w:szCs w:val="15"/>
                <w:lang w:eastAsia="zh-CN"/>
              </w:rPr>
              <w:t xml:space="preserve">                  2,410 </w:t>
            </w:r>
          </w:p>
        </w:tc>
        <w:tc>
          <w:tcPr>
            <w:tcW w:w="6048" w:type="dxa"/>
            <w:tcBorders>
              <w:top w:val="nil"/>
              <w:left w:val="nil"/>
              <w:bottom w:val="single" w:sz="12" w:space="0" w:color="auto"/>
              <w:right w:val="nil"/>
            </w:tcBorders>
            <w:shd w:val="clear" w:color="000000" w:fill="FFFFFF"/>
            <w:noWrap/>
            <w:vAlign w:val="center"/>
            <w:hideMark/>
          </w:tcPr>
          <w:p w14:paraId="48C387DA" w14:textId="77777777" w:rsidR="002C59BC" w:rsidRPr="004C33CB" w:rsidRDefault="002C59BC" w:rsidP="004C33CB">
            <w:pPr>
              <w:widowControl/>
              <w:autoSpaceDE/>
              <w:autoSpaceDN/>
              <w:rPr>
                <w:color w:val="000000"/>
                <w:sz w:val="15"/>
                <w:szCs w:val="15"/>
                <w:lang w:eastAsia="zh-CN"/>
              </w:rPr>
            </w:pPr>
            <w:r w:rsidRPr="004C33CB">
              <w:rPr>
                <w:color w:val="000000"/>
                <w:sz w:val="15"/>
                <w:szCs w:val="15"/>
                <w:lang w:eastAsia="zh-CN"/>
              </w:rPr>
              <w:t>JN.1 (12.8%); JN.1.4 (10.8%); JN.1.1 (6.9%); JN.1.4.5 (4.7%); HK.3 (4.6%)</w:t>
            </w:r>
          </w:p>
        </w:tc>
      </w:tr>
    </w:tbl>
    <w:p w14:paraId="71B0E449" w14:textId="77777777" w:rsidR="008B24D4" w:rsidRPr="00D23069" w:rsidRDefault="00654F15" w:rsidP="00654F15">
      <w:pPr>
        <w:rPr>
          <w:color w:val="000000" w:themeColor="text1"/>
          <w:sz w:val="20"/>
          <w:szCs w:val="20"/>
          <w:lang w:eastAsia="zh-CN"/>
        </w:rPr>
      </w:pPr>
      <w:r w:rsidRPr="00D23069">
        <w:rPr>
          <w:color w:val="000000" w:themeColor="text1"/>
          <w:sz w:val="20"/>
          <w:szCs w:val="20"/>
          <w:lang w:eastAsia="zh-CN"/>
        </w:rPr>
        <w:t xml:space="preserve">Table S1: </w:t>
      </w:r>
      <w:r w:rsidR="000F4BFE" w:rsidRPr="00D23069">
        <w:rPr>
          <w:color w:val="000000" w:themeColor="text1"/>
          <w:sz w:val="20"/>
          <w:szCs w:val="20"/>
          <w:lang w:eastAsia="zh-CN"/>
        </w:rPr>
        <w:t xml:space="preserve">Descriptive summary of GASID data showing the distribution of raw PANGO lineages in all top 15 countries. </w:t>
      </w:r>
    </w:p>
    <w:p w14:paraId="3CE1317B" w14:textId="77777777" w:rsidR="008B24D4" w:rsidRDefault="008B24D4" w:rsidP="00654F15">
      <w:pPr>
        <w:rPr>
          <w:lang w:eastAsia="zh-CN"/>
        </w:rPr>
      </w:pPr>
    </w:p>
    <w:p w14:paraId="00345B8F" w14:textId="0DA289F7" w:rsidR="008B24D4" w:rsidRPr="0067198C" w:rsidRDefault="008B24D4" w:rsidP="008B24D4">
      <w:pPr>
        <w:rPr>
          <w:rFonts w:eastAsiaTheme="minorEastAsia"/>
          <w:b/>
          <w:color w:val="000000" w:themeColor="text1"/>
          <w:lang w:eastAsia="zh-CN"/>
        </w:rPr>
      </w:pPr>
      <w:r w:rsidRPr="0067198C">
        <w:rPr>
          <w:rFonts w:eastAsiaTheme="minorEastAsia"/>
          <w:b/>
          <w:color w:val="000000" w:themeColor="text1"/>
          <w:lang w:eastAsia="zh-CN"/>
        </w:rPr>
        <w:t xml:space="preserve">Data </w:t>
      </w:r>
      <w:r w:rsidR="00F71E25" w:rsidRPr="0067198C">
        <w:rPr>
          <w:rFonts w:eastAsiaTheme="minorEastAsia"/>
          <w:b/>
          <w:color w:val="000000" w:themeColor="text1"/>
          <w:lang w:eastAsia="zh-CN"/>
        </w:rPr>
        <w:t>Processing</w:t>
      </w:r>
    </w:p>
    <w:p w14:paraId="21E0D51E" w14:textId="77777777" w:rsidR="00BA5DDA" w:rsidRPr="0067198C" w:rsidRDefault="00BA5DDA" w:rsidP="00BA5DDA">
      <w:pPr>
        <w:jc w:val="both"/>
        <w:rPr>
          <w:noProof/>
          <w:color w:val="000000" w:themeColor="text1"/>
          <w:lang w:eastAsia="zh-CN"/>
          <w14:ligatures w14:val="standardContextual"/>
        </w:rPr>
      </w:pPr>
      <w:r w:rsidRPr="0067198C">
        <w:rPr>
          <w:color w:val="000000" w:themeColor="text1"/>
          <w:lang w:eastAsia="zh-CN"/>
        </w:rPr>
        <w:t>Figure S1 illustrates the analytical periods defined in Stage 1 of the data workflow, indicated by the two vertical blue lines. Within these boundaries, daily reported COVID-19 cases (black dots) are plotted to reflect the total denominators available for variant analysis. Across countries, the analytical periods are generally aligned to cover the major epidemic waves while excluding early sparse reporting and late low-case periods. For example, countries with sustained surveillance and larger case counts (e.g., United States, United Kingdom, Germany) have broader analytical windows, while countries with smaller denominators (e.g., Austria, Australia, South Korea) show narrower periods, ensuring that analysis is performed during intervals of reliable case volume.</w:t>
      </w:r>
    </w:p>
    <w:p w14:paraId="280E282C" w14:textId="5224552F" w:rsidR="00E56B76" w:rsidRPr="0067198C" w:rsidRDefault="00CB5F71" w:rsidP="00CB5F71">
      <w:pPr>
        <w:jc w:val="center"/>
        <w:rPr>
          <w:color w:val="000000" w:themeColor="text1"/>
          <w:lang w:eastAsia="zh-CN"/>
        </w:rPr>
      </w:pPr>
      <w:r>
        <w:rPr>
          <w:rFonts w:hint="eastAsia"/>
          <w:noProof/>
          <w:color w:val="000000" w:themeColor="text1"/>
          <w:lang w:eastAsia="zh-CN"/>
          <w14:ligatures w14:val="standardContextual"/>
        </w:rPr>
        <w:drawing>
          <wp:inline distT="0" distB="0" distL="0" distR="0" wp14:anchorId="56E4C204" wp14:editId="309EEAD4">
            <wp:extent cx="6648450" cy="3413760"/>
            <wp:effectExtent l="0" t="0" r="6350" b="2540"/>
            <wp:docPr id="2027397028" name="Picture 1" descr="A group of graphs showing the different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97028" name="Picture 1" descr="A group of graphs showing the different countries/region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648450" cy="3413760"/>
                    </a:xfrm>
                    <a:prstGeom prst="rect">
                      <a:avLst/>
                    </a:prstGeom>
                  </pic:spPr>
                </pic:pic>
              </a:graphicData>
            </a:graphic>
          </wp:inline>
        </w:drawing>
      </w:r>
    </w:p>
    <w:p w14:paraId="3E18FB9E" w14:textId="414FD318" w:rsidR="003C189E" w:rsidRPr="0067198C" w:rsidRDefault="003C189E" w:rsidP="00654F15">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2</w:t>
      </w:r>
      <w:r w:rsidRPr="0067198C">
        <w:rPr>
          <w:color w:val="000000" w:themeColor="text1"/>
          <w:sz w:val="20"/>
          <w:szCs w:val="20"/>
          <w:lang w:eastAsia="zh-CN"/>
        </w:rPr>
        <w:t xml:space="preserve">: </w:t>
      </w:r>
      <w:r w:rsidR="00877AED" w:rsidRPr="0067198C">
        <w:rPr>
          <w:color w:val="000000" w:themeColor="text1"/>
          <w:sz w:val="20"/>
          <w:szCs w:val="20"/>
          <w:lang w:eastAsia="zh-CN"/>
        </w:rPr>
        <w:t>Analytical periods (blue vertical lines) defined for the 15 study countries, overlaid on their sequencing denominators across time.</w:t>
      </w:r>
    </w:p>
    <w:p w14:paraId="54178C3F" w14:textId="77777777" w:rsidR="0058310D" w:rsidRPr="0067198C" w:rsidRDefault="0058310D" w:rsidP="00654F15">
      <w:pPr>
        <w:rPr>
          <w:color w:val="000000" w:themeColor="text1"/>
          <w:sz w:val="20"/>
          <w:szCs w:val="20"/>
          <w:lang w:eastAsia="zh-CN"/>
        </w:rPr>
      </w:pPr>
    </w:p>
    <w:p w14:paraId="69CCF0A8" w14:textId="65186583" w:rsidR="0058310D" w:rsidRPr="0067198C" w:rsidRDefault="0058310D" w:rsidP="00654F15">
      <w:pPr>
        <w:rPr>
          <w:color w:val="000000" w:themeColor="text1"/>
          <w:lang w:eastAsia="zh-CN"/>
        </w:rPr>
      </w:pPr>
      <w:r w:rsidRPr="0067198C">
        <w:rPr>
          <w:color w:val="000000" w:themeColor="text1"/>
          <w:lang w:eastAsia="zh-CN"/>
        </w:rPr>
        <w:t>These three panels illustrate the major SARS-CoV-2 variants from the United States (Figure S2a), the United Kingdom (Figure S2b), and South Korea (Figure S2c) that were excluded from the analytical period. For each country, the six variants with the largest overall sample volumes were selected for display. As shown, these variants either circulated primarily before the onset of the analytical period (e.g., B.1, B.1.1) or after its end (e.g., KP.3.1.1, JN.1.16), and thus fell outside the defined analytical scope. This corresponds to the earlier description of the analytical period: the dashed blue vertical lines mark the study window, and variants outside this interval were excluded.</w:t>
      </w:r>
    </w:p>
    <w:p w14:paraId="59825775" w14:textId="0102C7B9" w:rsidR="003460DE" w:rsidRPr="0067198C" w:rsidRDefault="006E0B5A" w:rsidP="00B600B0">
      <w:pPr>
        <w:jc w:val="center"/>
        <w:rPr>
          <w:color w:val="000000" w:themeColor="text1"/>
          <w:lang w:eastAsia="zh-CN"/>
        </w:rPr>
      </w:pPr>
      <w:r w:rsidRPr="0067198C">
        <w:rPr>
          <w:noProof/>
          <w:color w:val="000000" w:themeColor="text1"/>
          <w:lang w:eastAsia="zh-CN"/>
          <w14:ligatures w14:val="standardContextual"/>
        </w:rPr>
        <w:drawing>
          <wp:inline distT="0" distB="0" distL="0" distR="0" wp14:anchorId="62B4BC2D" wp14:editId="7EC0CD28">
            <wp:extent cx="4572000" cy="2286000"/>
            <wp:effectExtent l="0" t="0" r="0" b="0"/>
            <wp:docPr id="808135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35416" name="Picture 808135416"/>
                    <pic:cNvPicPr/>
                  </pic:nvPicPr>
                  <pic:blipFill>
                    <a:blip r:embed="rId20"/>
                    <a:stretch>
                      <a:fillRect/>
                    </a:stretch>
                  </pic:blipFill>
                  <pic:spPr>
                    <a:xfrm>
                      <a:off x="0" y="0"/>
                      <a:ext cx="4572000" cy="2286000"/>
                    </a:xfrm>
                    <a:prstGeom prst="rect">
                      <a:avLst/>
                    </a:prstGeom>
                  </pic:spPr>
                </pic:pic>
              </a:graphicData>
            </a:graphic>
          </wp:inline>
        </w:drawing>
      </w:r>
    </w:p>
    <w:p w14:paraId="2A83CC15" w14:textId="498CA898" w:rsidR="003460DE" w:rsidRPr="0067198C" w:rsidRDefault="00076112" w:rsidP="00654F15">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3</w:t>
      </w:r>
      <w:r w:rsidRPr="0067198C">
        <w:rPr>
          <w:color w:val="000000" w:themeColor="text1"/>
          <w:sz w:val="20"/>
          <w:szCs w:val="20"/>
          <w:lang w:eastAsia="zh-CN"/>
        </w:rPr>
        <w:t xml:space="preserve"> (a): </w:t>
      </w:r>
      <w:r w:rsidR="00CE7369" w:rsidRPr="0067198C">
        <w:rPr>
          <w:color w:val="000000" w:themeColor="text1"/>
          <w:sz w:val="20"/>
          <w:szCs w:val="20"/>
          <w:lang w:eastAsia="zh-CN"/>
        </w:rPr>
        <w:t>Main SARS-CoV-2 variants from the United States in the GISAID dataset that were excluded from the analytical scope.</w:t>
      </w:r>
    </w:p>
    <w:p w14:paraId="2E9664BB" w14:textId="77777777" w:rsidR="00BE1EB6" w:rsidRPr="0067198C" w:rsidRDefault="00076112" w:rsidP="00B600B0">
      <w:pPr>
        <w:jc w:val="center"/>
        <w:rPr>
          <w:color w:val="000000" w:themeColor="text1"/>
          <w:lang w:eastAsia="zh-CN"/>
        </w:rPr>
      </w:pPr>
      <w:r w:rsidRPr="0067198C">
        <w:rPr>
          <w:noProof/>
          <w:color w:val="000000" w:themeColor="text1"/>
          <w:lang w:eastAsia="zh-CN"/>
          <w14:ligatures w14:val="standardContextual"/>
        </w:rPr>
        <w:drawing>
          <wp:inline distT="0" distB="0" distL="0" distR="0" wp14:anchorId="7A12AA5E" wp14:editId="2AB21CCB">
            <wp:extent cx="4572000" cy="2286000"/>
            <wp:effectExtent l="0" t="0" r="0" b="0"/>
            <wp:docPr id="95055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55674" name="Picture 950555674"/>
                    <pic:cNvPicPr/>
                  </pic:nvPicPr>
                  <pic:blipFill>
                    <a:blip r:embed="rId21"/>
                    <a:stretch>
                      <a:fillRect/>
                    </a:stretch>
                  </pic:blipFill>
                  <pic:spPr>
                    <a:xfrm>
                      <a:off x="0" y="0"/>
                      <a:ext cx="4572000" cy="2286000"/>
                    </a:xfrm>
                    <a:prstGeom prst="rect">
                      <a:avLst/>
                    </a:prstGeom>
                  </pic:spPr>
                </pic:pic>
              </a:graphicData>
            </a:graphic>
          </wp:inline>
        </w:drawing>
      </w:r>
    </w:p>
    <w:p w14:paraId="35C47DE7" w14:textId="51B80E31" w:rsidR="00A53999" w:rsidRPr="0067198C" w:rsidRDefault="00BE1EB6" w:rsidP="00A53999">
      <w:pPr>
        <w:rPr>
          <w:color w:val="000000" w:themeColor="text1"/>
          <w:sz w:val="20"/>
          <w:szCs w:val="20"/>
          <w:lang w:eastAsia="zh-CN"/>
        </w:rPr>
      </w:pPr>
      <w:r w:rsidRPr="0067198C">
        <w:rPr>
          <w:color w:val="000000" w:themeColor="text1"/>
          <w:sz w:val="20"/>
          <w:szCs w:val="20"/>
          <w:lang w:eastAsia="zh-CN"/>
        </w:rPr>
        <w:t>Figure S</w:t>
      </w:r>
      <w:r w:rsidR="007E0AD3" w:rsidRPr="0067198C">
        <w:rPr>
          <w:color w:val="000000" w:themeColor="text1"/>
          <w:sz w:val="20"/>
          <w:szCs w:val="20"/>
          <w:lang w:eastAsia="zh-CN"/>
        </w:rPr>
        <w:t>3</w:t>
      </w:r>
      <w:r w:rsidRPr="0067198C">
        <w:rPr>
          <w:color w:val="000000" w:themeColor="text1"/>
          <w:sz w:val="20"/>
          <w:szCs w:val="20"/>
          <w:lang w:eastAsia="zh-CN"/>
        </w:rPr>
        <w:t xml:space="preserve"> (</w:t>
      </w:r>
      <w:r w:rsidR="00A53999" w:rsidRPr="0067198C">
        <w:rPr>
          <w:color w:val="000000" w:themeColor="text1"/>
          <w:sz w:val="20"/>
          <w:szCs w:val="20"/>
          <w:lang w:eastAsia="zh-CN"/>
        </w:rPr>
        <w:t>b</w:t>
      </w:r>
      <w:r w:rsidRPr="0067198C">
        <w:rPr>
          <w:color w:val="000000" w:themeColor="text1"/>
          <w:sz w:val="20"/>
          <w:szCs w:val="20"/>
          <w:lang w:eastAsia="zh-CN"/>
        </w:rPr>
        <w:t xml:space="preserve">): </w:t>
      </w:r>
      <w:r w:rsidR="00CE7369" w:rsidRPr="0067198C">
        <w:rPr>
          <w:color w:val="000000" w:themeColor="text1"/>
          <w:sz w:val="20"/>
          <w:szCs w:val="20"/>
          <w:lang w:eastAsia="zh-CN"/>
        </w:rPr>
        <w:t>Main SARS-CoV-2 variants from the United Kingdom in the GISAID dataset that were excluded from the analytical scope.</w:t>
      </w:r>
    </w:p>
    <w:p w14:paraId="4AC5CBA4" w14:textId="5BE6868C" w:rsidR="003C189E" w:rsidRPr="0067198C" w:rsidRDefault="00076112" w:rsidP="00A53999">
      <w:pPr>
        <w:jc w:val="center"/>
        <w:rPr>
          <w:color w:val="000000" w:themeColor="text1"/>
          <w:highlight w:val="yellow"/>
          <w:lang w:eastAsia="zh-CN"/>
        </w:rPr>
      </w:pPr>
      <w:r w:rsidRPr="0067198C">
        <w:rPr>
          <w:noProof/>
          <w:color w:val="000000" w:themeColor="text1"/>
          <w:lang w:eastAsia="zh-CN"/>
          <w14:ligatures w14:val="standardContextual"/>
        </w:rPr>
        <w:drawing>
          <wp:inline distT="0" distB="0" distL="0" distR="0" wp14:anchorId="50EF5649" wp14:editId="65113A81">
            <wp:extent cx="4572000" cy="2286000"/>
            <wp:effectExtent l="0" t="0" r="0" b="0"/>
            <wp:docPr id="588905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0533" name="Picture 58890533"/>
                    <pic:cNvPicPr/>
                  </pic:nvPicPr>
                  <pic:blipFill>
                    <a:blip r:embed="rId22"/>
                    <a:stretch>
                      <a:fillRect/>
                    </a:stretch>
                  </pic:blipFill>
                  <pic:spPr>
                    <a:xfrm>
                      <a:off x="0" y="0"/>
                      <a:ext cx="4572000" cy="2286000"/>
                    </a:xfrm>
                    <a:prstGeom prst="rect">
                      <a:avLst/>
                    </a:prstGeom>
                  </pic:spPr>
                </pic:pic>
              </a:graphicData>
            </a:graphic>
          </wp:inline>
        </w:drawing>
      </w:r>
    </w:p>
    <w:p w14:paraId="28094B19" w14:textId="23B2C4CD" w:rsidR="00BE1EB6" w:rsidRPr="0067198C" w:rsidRDefault="00BE1EB6" w:rsidP="00BE1EB6">
      <w:pPr>
        <w:rPr>
          <w:color w:val="000000" w:themeColor="text1"/>
          <w:sz w:val="20"/>
          <w:szCs w:val="20"/>
          <w:lang w:eastAsia="zh-CN"/>
        </w:rPr>
      </w:pPr>
      <w:r w:rsidRPr="0067198C">
        <w:rPr>
          <w:color w:val="000000" w:themeColor="text1"/>
          <w:sz w:val="20"/>
          <w:szCs w:val="20"/>
          <w:lang w:eastAsia="zh-CN"/>
        </w:rPr>
        <w:t>Figure S2 (</w:t>
      </w:r>
      <w:r w:rsidR="00A53999" w:rsidRPr="0067198C">
        <w:rPr>
          <w:color w:val="000000" w:themeColor="text1"/>
          <w:sz w:val="20"/>
          <w:szCs w:val="20"/>
          <w:lang w:eastAsia="zh-CN"/>
        </w:rPr>
        <w:t>c</w:t>
      </w:r>
      <w:r w:rsidRPr="0067198C">
        <w:rPr>
          <w:color w:val="000000" w:themeColor="text1"/>
          <w:sz w:val="20"/>
          <w:szCs w:val="20"/>
          <w:lang w:eastAsia="zh-CN"/>
        </w:rPr>
        <w:t xml:space="preserve">): </w:t>
      </w:r>
      <w:r w:rsidR="00CE7369" w:rsidRPr="0067198C">
        <w:rPr>
          <w:color w:val="000000" w:themeColor="text1"/>
          <w:sz w:val="20"/>
          <w:szCs w:val="20"/>
          <w:lang w:eastAsia="zh-CN"/>
        </w:rPr>
        <w:t>Main SARS-CoV-2 variants from the South Korea in the GISAID dataset that were excluded from the analytical scope.</w:t>
      </w:r>
    </w:p>
    <w:p w14:paraId="0C5531FF" w14:textId="77777777" w:rsidR="009B10B5" w:rsidRDefault="009B10B5" w:rsidP="00654F15">
      <w:pPr>
        <w:rPr>
          <w:highlight w:val="yellow"/>
          <w:lang w:eastAsia="zh-CN"/>
        </w:rPr>
      </w:pPr>
    </w:p>
    <w:p w14:paraId="0BBC84AC" w14:textId="7D226D5D" w:rsidR="00FB5C32" w:rsidRDefault="00396FEF" w:rsidP="00654F15">
      <w:pPr>
        <w:rPr>
          <w:lang w:eastAsia="zh-CN"/>
        </w:rPr>
      </w:pPr>
      <w:r>
        <w:rPr>
          <w:rFonts w:hint="eastAsia"/>
          <w:lang w:eastAsia="zh-CN"/>
        </w:rPr>
        <w:t>Table S2</w:t>
      </w:r>
      <w:r>
        <w:rPr>
          <w:lang w:eastAsia="zh-CN"/>
        </w:rPr>
        <w:t xml:space="preserve"> </w:t>
      </w:r>
      <w:r w:rsidRPr="00396FEF">
        <w:rPr>
          <w:lang w:eastAsia="zh-CN"/>
        </w:rPr>
        <w:t>summarizes excluded variants across countries at different input windows (14–35 days), showing at which stage they failed to meet inclusion criteria. Variants were excluded either because they had already surpassed 30% share during the window or never reached 1%, with check marks indicating the reason for exclusion.</w:t>
      </w:r>
    </w:p>
    <w:p w14:paraId="6EF8D8E2" w14:textId="77777777" w:rsidR="00853F3F" w:rsidRDefault="00853F3F" w:rsidP="00654F15">
      <w:pPr>
        <w:rPr>
          <w:highlight w:val="yellow"/>
          <w:lang w:eastAsia="zh-CN"/>
        </w:rPr>
      </w:pPr>
    </w:p>
    <w:tbl>
      <w:tblPr>
        <w:tblW w:w="0" w:type="auto"/>
        <w:jc w:val="center"/>
        <w:tblLook w:val="04A0" w:firstRow="1" w:lastRow="0" w:firstColumn="1" w:lastColumn="0" w:noHBand="0" w:noVBand="1"/>
      </w:tblPr>
      <w:tblGrid>
        <w:gridCol w:w="1440"/>
        <w:gridCol w:w="2160"/>
        <w:gridCol w:w="1440"/>
        <w:gridCol w:w="1728"/>
        <w:gridCol w:w="1858"/>
      </w:tblGrid>
      <w:tr w:rsidR="000F3BB3" w:rsidRPr="000F3BB3" w14:paraId="331B00B3" w14:textId="77777777" w:rsidTr="000F3BB3">
        <w:trPr>
          <w:trHeight w:val="216"/>
          <w:jc w:val="center"/>
        </w:trPr>
        <w:tc>
          <w:tcPr>
            <w:tcW w:w="1440" w:type="dxa"/>
            <w:tcBorders>
              <w:top w:val="single" w:sz="8" w:space="0" w:color="000000"/>
              <w:left w:val="nil"/>
              <w:bottom w:val="single" w:sz="4" w:space="0" w:color="000000"/>
              <w:right w:val="nil"/>
            </w:tcBorders>
            <w:shd w:val="clear" w:color="000000" w:fill="FFFFFF"/>
            <w:noWrap/>
            <w:vAlign w:val="center"/>
            <w:hideMark/>
          </w:tcPr>
          <w:p w14:paraId="32D91E4D" w14:textId="77777777" w:rsidR="000F3BB3" w:rsidRPr="000F3BB3" w:rsidRDefault="000F3BB3" w:rsidP="000F3BB3">
            <w:pPr>
              <w:widowControl/>
              <w:autoSpaceDE/>
              <w:autoSpaceDN/>
              <w:rPr>
                <w:b/>
                <w:bCs/>
                <w:color w:val="000000"/>
                <w:sz w:val="15"/>
                <w:szCs w:val="15"/>
                <w:lang w:eastAsia="zh-CN"/>
              </w:rPr>
            </w:pPr>
            <w:r w:rsidRPr="000F3BB3">
              <w:rPr>
                <w:b/>
                <w:bCs/>
                <w:color w:val="000000"/>
                <w:sz w:val="15"/>
                <w:szCs w:val="15"/>
                <w:lang w:eastAsia="zh-CN"/>
              </w:rPr>
              <w:t>Country</w:t>
            </w:r>
          </w:p>
        </w:tc>
        <w:tc>
          <w:tcPr>
            <w:tcW w:w="2160" w:type="dxa"/>
            <w:tcBorders>
              <w:top w:val="single" w:sz="8" w:space="0" w:color="000000"/>
              <w:left w:val="nil"/>
              <w:bottom w:val="single" w:sz="4" w:space="0" w:color="000000"/>
              <w:right w:val="nil"/>
            </w:tcBorders>
            <w:shd w:val="clear" w:color="000000" w:fill="FFFFFF"/>
            <w:noWrap/>
            <w:vAlign w:val="center"/>
            <w:hideMark/>
          </w:tcPr>
          <w:p w14:paraId="4E6C4DB5" w14:textId="77777777" w:rsidR="000F3BB3" w:rsidRPr="000F3BB3" w:rsidRDefault="000F3BB3" w:rsidP="000F3BB3">
            <w:pPr>
              <w:widowControl/>
              <w:autoSpaceDE/>
              <w:autoSpaceDN/>
              <w:rPr>
                <w:b/>
                <w:bCs/>
                <w:color w:val="000000"/>
                <w:sz w:val="15"/>
                <w:szCs w:val="15"/>
                <w:lang w:eastAsia="zh-CN"/>
              </w:rPr>
            </w:pPr>
            <w:r w:rsidRPr="000F3BB3">
              <w:rPr>
                <w:b/>
                <w:bCs/>
                <w:color w:val="000000"/>
                <w:sz w:val="15"/>
                <w:szCs w:val="15"/>
                <w:lang w:eastAsia="zh-CN"/>
              </w:rPr>
              <w:t>Lineage</w:t>
            </w:r>
          </w:p>
        </w:tc>
        <w:tc>
          <w:tcPr>
            <w:tcW w:w="1440" w:type="dxa"/>
            <w:tcBorders>
              <w:top w:val="single" w:sz="8" w:space="0" w:color="000000"/>
              <w:left w:val="nil"/>
              <w:bottom w:val="single" w:sz="4" w:space="0" w:color="000000"/>
              <w:right w:val="nil"/>
            </w:tcBorders>
            <w:shd w:val="clear" w:color="000000" w:fill="FFFFFF"/>
            <w:noWrap/>
            <w:vAlign w:val="center"/>
            <w:hideMark/>
          </w:tcPr>
          <w:p w14:paraId="2BEDFB83"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Exclusion Stage</w:t>
            </w:r>
          </w:p>
        </w:tc>
        <w:tc>
          <w:tcPr>
            <w:tcW w:w="1728" w:type="dxa"/>
            <w:tcBorders>
              <w:top w:val="single" w:sz="8" w:space="0" w:color="000000"/>
              <w:left w:val="nil"/>
              <w:bottom w:val="single" w:sz="4" w:space="0" w:color="000000"/>
              <w:right w:val="nil"/>
            </w:tcBorders>
            <w:shd w:val="clear" w:color="000000" w:fill="FFFFFF"/>
            <w:noWrap/>
            <w:vAlign w:val="center"/>
            <w:hideMark/>
          </w:tcPr>
          <w:p w14:paraId="63D69380"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Already Reached 30%</w:t>
            </w:r>
          </w:p>
        </w:tc>
        <w:tc>
          <w:tcPr>
            <w:tcW w:w="1858" w:type="dxa"/>
            <w:tcBorders>
              <w:top w:val="single" w:sz="8" w:space="0" w:color="000000"/>
              <w:left w:val="nil"/>
              <w:bottom w:val="single" w:sz="4" w:space="0" w:color="000000"/>
              <w:right w:val="nil"/>
            </w:tcBorders>
            <w:shd w:val="clear" w:color="000000" w:fill="FFFFFF"/>
            <w:noWrap/>
            <w:vAlign w:val="center"/>
            <w:hideMark/>
          </w:tcPr>
          <w:p w14:paraId="39E57735" w14:textId="77777777" w:rsidR="000F3BB3" w:rsidRPr="000F3BB3" w:rsidRDefault="000F3BB3" w:rsidP="000F3BB3">
            <w:pPr>
              <w:widowControl/>
              <w:autoSpaceDE/>
              <w:autoSpaceDN/>
              <w:jc w:val="center"/>
              <w:rPr>
                <w:b/>
                <w:bCs/>
                <w:color w:val="000000"/>
                <w:sz w:val="15"/>
                <w:szCs w:val="15"/>
                <w:lang w:eastAsia="zh-CN"/>
              </w:rPr>
            </w:pPr>
            <w:r w:rsidRPr="000F3BB3">
              <w:rPr>
                <w:b/>
                <w:bCs/>
                <w:color w:val="000000"/>
                <w:sz w:val="15"/>
                <w:szCs w:val="15"/>
                <w:lang w:eastAsia="zh-CN"/>
              </w:rPr>
              <w:t>Never reach 1%</w:t>
            </w:r>
          </w:p>
        </w:tc>
      </w:tr>
      <w:tr w:rsidR="000F3BB3" w:rsidRPr="000F3BB3" w14:paraId="4B0C1578"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DF6A1B4"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69A6459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AY.114</w:t>
            </w:r>
          </w:p>
        </w:tc>
        <w:tc>
          <w:tcPr>
            <w:tcW w:w="1440" w:type="dxa"/>
            <w:tcBorders>
              <w:top w:val="nil"/>
              <w:left w:val="nil"/>
              <w:bottom w:val="nil"/>
              <w:right w:val="nil"/>
            </w:tcBorders>
            <w:shd w:val="clear" w:color="000000" w:fill="FFFFFF"/>
            <w:noWrap/>
            <w:vAlign w:val="center"/>
            <w:hideMark/>
          </w:tcPr>
          <w:p w14:paraId="2AC88B7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A9B5DB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56767F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218ED52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9A072E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0B653814"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AY.120</w:t>
            </w:r>
          </w:p>
        </w:tc>
        <w:tc>
          <w:tcPr>
            <w:tcW w:w="1440" w:type="dxa"/>
            <w:tcBorders>
              <w:top w:val="nil"/>
              <w:left w:val="nil"/>
              <w:bottom w:val="nil"/>
              <w:right w:val="nil"/>
            </w:tcBorders>
            <w:shd w:val="clear" w:color="000000" w:fill="FFFFFF"/>
            <w:noWrap/>
            <w:vAlign w:val="center"/>
            <w:hideMark/>
          </w:tcPr>
          <w:p w14:paraId="45250C2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9508A3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1D41DF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5D224A9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F9481D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7F45661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AY.46.4</w:t>
            </w:r>
          </w:p>
        </w:tc>
        <w:tc>
          <w:tcPr>
            <w:tcW w:w="1440" w:type="dxa"/>
            <w:tcBorders>
              <w:top w:val="nil"/>
              <w:left w:val="nil"/>
              <w:bottom w:val="nil"/>
              <w:right w:val="nil"/>
            </w:tcBorders>
            <w:shd w:val="clear" w:color="000000" w:fill="FFFFFF"/>
            <w:noWrap/>
            <w:vAlign w:val="center"/>
            <w:hideMark/>
          </w:tcPr>
          <w:p w14:paraId="246BB7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5377667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26A32DD7"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FCCB705"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793CF7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4C8A7E1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XBB</w:t>
            </w:r>
          </w:p>
        </w:tc>
        <w:tc>
          <w:tcPr>
            <w:tcW w:w="1440" w:type="dxa"/>
            <w:tcBorders>
              <w:top w:val="nil"/>
              <w:left w:val="nil"/>
              <w:bottom w:val="nil"/>
              <w:right w:val="nil"/>
            </w:tcBorders>
            <w:shd w:val="clear" w:color="000000" w:fill="FFFFFF"/>
            <w:noWrap/>
            <w:vAlign w:val="center"/>
            <w:hideMark/>
          </w:tcPr>
          <w:p w14:paraId="78150AB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5A498CD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2ADC78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3AFFD05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B963C5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6D96BE3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AY.127</w:t>
            </w:r>
          </w:p>
        </w:tc>
        <w:tc>
          <w:tcPr>
            <w:tcW w:w="1440" w:type="dxa"/>
            <w:tcBorders>
              <w:top w:val="nil"/>
              <w:left w:val="nil"/>
              <w:bottom w:val="nil"/>
              <w:right w:val="nil"/>
            </w:tcBorders>
            <w:shd w:val="clear" w:color="000000" w:fill="FFFFFF"/>
            <w:noWrap/>
            <w:vAlign w:val="center"/>
            <w:hideMark/>
          </w:tcPr>
          <w:p w14:paraId="4B0CE6B4"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48FB583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6D74F59F"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E32C8E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2E7A18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0B2B587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AY.36</w:t>
            </w:r>
          </w:p>
        </w:tc>
        <w:tc>
          <w:tcPr>
            <w:tcW w:w="1440" w:type="dxa"/>
            <w:tcBorders>
              <w:top w:val="nil"/>
              <w:left w:val="nil"/>
              <w:bottom w:val="nil"/>
              <w:right w:val="nil"/>
            </w:tcBorders>
            <w:shd w:val="clear" w:color="000000" w:fill="FFFFFF"/>
            <w:noWrap/>
            <w:vAlign w:val="center"/>
            <w:hideMark/>
          </w:tcPr>
          <w:p w14:paraId="18ED59C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498CBA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4CA412A"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367D520F"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D529EF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55AA0BA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AY.4.8</w:t>
            </w:r>
          </w:p>
        </w:tc>
        <w:tc>
          <w:tcPr>
            <w:tcW w:w="1440" w:type="dxa"/>
            <w:tcBorders>
              <w:top w:val="nil"/>
              <w:left w:val="nil"/>
              <w:bottom w:val="nil"/>
              <w:right w:val="nil"/>
            </w:tcBorders>
            <w:shd w:val="clear" w:color="000000" w:fill="FFFFFF"/>
            <w:noWrap/>
            <w:vAlign w:val="center"/>
            <w:hideMark/>
          </w:tcPr>
          <w:p w14:paraId="778CF068"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4EFCC9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2E881AEA"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65CAD169"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0C1D52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271A180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AY.9.2</w:t>
            </w:r>
          </w:p>
        </w:tc>
        <w:tc>
          <w:tcPr>
            <w:tcW w:w="1440" w:type="dxa"/>
            <w:tcBorders>
              <w:top w:val="nil"/>
              <w:left w:val="nil"/>
              <w:bottom w:val="nil"/>
              <w:right w:val="nil"/>
            </w:tcBorders>
            <w:shd w:val="clear" w:color="000000" w:fill="FFFFFF"/>
            <w:noWrap/>
            <w:vAlign w:val="center"/>
            <w:hideMark/>
          </w:tcPr>
          <w:p w14:paraId="2F1776A5"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22F513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c>
          <w:tcPr>
            <w:tcW w:w="1858" w:type="dxa"/>
            <w:tcBorders>
              <w:top w:val="nil"/>
              <w:left w:val="nil"/>
              <w:bottom w:val="nil"/>
              <w:right w:val="nil"/>
            </w:tcBorders>
            <w:shd w:val="clear" w:color="000000" w:fill="FFFFFF"/>
            <w:noWrap/>
            <w:vAlign w:val="center"/>
            <w:hideMark/>
          </w:tcPr>
          <w:p w14:paraId="5C4BDF8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r>
      <w:tr w:rsidR="000F3BB3" w:rsidRPr="000F3BB3" w14:paraId="16F12D8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30D0947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Germany</w:t>
            </w:r>
          </w:p>
        </w:tc>
        <w:tc>
          <w:tcPr>
            <w:tcW w:w="2160" w:type="dxa"/>
            <w:tcBorders>
              <w:top w:val="nil"/>
              <w:left w:val="nil"/>
              <w:bottom w:val="nil"/>
              <w:right w:val="nil"/>
            </w:tcBorders>
            <w:shd w:val="clear" w:color="000000" w:fill="FFFFFF"/>
            <w:noWrap/>
            <w:vAlign w:val="center"/>
            <w:hideMark/>
          </w:tcPr>
          <w:p w14:paraId="4CDB911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1E59D14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6BDA9C3"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526A768"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007F8B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3D6B76D8"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Germany</w:t>
            </w:r>
          </w:p>
        </w:tc>
        <w:tc>
          <w:tcPr>
            <w:tcW w:w="2160" w:type="dxa"/>
            <w:tcBorders>
              <w:top w:val="nil"/>
              <w:left w:val="nil"/>
              <w:bottom w:val="nil"/>
              <w:right w:val="nil"/>
            </w:tcBorders>
            <w:shd w:val="clear" w:color="000000" w:fill="FFFFFF"/>
            <w:noWrap/>
            <w:vAlign w:val="center"/>
            <w:hideMark/>
          </w:tcPr>
          <w:p w14:paraId="5EBB132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B.1.258</w:t>
            </w:r>
          </w:p>
        </w:tc>
        <w:tc>
          <w:tcPr>
            <w:tcW w:w="1440" w:type="dxa"/>
            <w:tcBorders>
              <w:top w:val="nil"/>
              <w:left w:val="nil"/>
              <w:bottom w:val="nil"/>
              <w:right w:val="nil"/>
            </w:tcBorders>
            <w:shd w:val="clear" w:color="000000" w:fill="FFFFFF"/>
            <w:noWrap/>
            <w:vAlign w:val="center"/>
            <w:hideMark/>
          </w:tcPr>
          <w:p w14:paraId="49DAEBC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6E95047E"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5DA3AA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F48D8E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CDCA61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Japan</w:t>
            </w:r>
          </w:p>
        </w:tc>
        <w:tc>
          <w:tcPr>
            <w:tcW w:w="2160" w:type="dxa"/>
            <w:tcBorders>
              <w:top w:val="nil"/>
              <w:left w:val="nil"/>
              <w:bottom w:val="nil"/>
              <w:right w:val="nil"/>
            </w:tcBorders>
            <w:shd w:val="clear" w:color="000000" w:fill="FFFFFF"/>
            <w:noWrap/>
            <w:vAlign w:val="center"/>
            <w:hideMark/>
          </w:tcPr>
          <w:p w14:paraId="47DBDF7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P4 (B.1.1.284)</w:t>
            </w:r>
          </w:p>
        </w:tc>
        <w:tc>
          <w:tcPr>
            <w:tcW w:w="1440" w:type="dxa"/>
            <w:tcBorders>
              <w:top w:val="nil"/>
              <w:left w:val="nil"/>
              <w:bottom w:val="nil"/>
              <w:right w:val="nil"/>
            </w:tcBorders>
            <w:shd w:val="clear" w:color="000000" w:fill="FFFFFF"/>
            <w:noWrap/>
            <w:vAlign w:val="center"/>
            <w:hideMark/>
          </w:tcPr>
          <w:p w14:paraId="591911C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1CAE91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05BDD6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E98F290"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58B53F9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nil"/>
              <w:left w:val="nil"/>
              <w:bottom w:val="nil"/>
              <w:right w:val="nil"/>
            </w:tcBorders>
            <w:shd w:val="clear" w:color="000000" w:fill="FFFFFF"/>
            <w:noWrap/>
            <w:vAlign w:val="center"/>
            <w:hideMark/>
          </w:tcPr>
          <w:p w14:paraId="3C55C73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41C7913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201BEDB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A7A3D9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20FC87B2"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C9E670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nil"/>
              <w:left w:val="nil"/>
              <w:bottom w:val="nil"/>
              <w:right w:val="nil"/>
            </w:tcBorders>
            <w:shd w:val="clear" w:color="000000" w:fill="FFFFFF"/>
            <w:noWrap/>
            <w:vAlign w:val="center"/>
            <w:hideMark/>
          </w:tcPr>
          <w:p w14:paraId="63E4A81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C57 (B.1.1.157)</w:t>
            </w:r>
          </w:p>
        </w:tc>
        <w:tc>
          <w:tcPr>
            <w:tcW w:w="1440" w:type="dxa"/>
            <w:tcBorders>
              <w:top w:val="nil"/>
              <w:left w:val="nil"/>
              <w:bottom w:val="nil"/>
              <w:right w:val="nil"/>
            </w:tcBorders>
            <w:shd w:val="clear" w:color="000000" w:fill="FFFFFF"/>
            <w:noWrap/>
            <w:vAlign w:val="center"/>
            <w:hideMark/>
          </w:tcPr>
          <w:p w14:paraId="5611DE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069DA49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8BFCBD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69BC89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2EE8A2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6437203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B.1.258</w:t>
            </w:r>
          </w:p>
        </w:tc>
        <w:tc>
          <w:tcPr>
            <w:tcW w:w="1440" w:type="dxa"/>
            <w:tcBorders>
              <w:top w:val="nil"/>
              <w:left w:val="nil"/>
              <w:bottom w:val="nil"/>
              <w:right w:val="nil"/>
            </w:tcBorders>
            <w:shd w:val="clear" w:color="000000" w:fill="FFFFFF"/>
            <w:noWrap/>
            <w:vAlign w:val="center"/>
            <w:hideMark/>
          </w:tcPr>
          <w:p w14:paraId="31DB7EE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4C9F274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0B18DD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C8AD3E9"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16B7EB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33E8B98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B.1.351</w:t>
            </w:r>
          </w:p>
        </w:tc>
        <w:tc>
          <w:tcPr>
            <w:tcW w:w="1440" w:type="dxa"/>
            <w:tcBorders>
              <w:top w:val="nil"/>
              <w:left w:val="nil"/>
              <w:bottom w:val="nil"/>
              <w:right w:val="nil"/>
            </w:tcBorders>
            <w:shd w:val="clear" w:color="000000" w:fill="FFFFFF"/>
            <w:noWrap/>
            <w:vAlign w:val="center"/>
            <w:hideMark/>
          </w:tcPr>
          <w:p w14:paraId="0222265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326B21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E8A592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1DA6E1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4F0419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Brazil</w:t>
            </w:r>
          </w:p>
        </w:tc>
        <w:tc>
          <w:tcPr>
            <w:tcW w:w="2160" w:type="dxa"/>
            <w:tcBorders>
              <w:top w:val="nil"/>
              <w:left w:val="nil"/>
              <w:bottom w:val="nil"/>
              <w:right w:val="nil"/>
            </w:tcBorders>
            <w:shd w:val="clear" w:color="000000" w:fill="FFFFFF"/>
            <w:noWrap/>
            <w:vAlign w:val="center"/>
            <w:hideMark/>
          </w:tcPr>
          <w:p w14:paraId="50116E0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P (B.1.1.28)</w:t>
            </w:r>
          </w:p>
        </w:tc>
        <w:tc>
          <w:tcPr>
            <w:tcW w:w="1440" w:type="dxa"/>
            <w:tcBorders>
              <w:top w:val="nil"/>
              <w:left w:val="nil"/>
              <w:bottom w:val="nil"/>
              <w:right w:val="nil"/>
            </w:tcBorders>
            <w:shd w:val="clear" w:color="000000" w:fill="FFFFFF"/>
            <w:noWrap/>
            <w:vAlign w:val="center"/>
            <w:hideMark/>
          </w:tcPr>
          <w:p w14:paraId="47B6445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366913AD"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7824ABA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C4AC2D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3BEB11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659C8A6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AY.39.1</w:t>
            </w:r>
          </w:p>
        </w:tc>
        <w:tc>
          <w:tcPr>
            <w:tcW w:w="1440" w:type="dxa"/>
            <w:tcBorders>
              <w:top w:val="nil"/>
              <w:left w:val="nil"/>
              <w:bottom w:val="nil"/>
              <w:right w:val="nil"/>
            </w:tcBorders>
            <w:shd w:val="clear" w:color="000000" w:fill="FFFFFF"/>
            <w:noWrap/>
            <w:vAlign w:val="center"/>
            <w:hideMark/>
          </w:tcPr>
          <w:p w14:paraId="41779E5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250142AC"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3C6791A2"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F15EF8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B2103B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Austria</w:t>
            </w:r>
          </w:p>
        </w:tc>
        <w:tc>
          <w:tcPr>
            <w:tcW w:w="2160" w:type="dxa"/>
            <w:tcBorders>
              <w:top w:val="nil"/>
              <w:left w:val="nil"/>
              <w:bottom w:val="nil"/>
              <w:right w:val="nil"/>
            </w:tcBorders>
            <w:shd w:val="clear" w:color="000000" w:fill="FFFFFF"/>
            <w:noWrap/>
            <w:vAlign w:val="center"/>
            <w:hideMark/>
          </w:tcPr>
          <w:p w14:paraId="0C98BFC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Q (B.1.1.7)</w:t>
            </w:r>
          </w:p>
        </w:tc>
        <w:tc>
          <w:tcPr>
            <w:tcW w:w="1440" w:type="dxa"/>
            <w:tcBorders>
              <w:top w:val="nil"/>
              <w:left w:val="nil"/>
              <w:bottom w:val="nil"/>
              <w:right w:val="nil"/>
            </w:tcBorders>
            <w:shd w:val="clear" w:color="000000" w:fill="FFFFFF"/>
            <w:noWrap/>
            <w:vAlign w:val="center"/>
            <w:hideMark/>
          </w:tcPr>
          <w:p w14:paraId="5B01FA8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nil"/>
              <w:right w:val="nil"/>
            </w:tcBorders>
            <w:shd w:val="clear" w:color="000000" w:fill="FFFFFF"/>
            <w:noWrap/>
            <w:vAlign w:val="center"/>
            <w:hideMark/>
          </w:tcPr>
          <w:p w14:paraId="75F4E09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4E58C8A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63F82169" w14:textId="77777777" w:rsidTr="000F3BB3">
        <w:trPr>
          <w:trHeight w:val="216"/>
          <w:jc w:val="center"/>
        </w:trPr>
        <w:tc>
          <w:tcPr>
            <w:tcW w:w="1440" w:type="dxa"/>
            <w:tcBorders>
              <w:top w:val="nil"/>
              <w:left w:val="nil"/>
              <w:bottom w:val="single" w:sz="4" w:space="0" w:color="auto"/>
              <w:right w:val="nil"/>
            </w:tcBorders>
            <w:shd w:val="clear" w:color="000000" w:fill="FFFFFF"/>
            <w:noWrap/>
            <w:vAlign w:val="center"/>
            <w:hideMark/>
          </w:tcPr>
          <w:p w14:paraId="4791FCFB"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India</w:t>
            </w:r>
          </w:p>
        </w:tc>
        <w:tc>
          <w:tcPr>
            <w:tcW w:w="2160" w:type="dxa"/>
            <w:tcBorders>
              <w:top w:val="nil"/>
              <w:left w:val="nil"/>
              <w:bottom w:val="single" w:sz="4" w:space="0" w:color="auto"/>
              <w:right w:val="nil"/>
            </w:tcBorders>
            <w:shd w:val="clear" w:color="000000" w:fill="FFFFFF"/>
            <w:noWrap/>
            <w:vAlign w:val="center"/>
            <w:hideMark/>
          </w:tcPr>
          <w:p w14:paraId="46A3103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single" w:sz="4" w:space="0" w:color="auto"/>
              <w:right w:val="nil"/>
            </w:tcBorders>
            <w:shd w:val="clear" w:color="000000" w:fill="FFFFFF"/>
            <w:noWrap/>
            <w:vAlign w:val="center"/>
            <w:hideMark/>
          </w:tcPr>
          <w:p w14:paraId="78B1B81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14 Days</w:t>
            </w:r>
          </w:p>
        </w:tc>
        <w:tc>
          <w:tcPr>
            <w:tcW w:w="1728" w:type="dxa"/>
            <w:tcBorders>
              <w:top w:val="nil"/>
              <w:left w:val="nil"/>
              <w:bottom w:val="single" w:sz="4" w:space="0" w:color="auto"/>
              <w:right w:val="nil"/>
            </w:tcBorders>
            <w:shd w:val="clear" w:color="000000" w:fill="FFFFFF"/>
            <w:noWrap/>
            <w:vAlign w:val="center"/>
            <w:hideMark/>
          </w:tcPr>
          <w:p w14:paraId="54F02757"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4" w:space="0" w:color="auto"/>
              <w:right w:val="nil"/>
            </w:tcBorders>
            <w:shd w:val="clear" w:color="000000" w:fill="FFFFFF"/>
            <w:noWrap/>
            <w:vAlign w:val="center"/>
            <w:hideMark/>
          </w:tcPr>
          <w:p w14:paraId="1C221E7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3918231"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12692F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Denmark</w:t>
            </w:r>
          </w:p>
        </w:tc>
        <w:tc>
          <w:tcPr>
            <w:tcW w:w="2160" w:type="dxa"/>
            <w:tcBorders>
              <w:top w:val="nil"/>
              <w:left w:val="nil"/>
              <w:bottom w:val="nil"/>
              <w:right w:val="nil"/>
            </w:tcBorders>
            <w:shd w:val="clear" w:color="000000" w:fill="FFFFFF"/>
            <w:noWrap/>
            <w:vAlign w:val="center"/>
            <w:hideMark/>
          </w:tcPr>
          <w:p w14:paraId="7FE19F3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 (BA.1)</w:t>
            </w:r>
          </w:p>
        </w:tc>
        <w:tc>
          <w:tcPr>
            <w:tcW w:w="1440" w:type="dxa"/>
            <w:tcBorders>
              <w:top w:val="nil"/>
              <w:left w:val="nil"/>
              <w:bottom w:val="nil"/>
              <w:right w:val="nil"/>
            </w:tcBorders>
            <w:shd w:val="clear" w:color="000000" w:fill="FFFFFF"/>
            <w:noWrap/>
            <w:vAlign w:val="center"/>
            <w:hideMark/>
          </w:tcPr>
          <w:p w14:paraId="0DA600B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3476FA9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378924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15BEB93"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03C731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7A16D77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QB.1.177.82 (B.1.177.82)</w:t>
            </w:r>
          </w:p>
        </w:tc>
        <w:tc>
          <w:tcPr>
            <w:tcW w:w="1440" w:type="dxa"/>
            <w:tcBorders>
              <w:top w:val="nil"/>
              <w:left w:val="nil"/>
              <w:bottom w:val="nil"/>
              <w:right w:val="nil"/>
            </w:tcBorders>
            <w:shd w:val="clear" w:color="000000" w:fill="FFFFFF"/>
            <w:noWrap/>
            <w:vAlign w:val="center"/>
            <w:hideMark/>
          </w:tcPr>
          <w:p w14:paraId="595417D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0A2279E1"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67AA751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27308077"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E691A8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712C7D3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52CDB48D"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389456D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DD388B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8354FBA"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ABD209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Australia</w:t>
            </w:r>
          </w:p>
        </w:tc>
        <w:tc>
          <w:tcPr>
            <w:tcW w:w="2160" w:type="dxa"/>
            <w:tcBorders>
              <w:top w:val="nil"/>
              <w:left w:val="nil"/>
              <w:bottom w:val="nil"/>
              <w:right w:val="nil"/>
            </w:tcBorders>
            <w:shd w:val="clear" w:color="000000" w:fill="FFFFFF"/>
            <w:noWrap/>
            <w:vAlign w:val="center"/>
            <w:hideMark/>
          </w:tcPr>
          <w:p w14:paraId="1498D02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BA.1.17 (BA.1.17)</w:t>
            </w:r>
          </w:p>
        </w:tc>
        <w:tc>
          <w:tcPr>
            <w:tcW w:w="1440" w:type="dxa"/>
            <w:tcBorders>
              <w:top w:val="nil"/>
              <w:left w:val="nil"/>
              <w:bottom w:val="nil"/>
              <w:right w:val="nil"/>
            </w:tcBorders>
            <w:shd w:val="clear" w:color="000000" w:fill="FFFFFF"/>
            <w:noWrap/>
            <w:vAlign w:val="center"/>
            <w:hideMark/>
          </w:tcPr>
          <w:p w14:paraId="4576F71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7FF2BFD0"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EB59C2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96EE2B0"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0406331"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Brazil</w:t>
            </w:r>
          </w:p>
        </w:tc>
        <w:tc>
          <w:tcPr>
            <w:tcW w:w="2160" w:type="dxa"/>
            <w:tcBorders>
              <w:top w:val="nil"/>
              <w:left w:val="nil"/>
              <w:bottom w:val="nil"/>
              <w:right w:val="nil"/>
            </w:tcBorders>
            <w:shd w:val="clear" w:color="000000" w:fill="FFFFFF"/>
            <w:noWrap/>
            <w:vAlign w:val="center"/>
            <w:hideMark/>
          </w:tcPr>
          <w:p w14:paraId="712A39B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BE.9</w:t>
            </w:r>
          </w:p>
        </w:tc>
        <w:tc>
          <w:tcPr>
            <w:tcW w:w="1440" w:type="dxa"/>
            <w:tcBorders>
              <w:top w:val="nil"/>
              <w:left w:val="nil"/>
              <w:bottom w:val="nil"/>
              <w:right w:val="nil"/>
            </w:tcBorders>
            <w:shd w:val="clear" w:color="000000" w:fill="FFFFFF"/>
            <w:noWrap/>
            <w:vAlign w:val="center"/>
            <w:hideMark/>
          </w:tcPr>
          <w:p w14:paraId="7BF54FD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21 Days</w:t>
            </w:r>
          </w:p>
        </w:tc>
        <w:tc>
          <w:tcPr>
            <w:tcW w:w="1728" w:type="dxa"/>
            <w:tcBorders>
              <w:top w:val="nil"/>
              <w:left w:val="nil"/>
              <w:bottom w:val="nil"/>
              <w:right w:val="nil"/>
            </w:tcBorders>
            <w:shd w:val="clear" w:color="000000" w:fill="FFFFFF"/>
            <w:noWrap/>
            <w:vAlign w:val="center"/>
            <w:hideMark/>
          </w:tcPr>
          <w:p w14:paraId="0D04B8A9"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092CDEE0"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9E546B4" w14:textId="77777777" w:rsidTr="000F3BB3">
        <w:trPr>
          <w:trHeight w:val="216"/>
          <w:jc w:val="center"/>
        </w:trPr>
        <w:tc>
          <w:tcPr>
            <w:tcW w:w="1440" w:type="dxa"/>
            <w:tcBorders>
              <w:top w:val="single" w:sz="4" w:space="0" w:color="auto"/>
              <w:left w:val="nil"/>
              <w:bottom w:val="nil"/>
              <w:right w:val="nil"/>
            </w:tcBorders>
            <w:shd w:val="clear" w:color="000000" w:fill="FFFFFF"/>
            <w:noWrap/>
            <w:vAlign w:val="center"/>
            <w:hideMark/>
          </w:tcPr>
          <w:p w14:paraId="4DFB2CF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Canada</w:t>
            </w:r>
          </w:p>
        </w:tc>
        <w:tc>
          <w:tcPr>
            <w:tcW w:w="2160" w:type="dxa"/>
            <w:tcBorders>
              <w:top w:val="single" w:sz="4" w:space="0" w:color="auto"/>
              <w:left w:val="nil"/>
              <w:bottom w:val="nil"/>
              <w:right w:val="nil"/>
            </w:tcBorders>
            <w:shd w:val="clear" w:color="000000" w:fill="FFFFFF"/>
            <w:noWrap/>
            <w:vAlign w:val="center"/>
            <w:hideMark/>
          </w:tcPr>
          <w:p w14:paraId="37F8CDF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B.1.279</w:t>
            </w:r>
          </w:p>
        </w:tc>
        <w:tc>
          <w:tcPr>
            <w:tcW w:w="1440" w:type="dxa"/>
            <w:tcBorders>
              <w:top w:val="single" w:sz="4" w:space="0" w:color="auto"/>
              <w:left w:val="nil"/>
              <w:bottom w:val="nil"/>
              <w:right w:val="nil"/>
            </w:tcBorders>
            <w:shd w:val="clear" w:color="000000" w:fill="FFFFFF"/>
            <w:noWrap/>
            <w:vAlign w:val="center"/>
            <w:hideMark/>
          </w:tcPr>
          <w:p w14:paraId="5F01FBC1"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single" w:sz="4" w:space="0" w:color="auto"/>
              <w:left w:val="nil"/>
              <w:bottom w:val="nil"/>
              <w:right w:val="nil"/>
            </w:tcBorders>
            <w:shd w:val="clear" w:color="000000" w:fill="FFFFFF"/>
            <w:noWrap/>
            <w:vAlign w:val="center"/>
            <w:hideMark/>
          </w:tcPr>
          <w:p w14:paraId="6A240D74"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single" w:sz="4" w:space="0" w:color="auto"/>
              <w:left w:val="nil"/>
              <w:bottom w:val="nil"/>
              <w:right w:val="nil"/>
            </w:tcBorders>
            <w:shd w:val="clear" w:color="000000" w:fill="FFFFFF"/>
            <w:noWrap/>
            <w:vAlign w:val="center"/>
            <w:hideMark/>
          </w:tcPr>
          <w:p w14:paraId="0424FC0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8D339C4"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BD616AD"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France</w:t>
            </w:r>
          </w:p>
        </w:tc>
        <w:tc>
          <w:tcPr>
            <w:tcW w:w="2160" w:type="dxa"/>
            <w:tcBorders>
              <w:top w:val="nil"/>
              <w:left w:val="nil"/>
              <w:bottom w:val="nil"/>
              <w:right w:val="nil"/>
            </w:tcBorders>
            <w:shd w:val="clear" w:color="000000" w:fill="FFFFFF"/>
            <w:noWrap/>
            <w:vAlign w:val="center"/>
            <w:hideMark/>
          </w:tcPr>
          <w:p w14:paraId="2F308F9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EG.5.1.3</w:t>
            </w:r>
          </w:p>
        </w:tc>
        <w:tc>
          <w:tcPr>
            <w:tcW w:w="1440" w:type="dxa"/>
            <w:tcBorders>
              <w:top w:val="nil"/>
              <w:left w:val="nil"/>
              <w:bottom w:val="nil"/>
              <w:right w:val="nil"/>
            </w:tcBorders>
            <w:shd w:val="clear" w:color="000000" w:fill="FFFFFF"/>
            <w:noWrap/>
            <w:vAlign w:val="center"/>
            <w:hideMark/>
          </w:tcPr>
          <w:p w14:paraId="7500614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nil"/>
              <w:left w:val="nil"/>
              <w:bottom w:val="nil"/>
              <w:right w:val="nil"/>
            </w:tcBorders>
            <w:shd w:val="clear" w:color="000000" w:fill="FFFFFF"/>
            <w:noWrap/>
            <w:vAlign w:val="center"/>
            <w:hideMark/>
          </w:tcPr>
          <w:p w14:paraId="2AA1A695"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1680734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77EACF81" w14:textId="77777777" w:rsidTr="000F3BB3">
        <w:trPr>
          <w:trHeight w:val="216"/>
          <w:jc w:val="center"/>
        </w:trPr>
        <w:tc>
          <w:tcPr>
            <w:tcW w:w="1440" w:type="dxa"/>
            <w:tcBorders>
              <w:top w:val="nil"/>
              <w:left w:val="nil"/>
              <w:bottom w:val="single" w:sz="4" w:space="0" w:color="auto"/>
              <w:right w:val="nil"/>
            </w:tcBorders>
            <w:shd w:val="clear" w:color="000000" w:fill="FFFFFF"/>
            <w:noWrap/>
            <w:vAlign w:val="center"/>
            <w:hideMark/>
          </w:tcPr>
          <w:p w14:paraId="3A5BFF4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Italy</w:t>
            </w:r>
          </w:p>
        </w:tc>
        <w:tc>
          <w:tcPr>
            <w:tcW w:w="2160" w:type="dxa"/>
            <w:tcBorders>
              <w:top w:val="nil"/>
              <w:left w:val="nil"/>
              <w:bottom w:val="single" w:sz="4" w:space="0" w:color="auto"/>
              <w:right w:val="nil"/>
            </w:tcBorders>
            <w:shd w:val="clear" w:color="000000" w:fill="FFFFFF"/>
            <w:noWrap/>
            <w:vAlign w:val="center"/>
            <w:hideMark/>
          </w:tcPr>
          <w:p w14:paraId="765D0FEC"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single" w:sz="4" w:space="0" w:color="auto"/>
              <w:right w:val="nil"/>
            </w:tcBorders>
            <w:shd w:val="clear" w:color="000000" w:fill="FFFFFF"/>
            <w:noWrap/>
            <w:vAlign w:val="center"/>
            <w:hideMark/>
          </w:tcPr>
          <w:p w14:paraId="6B38B55C"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28 Days</w:t>
            </w:r>
          </w:p>
        </w:tc>
        <w:tc>
          <w:tcPr>
            <w:tcW w:w="1728" w:type="dxa"/>
            <w:tcBorders>
              <w:top w:val="nil"/>
              <w:left w:val="nil"/>
              <w:bottom w:val="single" w:sz="4" w:space="0" w:color="auto"/>
              <w:right w:val="nil"/>
            </w:tcBorders>
            <w:shd w:val="clear" w:color="000000" w:fill="FFFFFF"/>
            <w:noWrap/>
            <w:vAlign w:val="center"/>
            <w:hideMark/>
          </w:tcPr>
          <w:p w14:paraId="79928886"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4" w:space="0" w:color="auto"/>
              <w:right w:val="nil"/>
            </w:tcBorders>
            <w:shd w:val="clear" w:color="000000" w:fill="FFFFFF"/>
            <w:noWrap/>
            <w:vAlign w:val="center"/>
            <w:hideMark/>
          </w:tcPr>
          <w:p w14:paraId="058C717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5C91DBC"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062774D0"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States</w:t>
            </w:r>
          </w:p>
        </w:tc>
        <w:tc>
          <w:tcPr>
            <w:tcW w:w="2160" w:type="dxa"/>
            <w:tcBorders>
              <w:top w:val="nil"/>
              <w:left w:val="nil"/>
              <w:bottom w:val="nil"/>
              <w:right w:val="nil"/>
            </w:tcBorders>
            <w:shd w:val="clear" w:color="000000" w:fill="FFFFFF"/>
            <w:noWrap/>
            <w:vAlign w:val="center"/>
            <w:hideMark/>
          </w:tcPr>
          <w:p w14:paraId="32B90716"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BA.1.1 (BA.1.1)</w:t>
            </w:r>
          </w:p>
        </w:tc>
        <w:tc>
          <w:tcPr>
            <w:tcW w:w="1440" w:type="dxa"/>
            <w:tcBorders>
              <w:top w:val="nil"/>
              <w:left w:val="nil"/>
              <w:bottom w:val="nil"/>
              <w:right w:val="nil"/>
            </w:tcBorders>
            <w:shd w:val="clear" w:color="000000" w:fill="FFFFFF"/>
            <w:noWrap/>
            <w:vAlign w:val="center"/>
            <w:hideMark/>
          </w:tcPr>
          <w:p w14:paraId="7F51A151"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nil"/>
              <w:right w:val="nil"/>
            </w:tcBorders>
            <w:shd w:val="clear" w:color="000000" w:fill="FFFFFF"/>
            <w:noWrap/>
            <w:vAlign w:val="center"/>
            <w:hideMark/>
          </w:tcPr>
          <w:p w14:paraId="79A6A7D1"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098105D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4A9D8B8D"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F8683F8"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United Kingdom</w:t>
            </w:r>
          </w:p>
        </w:tc>
        <w:tc>
          <w:tcPr>
            <w:tcW w:w="2160" w:type="dxa"/>
            <w:tcBorders>
              <w:top w:val="nil"/>
              <w:left w:val="nil"/>
              <w:bottom w:val="nil"/>
              <w:right w:val="nil"/>
            </w:tcBorders>
            <w:shd w:val="clear" w:color="000000" w:fill="FFFFFF"/>
            <w:noWrap/>
            <w:vAlign w:val="center"/>
            <w:hideMark/>
          </w:tcPr>
          <w:p w14:paraId="6681B6A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AY.4</w:t>
            </w:r>
          </w:p>
        </w:tc>
        <w:tc>
          <w:tcPr>
            <w:tcW w:w="1440" w:type="dxa"/>
            <w:tcBorders>
              <w:top w:val="nil"/>
              <w:left w:val="nil"/>
              <w:bottom w:val="nil"/>
              <w:right w:val="nil"/>
            </w:tcBorders>
            <w:shd w:val="clear" w:color="000000" w:fill="FFFFFF"/>
            <w:noWrap/>
            <w:vAlign w:val="center"/>
            <w:hideMark/>
          </w:tcPr>
          <w:p w14:paraId="194924B9"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nil"/>
              <w:right w:val="nil"/>
            </w:tcBorders>
            <w:shd w:val="clear" w:color="000000" w:fill="FFFFFF"/>
            <w:noWrap/>
            <w:vAlign w:val="center"/>
            <w:hideMark/>
          </w:tcPr>
          <w:p w14:paraId="261290F2"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314F4F2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10D7249D"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18FF730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Sweden</w:t>
            </w:r>
          </w:p>
        </w:tc>
        <w:tc>
          <w:tcPr>
            <w:tcW w:w="2160" w:type="dxa"/>
            <w:tcBorders>
              <w:top w:val="nil"/>
              <w:left w:val="nil"/>
              <w:bottom w:val="nil"/>
              <w:right w:val="nil"/>
            </w:tcBorders>
            <w:shd w:val="clear" w:color="000000" w:fill="FFFFFF"/>
            <w:noWrap/>
            <w:vAlign w:val="center"/>
            <w:hideMark/>
          </w:tcPr>
          <w:p w14:paraId="1AEC55A5"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779E51B6"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nil"/>
              <w:right w:val="nil"/>
            </w:tcBorders>
            <w:shd w:val="clear" w:color="000000" w:fill="FFFFFF"/>
            <w:noWrap/>
            <w:vAlign w:val="center"/>
            <w:hideMark/>
          </w:tcPr>
          <w:p w14:paraId="0FB1AADB"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DF4511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409A4BD7"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28A4654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Spain</w:t>
            </w:r>
          </w:p>
        </w:tc>
        <w:tc>
          <w:tcPr>
            <w:tcW w:w="2160" w:type="dxa"/>
            <w:tcBorders>
              <w:top w:val="nil"/>
              <w:left w:val="nil"/>
              <w:bottom w:val="nil"/>
              <w:right w:val="nil"/>
            </w:tcBorders>
            <w:shd w:val="clear" w:color="000000" w:fill="FFFFFF"/>
            <w:noWrap/>
            <w:vAlign w:val="center"/>
            <w:hideMark/>
          </w:tcPr>
          <w:p w14:paraId="45CEA1F2"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w:t>
            </w:r>
          </w:p>
        </w:tc>
        <w:tc>
          <w:tcPr>
            <w:tcW w:w="1440" w:type="dxa"/>
            <w:tcBorders>
              <w:top w:val="nil"/>
              <w:left w:val="nil"/>
              <w:bottom w:val="nil"/>
              <w:right w:val="nil"/>
            </w:tcBorders>
            <w:shd w:val="clear" w:color="000000" w:fill="FFFFFF"/>
            <w:noWrap/>
            <w:vAlign w:val="center"/>
            <w:hideMark/>
          </w:tcPr>
          <w:p w14:paraId="2327A77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nil"/>
              <w:right w:val="nil"/>
            </w:tcBorders>
            <w:shd w:val="clear" w:color="000000" w:fill="FFFFFF"/>
            <w:noWrap/>
            <w:vAlign w:val="center"/>
            <w:hideMark/>
          </w:tcPr>
          <w:p w14:paraId="435159CD"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22EEDCD3"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5C5845BC"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7A5C51FE"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South Korea</w:t>
            </w:r>
          </w:p>
        </w:tc>
        <w:tc>
          <w:tcPr>
            <w:tcW w:w="2160" w:type="dxa"/>
            <w:tcBorders>
              <w:top w:val="nil"/>
              <w:left w:val="nil"/>
              <w:bottom w:val="nil"/>
              <w:right w:val="nil"/>
            </w:tcBorders>
            <w:shd w:val="clear" w:color="000000" w:fill="FFFFFF"/>
            <w:noWrap/>
            <w:vAlign w:val="center"/>
            <w:hideMark/>
          </w:tcPr>
          <w:p w14:paraId="42C263C7"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BA.1.1 (BA.1.1)</w:t>
            </w:r>
          </w:p>
        </w:tc>
        <w:tc>
          <w:tcPr>
            <w:tcW w:w="1440" w:type="dxa"/>
            <w:tcBorders>
              <w:top w:val="nil"/>
              <w:left w:val="nil"/>
              <w:bottom w:val="nil"/>
              <w:right w:val="nil"/>
            </w:tcBorders>
            <w:shd w:val="clear" w:color="000000" w:fill="FFFFFF"/>
            <w:noWrap/>
            <w:vAlign w:val="center"/>
            <w:hideMark/>
          </w:tcPr>
          <w:p w14:paraId="367A8F5A"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nil"/>
              <w:right w:val="nil"/>
            </w:tcBorders>
            <w:shd w:val="clear" w:color="000000" w:fill="FFFFFF"/>
            <w:noWrap/>
            <w:vAlign w:val="center"/>
            <w:hideMark/>
          </w:tcPr>
          <w:p w14:paraId="16DA432B"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4E4F896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0C274EC6" w14:textId="77777777" w:rsidTr="000F3BB3">
        <w:trPr>
          <w:trHeight w:val="216"/>
          <w:jc w:val="center"/>
        </w:trPr>
        <w:tc>
          <w:tcPr>
            <w:tcW w:w="1440" w:type="dxa"/>
            <w:tcBorders>
              <w:top w:val="nil"/>
              <w:left w:val="nil"/>
              <w:bottom w:val="nil"/>
              <w:right w:val="nil"/>
            </w:tcBorders>
            <w:shd w:val="clear" w:color="000000" w:fill="FFFFFF"/>
            <w:noWrap/>
            <w:vAlign w:val="center"/>
            <w:hideMark/>
          </w:tcPr>
          <w:p w14:paraId="4178120A"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India</w:t>
            </w:r>
          </w:p>
        </w:tc>
        <w:tc>
          <w:tcPr>
            <w:tcW w:w="2160" w:type="dxa"/>
            <w:tcBorders>
              <w:top w:val="nil"/>
              <w:left w:val="nil"/>
              <w:bottom w:val="nil"/>
              <w:right w:val="nil"/>
            </w:tcBorders>
            <w:shd w:val="clear" w:color="000000" w:fill="FFFFFF"/>
            <w:noWrap/>
            <w:vAlign w:val="center"/>
            <w:hideMark/>
          </w:tcPr>
          <w:p w14:paraId="3658F42F"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B.1.1</w:t>
            </w:r>
          </w:p>
        </w:tc>
        <w:tc>
          <w:tcPr>
            <w:tcW w:w="1440" w:type="dxa"/>
            <w:tcBorders>
              <w:top w:val="nil"/>
              <w:left w:val="nil"/>
              <w:bottom w:val="nil"/>
              <w:right w:val="nil"/>
            </w:tcBorders>
            <w:shd w:val="clear" w:color="000000" w:fill="FFFFFF"/>
            <w:noWrap/>
            <w:vAlign w:val="center"/>
            <w:hideMark/>
          </w:tcPr>
          <w:p w14:paraId="0D9C6DCB"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nil"/>
              <w:right w:val="nil"/>
            </w:tcBorders>
            <w:shd w:val="clear" w:color="000000" w:fill="FFFFFF"/>
            <w:noWrap/>
            <w:vAlign w:val="center"/>
            <w:hideMark/>
          </w:tcPr>
          <w:p w14:paraId="452CB97F"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nil"/>
              <w:right w:val="nil"/>
            </w:tcBorders>
            <w:shd w:val="clear" w:color="000000" w:fill="FFFFFF"/>
            <w:noWrap/>
            <w:vAlign w:val="center"/>
            <w:hideMark/>
          </w:tcPr>
          <w:p w14:paraId="5FD5122E"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r w:rsidR="000F3BB3" w:rsidRPr="000F3BB3" w14:paraId="3B96FAD6" w14:textId="77777777" w:rsidTr="000F3BB3">
        <w:trPr>
          <w:trHeight w:val="216"/>
          <w:jc w:val="center"/>
        </w:trPr>
        <w:tc>
          <w:tcPr>
            <w:tcW w:w="1440" w:type="dxa"/>
            <w:tcBorders>
              <w:top w:val="nil"/>
              <w:left w:val="nil"/>
              <w:bottom w:val="single" w:sz="8" w:space="0" w:color="auto"/>
              <w:right w:val="nil"/>
            </w:tcBorders>
            <w:shd w:val="clear" w:color="000000" w:fill="FFFFFF"/>
            <w:noWrap/>
            <w:vAlign w:val="center"/>
            <w:hideMark/>
          </w:tcPr>
          <w:p w14:paraId="5B05B029"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Austria</w:t>
            </w:r>
          </w:p>
        </w:tc>
        <w:tc>
          <w:tcPr>
            <w:tcW w:w="2160" w:type="dxa"/>
            <w:tcBorders>
              <w:top w:val="nil"/>
              <w:left w:val="nil"/>
              <w:bottom w:val="single" w:sz="8" w:space="0" w:color="auto"/>
              <w:right w:val="nil"/>
            </w:tcBorders>
            <w:shd w:val="clear" w:color="000000" w:fill="FFFFFF"/>
            <w:noWrap/>
            <w:vAlign w:val="center"/>
            <w:hideMark/>
          </w:tcPr>
          <w:p w14:paraId="0443F183" w14:textId="77777777" w:rsidR="000F3BB3" w:rsidRPr="000F3BB3" w:rsidRDefault="000F3BB3" w:rsidP="000F3BB3">
            <w:pPr>
              <w:widowControl/>
              <w:autoSpaceDE/>
              <w:autoSpaceDN/>
              <w:rPr>
                <w:color w:val="000000"/>
                <w:sz w:val="15"/>
                <w:szCs w:val="15"/>
                <w:lang w:eastAsia="zh-CN"/>
              </w:rPr>
            </w:pPr>
            <w:r w:rsidRPr="000F3BB3">
              <w:rPr>
                <w:color w:val="000000"/>
                <w:sz w:val="15"/>
                <w:szCs w:val="15"/>
                <w:lang w:eastAsia="zh-CN"/>
              </w:rPr>
              <w:t>BA.2 (BA.2)</w:t>
            </w:r>
          </w:p>
        </w:tc>
        <w:tc>
          <w:tcPr>
            <w:tcW w:w="1440" w:type="dxa"/>
            <w:tcBorders>
              <w:top w:val="nil"/>
              <w:left w:val="nil"/>
              <w:bottom w:val="single" w:sz="8" w:space="0" w:color="auto"/>
              <w:right w:val="nil"/>
            </w:tcBorders>
            <w:shd w:val="clear" w:color="000000" w:fill="FFFFFF"/>
            <w:noWrap/>
            <w:vAlign w:val="center"/>
            <w:hideMark/>
          </w:tcPr>
          <w:p w14:paraId="3D94CF2F"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35 Days</w:t>
            </w:r>
          </w:p>
        </w:tc>
        <w:tc>
          <w:tcPr>
            <w:tcW w:w="1728" w:type="dxa"/>
            <w:tcBorders>
              <w:top w:val="nil"/>
              <w:left w:val="nil"/>
              <w:bottom w:val="single" w:sz="8" w:space="0" w:color="auto"/>
              <w:right w:val="nil"/>
            </w:tcBorders>
            <w:shd w:val="clear" w:color="000000" w:fill="FFFFFF"/>
            <w:noWrap/>
            <w:vAlign w:val="center"/>
            <w:hideMark/>
          </w:tcPr>
          <w:p w14:paraId="10DD1871" w14:textId="77777777" w:rsidR="000F3BB3" w:rsidRPr="000F3BB3" w:rsidRDefault="000F3BB3" w:rsidP="000F3BB3">
            <w:pPr>
              <w:widowControl/>
              <w:autoSpaceDE/>
              <w:autoSpaceDN/>
              <w:jc w:val="center"/>
              <w:rPr>
                <w:color w:val="000000"/>
                <w:sz w:val="15"/>
                <w:szCs w:val="15"/>
                <w:lang w:eastAsia="zh-CN"/>
              </w:rPr>
            </w:pPr>
            <w:r w:rsidRPr="000F3BB3">
              <w:rPr>
                <w:rFonts w:ascii="Segoe UI Symbol" w:hAnsi="Segoe UI Symbol" w:cs="Segoe UI Symbol"/>
                <w:color w:val="000000"/>
                <w:sz w:val="15"/>
                <w:szCs w:val="15"/>
                <w:lang w:eastAsia="zh-CN"/>
              </w:rPr>
              <w:t>✓</w:t>
            </w:r>
          </w:p>
        </w:tc>
        <w:tc>
          <w:tcPr>
            <w:tcW w:w="1858" w:type="dxa"/>
            <w:tcBorders>
              <w:top w:val="nil"/>
              <w:left w:val="nil"/>
              <w:bottom w:val="single" w:sz="8" w:space="0" w:color="auto"/>
              <w:right w:val="nil"/>
            </w:tcBorders>
            <w:shd w:val="clear" w:color="000000" w:fill="FFFFFF"/>
            <w:noWrap/>
            <w:vAlign w:val="center"/>
            <w:hideMark/>
          </w:tcPr>
          <w:p w14:paraId="0CFF5CC7" w14:textId="77777777" w:rsidR="000F3BB3" w:rsidRPr="000F3BB3" w:rsidRDefault="000F3BB3" w:rsidP="000F3BB3">
            <w:pPr>
              <w:widowControl/>
              <w:autoSpaceDE/>
              <w:autoSpaceDN/>
              <w:jc w:val="center"/>
              <w:rPr>
                <w:color w:val="000000"/>
                <w:sz w:val="15"/>
                <w:szCs w:val="15"/>
                <w:lang w:eastAsia="zh-CN"/>
              </w:rPr>
            </w:pPr>
            <w:r w:rsidRPr="000F3BB3">
              <w:rPr>
                <w:color w:val="000000"/>
                <w:sz w:val="15"/>
                <w:szCs w:val="15"/>
                <w:lang w:eastAsia="zh-CN"/>
              </w:rPr>
              <w:t> </w:t>
            </w:r>
          </w:p>
        </w:tc>
      </w:tr>
    </w:tbl>
    <w:p w14:paraId="1839F5C4" w14:textId="7929C131" w:rsidR="00AC2DC3" w:rsidRPr="0067198C" w:rsidRDefault="00AC2DC3" w:rsidP="00AC2DC3">
      <w:pPr>
        <w:rPr>
          <w:color w:val="000000" w:themeColor="text1"/>
          <w:lang w:eastAsia="zh-CN"/>
        </w:rPr>
      </w:pPr>
      <w:r w:rsidRPr="0067198C">
        <w:rPr>
          <w:color w:val="000000" w:themeColor="text1"/>
          <w:sz w:val="20"/>
          <w:szCs w:val="20"/>
          <w:lang w:eastAsia="zh-CN"/>
        </w:rPr>
        <w:t xml:space="preserve">Table S2: List of excluded variants </w:t>
      </w:r>
      <w:r w:rsidR="00574E2A" w:rsidRPr="0067198C">
        <w:rPr>
          <w:color w:val="000000" w:themeColor="text1"/>
          <w:sz w:val="20"/>
          <w:szCs w:val="20"/>
          <w:lang w:eastAsia="zh-CN"/>
        </w:rPr>
        <w:t>in different number of input days modeling and the reason to be excluded</w:t>
      </w:r>
      <w:r w:rsidRPr="0067198C">
        <w:rPr>
          <w:color w:val="000000" w:themeColor="text1"/>
          <w:sz w:val="20"/>
          <w:szCs w:val="20"/>
          <w:lang w:eastAsia="zh-CN"/>
        </w:rPr>
        <w:t>.</w:t>
      </w:r>
    </w:p>
    <w:p w14:paraId="5E0831C7" w14:textId="77777777" w:rsidR="00FB5C32" w:rsidRDefault="00FB5C32" w:rsidP="00654F15">
      <w:pPr>
        <w:rPr>
          <w:highlight w:val="yellow"/>
          <w:lang w:eastAsia="zh-CN"/>
        </w:rPr>
      </w:pPr>
    </w:p>
    <w:p w14:paraId="25591F26" w14:textId="41B9C338" w:rsidR="009B10B5" w:rsidRPr="009B10B5" w:rsidRDefault="0028252D" w:rsidP="00654F15">
      <w:pPr>
        <w:rPr>
          <w:rFonts w:eastAsiaTheme="minorEastAsia"/>
          <w:b/>
          <w:lang w:eastAsia="zh-CN"/>
        </w:rPr>
      </w:pPr>
      <w:r>
        <w:rPr>
          <w:rFonts w:eastAsiaTheme="minorEastAsia" w:hint="eastAsia"/>
          <w:b/>
          <w:lang w:eastAsia="zh-CN"/>
        </w:rPr>
        <w:t>Fea</w:t>
      </w:r>
      <w:r>
        <w:rPr>
          <w:rFonts w:eastAsiaTheme="minorEastAsia"/>
          <w:b/>
          <w:lang w:eastAsia="zh-CN"/>
        </w:rPr>
        <w:t>ture Extraction</w:t>
      </w:r>
    </w:p>
    <w:p w14:paraId="41E19CDE" w14:textId="7F1027C2" w:rsidR="003E7707" w:rsidRDefault="003E7707" w:rsidP="003E7707">
      <w:pPr>
        <w:jc w:val="both"/>
        <w:rPr>
          <w:lang w:eastAsia="zh-CN"/>
        </w:rPr>
      </w:pPr>
      <w:r w:rsidRPr="003E7707">
        <w:rPr>
          <w:lang w:eastAsia="zh-CN"/>
        </w:rPr>
        <w:t>These tables summarize the feature sets used in our analysis. Table S3(a) lists the six manually defined, epidemiologically motivated features that capture variant growth, prevalence, and sampling activity. Table S3(b) presents the catch22 feature set</w:t>
      </w:r>
      <w:r w:rsidR="00EB011D">
        <w:rPr>
          <w:lang w:eastAsia="zh-CN"/>
        </w:rPr>
        <w:t xml:space="preserve">, </w:t>
      </w:r>
      <w:r w:rsidRPr="003E7707">
        <w:rPr>
          <w:lang w:eastAsia="zh-CN"/>
        </w:rPr>
        <w:t>which provides statistically motivated descriptors of time-series dynamics, including distributional, autocorrelation, spectral, nonlinear, and motif-based properties. Together, they ensure a balance between domain-driven interpretability and statistical richness.</w:t>
      </w:r>
    </w:p>
    <w:p w14:paraId="4210F2DD" w14:textId="77777777" w:rsidR="00C97710" w:rsidRDefault="00C97710" w:rsidP="003E7707">
      <w:pPr>
        <w:jc w:val="both"/>
        <w:rPr>
          <w:lang w:eastAsia="zh-CN"/>
        </w:rPr>
      </w:pPr>
    </w:p>
    <w:tbl>
      <w:tblPr>
        <w:tblW w:w="0" w:type="auto"/>
        <w:jc w:val="center"/>
        <w:tblLayout w:type="fixed"/>
        <w:tblLook w:val="04A0" w:firstRow="1" w:lastRow="0" w:firstColumn="1" w:lastColumn="0" w:noHBand="0" w:noVBand="1"/>
      </w:tblPr>
      <w:tblGrid>
        <w:gridCol w:w="432"/>
        <w:gridCol w:w="3600"/>
        <w:gridCol w:w="1440"/>
        <w:gridCol w:w="1872"/>
        <w:gridCol w:w="3168"/>
      </w:tblGrid>
      <w:tr w:rsidR="00C60E5E" w:rsidRPr="00313846" w14:paraId="3CEFF2B5" w14:textId="77777777" w:rsidTr="00C60E5E">
        <w:trPr>
          <w:trHeight w:val="216"/>
          <w:jc w:val="center"/>
        </w:trPr>
        <w:tc>
          <w:tcPr>
            <w:tcW w:w="432" w:type="dxa"/>
            <w:tcBorders>
              <w:top w:val="single" w:sz="12" w:space="0" w:color="auto"/>
              <w:left w:val="nil"/>
              <w:bottom w:val="single" w:sz="4" w:space="0" w:color="auto"/>
              <w:right w:val="nil"/>
            </w:tcBorders>
            <w:shd w:val="clear" w:color="000000" w:fill="FFFFFF"/>
            <w:noWrap/>
            <w:vAlign w:val="center"/>
            <w:hideMark/>
          </w:tcPr>
          <w:p w14:paraId="5E74F9FA" w14:textId="77777777" w:rsidR="00313846" w:rsidRPr="00313846" w:rsidRDefault="00313846" w:rsidP="00313846">
            <w:pPr>
              <w:widowControl/>
              <w:autoSpaceDE/>
              <w:autoSpaceDN/>
              <w:jc w:val="right"/>
              <w:rPr>
                <w:b/>
                <w:bCs/>
                <w:color w:val="000000"/>
                <w:sz w:val="15"/>
                <w:szCs w:val="15"/>
                <w:lang w:eastAsia="zh-CN"/>
              </w:rPr>
            </w:pPr>
            <w:r w:rsidRPr="00313846">
              <w:rPr>
                <w:b/>
                <w:bCs/>
                <w:color w:val="000000"/>
                <w:sz w:val="15"/>
                <w:szCs w:val="15"/>
                <w:lang w:eastAsia="zh-CN"/>
              </w:rPr>
              <w:t>#</w:t>
            </w:r>
          </w:p>
        </w:tc>
        <w:tc>
          <w:tcPr>
            <w:tcW w:w="3600" w:type="dxa"/>
            <w:tcBorders>
              <w:top w:val="single" w:sz="12" w:space="0" w:color="auto"/>
              <w:left w:val="nil"/>
              <w:bottom w:val="single" w:sz="4" w:space="0" w:color="auto"/>
              <w:right w:val="nil"/>
            </w:tcBorders>
            <w:shd w:val="clear" w:color="000000" w:fill="FFFFFF"/>
            <w:noWrap/>
            <w:vAlign w:val="center"/>
            <w:hideMark/>
          </w:tcPr>
          <w:p w14:paraId="48A6D7F1"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Feature Name</w:t>
            </w:r>
          </w:p>
        </w:tc>
        <w:tc>
          <w:tcPr>
            <w:tcW w:w="1440" w:type="dxa"/>
            <w:tcBorders>
              <w:top w:val="single" w:sz="12" w:space="0" w:color="auto"/>
              <w:left w:val="nil"/>
              <w:bottom w:val="single" w:sz="4" w:space="0" w:color="auto"/>
              <w:right w:val="nil"/>
            </w:tcBorders>
            <w:shd w:val="clear" w:color="000000" w:fill="FFFFFF"/>
            <w:noWrap/>
            <w:vAlign w:val="center"/>
            <w:hideMark/>
          </w:tcPr>
          <w:p w14:paraId="43B71683"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Short Name</w:t>
            </w:r>
          </w:p>
        </w:tc>
        <w:tc>
          <w:tcPr>
            <w:tcW w:w="1872" w:type="dxa"/>
            <w:tcBorders>
              <w:top w:val="single" w:sz="12" w:space="0" w:color="auto"/>
              <w:left w:val="nil"/>
              <w:bottom w:val="single" w:sz="4" w:space="0" w:color="auto"/>
              <w:right w:val="nil"/>
            </w:tcBorders>
            <w:shd w:val="clear" w:color="000000" w:fill="FFFFFF"/>
            <w:noWrap/>
            <w:vAlign w:val="center"/>
            <w:hideMark/>
          </w:tcPr>
          <w:p w14:paraId="61E770E3"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Category</w:t>
            </w:r>
          </w:p>
        </w:tc>
        <w:tc>
          <w:tcPr>
            <w:tcW w:w="3168" w:type="dxa"/>
            <w:tcBorders>
              <w:top w:val="single" w:sz="12" w:space="0" w:color="auto"/>
              <w:left w:val="nil"/>
              <w:bottom w:val="single" w:sz="4" w:space="0" w:color="auto"/>
              <w:right w:val="nil"/>
            </w:tcBorders>
            <w:shd w:val="clear" w:color="000000" w:fill="FFFFFF"/>
            <w:noWrap/>
            <w:vAlign w:val="center"/>
            <w:hideMark/>
          </w:tcPr>
          <w:p w14:paraId="06E29161" w14:textId="77777777" w:rsidR="00313846" w:rsidRPr="00313846" w:rsidRDefault="00313846" w:rsidP="00313846">
            <w:pPr>
              <w:widowControl/>
              <w:autoSpaceDE/>
              <w:autoSpaceDN/>
              <w:rPr>
                <w:b/>
                <w:bCs/>
                <w:color w:val="000000"/>
                <w:sz w:val="15"/>
                <w:szCs w:val="15"/>
                <w:lang w:eastAsia="zh-CN"/>
              </w:rPr>
            </w:pPr>
            <w:r w:rsidRPr="00313846">
              <w:rPr>
                <w:b/>
                <w:bCs/>
                <w:color w:val="000000"/>
                <w:sz w:val="15"/>
                <w:szCs w:val="15"/>
                <w:lang w:eastAsia="zh-CN"/>
              </w:rPr>
              <w:t>Description</w:t>
            </w:r>
          </w:p>
        </w:tc>
      </w:tr>
      <w:tr w:rsidR="00C60E5E" w:rsidRPr="00313846" w14:paraId="7EF29DA6" w14:textId="77777777" w:rsidTr="00C60E5E">
        <w:trPr>
          <w:trHeight w:val="216"/>
          <w:jc w:val="center"/>
        </w:trPr>
        <w:tc>
          <w:tcPr>
            <w:tcW w:w="432" w:type="dxa"/>
            <w:tcBorders>
              <w:top w:val="nil"/>
              <w:left w:val="nil"/>
              <w:bottom w:val="nil"/>
              <w:right w:val="nil"/>
            </w:tcBorders>
            <w:shd w:val="clear" w:color="000000" w:fill="FFFFFF"/>
            <w:noWrap/>
            <w:vAlign w:val="center"/>
            <w:hideMark/>
          </w:tcPr>
          <w:p w14:paraId="5C3ED3A2"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1</w:t>
            </w:r>
          </w:p>
        </w:tc>
        <w:tc>
          <w:tcPr>
            <w:tcW w:w="3600" w:type="dxa"/>
            <w:tcBorders>
              <w:top w:val="nil"/>
              <w:left w:val="nil"/>
              <w:bottom w:val="nil"/>
              <w:right w:val="nil"/>
            </w:tcBorders>
            <w:shd w:val="clear" w:color="000000" w:fill="FFFFFF"/>
            <w:noWrap/>
            <w:vAlign w:val="center"/>
            <w:hideMark/>
          </w:tcPr>
          <w:p w14:paraId="7149CB6F"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Log-linear slope</w:t>
            </w:r>
          </w:p>
        </w:tc>
        <w:tc>
          <w:tcPr>
            <w:tcW w:w="1440" w:type="dxa"/>
            <w:tcBorders>
              <w:top w:val="nil"/>
              <w:left w:val="nil"/>
              <w:bottom w:val="nil"/>
              <w:right w:val="nil"/>
            </w:tcBorders>
            <w:shd w:val="clear" w:color="000000" w:fill="FFFFFF"/>
            <w:noWrap/>
            <w:vAlign w:val="center"/>
            <w:hideMark/>
          </w:tcPr>
          <w:p w14:paraId="370E5C82"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log_slope</w:t>
            </w:r>
            <w:proofErr w:type="spellEnd"/>
          </w:p>
        </w:tc>
        <w:tc>
          <w:tcPr>
            <w:tcW w:w="1872" w:type="dxa"/>
            <w:tcBorders>
              <w:top w:val="nil"/>
              <w:left w:val="nil"/>
              <w:bottom w:val="nil"/>
              <w:right w:val="nil"/>
            </w:tcBorders>
            <w:shd w:val="clear" w:color="000000" w:fill="FFFFFF"/>
            <w:noWrap/>
            <w:vAlign w:val="center"/>
            <w:hideMark/>
          </w:tcPr>
          <w:p w14:paraId="3CFFB261"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Growth trend</w:t>
            </w:r>
          </w:p>
        </w:tc>
        <w:tc>
          <w:tcPr>
            <w:tcW w:w="3168" w:type="dxa"/>
            <w:tcBorders>
              <w:top w:val="nil"/>
              <w:left w:val="nil"/>
              <w:bottom w:val="nil"/>
              <w:right w:val="nil"/>
            </w:tcBorders>
            <w:shd w:val="clear" w:color="000000" w:fill="FFFFFF"/>
            <w:noWrap/>
            <w:vAlign w:val="center"/>
            <w:hideMark/>
          </w:tcPr>
          <w:p w14:paraId="386B143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Growth or decline estimated</w:t>
            </w:r>
          </w:p>
        </w:tc>
      </w:tr>
      <w:tr w:rsidR="00C60E5E" w:rsidRPr="00313846" w14:paraId="2005100A" w14:textId="77777777" w:rsidTr="00C60E5E">
        <w:trPr>
          <w:trHeight w:val="216"/>
          <w:jc w:val="center"/>
        </w:trPr>
        <w:tc>
          <w:tcPr>
            <w:tcW w:w="432" w:type="dxa"/>
            <w:tcBorders>
              <w:top w:val="nil"/>
              <w:left w:val="nil"/>
              <w:bottom w:val="nil"/>
              <w:right w:val="nil"/>
            </w:tcBorders>
            <w:shd w:val="clear" w:color="000000" w:fill="FFFFFF"/>
            <w:noWrap/>
            <w:vAlign w:val="center"/>
            <w:hideMark/>
          </w:tcPr>
          <w:p w14:paraId="3C96E131"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2</w:t>
            </w:r>
          </w:p>
        </w:tc>
        <w:tc>
          <w:tcPr>
            <w:tcW w:w="3600" w:type="dxa"/>
            <w:tcBorders>
              <w:top w:val="nil"/>
              <w:left w:val="nil"/>
              <w:bottom w:val="nil"/>
              <w:right w:val="nil"/>
            </w:tcBorders>
            <w:shd w:val="clear" w:color="000000" w:fill="FFFFFF"/>
            <w:noWrap/>
            <w:vAlign w:val="center"/>
            <w:hideMark/>
          </w:tcPr>
          <w:p w14:paraId="0349E042"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Short-window slopes</w:t>
            </w:r>
          </w:p>
        </w:tc>
        <w:tc>
          <w:tcPr>
            <w:tcW w:w="1440" w:type="dxa"/>
            <w:tcBorders>
              <w:top w:val="nil"/>
              <w:left w:val="nil"/>
              <w:bottom w:val="nil"/>
              <w:right w:val="nil"/>
            </w:tcBorders>
            <w:shd w:val="clear" w:color="000000" w:fill="FFFFFF"/>
            <w:noWrap/>
            <w:vAlign w:val="center"/>
            <w:hideMark/>
          </w:tcPr>
          <w:p w14:paraId="442CF415"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short_slopes</w:t>
            </w:r>
            <w:proofErr w:type="spellEnd"/>
          </w:p>
        </w:tc>
        <w:tc>
          <w:tcPr>
            <w:tcW w:w="1872" w:type="dxa"/>
            <w:tcBorders>
              <w:top w:val="nil"/>
              <w:left w:val="nil"/>
              <w:bottom w:val="nil"/>
              <w:right w:val="nil"/>
            </w:tcBorders>
            <w:shd w:val="clear" w:color="000000" w:fill="FFFFFF"/>
            <w:noWrap/>
            <w:vAlign w:val="center"/>
            <w:hideMark/>
          </w:tcPr>
          <w:p w14:paraId="0B9C94A3"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Early growth</w:t>
            </w:r>
          </w:p>
        </w:tc>
        <w:tc>
          <w:tcPr>
            <w:tcW w:w="3168" w:type="dxa"/>
            <w:tcBorders>
              <w:top w:val="nil"/>
              <w:left w:val="nil"/>
              <w:bottom w:val="nil"/>
              <w:right w:val="nil"/>
            </w:tcBorders>
            <w:shd w:val="clear" w:color="000000" w:fill="FFFFFF"/>
            <w:noWrap/>
            <w:vAlign w:val="center"/>
            <w:hideMark/>
          </w:tcPr>
          <w:p w14:paraId="10FEF4E1"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Slopes from first k days (e.g., 7 days)</w:t>
            </w:r>
          </w:p>
        </w:tc>
      </w:tr>
      <w:tr w:rsidR="00C60E5E" w:rsidRPr="00313846" w14:paraId="6E257650" w14:textId="77777777" w:rsidTr="00C60E5E">
        <w:trPr>
          <w:trHeight w:val="216"/>
          <w:jc w:val="center"/>
        </w:trPr>
        <w:tc>
          <w:tcPr>
            <w:tcW w:w="432" w:type="dxa"/>
            <w:tcBorders>
              <w:top w:val="nil"/>
              <w:left w:val="nil"/>
              <w:right w:val="nil"/>
            </w:tcBorders>
            <w:shd w:val="clear" w:color="000000" w:fill="FFFFFF"/>
            <w:noWrap/>
            <w:vAlign w:val="center"/>
            <w:hideMark/>
          </w:tcPr>
          <w:p w14:paraId="7D45213A"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3</w:t>
            </w:r>
          </w:p>
        </w:tc>
        <w:tc>
          <w:tcPr>
            <w:tcW w:w="3600" w:type="dxa"/>
            <w:tcBorders>
              <w:top w:val="nil"/>
              <w:left w:val="nil"/>
              <w:right w:val="nil"/>
            </w:tcBorders>
            <w:shd w:val="clear" w:color="000000" w:fill="FFFFFF"/>
            <w:noWrap/>
            <w:vAlign w:val="center"/>
            <w:hideMark/>
          </w:tcPr>
          <w:p w14:paraId="6018A6DA"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Longest increasing run</w:t>
            </w:r>
          </w:p>
        </w:tc>
        <w:tc>
          <w:tcPr>
            <w:tcW w:w="1440" w:type="dxa"/>
            <w:tcBorders>
              <w:top w:val="nil"/>
              <w:left w:val="nil"/>
              <w:right w:val="nil"/>
            </w:tcBorders>
            <w:shd w:val="clear" w:color="000000" w:fill="FFFFFF"/>
            <w:noWrap/>
            <w:vAlign w:val="center"/>
            <w:hideMark/>
          </w:tcPr>
          <w:p w14:paraId="2CC5F1E8"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inc_run</w:t>
            </w:r>
            <w:proofErr w:type="spellEnd"/>
          </w:p>
        </w:tc>
        <w:tc>
          <w:tcPr>
            <w:tcW w:w="1872" w:type="dxa"/>
            <w:tcBorders>
              <w:top w:val="nil"/>
              <w:left w:val="nil"/>
              <w:right w:val="nil"/>
            </w:tcBorders>
            <w:shd w:val="clear" w:color="000000" w:fill="FFFFFF"/>
            <w:noWrap/>
            <w:vAlign w:val="center"/>
            <w:hideMark/>
          </w:tcPr>
          <w:p w14:paraId="40DE1CA9"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Temporal dynamics</w:t>
            </w:r>
          </w:p>
        </w:tc>
        <w:tc>
          <w:tcPr>
            <w:tcW w:w="3168" w:type="dxa"/>
            <w:tcBorders>
              <w:top w:val="nil"/>
              <w:left w:val="nil"/>
              <w:right w:val="nil"/>
            </w:tcBorders>
            <w:shd w:val="clear" w:color="000000" w:fill="FFFFFF"/>
            <w:noWrap/>
            <w:vAlign w:val="center"/>
            <w:hideMark/>
          </w:tcPr>
          <w:p w14:paraId="23FE4EE5"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Longest sequence of strictly increasing values</w:t>
            </w:r>
          </w:p>
        </w:tc>
      </w:tr>
      <w:tr w:rsidR="00C60E5E" w:rsidRPr="00313846" w14:paraId="1584A350" w14:textId="77777777" w:rsidTr="00C60E5E">
        <w:trPr>
          <w:trHeight w:val="216"/>
          <w:jc w:val="center"/>
        </w:trPr>
        <w:tc>
          <w:tcPr>
            <w:tcW w:w="432" w:type="dxa"/>
            <w:tcBorders>
              <w:top w:val="nil"/>
              <w:left w:val="nil"/>
              <w:bottom w:val="single" w:sz="12" w:space="0" w:color="auto"/>
              <w:right w:val="nil"/>
            </w:tcBorders>
            <w:shd w:val="clear" w:color="000000" w:fill="FFFFFF"/>
            <w:noWrap/>
            <w:vAlign w:val="center"/>
            <w:hideMark/>
          </w:tcPr>
          <w:p w14:paraId="2E38D413" w14:textId="77777777" w:rsidR="00313846" w:rsidRPr="00313846" w:rsidRDefault="00313846" w:rsidP="00313846">
            <w:pPr>
              <w:widowControl/>
              <w:autoSpaceDE/>
              <w:autoSpaceDN/>
              <w:jc w:val="right"/>
              <w:rPr>
                <w:color w:val="000000"/>
                <w:sz w:val="15"/>
                <w:szCs w:val="15"/>
                <w:lang w:eastAsia="zh-CN"/>
              </w:rPr>
            </w:pPr>
            <w:r w:rsidRPr="00313846">
              <w:rPr>
                <w:color w:val="000000"/>
                <w:sz w:val="15"/>
                <w:szCs w:val="15"/>
                <w:lang w:eastAsia="zh-CN"/>
              </w:rPr>
              <w:t>4</w:t>
            </w:r>
          </w:p>
        </w:tc>
        <w:tc>
          <w:tcPr>
            <w:tcW w:w="3600" w:type="dxa"/>
            <w:tcBorders>
              <w:top w:val="nil"/>
              <w:left w:val="nil"/>
              <w:bottom w:val="single" w:sz="12" w:space="0" w:color="auto"/>
              <w:right w:val="nil"/>
            </w:tcBorders>
            <w:shd w:val="clear" w:color="000000" w:fill="FFFFFF"/>
            <w:noWrap/>
            <w:vAlign w:val="center"/>
            <w:hideMark/>
          </w:tcPr>
          <w:p w14:paraId="552C9DDD"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Non-zero count</w:t>
            </w:r>
          </w:p>
        </w:tc>
        <w:tc>
          <w:tcPr>
            <w:tcW w:w="1440" w:type="dxa"/>
            <w:tcBorders>
              <w:top w:val="nil"/>
              <w:left w:val="nil"/>
              <w:bottom w:val="single" w:sz="12" w:space="0" w:color="auto"/>
              <w:right w:val="nil"/>
            </w:tcBorders>
            <w:shd w:val="clear" w:color="000000" w:fill="FFFFFF"/>
            <w:noWrap/>
            <w:vAlign w:val="center"/>
            <w:hideMark/>
          </w:tcPr>
          <w:p w14:paraId="2BB113A2" w14:textId="77777777" w:rsidR="00313846" w:rsidRPr="00313846" w:rsidRDefault="00313846" w:rsidP="00313846">
            <w:pPr>
              <w:widowControl/>
              <w:autoSpaceDE/>
              <w:autoSpaceDN/>
              <w:rPr>
                <w:color w:val="000000"/>
                <w:sz w:val="15"/>
                <w:szCs w:val="15"/>
                <w:lang w:eastAsia="zh-CN"/>
              </w:rPr>
            </w:pPr>
            <w:proofErr w:type="spellStart"/>
            <w:r w:rsidRPr="00313846">
              <w:rPr>
                <w:color w:val="000000"/>
                <w:sz w:val="15"/>
                <w:szCs w:val="15"/>
                <w:lang w:eastAsia="zh-CN"/>
              </w:rPr>
              <w:t>nonzero_days</w:t>
            </w:r>
            <w:proofErr w:type="spellEnd"/>
          </w:p>
        </w:tc>
        <w:tc>
          <w:tcPr>
            <w:tcW w:w="1872" w:type="dxa"/>
            <w:tcBorders>
              <w:top w:val="nil"/>
              <w:left w:val="nil"/>
              <w:bottom w:val="single" w:sz="12" w:space="0" w:color="auto"/>
              <w:right w:val="nil"/>
            </w:tcBorders>
            <w:shd w:val="clear" w:color="000000" w:fill="FFFFFF"/>
            <w:noWrap/>
            <w:vAlign w:val="center"/>
            <w:hideMark/>
          </w:tcPr>
          <w:p w14:paraId="434AFA5A"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Sampling activity</w:t>
            </w:r>
          </w:p>
        </w:tc>
        <w:tc>
          <w:tcPr>
            <w:tcW w:w="3168" w:type="dxa"/>
            <w:tcBorders>
              <w:top w:val="nil"/>
              <w:left w:val="nil"/>
              <w:bottom w:val="single" w:sz="12" w:space="0" w:color="auto"/>
              <w:right w:val="nil"/>
            </w:tcBorders>
            <w:shd w:val="clear" w:color="000000" w:fill="FFFFFF"/>
            <w:noWrap/>
            <w:vAlign w:val="center"/>
            <w:hideMark/>
          </w:tcPr>
          <w:p w14:paraId="2E7339FE" w14:textId="77777777" w:rsidR="00313846" w:rsidRPr="00313846" w:rsidRDefault="00313846" w:rsidP="00313846">
            <w:pPr>
              <w:widowControl/>
              <w:autoSpaceDE/>
              <w:autoSpaceDN/>
              <w:rPr>
                <w:color w:val="000000"/>
                <w:sz w:val="15"/>
                <w:szCs w:val="15"/>
                <w:lang w:eastAsia="zh-CN"/>
              </w:rPr>
            </w:pPr>
            <w:r w:rsidRPr="00313846">
              <w:rPr>
                <w:color w:val="000000"/>
                <w:sz w:val="15"/>
                <w:szCs w:val="15"/>
                <w:lang w:eastAsia="zh-CN"/>
              </w:rPr>
              <w:t>Days with non-zero observed share</w:t>
            </w:r>
          </w:p>
        </w:tc>
      </w:tr>
    </w:tbl>
    <w:p w14:paraId="2A100DFD" w14:textId="47A0309D" w:rsidR="00917C2E" w:rsidRPr="0067198C" w:rsidRDefault="00917C2E" w:rsidP="00917C2E">
      <w:pPr>
        <w:rPr>
          <w:color w:val="000000" w:themeColor="text1"/>
          <w:lang w:eastAsia="zh-CN"/>
        </w:rPr>
      </w:pPr>
      <w:r w:rsidRPr="0067198C">
        <w:rPr>
          <w:color w:val="000000" w:themeColor="text1"/>
          <w:sz w:val="20"/>
          <w:szCs w:val="20"/>
          <w:lang w:eastAsia="zh-CN"/>
        </w:rPr>
        <w:t>Table S</w:t>
      </w:r>
      <w:r w:rsidRPr="0067198C">
        <w:rPr>
          <w:rFonts w:hint="eastAsia"/>
          <w:color w:val="000000" w:themeColor="text1"/>
          <w:sz w:val="20"/>
          <w:szCs w:val="20"/>
          <w:lang w:eastAsia="zh-CN"/>
        </w:rPr>
        <w:t>3</w:t>
      </w:r>
      <w:r w:rsidRPr="0067198C">
        <w:rPr>
          <w:color w:val="000000" w:themeColor="text1"/>
          <w:sz w:val="20"/>
          <w:szCs w:val="20"/>
          <w:lang w:eastAsia="zh-CN"/>
        </w:rPr>
        <w:t xml:space="preserve"> </w:t>
      </w:r>
      <w:r w:rsidRPr="0067198C">
        <w:rPr>
          <w:rFonts w:hint="eastAsia"/>
          <w:color w:val="000000" w:themeColor="text1"/>
          <w:sz w:val="20"/>
          <w:szCs w:val="20"/>
          <w:lang w:eastAsia="zh-CN"/>
        </w:rPr>
        <w:t>(a)</w:t>
      </w:r>
      <w:r w:rsidRPr="0067198C">
        <w:rPr>
          <w:color w:val="000000" w:themeColor="text1"/>
          <w:sz w:val="20"/>
          <w:szCs w:val="20"/>
          <w:lang w:eastAsia="zh-CN"/>
        </w:rPr>
        <w:t xml:space="preserve">: </w:t>
      </w:r>
      <w:r w:rsidR="00D5658D" w:rsidRPr="0067198C">
        <w:rPr>
          <w:color w:val="000000" w:themeColor="text1"/>
          <w:sz w:val="20"/>
          <w:szCs w:val="20"/>
          <w:lang w:eastAsia="zh-CN"/>
        </w:rPr>
        <w:t>Manually defined epidemiological features used for modeling lineage time series.</w:t>
      </w:r>
    </w:p>
    <w:p w14:paraId="29CB8AE4" w14:textId="77777777" w:rsidR="00917C2E" w:rsidRDefault="00917C2E" w:rsidP="00A13AB5">
      <w:pPr>
        <w:rPr>
          <w:lang w:eastAsia="zh-CN"/>
        </w:rPr>
      </w:pPr>
    </w:p>
    <w:tbl>
      <w:tblPr>
        <w:tblW w:w="0" w:type="auto"/>
        <w:jc w:val="center"/>
        <w:tblLayout w:type="fixed"/>
        <w:tblLook w:val="04A0" w:firstRow="1" w:lastRow="0" w:firstColumn="1" w:lastColumn="0" w:noHBand="0" w:noVBand="1"/>
      </w:tblPr>
      <w:tblGrid>
        <w:gridCol w:w="432"/>
        <w:gridCol w:w="3600"/>
        <w:gridCol w:w="1440"/>
        <w:gridCol w:w="1872"/>
        <w:gridCol w:w="3168"/>
      </w:tblGrid>
      <w:tr w:rsidR="00916C6C" w:rsidRPr="00004FD9" w14:paraId="50A4633D" w14:textId="77777777" w:rsidTr="00BD6B38">
        <w:trPr>
          <w:trHeight w:val="216"/>
          <w:jc w:val="center"/>
        </w:trPr>
        <w:tc>
          <w:tcPr>
            <w:tcW w:w="432" w:type="dxa"/>
            <w:tcBorders>
              <w:top w:val="single" w:sz="12" w:space="0" w:color="auto"/>
              <w:left w:val="nil"/>
              <w:bottom w:val="single" w:sz="4" w:space="0" w:color="auto"/>
              <w:right w:val="nil"/>
            </w:tcBorders>
            <w:shd w:val="clear" w:color="000000" w:fill="FFFFFF"/>
            <w:noWrap/>
            <w:vAlign w:val="center"/>
            <w:hideMark/>
          </w:tcPr>
          <w:p w14:paraId="7F285984" w14:textId="77777777" w:rsidR="00004FD9" w:rsidRPr="00004FD9" w:rsidRDefault="00004FD9" w:rsidP="00004FD9">
            <w:pPr>
              <w:widowControl/>
              <w:autoSpaceDE/>
              <w:autoSpaceDN/>
              <w:jc w:val="right"/>
              <w:rPr>
                <w:b/>
                <w:bCs/>
                <w:color w:val="000000"/>
                <w:sz w:val="15"/>
                <w:szCs w:val="15"/>
                <w:lang w:eastAsia="zh-CN"/>
              </w:rPr>
            </w:pPr>
            <w:r w:rsidRPr="00004FD9">
              <w:rPr>
                <w:b/>
                <w:bCs/>
                <w:color w:val="000000"/>
                <w:sz w:val="15"/>
                <w:szCs w:val="15"/>
                <w:lang w:eastAsia="zh-CN"/>
              </w:rPr>
              <w:t>#</w:t>
            </w:r>
          </w:p>
        </w:tc>
        <w:tc>
          <w:tcPr>
            <w:tcW w:w="3600" w:type="dxa"/>
            <w:tcBorders>
              <w:top w:val="single" w:sz="12" w:space="0" w:color="auto"/>
              <w:left w:val="nil"/>
              <w:bottom w:val="single" w:sz="4" w:space="0" w:color="auto"/>
              <w:right w:val="nil"/>
            </w:tcBorders>
            <w:shd w:val="clear" w:color="000000" w:fill="FFFFFF"/>
            <w:noWrap/>
            <w:vAlign w:val="center"/>
            <w:hideMark/>
          </w:tcPr>
          <w:p w14:paraId="49FF0C39"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Feature Name</w:t>
            </w:r>
          </w:p>
        </w:tc>
        <w:tc>
          <w:tcPr>
            <w:tcW w:w="1440" w:type="dxa"/>
            <w:tcBorders>
              <w:top w:val="single" w:sz="12" w:space="0" w:color="auto"/>
              <w:left w:val="nil"/>
              <w:bottom w:val="single" w:sz="4" w:space="0" w:color="auto"/>
              <w:right w:val="nil"/>
            </w:tcBorders>
            <w:shd w:val="clear" w:color="000000" w:fill="FFFFFF"/>
            <w:noWrap/>
            <w:vAlign w:val="center"/>
            <w:hideMark/>
          </w:tcPr>
          <w:p w14:paraId="5884B681"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Short Name</w:t>
            </w:r>
          </w:p>
        </w:tc>
        <w:tc>
          <w:tcPr>
            <w:tcW w:w="1872" w:type="dxa"/>
            <w:tcBorders>
              <w:top w:val="single" w:sz="12" w:space="0" w:color="auto"/>
              <w:left w:val="nil"/>
              <w:bottom w:val="single" w:sz="4" w:space="0" w:color="auto"/>
              <w:right w:val="nil"/>
            </w:tcBorders>
            <w:shd w:val="clear" w:color="000000" w:fill="FFFFFF"/>
            <w:noWrap/>
            <w:vAlign w:val="center"/>
            <w:hideMark/>
          </w:tcPr>
          <w:p w14:paraId="765A5DDC"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Category</w:t>
            </w:r>
          </w:p>
        </w:tc>
        <w:tc>
          <w:tcPr>
            <w:tcW w:w="3168" w:type="dxa"/>
            <w:tcBorders>
              <w:top w:val="single" w:sz="12" w:space="0" w:color="auto"/>
              <w:left w:val="nil"/>
              <w:bottom w:val="single" w:sz="4" w:space="0" w:color="auto"/>
              <w:right w:val="nil"/>
            </w:tcBorders>
            <w:shd w:val="clear" w:color="000000" w:fill="FFFFFF"/>
            <w:noWrap/>
            <w:vAlign w:val="center"/>
            <w:hideMark/>
          </w:tcPr>
          <w:p w14:paraId="03CFA973" w14:textId="77777777" w:rsidR="00004FD9" w:rsidRPr="00004FD9" w:rsidRDefault="00004FD9" w:rsidP="00004FD9">
            <w:pPr>
              <w:widowControl/>
              <w:autoSpaceDE/>
              <w:autoSpaceDN/>
              <w:rPr>
                <w:b/>
                <w:bCs/>
                <w:color w:val="000000"/>
                <w:sz w:val="15"/>
                <w:szCs w:val="15"/>
                <w:lang w:eastAsia="zh-CN"/>
              </w:rPr>
            </w:pPr>
            <w:r w:rsidRPr="00004FD9">
              <w:rPr>
                <w:b/>
                <w:bCs/>
                <w:color w:val="000000"/>
                <w:sz w:val="15"/>
                <w:szCs w:val="15"/>
                <w:lang w:eastAsia="zh-CN"/>
              </w:rPr>
              <w:t>Description</w:t>
            </w:r>
          </w:p>
        </w:tc>
      </w:tr>
      <w:tr w:rsidR="00916C6C" w:rsidRPr="00004FD9" w14:paraId="4A4F317D"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4D7FF96B"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w:t>
            </w:r>
          </w:p>
        </w:tc>
        <w:tc>
          <w:tcPr>
            <w:tcW w:w="3600" w:type="dxa"/>
            <w:tcBorders>
              <w:top w:val="nil"/>
              <w:left w:val="nil"/>
              <w:bottom w:val="nil"/>
              <w:right w:val="nil"/>
            </w:tcBorders>
            <w:shd w:val="clear" w:color="000000" w:fill="FFFFFF"/>
            <w:noWrap/>
            <w:vAlign w:val="center"/>
            <w:hideMark/>
          </w:tcPr>
          <w:p w14:paraId="41906B0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DN_HistogramMode_5</w:t>
            </w:r>
          </w:p>
        </w:tc>
        <w:tc>
          <w:tcPr>
            <w:tcW w:w="1440" w:type="dxa"/>
            <w:tcBorders>
              <w:top w:val="nil"/>
              <w:left w:val="nil"/>
              <w:bottom w:val="nil"/>
              <w:right w:val="nil"/>
            </w:tcBorders>
            <w:shd w:val="clear" w:color="000000" w:fill="FFFFFF"/>
            <w:noWrap/>
            <w:vAlign w:val="center"/>
            <w:hideMark/>
          </w:tcPr>
          <w:p w14:paraId="5C67516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mode_5</w:t>
            </w:r>
          </w:p>
        </w:tc>
        <w:tc>
          <w:tcPr>
            <w:tcW w:w="1872" w:type="dxa"/>
            <w:tcBorders>
              <w:top w:val="nil"/>
              <w:left w:val="nil"/>
              <w:bottom w:val="nil"/>
              <w:right w:val="nil"/>
            </w:tcBorders>
            <w:shd w:val="clear" w:color="000000" w:fill="FFFFFF"/>
            <w:noWrap/>
            <w:vAlign w:val="center"/>
            <w:hideMark/>
          </w:tcPr>
          <w:p w14:paraId="02AB809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Distribution shape</w:t>
            </w:r>
          </w:p>
        </w:tc>
        <w:tc>
          <w:tcPr>
            <w:tcW w:w="3168" w:type="dxa"/>
            <w:tcBorders>
              <w:top w:val="nil"/>
              <w:left w:val="nil"/>
              <w:bottom w:val="nil"/>
              <w:right w:val="nil"/>
            </w:tcBorders>
            <w:shd w:val="clear" w:color="000000" w:fill="FFFFFF"/>
            <w:noWrap/>
            <w:vAlign w:val="center"/>
            <w:hideMark/>
          </w:tcPr>
          <w:p w14:paraId="086FF67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5-bin histogram mode</w:t>
            </w:r>
          </w:p>
        </w:tc>
      </w:tr>
      <w:tr w:rsidR="00916C6C" w:rsidRPr="00004FD9" w14:paraId="7E745583"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B2A555A"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w:t>
            </w:r>
          </w:p>
        </w:tc>
        <w:tc>
          <w:tcPr>
            <w:tcW w:w="3600" w:type="dxa"/>
            <w:tcBorders>
              <w:top w:val="nil"/>
              <w:left w:val="nil"/>
              <w:bottom w:val="nil"/>
              <w:right w:val="nil"/>
            </w:tcBorders>
            <w:shd w:val="clear" w:color="000000" w:fill="FFFFFF"/>
            <w:noWrap/>
            <w:vAlign w:val="center"/>
            <w:hideMark/>
          </w:tcPr>
          <w:p w14:paraId="02193D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DN_HistogramMode_10</w:t>
            </w:r>
          </w:p>
        </w:tc>
        <w:tc>
          <w:tcPr>
            <w:tcW w:w="1440" w:type="dxa"/>
            <w:tcBorders>
              <w:top w:val="nil"/>
              <w:left w:val="nil"/>
              <w:bottom w:val="nil"/>
              <w:right w:val="nil"/>
            </w:tcBorders>
            <w:shd w:val="clear" w:color="000000" w:fill="FFFFFF"/>
            <w:noWrap/>
            <w:vAlign w:val="center"/>
            <w:hideMark/>
          </w:tcPr>
          <w:p w14:paraId="1D4BEAB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mode_10</w:t>
            </w:r>
          </w:p>
        </w:tc>
        <w:tc>
          <w:tcPr>
            <w:tcW w:w="1872" w:type="dxa"/>
            <w:tcBorders>
              <w:top w:val="nil"/>
              <w:left w:val="nil"/>
              <w:bottom w:val="nil"/>
              <w:right w:val="nil"/>
            </w:tcBorders>
            <w:shd w:val="clear" w:color="000000" w:fill="FFFFFF"/>
            <w:noWrap/>
            <w:vAlign w:val="center"/>
            <w:hideMark/>
          </w:tcPr>
          <w:p w14:paraId="0479523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Distribution shape</w:t>
            </w:r>
          </w:p>
        </w:tc>
        <w:tc>
          <w:tcPr>
            <w:tcW w:w="3168" w:type="dxa"/>
            <w:tcBorders>
              <w:top w:val="nil"/>
              <w:left w:val="nil"/>
              <w:bottom w:val="nil"/>
              <w:right w:val="nil"/>
            </w:tcBorders>
            <w:shd w:val="clear" w:color="000000" w:fill="FFFFFF"/>
            <w:noWrap/>
            <w:vAlign w:val="center"/>
            <w:hideMark/>
          </w:tcPr>
          <w:p w14:paraId="3D54EF7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10-bin histogram mode</w:t>
            </w:r>
          </w:p>
        </w:tc>
      </w:tr>
      <w:tr w:rsidR="00916C6C" w:rsidRPr="00004FD9" w14:paraId="10E46FC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0019141"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3</w:t>
            </w:r>
          </w:p>
        </w:tc>
        <w:tc>
          <w:tcPr>
            <w:tcW w:w="3600" w:type="dxa"/>
            <w:tcBorders>
              <w:top w:val="nil"/>
              <w:left w:val="nil"/>
              <w:bottom w:val="nil"/>
              <w:right w:val="nil"/>
            </w:tcBorders>
            <w:shd w:val="clear" w:color="000000" w:fill="FFFFFF"/>
            <w:noWrap/>
            <w:vAlign w:val="center"/>
            <w:hideMark/>
          </w:tcPr>
          <w:p w14:paraId="672E3E7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DN_OutlierInclude_p_001_mdrmd</w:t>
            </w:r>
          </w:p>
        </w:tc>
        <w:tc>
          <w:tcPr>
            <w:tcW w:w="1440" w:type="dxa"/>
            <w:tcBorders>
              <w:top w:val="nil"/>
              <w:left w:val="nil"/>
              <w:bottom w:val="nil"/>
              <w:right w:val="nil"/>
            </w:tcBorders>
            <w:shd w:val="clear" w:color="000000" w:fill="FFFFFF"/>
            <w:noWrap/>
            <w:vAlign w:val="center"/>
            <w:hideMark/>
          </w:tcPr>
          <w:p w14:paraId="741EF228"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outlier_timing_pos</w:t>
            </w:r>
            <w:proofErr w:type="spellEnd"/>
          </w:p>
        </w:tc>
        <w:tc>
          <w:tcPr>
            <w:tcW w:w="1872" w:type="dxa"/>
            <w:tcBorders>
              <w:top w:val="nil"/>
              <w:left w:val="nil"/>
              <w:bottom w:val="nil"/>
              <w:right w:val="nil"/>
            </w:tcBorders>
            <w:shd w:val="clear" w:color="000000" w:fill="FFFFFF"/>
            <w:noWrap/>
            <w:vAlign w:val="center"/>
            <w:hideMark/>
          </w:tcPr>
          <w:p w14:paraId="623CD8B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Extreme event timing</w:t>
            </w:r>
          </w:p>
        </w:tc>
        <w:tc>
          <w:tcPr>
            <w:tcW w:w="3168" w:type="dxa"/>
            <w:tcBorders>
              <w:top w:val="nil"/>
              <w:left w:val="nil"/>
              <w:bottom w:val="nil"/>
              <w:right w:val="nil"/>
            </w:tcBorders>
            <w:shd w:val="clear" w:color="000000" w:fill="FFFFFF"/>
            <w:noWrap/>
            <w:vAlign w:val="center"/>
            <w:hideMark/>
          </w:tcPr>
          <w:p w14:paraId="535221B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Positive outlier timing</w:t>
            </w:r>
          </w:p>
        </w:tc>
      </w:tr>
      <w:tr w:rsidR="00916C6C" w:rsidRPr="00004FD9" w14:paraId="357B56D9"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26A005C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4</w:t>
            </w:r>
          </w:p>
        </w:tc>
        <w:tc>
          <w:tcPr>
            <w:tcW w:w="3600" w:type="dxa"/>
            <w:tcBorders>
              <w:top w:val="nil"/>
              <w:left w:val="nil"/>
              <w:bottom w:val="nil"/>
              <w:right w:val="nil"/>
            </w:tcBorders>
            <w:shd w:val="clear" w:color="000000" w:fill="FFFFFF"/>
            <w:noWrap/>
            <w:vAlign w:val="center"/>
            <w:hideMark/>
          </w:tcPr>
          <w:p w14:paraId="640A3B6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DN_OutlierInclude_n_001_mdrmd</w:t>
            </w:r>
          </w:p>
        </w:tc>
        <w:tc>
          <w:tcPr>
            <w:tcW w:w="1440" w:type="dxa"/>
            <w:tcBorders>
              <w:top w:val="nil"/>
              <w:left w:val="nil"/>
              <w:bottom w:val="nil"/>
              <w:right w:val="nil"/>
            </w:tcBorders>
            <w:shd w:val="clear" w:color="000000" w:fill="FFFFFF"/>
            <w:noWrap/>
            <w:vAlign w:val="center"/>
            <w:hideMark/>
          </w:tcPr>
          <w:p w14:paraId="77966470"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outlier_timing_neg</w:t>
            </w:r>
            <w:proofErr w:type="spellEnd"/>
          </w:p>
        </w:tc>
        <w:tc>
          <w:tcPr>
            <w:tcW w:w="1872" w:type="dxa"/>
            <w:tcBorders>
              <w:top w:val="nil"/>
              <w:left w:val="nil"/>
              <w:bottom w:val="nil"/>
              <w:right w:val="nil"/>
            </w:tcBorders>
            <w:shd w:val="clear" w:color="000000" w:fill="FFFFFF"/>
            <w:noWrap/>
            <w:vAlign w:val="center"/>
            <w:hideMark/>
          </w:tcPr>
          <w:p w14:paraId="5F98247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Extreme event timing</w:t>
            </w:r>
          </w:p>
        </w:tc>
        <w:tc>
          <w:tcPr>
            <w:tcW w:w="3168" w:type="dxa"/>
            <w:tcBorders>
              <w:top w:val="nil"/>
              <w:left w:val="nil"/>
              <w:bottom w:val="nil"/>
              <w:right w:val="nil"/>
            </w:tcBorders>
            <w:shd w:val="clear" w:color="000000" w:fill="FFFFFF"/>
            <w:noWrap/>
            <w:vAlign w:val="center"/>
            <w:hideMark/>
          </w:tcPr>
          <w:p w14:paraId="6ABB7B7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Negative outlier timing</w:t>
            </w:r>
          </w:p>
        </w:tc>
      </w:tr>
      <w:tr w:rsidR="00916C6C" w:rsidRPr="00004FD9" w14:paraId="1746634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7BF9088"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5</w:t>
            </w:r>
          </w:p>
        </w:tc>
        <w:tc>
          <w:tcPr>
            <w:tcW w:w="3600" w:type="dxa"/>
            <w:tcBorders>
              <w:top w:val="nil"/>
              <w:left w:val="nil"/>
              <w:bottom w:val="nil"/>
              <w:right w:val="nil"/>
            </w:tcBorders>
            <w:shd w:val="clear" w:color="000000" w:fill="FFFFFF"/>
            <w:noWrap/>
            <w:vAlign w:val="center"/>
            <w:hideMark/>
          </w:tcPr>
          <w:p w14:paraId="6B18991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first1e_acf_tau</w:t>
            </w:r>
          </w:p>
        </w:tc>
        <w:tc>
          <w:tcPr>
            <w:tcW w:w="1440" w:type="dxa"/>
            <w:tcBorders>
              <w:top w:val="nil"/>
              <w:left w:val="nil"/>
              <w:bottom w:val="nil"/>
              <w:right w:val="nil"/>
            </w:tcBorders>
            <w:shd w:val="clear" w:color="000000" w:fill="FFFFFF"/>
            <w:noWrap/>
            <w:vAlign w:val="center"/>
            <w:hideMark/>
          </w:tcPr>
          <w:p w14:paraId="29B689A3"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acf_timescale</w:t>
            </w:r>
            <w:proofErr w:type="spellEnd"/>
          </w:p>
        </w:tc>
        <w:tc>
          <w:tcPr>
            <w:tcW w:w="1872" w:type="dxa"/>
            <w:tcBorders>
              <w:top w:val="nil"/>
              <w:left w:val="nil"/>
              <w:bottom w:val="nil"/>
              <w:right w:val="nil"/>
            </w:tcBorders>
            <w:shd w:val="clear" w:color="000000" w:fill="FFFFFF"/>
            <w:noWrap/>
            <w:vAlign w:val="center"/>
            <w:hideMark/>
          </w:tcPr>
          <w:p w14:paraId="5ACAEA2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587013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1/e crossing of the ACF</w:t>
            </w:r>
          </w:p>
        </w:tc>
      </w:tr>
      <w:tr w:rsidR="00916C6C" w:rsidRPr="00004FD9" w14:paraId="7732690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25BCC3A"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6</w:t>
            </w:r>
          </w:p>
        </w:tc>
        <w:tc>
          <w:tcPr>
            <w:tcW w:w="3600" w:type="dxa"/>
            <w:tcBorders>
              <w:top w:val="nil"/>
              <w:left w:val="nil"/>
              <w:bottom w:val="nil"/>
              <w:right w:val="nil"/>
            </w:tcBorders>
            <w:shd w:val="clear" w:color="000000" w:fill="FFFFFF"/>
            <w:noWrap/>
            <w:vAlign w:val="center"/>
            <w:hideMark/>
          </w:tcPr>
          <w:p w14:paraId="16B68558"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firstMin_acf</w:t>
            </w:r>
            <w:proofErr w:type="spellEnd"/>
          </w:p>
        </w:tc>
        <w:tc>
          <w:tcPr>
            <w:tcW w:w="1440" w:type="dxa"/>
            <w:tcBorders>
              <w:top w:val="nil"/>
              <w:left w:val="nil"/>
              <w:bottom w:val="nil"/>
              <w:right w:val="nil"/>
            </w:tcBorders>
            <w:shd w:val="clear" w:color="000000" w:fill="FFFFFF"/>
            <w:noWrap/>
            <w:vAlign w:val="center"/>
            <w:hideMark/>
          </w:tcPr>
          <w:p w14:paraId="73264441"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acf_first_min</w:t>
            </w:r>
            <w:proofErr w:type="spellEnd"/>
          </w:p>
        </w:tc>
        <w:tc>
          <w:tcPr>
            <w:tcW w:w="1872" w:type="dxa"/>
            <w:tcBorders>
              <w:top w:val="nil"/>
              <w:left w:val="nil"/>
              <w:bottom w:val="nil"/>
              <w:right w:val="nil"/>
            </w:tcBorders>
            <w:shd w:val="clear" w:color="000000" w:fill="FFFFFF"/>
            <w:noWrap/>
            <w:vAlign w:val="center"/>
            <w:hideMark/>
          </w:tcPr>
          <w:p w14:paraId="1E1566C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615A39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minimum of the ACF</w:t>
            </w:r>
          </w:p>
        </w:tc>
      </w:tr>
      <w:tr w:rsidR="00916C6C" w:rsidRPr="00004FD9" w14:paraId="5B8193F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63F4AEE0"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7</w:t>
            </w:r>
          </w:p>
        </w:tc>
        <w:tc>
          <w:tcPr>
            <w:tcW w:w="3600" w:type="dxa"/>
            <w:tcBorders>
              <w:top w:val="nil"/>
              <w:left w:val="nil"/>
              <w:bottom w:val="nil"/>
              <w:right w:val="nil"/>
            </w:tcBorders>
            <w:shd w:val="clear" w:color="000000" w:fill="FFFFFF"/>
            <w:noWrap/>
            <w:vAlign w:val="center"/>
            <w:hideMark/>
          </w:tcPr>
          <w:p w14:paraId="3CE5A629"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SP_Summaries_welch_rect_area_5_1</w:t>
            </w:r>
          </w:p>
        </w:tc>
        <w:tc>
          <w:tcPr>
            <w:tcW w:w="1440" w:type="dxa"/>
            <w:tcBorders>
              <w:top w:val="nil"/>
              <w:left w:val="nil"/>
              <w:bottom w:val="nil"/>
              <w:right w:val="nil"/>
            </w:tcBorders>
            <w:shd w:val="clear" w:color="000000" w:fill="FFFFFF"/>
            <w:noWrap/>
            <w:vAlign w:val="center"/>
            <w:hideMark/>
          </w:tcPr>
          <w:p w14:paraId="5124441E"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low_freq_power</w:t>
            </w:r>
            <w:proofErr w:type="spellEnd"/>
          </w:p>
        </w:tc>
        <w:tc>
          <w:tcPr>
            <w:tcW w:w="1872" w:type="dxa"/>
            <w:tcBorders>
              <w:top w:val="nil"/>
              <w:left w:val="nil"/>
              <w:bottom w:val="nil"/>
              <w:right w:val="nil"/>
            </w:tcBorders>
            <w:shd w:val="clear" w:color="000000" w:fill="FFFFFF"/>
            <w:noWrap/>
            <w:vAlign w:val="center"/>
            <w:hideMark/>
          </w:tcPr>
          <w:p w14:paraId="775608D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3A9E070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Power in lowest 20% frequencies</w:t>
            </w:r>
          </w:p>
        </w:tc>
      </w:tr>
      <w:tr w:rsidR="00916C6C" w:rsidRPr="00004FD9" w14:paraId="77310A2B"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515D8C0"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8</w:t>
            </w:r>
          </w:p>
        </w:tc>
        <w:tc>
          <w:tcPr>
            <w:tcW w:w="3600" w:type="dxa"/>
            <w:tcBorders>
              <w:top w:val="nil"/>
              <w:left w:val="nil"/>
              <w:bottom w:val="nil"/>
              <w:right w:val="nil"/>
            </w:tcBorders>
            <w:shd w:val="clear" w:color="000000" w:fill="FFFFFF"/>
            <w:noWrap/>
            <w:vAlign w:val="center"/>
            <w:hideMark/>
          </w:tcPr>
          <w:p w14:paraId="022900D1"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SP_Summaries_welch_rect_centroid</w:t>
            </w:r>
            <w:proofErr w:type="spellEnd"/>
          </w:p>
        </w:tc>
        <w:tc>
          <w:tcPr>
            <w:tcW w:w="1440" w:type="dxa"/>
            <w:tcBorders>
              <w:top w:val="nil"/>
              <w:left w:val="nil"/>
              <w:bottom w:val="nil"/>
              <w:right w:val="nil"/>
            </w:tcBorders>
            <w:shd w:val="clear" w:color="000000" w:fill="FFFFFF"/>
            <w:noWrap/>
            <w:vAlign w:val="center"/>
            <w:hideMark/>
          </w:tcPr>
          <w:p w14:paraId="7A10F4D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centroid_freq</w:t>
            </w:r>
            <w:proofErr w:type="spellEnd"/>
          </w:p>
        </w:tc>
        <w:tc>
          <w:tcPr>
            <w:tcW w:w="1872" w:type="dxa"/>
            <w:tcBorders>
              <w:top w:val="nil"/>
              <w:left w:val="nil"/>
              <w:bottom w:val="nil"/>
              <w:right w:val="nil"/>
            </w:tcBorders>
            <w:shd w:val="clear" w:color="000000" w:fill="FFFFFF"/>
            <w:noWrap/>
            <w:vAlign w:val="center"/>
            <w:hideMark/>
          </w:tcPr>
          <w:p w14:paraId="778DCEA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163E82E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Centroid frequency</w:t>
            </w:r>
          </w:p>
        </w:tc>
      </w:tr>
      <w:tr w:rsidR="00916C6C" w:rsidRPr="00004FD9" w14:paraId="2571BA7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2F60188C"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9</w:t>
            </w:r>
          </w:p>
        </w:tc>
        <w:tc>
          <w:tcPr>
            <w:tcW w:w="3600" w:type="dxa"/>
            <w:tcBorders>
              <w:top w:val="nil"/>
              <w:left w:val="nil"/>
              <w:bottom w:val="nil"/>
              <w:right w:val="nil"/>
            </w:tcBorders>
            <w:shd w:val="clear" w:color="000000" w:fill="FFFFFF"/>
            <w:noWrap/>
            <w:vAlign w:val="center"/>
            <w:hideMark/>
          </w:tcPr>
          <w:p w14:paraId="149A6F2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FC_LocalSimple_mean3_stderr</w:t>
            </w:r>
          </w:p>
        </w:tc>
        <w:tc>
          <w:tcPr>
            <w:tcW w:w="1440" w:type="dxa"/>
            <w:tcBorders>
              <w:top w:val="nil"/>
              <w:left w:val="nil"/>
              <w:bottom w:val="nil"/>
              <w:right w:val="nil"/>
            </w:tcBorders>
            <w:shd w:val="clear" w:color="000000" w:fill="FFFFFF"/>
            <w:noWrap/>
            <w:vAlign w:val="center"/>
            <w:hideMark/>
          </w:tcPr>
          <w:p w14:paraId="03A7F3A8"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forecast_error</w:t>
            </w:r>
            <w:proofErr w:type="spellEnd"/>
          </w:p>
        </w:tc>
        <w:tc>
          <w:tcPr>
            <w:tcW w:w="1872" w:type="dxa"/>
            <w:tcBorders>
              <w:top w:val="nil"/>
              <w:left w:val="nil"/>
              <w:bottom w:val="nil"/>
              <w:right w:val="nil"/>
            </w:tcBorders>
            <w:shd w:val="clear" w:color="000000" w:fill="FFFFFF"/>
            <w:noWrap/>
            <w:vAlign w:val="center"/>
            <w:hideMark/>
          </w:tcPr>
          <w:p w14:paraId="5D3B337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Simple forecasting</w:t>
            </w:r>
          </w:p>
        </w:tc>
        <w:tc>
          <w:tcPr>
            <w:tcW w:w="3168" w:type="dxa"/>
            <w:tcBorders>
              <w:top w:val="nil"/>
              <w:left w:val="nil"/>
              <w:bottom w:val="nil"/>
              <w:right w:val="nil"/>
            </w:tcBorders>
            <w:shd w:val="clear" w:color="000000" w:fill="FFFFFF"/>
            <w:noWrap/>
            <w:vAlign w:val="center"/>
            <w:hideMark/>
          </w:tcPr>
          <w:p w14:paraId="4333633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Error of 3-point rolling mean forecast</w:t>
            </w:r>
          </w:p>
        </w:tc>
      </w:tr>
      <w:tr w:rsidR="00916C6C" w:rsidRPr="00004FD9" w14:paraId="2DD5ECD6"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70AB19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10</w:t>
            </w:r>
          </w:p>
        </w:tc>
        <w:tc>
          <w:tcPr>
            <w:tcW w:w="3600" w:type="dxa"/>
            <w:tcBorders>
              <w:top w:val="nil"/>
              <w:left w:val="nil"/>
              <w:bottom w:val="nil"/>
              <w:right w:val="nil"/>
            </w:tcBorders>
            <w:shd w:val="clear" w:color="000000" w:fill="FFFFFF"/>
            <w:noWrap/>
            <w:vAlign w:val="center"/>
            <w:hideMark/>
          </w:tcPr>
          <w:p w14:paraId="104B78E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FC_LocalSimple_mean1_tauresrat</w:t>
            </w:r>
          </w:p>
        </w:tc>
        <w:tc>
          <w:tcPr>
            <w:tcW w:w="1440" w:type="dxa"/>
            <w:tcBorders>
              <w:top w:val="nil"/>
              <w:left w:val="nil"/>
              <w:bottom w:val="nil"/>
              <w:right w:val="nil"/>
            </w:tcBorders>
            <w:shd w:val="clear" w:color="000000" w:fill="FFFFFF"/>
            <w:noWrap/>
            <w:vAlign w:val="center"/>
            <w:hideMark/>
          </w:tcPr>
          <w:p w14:paraId="3A68D163"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whiten_timescale</w:t>
            </w:r>
            <w:proofErr w:type="spellEnd"/>
          </w:p>
        </w:tc>
        <w:tc>
          <w:tcPr>
            <w:tcW w:w="1872" w:type="dxa"/>
            <w:tcBorders>
              <w:top w:val="nil"/>
              <w:left w:val="nil"/>
              <w:bottom w:val="nil"/>
              <w:right w:val="nil"/>
            </w:tcBorders>
            <w:shd w:val="clear" w:color="000000" w:fill="FFFFFF"/>
            <w:noWrap/>
            <w:vAlign w:val="center"/>
            <w:hideMark/>
          </w:tcPr>
          <w:p w14:paraId="62359CA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Incremental differences</w:t>
            </w:r>
          </w:p>
        </w:tc>
        <w:tc>
          <w:tcPr>
            <w:tcW w:w="3168" w:type="dxa"/>
            <w:tcBorders>
              <w:top w:val="nil"/>
              <w:left w:val="nil"/>
              <w:bottom w:val="nil"/>
              <w:right w:val="nil"/>
            </w:tcBorders>
            <w:shd w:val="clear" w:color="000000" w:fill="FFFFFF"/>
            <w:noWrap/>
            <w:vAlign w:val="center"/>
            <w:hideMark/>
          </w:tcPr>
          <w:p w14:paraId="3DC79CC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Change in </w:t>
            </w:r>
            <w:proofErr w:type="spellStart"/>
            <w:r w:rsidRPr="00004FD9">
              <w:rPr>
                <w:color w:val="000000"/>
                <w:sz w:val="15"/>
                <w:szCs w:val="15"/>
                <w:lang w:eastAsia="zh-CN"/>
              </w:rPr>
              <w:t>autocorr</w:t>
            </w:r>
            <w:proofErr w:type="spellEnd"/>
            <w:r w:rsidRPr="00004FD9">
              <w:rPr>
                <w:color w:val="000000"/>
                <w:sz w:val="15"/>
                <w:szCs w:val="15"/>
                <w:lang w:eastAsia="zh-CN"/>
              </w:rPr>
              <w:t>. timescale after differencing</w:t>
            </w:r>
          </w:p>
        </w:tc>
      </w:tr>
      <w:tr w:rsidR="00916C6C" w:rsidRPr="00004FD9" w14:paraId="716562E4"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2EB9B39"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11</w:t>
            </w:r>
          </w:p>
        </w:tc>
        <w:tc>
          <w:tcPr>
            <w:tcW w:w="3600" w:type="dxa"/>
            <w:tcBorders>
              <w:top w:val="nil"/>
              <w:left w:val="nil"/>
              <w:bottom w:val="nil"/>
              <w:right w:val="nil"/>
            </w:tcBorders>
            <w:shd w:val="clear" w:color="000000" w:fill="FFFFFF"/>
            <w:noWrap/>
            <w:vAlign w:val="center"/>
            <w:hideMark/>
          </w:tcPr>
          <w:p w14:paraId="23AE862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MD_hrv_classic_pnn40</w:t>
            </w:r>
          </w:p>
        </w:tc>
        <w:tc>
          <w:tcPr>
            <w:tcW w:w="1440" w:type="dxa"/>
            <w:tcBorders>
              <w:top w:val="nil"/>
              <w:left w:val="nil"/>
              <w:bottom w:val="nil"/>
              <w:right w:val="nil"/>
            </w:tcBorders>
            <w:shd w:val="clear" w:color="000000" w:fill="FFFFFF"/>
            <w:noWrap/>
            <w:vAlign w:val="center"/>
            <w:hideMark/>
          </w:tcPr>
          <w:p w14:paraId="795CE1E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high_fluctuation</w:t>
            </w:r>
            <w:proofErr w:type="spellEnd"/>
          </w:p>
        </w:tc>
        <w:tc>
          <w:tcPr>
            <w:tcW w:w="1872" w:type="dxa"/>
            <w:tcBorders>
              <w:top w:val="nil"/>
              <w:left w:val="nil"/>
              <w:bottom w:val="nil"/>
              <w:right w:val="nil"/>
            </w:tcBorders>
            <w:shd w:val="clear" w:color="000000" w:fill="FFFFFF"/>
            <w:noWrap/>
            <w:vAlign w:val="center"/>
            <w:hideMark/>
          </w:tcPr>
          <w:p w14:paraId="7B534F0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Incremental differences</w:t>
            </w:r>
          </w:p>
        </w:tc>
        <w:tc>
          <w:tcPr>
            <w:tcW w:w="3168" w:type="dxa"/>
            <w:tcBorders>
              <w:top w:val="nil"/>
              <w:left w:val="nil"/>
              <w:bottom w:val="nil"/>
              <w:right w:val="nil"/>
            </w:tcBorders>
            <w:shd w:val="clear" w:color="000000" w:fill="FFFFFF"/>
            <w:noWrap/>
            <w:vAlign w:val="center"/>
            <w:hideMark/>
          </w:tcPr>
          <w:p w14:paraId="460CBAC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Proportion of high incremental changes</w:t>
            </w:r>
          </w:p>
        </w:tc>
      </w:tr>
      <w:tr w:rsidR="00916C6C" w:rsidRPr="00004FD9" w14:paraId="69C8759F"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98FAA6E"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12</w:t>
            </w:r>
          </w:p>
        </w:tc>
        <w:tc>
          <w:tcPr>
            <w:tcW w:w="3600" w:type="dxa"/>
            <w:tcBorders>
              <w:top w:val="nil"/>
              <w:left w:val="nil"/>
              <w:bottom w:val="nil"/>
              <w:right w:val="nil"/>
            </w:tcBorders>
            <w:shd w:val="clear" w:color="000000" w:fill="FFFFFF"/>
            <w:noWrap/>
            <w:vAlign w:val="center"/>
            <w:hideMark/>
          </w:tcPr>
          <w:p w14:paraId="778A237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SB_BinaryStats_mean_longstretch1</w:t>
            </w:r>
          </w:p>
        </w:tc>
        <w:tc>
          <w:tcPr>
            <w:tcW w:w="1440" w:type="dxa"/>
            <w:tcBorders>
              <w:top w:val="nil"/>
              <w:left w:val="nil"/>
              <w:bottom w:val="nil"/>
              <w:right w:val="nil"/>
            </w:tcBorders>
            <w:shd w:val="clear" w:color="000000" w:fill="FFFFFF"/>
            <w:noWrap/>
            <w:vAlign w:val="center"/>
            <w:hideMark/>
          </w:tcPr>
          <w:p w14:paraId="098050F9"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stretch_high</w:t>
            </w:r>
            <w:proofErr w:type="spellEnd"/>
          </w:p>
        </w:tc>
        <w:tc>
          <w:tcPr>
            <w:tcW w:w="1872" w:type="dxa"/>
            <w:tcBorders>
              <w:top w:val="nil"/>
              <w:left w:val="nil"/>
              <w:bottom w:val="nil"/>
              <w:right w:val="nil"/>
            </w:tcBorders>
            <w:shd w:val="clear" w:color="000000" w:fill="FFFFFF"/>
            <w:noWrap/>
            <w:vAlign w:val="center"/>
            <w:hideMark/>
          </w:tcPr>
          <w:p w14:paraId="1AAF1CC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4AEFBA3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Longest stretch of above-mean values</w:t>
            </w:r>
          </w:p>
        </w:tc>
      </w:tr>
      <w:tr w:rsidR="00916C6C" w:rsidRPr="00004FD9" w14:paraId="08E0E1E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4A554F32"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13</w:t>
            </w:r>
          </w:p>
        </w:tc>
        <w:tc>
          <w:tcPr>
            <w:tcW w:w="3600" w:type="dxa"/>
            <w:tcBorders>
              <w:top w:val="nil"/>
              <w:left w:val="nil"/>
              <w:bottom w:val="nil"/>
              <w:right w:val="nil"/>
            </w:tcBorders>
            <w:shd w:val="clear" w:color="000000" w:fill="FFFFFF"/>
            <w:noWrap/>
            <w:vAlign w:val="center"/>
            <w:hideMark/>
          </w:tcPr>
          <w:p w14:paraId="45CC035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SB_BinaryStats_diff_longstretch0</w:t>
            </w:r>
          </w:p>
        </w:tc>
        <w:tc>
          <w:tcPr>
            <w:tcW w:w="1440" w:type="dxa"/>
            <w:tcBorders>
              <w:top w:val="nil"/>
              <w:left w:val="nil"/>
              <w:bottom w:val="nil"/>
              <w:right w:val="nil"/>
            </w:tcBorders>
            <w:shd w:val="clear" w:color="000000" w:fill="FFFFFF"/>
            <w:noWrap/>
            <w:vAlign w:val="center"/>
            <w:hideMark/>
          </w:tcPr>
          <w:p w14:paraId="3EA9C43A"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stretch_decreasing</w:t>
            </w:r>
            <w:proofErr w:type="spellEnd"/>
          </w:p>
        </w:tc>
        <w:tc>
          <w:tcPr>
            <w:tcW w:w="1872" w:type="dxa"/>
            <w:tcBorders>
              <w:top w:val="nil"/>
              <w:left w:val="nil"/>
              <w:bottom w:val="nil"/>
              <w:right w:val="nil"/>
            </w:tcBorders>
            <w:shd w:val="clear" w:color="000000" w:fill="FFFFFF"/>
            <w:noWrap/>
            <w:vAlign w:val="center"/>
            <w:hideMark/>
          </w:tcPr>
          <w:p w14:paraId="11D9BCD1"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692D45EF"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Longest stretch of decreasing values</w:t>
            </w:r>
          </w:p>
        </w:tc>
      </w:tr>
      <w:tr w:rsidR="00916C6C" w:rsidRPr="00004FD9" w14:paraId="4CE84A9F"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6463879"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14</w:t>
            </w:r>
          </w:p>
        </w:tc>
        <w:tc>
          <w:tcPr>
            <w:tcW w:w="3600" w:type="dxa"/>
            <w:tcBorders>
              <w:top w:val="nil"/>
              <w:left w:val="nil"/>
              <w:bottom w:val="nil"/>
              <w:right w:val="nil"/>
            </w:tcBorders>
            <w:shd w:val="clear" w:color="000000" w:fill="FFFFFF"/>
            <w:noWrap/>
            <w:vAlign w:val="center"/>
            <w:hideMark/>
          </w:tcPr>
          <w:p w14:paraId="3EF15B9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SB_MotifThree_quantile_hh</w:t>
            </w:r>
            <w:proofErr w:type="spellEnd"/>
          </w:p>
        </w:tc>
        <w:tc>
          <w:tcPr>
            <w:tcW w:w="1440" w:type="dxa"/>
            <w:tcBorders>
              <w:top w:val="nil"/>
              <w:left w:val="nil"/>
              <w:bottom w:val="nil"/>
              <w:right w:val="nil"/>
            </w:tcBorders>
            <w:shd w:val="clear" w:color="000000" w:fill="FFFFFF"/>
            <w:noWrap/>
            <w:vAlign w:val="center"/>
            <w:hideMark/>
          </w:tcPr>
          <w:p w14:paraId="4C537D55"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entropy_pairs</w:t>
            </w:r>
            <w:proofErr w:type="spellEnd"/>
          </w:p>
        </w:tc>
        <w:tc>
          <w:tcPr>
            <w:tcW w:w="1872" w:type="dxa"/>
            <w:tcBorders>
              <w:top w:val="nil"/>
              <w:left w:val="nil"/>
              <w:bottom w:val="nil"/>
              <w:right w:val="nil"/>
            </w:tcBorders>
            <w:shd w:val="clear" w:color="000000" w:fill="FFFFFF"/>
            <w:noWrap/>
            <w:vAlign w:val="center"/>
            <w:hideMark/>
          </w:tcPr>
          <w:p w14:paraId="39FBF8A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127FD3A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Entropy of successive pairs in symbolized series</w:t>
            </w:r>
          </w:p>
        </w:tc>
      </w:tr>
      <w:tr w:rsidR="00916C6C" w:rsidRPr="00004FD9" w14:paraId="42257626"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6838723"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15</w:t>
            </w:r>
          </w:p>
        </w:tc>
        <w:tc>
          <w:tcPr>
            <w:tcW w:w="3600" w:type="dxa"/>
            <w:tcBorders>
              <w:top w:val="nil"/>
              <w:left w:val="nil"/>
              <w:bottom w:val="nil"/>
              <w:right w:val="nil"/>
            </w:tcBorders>
            <w:shd w:val="clear" w:color="000000" w:fill="FFFFFF"/>
            <w:noWrap/>
            <w:vAlign w:val="center"/>
            <w:hideMark/>
          </w:tcPr>
          <w:p w14:paraId="7EE4073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CO_HistogramAMI_even_2_5</w:t>
            </w:r>
          </w:p>
        </w:tc>
        <w:tc>
          <w:tcPr>
            <w:tcW w:w="1440" w:type="dxa"/>
            <w:tcBorders>
              <w:top w:val="nil"/>
              <w:left w:val="nil"/>
              <w:bottom w:val="nil"/>
              <w:right w:val="nil"/>
            </w:tcBorders>
            <w:shd w:val="clear" w:color="000000" w:fill="FFFFFF"/>
            <w:noWrap/>
            <w:vAlign w:val="center"/>
            <w:hideMark/>
          </w:tcPr>
          <w:p w14:paraId="0CF6412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ami2</w:t>
            </w:r>
          </w:p>
        </w:tc>
        <w:tc>
          <w:tcPr>
            <w:tcW w:w="1872" w:type="dxa"/>
            <w:tcBorders>
              <w:top w:val="nil"/>
              <w:left w:val="nil"/>
              <w:bottom w:val="nil"/>
              <w:right w:val="nil"/>
            </w:tcBorders>
            <w:shd w:val="clear" w:color="000000" w:fill="FFFFFF"/>
            <w:noWrap/>
            <w:vAlign w:val="center"/>
            <w:hideMark/>
          </w:tcPr>
          <w:p w14:paraId="5E2DF2B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Nonlinear autocorrelation</w:t>
            </w:r>
          </w:p>
        </w:tc>
        <w:tc>
          <w:tcPr>
            <w:tcW w:w="3168" w:type="dxa"/>
            <w:tcBorders>
              <w:top w:val="nil"/>
              <w:left w:val="nil"/>
              <w:bottom w:val="nil"/>
              <w:right w:val="nil"/>
            </w:tcBorders>
            <w:shd w:val="clear" w:color="000000" w:fill="FFFFFF"/>
            <w:noWrap/>
            <w:vAlign w:val="center"/>
            <w:hideMark/>
          </w:tcPr>
          <w:p w14:paraId="23C470B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Histogram-based AMI (lag 2, 5 bins)</w:t>
            </w:r>
          </w:p>
        </w:tc>
      </w:tr>
      <w:tr w:rsidR="00916C6C" w:rsidRPr="00004FD9" w14:paraId="32743DC2"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2325CD5"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16</w:t>
            </w:r>
          </w:p>
        </w:tc>
        <w:tc>
          <w:tcPr>
            <w:tcW w:w="3600" w:type="dxa"/>
            <w:tcBorders>
              <w:top w:val="nil"/>
              <w:left w:val="nil"/>
              <w:bottom w:val="nil"/>
              <w:right w:val="nil"/>
            </w:tcBorders>
            <w:shd w:val="clear" w:color="000000" w:fill="FFFFFF"/>
            <w:noWrap/>
            <w:vAlign w:val="center"/>
            <w:hideMark/>
          </w:tcPr>
          <w:p w14:paraId="512026BA"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CO_trev_1_num</w:t>
            </w:r>
          </w:p>
        </w:tc>
        <w:tc>
          <w:tcPr>
            <w:tcW w:w="1440" w:type="dxa"/>
            <w:tcBorders>
              <w:top w:val="nil"/>
              <w:left w:val="nil"/>
              <w:bottom w:val="nil"/>
              <w:right w:val="nil"/>
            </w:tcBorders>
            <w:shd w:val="clear" w:color="000000" w:fill="FFFFFF"/>
            <w:noWrap/>
            <w:vAlign w:val="center"/>
            <w:hideMark/>
          </w:tcPr>
          <w:p w14:paraId="597A951F"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trev</w:t>
            </w:r>
            <w:proofErr w:type="spellEnd"/>
          </w:p>
        </w:tc>
        <w:tc>
          <w:tcPr>
            <w:tcW w:w="1872" w:type="dxa"/>
            <w:tcBorders>
              <w:top w:val="nil"/>
              <w:left w:val="nil"/>
              <w:bottom w:val="nil"/>
              <w:right w:val="nil"/>
            </w:tcBorders>
            <w:shd w:val="clear" w:color="000000" w:fill="FFFFFF"/>
            <w:noWrap/>
            <w:vAlign w:val="center"/>
            <w:hideMark/>
          </w:tcPr>
          <w:p w14:paraId="4EB7A126"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Nonlinear autocorrelation</w:t>
            </w:r>
          </w:p>
        </w:tc>
        <w:tc>
          <w:tcPr>
            <w:tcW w:w="3168" w:type="dxa"/>
            <w:tcBorders>
              <w:top w:val="nil"/>
              <w:left w:val="nil"/>
              <w:bottom w:val="nil"/>
              <w:right w:val="nil"/>
            </w:tcBorders>
            <w:shd w:val="clear" w:color="000000" w:fill="FFFFFF"/>
            <w:noWrap/>
            <w:vAlign w:val="center"/>
            <w:hideMark/>
          </w:tcPr>
          <w:p w14:paraId="75AE154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Time reversibility</w:t>
            </w:r>
          </w:p>
        </w:tc>
      </w:tr>
      <w:tr w:rsidR="00916C6C" w:rsidRPr="00004FD9" w14:paraId="4B2138DA"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1D01C886" w14:textId="77777777" w:rsidR="00004FD9" w:rsidRDefault="00004FD9" w:rsidP="00004FD9">
            <w:pPr>
              <w:widowControl/>
              <w:autoSpaceDE/>
              <w:autoSpaceDN/>
              <w:jc w:val="right"/>
              <w:rPr>
                <w:color w:val="000000"/>
                <w:sz w:val="15"/>
                <w:szCs w:val="15"/>
                <w:lang w:eastAsia="zh-CN"/>
              </w:rPr>
            </w:pPr>
            <w:r w:rsidRPr="00004FD9">
              <w:rPr>
                <w:color w:val="000000"/>
                <w:sz w:val="15"/>
                <w:szCs w:val="15"/>
                <w:lang w:eastAsia="zh-CN"/>
              </w:rPr>
              <w:t>17</w:t>
            </w:r>
          </w:p>
          <w:p w14:paraId="30720F06" w14:textId="77777777" w:rsidR="009E4696" w:rsidRPr="00004FD9" w:rsidRDefault="009E4696" w:rsidP="00004FD9">
            <w:pPr>
              <w:widowControl/>
              <w:autoSpaceDE/>
              <w:autoSpaceDN/>
              <w:jc w:val="right"/>
              <w:rPr>
                <w:color w:val="000000"/>
                <w:sz w:val="15"/>
                <w:szCs w:val="15"/>
                <w:lang w:eastAsia="zh-CN"/>
              </w:rPr>
            </w:pPr>
          </w:p>
        </w:tc>
        <w:tc>
          <w:tcPr>
            <w:tcW w:w="3600" w:type="dxa"/>
            <w:tcBorders>
              <w:top w:val="nil"/>
              <w:left w:val="nil"/>
              <w:bottom w:val="nil"/>
              <w:right w:val="nil"/>
            </w:tcBorders>
            <w:shd w:val="clear" w:color="000000" w:fill="FFFFFF"/>
            <w:noWrap/>
            <w:vAlign w:val="center"/>
            <w:hideMark/>
          </w:tcPr>
          <w:p w14:paraId="22B720F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IN_AutoMutualInfoStats_40_gaussian_fmmi</w:t>
            </w:r>
          </w:p>
        </w:tc>
        <w:tc>
          <w:tcPr>
            <w:tcW w:w="1440" w:type="dxa"/>
            <w:tcBorders>
              <w:top w:val="nil"/>
              <w:left w:val="nil"/>
              <w:bottom w:val="nil"/>
              <w:right w:val="nil"/>
            </w:tcBorders>
            <w:shd w:val="clear" w:color="000000" w:fill="FFFFFF"/>
            <w:noWrap/>
            <w:vAlign w:val="center"/>
            <w:hideMark/>
          </w:tcPr>
          <w:p w14:paraId="667857A7"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ami_timescale</w:t>
            </w:r>
            <w:proofErr w:type="spellEnd"/>
          </w:p>
        </w:tc>
        <w:tc>
          <w:tcPr>
            <w:tcW w:w="1872" w:type="dxa"/>
            <w:tcBorders>
              <w:top w:val="nil"/>
              <w:left w:val="nil"/>
              <w:bottom w:val="nil"/>
              <w:right w:val="nil"/>
            </w:tcBorders>
            <w:shd w:val="clear" w:color="000000" w:fill="FFFFFF"/>
            <w:noWrap/>
            <w:vAlign w:val="center"/>
            <w:hideMark/>
          </w:tcPr>
          <w:p w14:paraId="31C79D2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51E4A1D5"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First minimum of AMI function</w:t>
            </w:r>
          </w:p>
        </w:tc>
      </w:tr>
      <w:tr w:rsidR="00916C6C" w:rsidRPr="00004FD9" w14:paraId="75D62C67"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548EE02E"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18</w:t>
            </w:r>
          </w:p>
        </w:tc>
        <w:tc>
          <w:tcPr>
            <w:tcW w:w="3600" w:type="dxa"/>
            <w:tcBorders>
              <w:top w:val="nil"/>
              <w:left w:val="nil"/>
              <w:bottom w:val="nil"/>
              <w:right w:val="nil"/>
            </w:tcBorders>
            <w:shd w:val="clear" w:color="000000" w:fill="FFFFFF"/>
            <w:noWrap/>
            <w:vAlign w:val="center"/>
            <w:hideMark/>
          </w:tcPr>
          <w:p w14:paraId="083B2E83"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SB_TransitionMatrix_3ac_sumdiagcov</w:t>
            </w:r>
          </w:p>
        </w:tc>
        <w:tc>
          <w:tcPr>
            <w:tcW w:w="1440" w:type="dxa"/>
            <w:tcBorders>
              <w:top w:val="nil"/>
              <w:left w:val="nil"/>
              <w:bottom w:val="nil"/>
              <w:right w:val="nil"/>
            </w:tcBorders>
            <w:shd w:val="clear" w:color="000000" w:fill="FFFFFF"/>
            <w:noWrap/>
            <w:vAlign w:val="center"/>
            <w:hideMark/>
          </w:tcPr>
          <w:p w14:paraId="61741D59"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transition_variance</w:t>
            </w:r>
            <w:proofErr w:type="spellEnd"/>
          </w:p>
        </w:tc>
        <w:tc>
          <w:tcPr>
            <w:tcW w:w="1872" w:type="dxa"/>
            <w:tcBorders>
              <w:top w:val="nil"/>
              <w:left w:val="nil"/>
              <w:bottom w:val="nil"/>
              <w:right w:val="nil"/>
            </w:tcBorders>
            <w:shd w:val="clear" w:color="000000" w:fill="FFFFFF"/>
            <w:noWrap/>
            <w:vAlign w:val="center"/>
            <w:hideMark/>
          </w:tcPr>
          <w:p w14:paraId="3E96BD4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Symbolic</w:t>
            </w:r>
          </w:p>
        </w:tc>
        <w:tc>
          <w:tcPr>
            <w:tcW w:w="3168" w:type="dxa"/>
            <w:tcBorders>
              <w:top w:val="nil"/>
              <w:left w:val="nil"/>
              <w:bottom w:val="nil"/>
              <w:right w:val="nil"/>
            </w:tcBorders>
            <w:shd w:val="clear" w:color="000000" w:fill="FFFFFF"/>
            <w:noWrap/>
            <w:vAlign w:val="center"/>
            <w:hideMark/>
          </w:tcPr>
          <w:p w14:paraId="37E8B78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Transition matrix column variance</w:t>
            </w:r>
          </w:p>
        </w:tc>
      </w:tr>
      <w:tr w:rsidR="00916C6C" w:rsidRPr="00004FD9" w14:paraId="6DF48F58"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3472749D"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19</w:t>
            </w:r>
          </w:p>
        </w:tc>
        <w:tc>
          <w:tcPr>
            <w:tcW w:w="3600" w:type="dxa"/>
            <w:tcBorders>
              <w:top w:val="nil"/>
              <w:left w:val="nil"/>
              <w:bottom w:val="nil"/>
              <w:right w:val="nil"/>
            </w:tcBorders>
            <w:shd w:val="clear" w:color="000000" w:fill="FFFFFF"/>
            <w:noWrap/>
            <w:vAlign w:val="center"/>
            <w:hideMark/>
          </w:tcPr>
          <w:p w14:paraId="25F074F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PD_PeriodicityWang_th001</w:t>
            </w:r>
          </w:p>
        </w:tc>
        <w:tc>
          <w:tcPr>
            <w:tcW w:w="1440" w:type="dxa"/>
            <w:tcBorders>
              <w:top w:val="nil"/>
              <w:left w:val="nil"/>
              <w:bottom w:val="nil"/>
              <w:right w:val="nil"/>
            </w:tcBorders>
            <w:shd w:val="clear" w:color="000000" w:fill="FFFFFF"/>
            <w:noWrap/>
            <w:vAlign w:val="center"/>
            <w:hideMark/>
          </w:tcPr>
          <w:p w14:paraId="14C4F27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periodicity</w:t>
            </w:r>
          </w:p>
        </w:tc>
        <w:tc>
          <w:tcPr>
            <w:tcW w:w="1872" w:type="dxa"/>
            <w:tcBorders>
              <w:top w:val="nil"/>
              <w:left w:val="nil"/>
              <w:bottom w:val="nil"/>
              <w:right w:val="nil"/>
            </w:tcBorders>
            <w:shd w:val="clear" w:color="000000" w:fill="FFFFFF"/>
            <w:noWrap/>
            <w:vAlign w:val="center"/>
            <w:hideMark/>
          </w:tcPr>
          <w:p w14:paraId="62968FE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451C68FD"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Wang's periodicity metric</w:t>
            </w:r>
          </w:p>
        </w:tc>
      </w:tr>
      <w:tr w:rsidR="00916C6C" w:rsidRPr="00004FD9" w14:paraId="48E4B569"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61795693" w14:textId="77777777" w:rsidR="00004FD9" w:rsidRDefault="00004FD9" w:rsidP="00004FD9">
            <w:pPr>
              <w:widowControl/>
              <w:autoSpaceDE/>
              <w:autoSpaceDN/>
              <w:jc w:val="right"/>
              <w:rPr>
                <w:color w:val="000000"/>
                <w:sz w:val="15"/>
                <w:szCs w:val="15"/>
                <w:lang w:eastAsia="zh-CN"/>
              </w:rPr>
            </w:pPr>
            <w:r w:rsidRPr="00004FD9">
              <w:rPr>
                <w:color w:val="000000"/>
                <w:sz w:val="15"/>
                <w:szCs w:val="15"/>
                <w:lang w:eastAsia="zh-CN"/>
              </w:rPr>
              <w:t>20</w:t>
            </w:r>
          </w:p>
          <w:p w14:paraId="5A2C1037" w14:textId="77777777" w:rsidR="009E4696" w:rsidRPr="00004FD9" w:rsidRDefault="009E4696" w:rsidP="009E4696">
            <w:pPr>
              <w:widowControl/>
              <w:autoSpaceDE/>
              <w:autoSpaceDN/>
              <w:ind w:right="75"/>
              <w:jc w:val="right"/>
              <w:rPr>
                <w:color w:val="000000"/>
                <w:sz w:val="15"/>
                <w:szCs w:val="15"/>
                <w:lang w:eastAsia="zh-CN"/>
              </w:rPr>
            </w:pPr>
          </w:p>
        </w:tc>
        <w:tc>
          <w:tcPr>
            <w:tcW w:w="3600" w:type="dxa"/>
            <w:tcBorders>
              <w:top w:val="nil"/>
              <w:left w:val="nil"/>
              <w:bottom w:val="nil"/>
              <w:right w:val="nil"/>
            </w:tcBorders>
            <w:shd w:val="clear" w:color="000000" w:fill="FFFFFF"/>
            <w:noWrap/>
            <w:vAlign w:val="center"/>
            <w:hideMark/>
          </w:tcPr>
          <w:p w14:paraId="6776E16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CO_Embed2_Dist_tau_d_expfit_meandiff</w:t>
            </w:r>
          </w:p>
        </w:tc>
        <w:tc>
          <w:tcPr>
            <w:tcW w:w="1440" w:type="dxa"/>
            <w:tcBorders>
              <w:top w:val="nil"/>
              <w:left w:val="nil"/>
              <w:bottom w:val="nil"/>
              <w:right w:val="nil"/>
            </w:tcBorders>
            <w:shd w:val="clear" w:color="000000" w:fill="FFFFFF"/>
            <w:noWrap/>
            <w:vAlign w:val="center"/>
            <w:hideMark/>
          </w:tcPr>
          <w:p w14:paraId="56B10015"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embedding_dist</w:t>
            </w:r>
            <w:proofErr w:type="spellEnd"/>
          </w:p>
        </w:tc>
        <w:tc>
          <w:tcPr>
            <w:tcW w:w="1872" w:type="dxa"/>
            <w:tcBorders>
              <w:top w:val="nil"/>
              <w:left w:val="nil"/>
              <w:bottom w:val="nil"/>
              <w:right w:val="nil"/>
            </w:tcBorders>
            <w:shd w:val="clear" w:color="000000" w:fill="FFFFFF"/>
            <w:noWrap/>
            <w:vAlign w:val="center"/>
            <w:hideMark/>
          </w:tcPr>
          <w:p w14:paraId="5F5D082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Linear autocorrelation</w:t>
            </w:r>
          </w:p>
        </w:tc>
        <w:tc>
          <w:tcPr>
            <w:tcW w:w="3168" w:type="dxa"/>
            <w:tcBorders>
              <w:top w:val="nil"/>
              <w:left w:val="nil"/>
              <w:bottom w:val="nil"/>
              <w:right w:val="nil"/>
            </w:tcBorders>
            <w:shd w:val="clear" w:color="000000" w:fill="FFFFFF"/>
            <w:noWrap/>
            <w:vAlign w:val="center"/>
            <w:hideMark/>
          </w:tcPr>
          <w:p w14:paraId="0F0EE14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Exponential fit to embedding dist. distribution</w:t>
            </w:r>
          </w:p>
        </w:tc>
      </w:tr>
      <w:tr w:rsidR="00916C6C" w:rsidRPr="00004FD9" w14:paraId="41E4CF71"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9105078"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21</w:t>
            </w:r>
          </w:p>
        </w:tc>
        <w:tc>
          <w:tcPr>
            <w:tcW w:w="3600" w:type="dxa"/>
            <w:tcBorders>
              <w:top w:val="nil"/>
              <w:left w:val="nil"/>
              <w:bottom w:val="nil"/>
              <w:right w:val="nil"/>
            </w:tcBorders>
            <w:shd w:val="clear" w:color="000000" w:fill="FFFFFF"/>
            <w:noWrap/>
            <w:vAlign w:val="center"/>
            <w:hideMark/>
          </w:tcPr>
          <w:p w14:paraId="51EBBE78"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SC_FluctAnal_2_rsrangefit_50_1_logi_prop_r1</w:t>
            </w:r>
          </w:p>
        </w:tc>
        <w:tc>
          <w:tcPr>
            <w:tcW w:w="1440" w:type="dxa"/>
            <w:tcBorders>
              <w:top w:val="nil"/>
              <w:left w:val="nil"/>
              <w:bottom w:val="nil"/>
              <w:right w:val="nil"/>
            </w:tcBorders>
            <w:shd w:val="clear" w:color="000000" w:fill="FFFFFF"/>
            <w:noWrap/>
            <w:vAlign w:val="center"/>
            <w:hideMark/>
          </w:tcPr>
          <w:p w14:paraId="5BF6E83E"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rs_range</w:t>
            </w:r>
            <w:proofErr w:type="spellEnd"/>
          </w:p>
        </w:tc>
        <w:tc>
          <w:tcPr>
            <w:tcW w:w="1872" w:type="dxa"/>
            <w:tcBorders>
              <w:top w:val="nil"/>
              <w:left w:val="nil"/>
              <w:bottom w:val="nil"/>
              <w:right w:val="nil"/>
            </w:tcBorders>
            <w:shd w:val="clear" w:color="000000" w:fill="FFFFFF"/>
            <w:noWrap/>
            <w:vAlign w:val="center"/>
            <w:hideMark/>
          </w:tcPr>
          <w:p w14:paraId="2A388CE2"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Self-affine scaling</w:t>
            </w:r>
          </w:p>
        </w:tc>
        <w:tc>
          <w:tcPr>
            <w:tcW w:w="3168" w:type="dxa"/>
            <w:tcBorders>
              <w:top w:val="nil"/>
              <w:left w:val="nil"/>
              <w:bottom w:val="nil"/>
              <w:right w:val="nil"/>
            </w:tcBorders>
            <w:shd w:val="clear" w:color="000000" w:fill="FFFFFF"/>
            <w:noWrap/>
            <w:vAlign w:val="center"/>
            <w:hideMark/>
          </w:tcPr>
          <w:p w14:paraId="5681855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Rescaled range fluctuation analysis (low-scale)</w:t>
            </w:r>
          </w:p>
        </w:tc>
      </w:tr>
      <w:tr w:rsidR="00916C6C" w:rsidRPr="00004FD9" w14:paraId="23F289B7" w14:textId="77777777" w:rsidTr="00017883">
        <w:trPr>
          <w:trHeight w:val="216"/>
          <w:jc w:val="center"/>
        </w:trPr>
        <w:tc>
          <w:tcPr>
            <w:tcW w:w="432" w:type="dxa"/>
            <w:tcBorders>
              <w:top w:val="nil"/>
              <w:left w:val="nil"/>
              <w:bottom w:val="nil"/>
              <w:right w:val="nil"/>
            </w:tcBorders>
            <w:shd w:val="clear" w:color="000000" w:fill="FFFFFF"/>
            <w:noWrap/>
            <w:vAlign w:val="center"/>
            <w:hideMark/>
          </w:tcPr>
          <w:p w14:paraId="01F6F96C"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22</w:t>
            </w:r>
          </w:p>
        </w:tc>
        <w:tc>
          <w:tcPr>
            <w:tcW w:w="3600" w:type="dxa"/>
            <w:tcBorders>
              <w:top w:val="nil"/>
              <w:left w:val="nil"/>
              <w:bottom w:val="nil"/>
              <w:right w:val="nil"/>
            </w:tcBorders>
            <w:shd w:val="clear" w:color="000000" w:fill="FFFFFF"/>
            <w:noWrap/>
            <w:vAlign w:val="center"/>
            <w:hideMark/>
          </w:tcPr>
          <w:p w14:paraId="7ACB4FC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SC_FluctAnal_2_dfa_50_1_2_logi_prop_r1</w:t>
            </w:r>
          </w:p>
        </w:tc>
        <w:tc>
          <w:tcPr>
            <w:tcW w:w="1440" w:type="dxa"/>
            <w:tcBorders>
              <w:top w:val="nil"/>
              <w:left w:val="nil"/>
              <w:bottom w:val="nil"/>
              <w:right w:val="nil"/>
            </w:tcBorders>
            <w:shd w:val="clear" w:color="000000" w:fill="FFFFFF"/>
            <w:noWrap/>
            <w:vAlign w:val="center"/>
            <w:hideMark/>
          </w:tcPr>
          <w:p w14:paraId="64C0007F"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dfa</w:t>
            </w:r>
            <w:proofErr w:type="spellEnd"/>
          </w:p>
        </w:tc>
        <w:tc>
          <w:tcPr>
            <w:tcW w:w="1872" w:type="dxa"/>
            <w:tcBorders>
              <w:top w:val="nil"/>
              <w:left w:val="nil"/>
              <w:bottom w:val="nil"/>
              <w:right w:val="nil"/>
            </w:tcBorders>
            <w:shd w:val="clear" w:color="000000" w:fill="FFFFFF"/>
            <w:noWrap/>
            <w:vAlign w:val="center"/>
            <w:hideMark/>
          </w:tcPr>
          <w:p w14:paraId="34E0074B"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Self-affine scaling</w:t>
            </w:r>
          </w:p>
        </w:tc>
        <w:tc>
          <w:tcPr>
            <w:tcW w:w="3168" w:type="dxa"/>
            <w:tcBorders>
              <w:top w:val="nil"/>
              <w:left w:val="nil"/>
              <w:bottom w:val="nil"/>
              <w:right w:val="nil"/>
            </w:tcBorders>
            <w:shd w:val="clear" w:color="000000" w:fill="FFFFFF"/>
            <w:noWrap/>
            <w:vAlign w:val="center"/>
            <w:hideMark/>
          </w:tcPr>
          <w:p w14:paraId="11848517"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Detrended fluctuation analysis (low-scale)</w:t>
            </w:r>
          </w:p>
        </w:tc>
      </w:tr>
      <w:tr w:rsidR="00916C6C" w:rsidRPr="00004FD9" w14:paraId="5023D9F8" w14:textId="77777777" w:rsidTr="00BD6B38">
        <w:trPr>
          <w:trHeight w:val="216"/>
          <w:jc w:val="center"/>
        </w:trPr>
        <w:tc>
          <w:tcPr>
            <w:tcW w:w="432" w:type="dxa"/>
            <w:tcBorders>
              <w:top w:val="nil"/>
              <w:left w:val="nil"/>
              <w:right w:val="nil"/>
            </w:tcBorders>
            <w:shd w:val="clear" w:color="000000" w:fill="FFFFFF"/>
            <w:noWrap/>
            <w:vAlign w:val="center"/>
            <w:hideMark/>
          </w:tcPr>
          <w:p w14:paraId="2A99FA76"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23</w:t>
            </w:r>
          </w:p>
        </w:tc>
        <w:tc>
          <w:tcPr>
            <w:tcW w:w="3600" w:type="dxa"/>
            <w:tcBorders>
              <w:top w:val="nil"/>
              <w:left w:val="nil"/>
              <w:right w:val="nil"/>
            </w:tcBorders>
            <w:shd w:val="clear" w:color="000000" w:fill="FFFFFF"/>
            <w:noWrap/>
            <w:vAlign w:val="center"/>
            <w:hideMark/>
          </w:tcPr>
          <w:p w14:paraId="702A578E"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DN_Mean</w:t>
            </w:r>
            <w:proofErr w:type="spellEnd"/>
          </w:p>
        </w:tc>
        <w:tc>
          <w:tcPr>
            <w:tcW w:w="1440" w:type="dxa"/>
            <w:tcBorders>
              <w:top w:val="nil"/>
              <w:left w:val="nil"/>
              <w:right w:val="nil"/>
            </w:tcBorders>
            <w:shd w:val="clear" w:color="000000" w:fill="FFFFFF"/>
            <w:noWrap/>
            <w:vAlign w:val="center"/>
            <w:hideMark/>
          </w:tcPr>
          <w:p w14:paraId="236DE8D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mean</w:t>
            </w:r>
          </w:p>
        </w:tc>
        <w:tc>
          <w:tcPr>
            <w:tcW w:w="1872" w:type="dxa"/>
            <w:tcBorders>
              <w:top w:val="nil"/>
              <w:left w:val="nil"/>
              <w:right w:val="nil"/>
            </w:tcBorders>
            <w:shd w:val="clear" w:color="000000" w:fill="FFFFFF"/>
            <w:noWrap/>
            <w:vAlign w:val="center"/>
            <w:hideMark/>
          </w:tcPr>
          <w:p w14:paraId="4A8B0694"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Catch24 extension</w:t>
            </w:r>
          </w:p>
        </w:tc>
        <w:tc>
          <w:tcPr>
            <w:tcW w:w="3168" w:type="dxa"/>
            <w:tcBorders>
              <w:top w:val="nil"/>
              <w:left w:val="nil"/>
              <w:right w:val="nil"/>
            </w:tcBorders>
            <w:shd w:val="clear" w:color="000000" w:fill="FFFFFF"/>
            <w:noWrap/>
            <w:vAlign w:val="center"/>
            <w:hideMark/>
          </w:tcPr>
          <w:p w14:paraId="5288409E"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Mean of raw series</w:t>
            </w:r>
          </w:p>
        </w:tc>
      </w:tr>
      <w:tr w:rsidR="00916C6C" w:rsidRPr="00004FD9" w14:paraId="6227B3D1" w14:textId="77777777" w:rsidTr="00BD6B38">
        <w:trPr>
          <w:trHeight w:val="216"/>
          <w:jc w:val="center"/>
        </w:trPr>
        <w:tc>
          <w:tcPr>
            <w:tcW w:w="432" w:type="dxa"/>
            <w:tcBorders>
              <w:top w:val="nil"/>
              <w:left w:val="nil"/>
              <w:bottom w:val="single" w:sz="12" w:space="0" w:color="auto"/>
              <w:right w:val="nil"/>
            </w:tcBorders>
            <w:shd w:val="clear" w:color="000000" w:fill="FFFFFF"/>
            <w:noWrap/>
            <w:vAlign w:val="center"/>
            <w:hideMark/>
          </w:tcPr>
          <w:p w14:paraId="0A6DE081" w14:textId="77777777" w:rsidR="00004FD9" w:rsidRPr="00004FD9" w:rsidRDefault="00004FD9" w:rsidP="00004FD9">
            <w:pPr>
              <w:widowControl/>
              <w:autoSpaceDE/>
              <w:autoSpaceDN/>
              <w:jc w:val="right"/>
              <w:rPr>
                <w:color w:val="000000"/>
                <w:sz w:val="15"/>
                <w:szCs w:val="15"/>
                <w:lang w:eastAsia="zh-CN"/>
              </w:rPr>
            </w:pPr>
            <w:r w:rsidRPr="00004FD9">
              <w:rPr>
                <w:color w:val="000000"/>
                <w:sz w:val="15"/>
                <w:szCs w:val="15"/>
                <w:lang w:eastAsia="zh-CN"/>
              </w:rPr>
              <w:t>24</w:t>
            </w:r>
          </w:p>
        </w:tc>
        <w:tc>
          <w:tcPr>
            <w:tcW w:w="3600" w:type="dxa"/>
            <w:tcBorders>
              <w:top w:val="nil"/>
              <w:left w:val="nil"/>
              <w:bottom w:val="single" w:sz="12" w:space="0" w:color="auto"/>
              <w:right w:val="nil"/>
            </w:tcBorders>
            <w:shd w:val="clear" w:color="000000" w:fill="FFFFFF"/>
            <w:noWrap/>
            <w:vAlign w:val="center"/>
            <w:hideMark/>
          </w:tcPr>
          <w:p w14:paraId="344A6D6F" w14:textId="77777777" w:rsidR="00004FD9" w:rsidRPr="00004FD9" w:rsidRDefault="00004FD9" w:rsidP="00004FD9">
            <w:pPr>
              <w:widowControl/>
              <w:autoSpaceDE/>
              <w:autoSpaceDN/>
              <w:rPr>
                <w:color w:val="000000"/>
                <w:sz w:val="15"/>
                <w:szCs w:val="15"/>
                <w:lang w:eastAsia="zh-CN"/>
              </w:rPr>
            </w:pPr>
            <w:proofErr w:type="spellStart"/>
            <w:r w:rsidRPr="00004FD9">
              <w:rPr>
                <w:color w:val="000000"/>
                <w:sz w:val="15"/>
                <w:szCs w:val="15"/>
                <w:lang w:eastAsia="zh-CN"/>
              </w:rPr>
              <w:t>DN_Spread_Std</w:t>
            </w:r>
            <w:proofErr w:type="spellEnd"/>
          </w:p>
        </w:tc>
        <w:tc>
          <w:tcPr>
            <w:tcW w:w="1440" w:type="dxa"/>
            <w:tcBorders>
              <w:top w:val="nil"/>
              <w:left w:val="nil"/>
              <w:bottom w:val="single" w:sz="12" w:space="0" w:color="auto"/>
              <w:right w:val="nil"/>
            </w:tcBorders>
            <w:shd w:val="clear" w:color="000000" w:fill="FFFFFF"/>
            <w:noWrap/>
            <w:vAlign w:val="center"/>
            <w:hideMark/>
          </w:tcPr>
          <w:p w14:paraId="26551A7C"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std</w:t>
            </w:r>
          </w:p>
        </w:tc>
        <w:tc>
          <w:tcPr>
            <w:tcW w:w="1872" w:type="dxa"/>
            <w:tcBorders>
              <w:top w:val="nil"/>
              <w:left w:val="nil"/>
              <w:bottom w:val="single" w:sz="12" w:space="0" w:color="auto"/>
              <w:right w:val="nil"/>
            </w:tcBorders>
            <w:shd w:val="clear" w:color="000000" w:fill="FFFFFF"/>
            <w:noWrap/>
            <w:vAlign w:val="center"/>
            <w:hideMark/>
          </w:tcPr>
          <w:p w14:paraId="29E5D4C0"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Catch24 extension</w:t>
            </w:r>
          </w:p>
        </w:tc>
        <w:tc>
          <w:tcPr>
            <w:tcW w:w="3168" w:type="dxa"/>
            <w:tcBorders>
              <w:top w:val="nil"/>
              <w:left w:val="nil"/>
              <w:bottom w:val="single" w:sz="12" w:space="0" w:color="auto"/>
              <w:right w:val="nil"/>
            </w:tcBorders>
            <w:shd w:val="clear" w:color="000000" w:fill="FFFFFF"/>
            <w:noWrap/>
            <w:vAlign w:val="center"/>
            <w:hideMark/>
          </w:tcPr>
          <w:p w14:paraId="711F8B16" w14:textId="77777777" w:rsidR="00004FD9" w:rsidRPr="00004FD9" w:rsidRDefault="00004FD9" w:rsidP="00004FD9">
            <w:pPr>
              <w:widowControl/>
              <w:autoSpaceDE/>
              <w:autoSpaceDN/>
              <w:rPr>
                <w:color w:val="000000"/>
                <w:sz w:val="15"/>
                <w:szCs w:val="15"/>
                <w:lang w:eastAsia="zh-CN"/>
              </w:rPr>
            </w:pPr>
            <w:r w:rsidRPr="00004FD9">
              <w:rPr>
                <w:color w:val="000000"/>
                <w:sz w:val="15"/>
                <w:szCs w:val="15"/>
                <w:lang w:eastAsia="zh-CN"/>
              </w:rPr>
              <w:t>Standard deviation of raw series</w:t>
            </w:r>
          </w:p>
        </w:tc>
      </w:tr>
    </w:tbl>
    <w:p w14:paraId="6D3082C4" w14:textId="533F6F9F" w:rsidR="00917C2E" w:rsidRPr="0067198C" w:rsidRDefault="00917C2E" w:rsidP="00917C2E">
      <w:pPr>
        <w:rPr>
          <w:color w:val="000000" w:themeColor="text1"/>
          <w:lang w:eastAsia="zh-CN"/>
        </w:rPr>
      </w:pPr>
      <w:r w:rsidRPr="0067198C">
        <w:rPr>
          <w:color w:val="000000" w:themeColor="text1"/>
          <w:sz w:val="20"/>
          <w:szCs w:val="20"/>
          <w:lang w:eastAsia="zh-CN"/>
        </w:rPr>
        <w:t>Table S</w:t>
      </w:r>
      <w:r w:rsidRPr="0067198C">
        <w:rPr>
          <w:rFonts w:hint="eastAsia"/>
          <w:color w:val="000000" w:themeColor="text1"/>
          <w:sz w:val="20"/>
          <w:szCs w:val="20"/>
          <w:lang w:eastAsia="zh-CN"/>
        </w:rPr>
        <w:t>3</w:t>
      </w:r>
      <w:r w:rsidRPr="0067198C">
        <w:rPr>
          <w:color w:val="000000" w:themeColor="text1"/>
          <w:sz w:val="20"/>
          <w:szCs w:val="20"/>
          <w:lang w:eastAsia="zh-CN"/>
        </w:rPr>
        <w:t xml:space="preserve"> </w:t>
      </w:r>
      <w:r w:rsidRPr="0067198C">
        <w:rPr>
          <w:rFonts w:hint="eastAsia"/>
          <w:color w:val="000000" w:themeColor="text1"/>
          <w:sz w:val="20"/>
          <w:szCs w:val="20"/>
          <w:lang w:eastAsia="zh-CN"/>
        </w:rPr>
        <w:t>(</w:t>
      </w:r>
      <w:r w:rsidRPr="0067198C">
        <w:rPr>
          <w:color w:val="000000" w:themeColor="text1"/>
          <w:sz w:val="20"/>
          <w:szCs w:val="20"/>
          <w:lang w:eastAsia="zh-CN"/>
        </w:rPr>
        <w:t>b</w:t>
      </w:r>
      <w:r w:rsidRPr="0067198C">
        <w:rPr>
          <w:rFonts w:hint="eastAsia"/>
          <w:color w:val="000000" w:themeColor="text1"/>
          <w:sz w:val="20"/>
          <w:szCs w:val="20"/>
          <w:lang w:eastAsia="zh-CN"/>
        </w:rPr>
        <w:t>)</w:t>
      </w:r>
      <w:r w:rsidRPr="0067198C">
        <w:rPr>
          <w:color w:val="000000" w:themeColor="text1"/>
          <w:sz w:val="20"/>
          <w:szCs w:val="20"/>
          <w:lang w:eastAsia="zh-CN"/>
        </w:rPr>
        <w:t xml:space="preserve">: </w:t>
      </w:r>
      <w:r w:rsidR="00D5658D" w:rsidRPr="0067198C">
        <w:rPr>
          <w:color w:val="000000" w:themeColor="text1"/>
          <w:sz w:val="20"/>
          <w:szCs w:val="20"/>
          <w:lang w:eastAsia="zh-CN"/>
        </w:rPr>
        <w:t>Statistically motivated catch22 features (plus extensions), grouped by conceptual category.</w:t>
      </w:r>
    </w:p>
    <w:p w14:paraId="118D801F" w14:textId="77777777" w:rsidR="00117C47" w:rsidRPr="00117C47" w:rsidRDefault="00117C47" w:rsidP="00B37587">
      <w:pPr>
        <w:pStyle w:val="BodyText"/>
        <w:spacing w:line="276" w:lineRule="auto"/>
        <w:ind w:left="0"/>
        <w:jc w:val="both"/>
        <w:rPr>
          <w:rFonts w:eastAsiaTheme="minorEastAsia"/>
          <w:color w:val="C00000"/>
          <w:sz w:val="22"/>
          <w:szCs w:val="22"/>
          <w:lang w:eastAsia="ko-KR"/>
        </w:rPr>
      </w:pPr>
    </w:p>
    <w:p w14:paraId="351352BF" w14:textId="77777777" w:rsidR="00627A52" w:rsidRDefault="00627A52" w:rsidP="00D23069">
      <w:pPr>
        <w:pStyle w:val="BodyText"/>
        <w:spacing w:line="276" w:lineRule="auto"/>
        <w:ind w:left="0"/>
        <w:jc w:val="both"/>
        <w:rPr>
          <w:rFonts w:eastAsiaTheme="minorEastAsia"/>
          <w:color w:val="C00000"/>
          <w:sz w:val="22"/>
          <w:szCs w:val="22"/>
          <w:lang w:eastAsia="ko-KR"/>
        </w:rPr>
      </w:pPr>
      <w:r w:rsidRPr="00BE0365">
        <w:rPr>
          <w:rFonts w:eastAsiaTheme="minorEastAsia" w:hint="eastAsia"/>
          <w:b/>
          <w:bCs/>
          <w:color w:val="000000" w:themeColor="text1"/>
          <w:sz w:val="22"/>
          <w:szCs w:val="22"/>
          <w:lang w:eastAsia="ko-KR"/>
        </w:rPr>
        <w:t>Overall model performance based on 15 countries GISAID data.</w:t>
      </w:r>
      <w:r w:rsidRPr="002C038B">
        <w:rPr>
          <w:rFonts w:eastAsiaTheme="minorEastAsia" w:hint="eastAsia"/>
          <w:color w:val="C00000"/>
          <w:sz w:val="22"/>
          <w:szCs w:val="22"/>
          <w:lang w:eastAsia="ko-KR"/>
        </w:rPr>
        <w:t xml:space="preserve"> </w:t>
      </w:r>
    </w:p>
    <w:p w14:paraId="495C0544" w14:textId="77777777" w:rsidR="0067198C" w:rsidRPr="0067198C" w:rsidRDefault="0067198C" w:rsidP="0067198C">
      <w:pPr>
        <w:pStyle w:val="BodyText"/>
        <w:spacing w:line="276" w:lineRule="auto"/>
        <w:ind w:left="0"/>
        <w:rPr>
          <w:rFonts w:eastAsiaTheme="minorEastAsia"/>
          <w:color w:val="000000" w:themeColor="text1"/>
          <w:sz w:val="22"/>
          <w:szCs w:val="22"/>
          <w:lang w:eastAsia="zh-CN"/>
        </w:rPr>
      </w:pPr>
      <w:r w:rsidRPr="0067198C">
        <w:rPr>
          <w:rFonts w:eastAsiaTheme="minorEastAsia"/>
          <w:color w:val="000000" w:themeColor="text1"/>
          <w:sz w:val="22"/>
          <w:szCs w:val="22"/>
          <w:lang w:eastAsia="zh-CN"/>
        </w:rPr>
        <w:t xml:space="preserve">For the prediction of monthly maximum share, the </w:t>
      </w:r>
      <w:proofErr w:type="spellStart"/>
      <w:r w:rsidRPr="0067198C">
        <w:rPr>
          <w:rFonts w:eastAsiaTheme="minorEastAsia"/>
          <w:color w:val="000000" w:themeColor="text1"/>
          <w:sz w:val="22"/>
          <w:szCs w:val="22"/>
          <w:lang w:eastAsia="zh-CN"/>
        </w:rPr>
        <w:t>SuperLearner</w:t>
      </w:r>
      <w:proofErr w:type="spellEnd"/>
      <w:r w:rsidRPr="0067198C">
        <w:rPr>
          <w:rFonts w:eastAsiaTheme="minorEastAsia"/>
          <w:color w:val="000000" w:themeColor="text1"/>
          <w:sz w:val="22"/>
          <w:szCs w:val="22"/>
          <w:lang w:eastAsia="zh-CN"/>
        </w:rPr>
        <w:t xml:space="preserve"> ensemble substantially outperformed all individual models, with RMSE improving from 0.12 at 14 days to 0.08 at 28 days and R² increasing from 0.63 to 0.80. This represents a marked improvement over the best single model (CART, RMSE = 0.16, R² = 0.25), demonstrating the ensemble’s ability to combine linear, tree-based, and regularized learners to capture nonlinear yet smooth variant growth trajectories. Performance gains were consistent as the observation window lengthened, indicating that longer early-stage inputs provide clearer signals of future peak dominance.</w:t>
      </w:r>
    </w:p>
    <w:p w14:paraId="6A42EB0D" w14:textId="77777777" w:rsidR="0067198C" w:rsidRPr="0067198C" w:rsidRDefault="0067198C" w:rsidP="0067198C">
      <w:pPr>
        <w:pStyle w:val="BodyText"/>
        <w:spacing w:line="276" w:lineRule="auto"/>
        <w:rPr>
          <w:rFonts w:eastAsiaTheme="minorEastAsia"/>
          <w:color w:val="000000" w:themeColor="text1"/>
          <w:sz w:val="22"/>
          <w:szCs w:val="22"/>
          <w:lang w:eastAsia="zh-CN"/>
        </w:rPr>
      </w:pPr>
    </w:p>
    <w:p w14:paraId="262826C1" w14:textId="3B720268" w:rsidR="008000D6" w:rsidRPr="0067198C" w:rsidRDefault="0067198C" w:rsidP="0067198C">
      <w:pPr>
        <w:pStyle w:val="BodyText"/>
        <w:spacing w:line="276" w:lineRule="auto"/>
        <w:ind w:left="0"/>
        <w:rPr>
          <w:rFonts w:eastAsiaTheme="minorEastAsia"/>
          <w:color w:val="000000" w:themeColor="text1"/>
          <w:sz w:val="22"/>
          <w:szCs w:val="22"/>
          <w:lang w:eastAsia="zh-CN"/>
        </w:rPr>
      </w:pPr>
      <w:r w:rsidRPr="0067198C">
        <w:rPr>
          <w:rFonts w:eastAsiaTheme="minorEastAsia"/>
          <w:color w:val="000000" w:themeColor="text1"/>
          <w:sz w:val="22"/>
          <w:szCs w:val="22"/>
          <w:lang w:eastAsia="zh-CN"/>
        </w:rPr>
        <w:t xml:space="preserve">For predicting duration above 10% share, the </w:t>
      </w:r>
      <w:proofErr w:type="spellStart"/>
      <w:r w:rsidRPr="0067198C">
        <w:rPr>
          <w:rFonts w:eastAsiaTheme="minorEastAsia"/>
          <w:color w:val="000000" w:themeColor="text1"/>
          <w:sz w:val="22"/>
          <w:szCs w:val="22"/>
          <w:lang w:eastAsia="zh-CN"/>
        </w:rPr>
        <w:t>SuperLearner</w:t>
      </w:r>
      <w:proofErr w:type="spellEnd"/>
      <w:r w:rsidRPr="0067198C">
        <w:rPr>
          <w:rFonts w:eastAsiaTheme="minorEastAsia"/>
          <w:color w:val="000000" w:themeColor="text1"/>
          <w:sz w:val="22"/>
          <w:szCs w:val="22"/>
          <w:lang w:eastAsia="zh-CN"/>
        </w:rPr>
        <w:t xml:space="preserve"> again achieved the highest performance, with accuracy rising from 0.88 at 14 days to 0.98 at 35 days and macro-F1 increasing from 0.87 to 0.98. While single models such as SVM and CART performed moderately well (accuracy ≈ 0.65–0.70), the ensemble’s gains were substantial, reflecting its robustness in modeling categorical outcomes with imbalanced classes. Overall, these results show that ensemble learning consistently improves both continuous and categorical dominance predictions, particularly as longer early observation windows enhance temporal signal strength and predictive stability. Detailed results for the remaining twelve countries’ dominant variant predictions are provided in Table S5.</w:t>
      </w:r>
    </w:p>
    <w:p w14:paraId="72E17D35" w14:textId="77777777" w:rsidR="0067198C" w:rsidRDefault="0067198C" w:rsidP="0067198C">
      <w:pPr>
        <w:pStyle w:val="BodyText"/>
        <w:spacing w:line="276" w:lineRule="auto"/>
        <w:ind w:left="0"/>
        <w:rPr>
          <w:rFonts w:eastAsiaTheme="minorEastAsia"/>
          <w:color w:val="C00000"/>
          <w:sz w:val="22"/>
          <w:szCs w:val="22"/>
          <w:lang w:eastAsia="zh-CN"/>
        </w:rPr>
      </w:pPr>
    </w:p>
    <w:tbl>
      <w:tblPr>
        <w:tblW w:w="0" w:type="auto"/>
        <w:jc w:val="center"/>
        <w:tblLayout w:type="fixed"/>
        <w:tblLook w:val="04A0" w:firstRow="1" w:lastRow="0" w:firstColumn="1" w:lastColumn="0" w:noHBand="0" w:noVBand="1"/>
      </w:tblPr>
      <w:tblGrid>
        <w:gridCol w:w="1728"/>
        <w:gridCol w:w="864"/>
        <w:gridCol w:w="864"/>
        <w:gridCol w:w="288"/>
        <w:gridCol w:w="864"/>
        <w:gridCol w:w="864"/>
        <w:gridCol w:w="288"/>
        <w:gridCol w:w="864"/>
        <w:gridCol w:w="864"/>
        <w:gridCol w:w="288"/>
        <w:gridCol w:w="864"/>
        <w:gridCol w:w="864"/>
      </w:tblGrid>
      <w:tr w:rsidR="009875DB" w:rsidRPr="00543691" w14:paraId="6A04A036" w14:textId="77777777" w:rsidTr="008000D6">
        <w:trPr>
          <w:trHeight w:val="216"/>
          <w:jc w:val="center"/>
        </w:trPr>
        <w:tc>
          <w:tcPr>
            <w:tcW w:w="1728" w:type="dxa"/>
            <w:vMerge w:val="restart"/>
            <w:tcBorders>
              <w:top w:val="single" w:sz="12" w:space="0" w:color="auto"/>
              <w:left w:val="nil"/>
              <w:right w:val="nil"/>
            </w:tcBorders>
            <w:shd w:val="clear" w:color="000000" w:fill="FFFFFF"/>
            <w:noWrap/>
            <w:vAlign w:val="center"/>
            <w:hideMark/>
          </w:tcPr>
          <w:p w14:paraId="09A85965" w14:textId="77777777" w:rsidR="00565565" w:rsidRPr="00565565" w:rsidRDefault="00565565" w:rsidP="006A53F9">
            <w:pPr>
              <w:widowControl/>
              <w:autoSpaceDE/>
              <w:autoSpaceDN/>
              <w:rPr>
                <w:b/>
                <w:bCs/>
                <w:color w:val="000000"/>
                <w:sz w:val="15"/>
                <w:szCs w:val="15"/>
                <w:lang w:eastAsia="zh-CN"/>
              </w:rPr>
            </w:pPr>
            <w:r w:rsidRPr="00565565">
              <w:rPr>
                <w:b/>
                <w:bCs/>
                <w:color w:val="000000"/>
                <w:sz w:val="15"/>
                <w:szCs w:val="15"/>
                <w:lang w:eastAsia="zh-CN"/>
              </w:rPr>
              <w:t>Model</w:t>
            </w:r>
          </w:p>
        </w:tc>
        <w:tc>
          <w:tcPr>
            <w:tcW w:w="1728" w:type="dxa"/>
            <w:gridSpan w:val="2"/>
            <w:tcBorders>
              <w:top w:val="single" w:sz="12" w:space="0" w:color="auto"/>
              <w:left w:val="nil"/>
              <w:bottom w:val="single" w:sz="4" w:space="0" w:color="auto"/>
              <w:right w:val="nil"/>
            </w:tcBorders>
            <w:shd w:val="clear" w:color="000000" w:fill="FFFFFF"/>
            <w:noWrap/>
            <w:vAlign w:val="center"/>
            <w:hideMark/>
          </w:tcPr>
          <w:p w14:paraId="1A7A2B18" w14:textId="77777777" w:rsidR="00565565" w:rsidRPr="00565565" w:rsidRDefault="00565565" w:rsidP="006A53F9">
            <w:pPr>
              <w:widowControl/>
              <w:autoSpaceDE/>
              <w:autoSpaceDN/>
              <w:jc w:val="center"/>
              <w:rPr>
                <w:b/>
                <w:bCs/>
                <w:color w:val="000000"/>
                <w:sz w:val="15"/>
                <w:szCs w:val="15"/>
                <w:lang w:eastAsia="zh-CN"/>
              </w:rPr>
            </w:pPr>
            <w:r w:rsidRPr="00565565">
              <w:rPr>
                <w:b/>
                <w:bCs/>
                <w:color w:val="000000"/>
                <w:sz w:val="15"/>
                <w:szCs w:val="15"/>
                <w:lang w:eastAsia="zh-CN"/>
              </w:rPr>
              <w:t>Input of 14 days</w:t>
            </w:r>
          </w:p>
        </w:tc>
        <w:tc>
          <w:tcPr>
            <w:tcW w:w="288" w:type="dxa"/>
            <w:tcBorders>
              <w:top w:val="single" w:sz="12" w:space="0" w:color="auto"/>
              <w:left w:val="nil"/>
              <w:right w:val="nil"/>
            </w:tcBorders>
            <w:shd w:val="clear" w:color="000000" w:fill="FFFFFF"/>
            <w:noWrap/>
            <w:vAlign w:val="center"/>
            <w:hideMark/>
          </w:tcPr>
          <w:p w14:paraId="5BD4026C" w14:textId="344C4A8D" w:rsidR="00565565" w:rsidRPr="00565565" w:rsidRDefault="00565565" w:rsidP="006A53F9">
            <w:pPr>
              <w:widowControl/>
              <w:autoSpaceDE/>
              <w:autoSpaceDN/>
              <w:jc w:val="center"/>
              <w:rPr>
                <w:b/>
                <w:bCs/>
                <w:color w:val="000000"/>
                <w:sz w:val="15"/>
                <w:szCs w:val="15"/>
                <w:lang w:eastAsia="zh-CN"/>
              </w:rPr>
            </w:pPr>
          </w:p>
        </w:tc>
        <w:tc>
          <w:tcPr>
            <w:tcW w:w="1728" w:type="dxa"/>
            <w:gridSpan w:val="2"/>
            <w:tcBorders>
              <w:top w:val="single" w:sz="12" w:space="0" w:color="auto"/>
              <w:left w:val="nil"/>
              <w:bottom w:val="single" w:sz="4" w:space="0" w:color="auto"/>
              <w:right w:val="nil"/>
            </w:tcBorders>
            <w:shd w:val="clear" w:color="000000" w:fill="FFFFFF"/>
            <w:noWrap/>
            <w:vAlign w:val="center"/>
            <w:hideMark/>
          </w:tcPr>
          <w:p w14:paraId="6F6DC6BE" w14:textId="77777777" w:rsidR="00565565" w:rsidRPr="00565565" w:rsidRDefault="00565565" w:rsidP="006A53F9">
            <w:pPr>
              <w:widowControl/>
              <w:autoSpaceDE/>
              <w:autoSpaceDN/>
              <w:jc w:val="center"/>
              <w:rPr>
                <w:b/>
                <w:bCs/>
                <w:color w:val="000000"/>
                <w:sz w:val="15"/>
                <w:szCs w:val="15"/>
                <w:lang w:eastAsia="zh-CN"/>
              </w:rPr>
            </w:pPr>
            <w:r w:rsidRPr="00565565">
              <w:rPr>
                <w:b/>
                <w:bCs/>
                <w:color w:val="000000"/>
                <w:sz w:val="15"/>
                <w:szCs w:val="15"/>
                <w:lang w:eastAsia="zh-CN"/>
              </w:rPr>
              <w:t>Input of 21 days</w:t>
            </w:r>
          </w:p>
        </w:tc>
        <w:tc>
          <w:tcPr>
            <w:tcW w:w="288" w:type="dxa"/>
            <w:tcBorders>
              <w:top w:val="single" w:sz="12" w:space="0" w:color="auto"/>
              <w:left w:val="nil"/>
              <w:right w:val="nil"/>
            </w:tcBorders>
            <w:shd w:val="clear" w:color="000000" w:fill="FFFFFF"/>
            <w:noWrap/>
            <w:vAlign w:val="center"/>
            <w:hideMark/>
          </w:tcPr>
          <w:p w14:paraId="616E5B3C" w14:textId="6DD4E42D" w:rsidR="00565565" w:rsidRPr="00565565" w:rsidRDefault="00565565" w:rsidP="006A53F9">
            <w:pPr>
              <w:widowControl/>
              <w:autoSpaceDE/>
              <w:autoSpaceDN/>
              <w:jc w:val="center"/>
              <w:rPr>
                <w:b/>
                <w:bCs/>
                <w:color w:val="000000"/>
                <w:sz w:val="15"/>
                <w:szCs w:val="15"/>
                <w:lang w:eastAsia="zh-CN"/>
              </w:rPr>
            </w:pPr>
          </w:p>
        </w:tc>
        <w:tc>
          <w:tcPr>
            <w:tcW w:w="1728" w:type="dxa"/>
            <w:gridSpan w:val="2"/>
            <w:tcBorders>
              <w:top w:val="single" w:sz="12" w:space="0" w:color="auto"/>
              <w:left w:val="nil"/>
              <w:bottom w:val="single" w:sz="4" w:space="0" w:color="auto"/>
              <w:right w:val="nil"/>
            </w:tcBorders>
            <w:shd w:val="clear" w:color="000000" w:fill="FFFFFF"/>
            <w:noWrap/>
            <w:vAlign w:val="center"/>
            <w:hideMark/>
          </w:tcPr>
          <w:p w14:paraId="61AF0282" w14:textId="77777777" w:rsidR="00565565" w:rsidRPr="00565565" w:rsidRDefault="00565565" w:rsidP="006A53F9">
            <w:pPr>
              <w:widowControl/>
              <w:autoSpaceDE/>
              <w:autoSpaceDN/>
              <w:jc w:val="center"/>
              <w:rPr>
                <w:b/>
                <w:bCs/>
                <w:color w:val="000000"/>
                <w:sz w:val="15"/>
                <w:szCs w:val="15"/>
                <w:lang w:eastAsia="zh-CN"/>
              </w:rPr>
            </w:pPr>
            <w:r w:rsidRPr="00565565">
              <w:rPr>
                <w:b/>
                <w:bCs/>
                <w:color w:val="000000"/>
                <w:sz w:val="15"/>
                <w:szCs w:val="15"/>
                <w:lang w:eastAsia="zh-CN"/>
              </w:rPr>
              <w:t>Input of 28 days</w:t>
            </w:r>
          </w:p>
        </w:tc>
        <w:tc>
          <w:tcPr>
            <w:tcW w:w="288" w:type="dxa"/>
            <w:tcBorders>
              <w:top w:val="single" w:sz="12" w:space="0" w:color="auto"/>
              <w:left w:val="nil"/>
              <w:right w:val="nil"/>
            </w:tcBorders>
            <w:shd w:val="clear" w:color="000000" w:fill="FFFFFF"/>
            <w:noWrap/>
            <w:vAlign w:val="center"/>
            <w:hideMark/>
          </w:tcPr>
          <w:p w14:paraId="12001CC8" w14:textId="1B429433" w:rsidR="00565565" w:rsidRPr="00565565" w:rsidRDefault="00565565" w:rsidP="006A53F9">
            <w:pPr>
              <w:widowControl/>
              <w:autoSpaceDE/>
              <w:autoSpaceDN/>
              <w:jc w:val="center"/>
              <w:rPr>
                <w:b/>
                <w:bCs/>
                <w:color w:val="000000"/>
                <w:sz w:val="15"/>
                <w:szCs w:val="15"/>
                <w:lang w:eastAsia="zh-CN"/>
              </w:rPr>
            </w:pPr>
          </w:p>
        </w:tc>
        <w:tc>
          <w:tcPr>
            <w:tcW w:w="1728" w:type="dxa"/>
            <w:gridSpan w:val="2"/>
            <w:tcBorders>
              <w:top w:val="single" w:sz="12" w:space="0" w:color="auto"/>
              <w:left w:val="nil"/>
              <w:bottom w:val="single" w:sz="4" w:space="0" w:color="auto"/>
              <w:right w:val="nil"/>
            </w:tcBorders>
            <w:shd w:val="clear" w:color="000000" w:fill="FFFFFF"/>
            <w:noWrap/>
            <w:vAlign w:val="center"/>
            <w:hideMark/>
          </w:tcPr>
          <w:p w14:paraId="295CD92F" w14:textId="77777777" w:rsidR="00565565" w:rsidRPr="00565565" w:rsidRDefault="00565565" w:rsidP="006A53F9">
            <w:pPr>
              <w:widowControl/>
              <w:autoSpaceDE/>
              <w:autoSpaceDN/>
              <w:jc w:val="center"/>
              <w:rPr>
                <w:b/>
                <w:bCs/>
                <w:color w:val="000000"/>
                <w:sz w:val="15"/>
                <w:szCs w:val="15"/>
                <w:lang w:eastAsia="zh-CN"/>
              </w:rPr>
            </w:pPr>
            <w:r w:rsidRPr="00565565">
              <w:rPr>
                <w:b/>
                <w:bCs/>
                <w:color w:val="000000"/>
                <w:sz w:val="15"/>
                <w:szCs w:val="15"/>
                <w:lang w:eastAsia="zh-CN"/>
              </w:rPr>
              <w:t>Input of 35 days</w:t>
            </w:r>
          </w:p>
        </w:tc>
      </w:tr>
      <w:tr w:rsidR="007450BB" w:rsidRPr="00543691" w14:paraId="09B81728" w14:textId="77777777" w:rsidTr="008000D6">
        <w:trPr>
          <w:trHeight w:val="216"/>
          <w:jc w:val="center"/>
        </w:trPr>
        <w:tc>
          <w:tcPr>
            <w:tcW w:w="1728" w:type="dxa"/>
            <w:vMerge/>
            <w:tcBorders>
              <w:top w:val="nil"/>
              <w:left w:val="nil"/>
              <w:bottom w:val="single" w:sz="4" w:space="0" w:color="auto"/>
              <w:right w:val="nil"/>
            </w:tcBorders>
            <w:vAlign w:val="center"/>
            <w:hideMark/>
          </w:tcPr>
          <w:p w14:paraId="4E83240A" w14:textId="77777777" w:rsidR="007450BB" w:rsidRPr="00565565" w:rsidRDefault="007450BB" w:rsidP="007450BB">
            <w:pPr>
              <w:widowControl/>
              <w:autoSpaceDE/>
              <w:autoSpaceDN/>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180A671B" w14:textId="0D09B570" w:rsidR="007450BB" w:rsidRPr="00565565" w:rsidRDefault="007450BB" w:rsidP="005B58F3">
            <w:pPr>
              <w:widowControl/>
              <w:autoSpaceDE/>
              <w:autoSpaceDN/>
              <w:jc w:val="right"/>
              <w:rPr>
                <w:b/>
                <w:bCs/>
                <w:color w:val="000000"/>
                <w:sz w:val="15"/>
                <w:szCs w:val="15"/>
                <w:lang w:eastAsia="zh-CN"/>
              </w:rPr>
            </w:pPr>
            <w:r>
              <w:rPr>
                <w:rFonts w:hint="eastAsia"/>
                <w:b/>
                <w:bCs/>
                <w:color w:val="000000"/>
                <w:sz w:val="15"/>
                <w:szCs w:val="15"/>
                <w:lang w:eastAsia="zh-CN"/>
              </w:rPr>
              <w:t>RMSE</w:t>
            </w:r>
          </w:p>
        </w:tc>
        <w:tc>
          <w:tcPr>
            <w:tcW w:w="864" w:type="dxa"/>
            <w:tcBorders>
              <w:top w:val="single" w:sz="4" w:space="0" w:color="auto"/>
              <w:left w:val="nil"/>
              <w:bottom w:val="single" w:sz="4" w:space="0" w:color="auto"/>
              <w:right w:val="nil"/>
            </w:tcBorders>
            <w:shd w:val="clear" w:color="000000" w:fill="FFFFFF"/>
            <w:noWrap/>
            <w:vAlign w:val="center"/>
            <w:hideMark/>
          </w:tcPr>
          <w:p w14:paraId="6222379F" w14:textId="0810772D" w:rsidR="007450BB" w:rsidRPr="00565565" w:rsidRDefault="007450BB" w:rsidP="005B58F3">
            <w:pPr>
              <w:widowControl/>
              <w:autoSpaceDE/>
              <w:autoSpaceDN/>
              <w:jc w:val="right"/>
              <w:rPr>
                <w:b/>
                <w:bCs/>
                <w:color w:val="000000"/>
                <w:sz w:val="15"/>
                <w:szCs w:val="15"/>
                <w:lang w:eastAsia="zh-CN"/>
              </w:rPr>
            </w:pPr>
            <w:r>
              <w:rPr>
                <w:b/>
                <w:bCs/>
                <w:color w:val="000000"/>
                <w:sz w:val="15"/>
                <w:szCs w:val="15"/>
                <w:lang w:eastAsia="zh-CN"/>
              </w:rPr>
              <w:t>R</w:t>
            </w:r>
            <w:r w:rsidRPr="00FC2E98">
              <w:rPr>
                <w:b/>
                <w:bCs/>
                <w:color w:val="000000"/>
                <w:sz w:val="15"/>
                <w:szCs w:val="15"/>
                <w:lang w:eastAsia="zh-CN"/>
              </w:rPr>
              <w:t>2</w:t>
            </w:r>
          </w:p>
        </w:tc>
        <w:tc>
          <w:tcPr>
            <w:tcW w:w="288" w:type="dxa"/>
            <w:tcBorders>
              <w:top w:val="nil"/>
              <w:left w:val="nil"/>
              <w:bottom w:val="single" w:sz="4" w:space="0" w:color="auto"/>
              <w:right w:val="nil"/>
            </w:tcBorders>
            <w:shd w:val="clear" w:color="000000" w:fill="FFFFFF"/>
            <w:noWrap/>
            <w:vAlign w:val="center"/>
            <w:hideMark/>
          </w:tcPr>
          <w:p w14:paraId="55BCAD2C" w14:textId="643C3A1F" w:rsidR="007450BB" w:rsidRPr="00565565" w:rsidRDefault="007450BB" w:rsidP="005B58F3">
            <w:pPr>
              <w:widowControl/>
              <w:autoSpaceDE/>
              <w:autoSpaceDN/>
              <w:jc w:val="right"/>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424C45BA" w14:textId="20216CB4" w:rsidR="007450BB" w:rsidRPr="00565565" w:rsidRDefault="007450BB" w:rsidP="005B58F3">
            <w:pPr>
              <w:widowControl/>
              <w:autoSpaceDE/>
              <w:autoSpaceDN/>
              <w:jc w:val="right"/>
              <w:rPr>
                <w:b/>
                <w:bCs/>
                <w:color w:val="000000"/>
                <w:sz w:val="15"/>
                <w:szCs w:val="15"/>
                <w:lang w:eastAsia="zh-CN"/>
              </w:rPr>
            </w:pPr>
            <w:r>
              <w:rPr>
                <w:rFonts w:hint="eastAsia"/>
                <w:b/>
                <w:bCs/>
                <w:color w:val="000000"/>
                <w:sz w:val="15"/>
                <w:szCs w:val="15"/>
                <w:lang w:eastAsia="zh-CN"/>
              </w:rPr>
              <w:t>RMSE</w:t>
            </w:r>
          </w:p>
        </w:tc>
        <w:tc>
          <w:tcPr>
            <w:tcW w:w="864" w:type="dxa"/>
            <w:tcBorders>
              <w:top w:val="single" w:sz="4" w:space="0" w:color="auto"/>
              <w:left w:val="nil"/>
              <w:bottom w:val="single" w:sz="4" w:space="0" w:color="auto"/>
              <w:right w:val="nil"/>
            </w:tcBorders>
            <w:shd w:val="clear" w:color="000000" w:fill="FFFFFF"/>
            <w:noWrap/>
            <w:vAlign w:val="center"/>
            <w:hideMark/>
          </w:tcPr>
          <w:p w14:paraId="031BDB1F" w14:textId="57A917DA" w:rsidR="007450BB" w:rsidRPr="00565565" w:rsidRDefault="007450BB" w:rsidP="005B58F3">
            <w:pPr>
              <w:widowControl/>
              <w:autoSpaceDE/>
              <w:autoSpaceDN/>
              <w:jc w:val="right"/>
              <w:rPr>
                <w:b/>
                <w:bCs/>
                <w:color w:val="000000"/>
                <w:sz w:val="15"/>
                <w:szCs w:val="15"/>
                <w:lang w:eastAsia="zh-CN"/>
              </w:rPr>
            </w:pPr>
            <w:r>
              <w:rPr>
                <w:b/>
                <w:bCs/>
                <w:color w:val="000000"/>
                <w:sz w:val="15"/>
                <w:szCs w:val="15"/>
                <w:lang w:eastAsia="zh-CN"/>
              </w:rPr>
              <w:t>R</w:t>
            </w:r>
            <w:r w:rsidRPr="00FC2E98">
              <w:rPr>
                <w:b/>
                <w:bCs/>
                <w:color w:val="000000"/>
                <w:sz w:val="15"/>
                <w:szCs w:val="15"/>
                <w:lang w:eastAsia="zh-CN"/>
              </w:rPr>
              <w:t>2</w:t>
            </w:r>
          </w:p>
        </w:tc>
        <w:tc>
          <w:tcPr>
            <w:tcW w:w="288" w:type="dxa"/>
            <w:tcBorders>
              <w:top w:val="nil"/>
              <w:left w:val="nil"/>
              <w:bottom w:val="single" w:sz="4" w:space="0" w:color="auto"/>
              <w:right w:val="nil"/>
            </w:tcBorders>
            <w:shd w:val="clear" w:color="000000" w:fill="FFFFFF"/>
            <w:noWrap/>
            <w:vAlign w:val="center"/>
            <w:hideMark/>
          </w:tcPr>
          <w:p w14:paraId="5EB1F2FA" w14:textId="758EB00B" w:rsidR="007450BB" w:rsidRPr="00565565" w:rsidRDefault="007450BB" w:rsidP="005B58F3">
            <w:pPr>
              <w:widowControl/>
              <w:autoSpaceDE/>
              <w:autoSpaceDN/>
              <w:jc w:val="right"/>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6BC33BEF" w14:textId="35317D49" w:rsidR="007450BB" w:rsidRPr="00565565" w:rsidRDefault="007450BB" w:rsidP="005B58F3">
            <w:pPr>
              <w:widowControl/>
              <w:autoSpaceDE/>
              <w:autoSpaceDN/>
              <w:jc w:val="right"/>
              <w:rPr>
                <w:b/>
                <w:bCs/>
                <w:color w:val="000000"/>
                <w:sz w:val="15"/>
                <w:szCs w:val="15"/>
                <w:lang w:eastAsia="zh-CN"/>
              </w:rPr>
            </w:pPr>
            <w:r>
              <w:rPr>
                <w:rFonts w:hint="eastAsia"/>
                <w:b/>
                <w:bCs/>
                <w:color w:val="000000"/>
                <w:sz w:val="15"/>
                <w:szCs w:val="15"/>
                <w:lang w:eastAsia="zh-CN"/>
              </w:rPr>
              <w:t>RMSE</w:t>
            </w:r>
          </w:p>
        </w:tc>
        <w:tc>
          <w:tcPr>
            <w:tcW w:w="864" w:type="dxa"/>
            <w:tcBorders>
              <w:top w:val="single" w:sz="4" w:space="0" w:color="auto"/>
              <w:left w:val="nil"/>
              <w:bottom w:val="single" w:sz="4" w:space="0" w:color="auto"/>
              <w:right w:val="nil"/>
            </w:tcBorders>
            <w:shd w:val="clear" w:color="000000" w:fill="FFFFFF"/>
            <w:noWrap/>
            <w:vAlign w:val="center"/>
            <w:hideMark/>
          </w:tcPr>
          <w:p w14:paraId="3BDF2BDF" w14:textId="0BD3771B" w:rsidR="007450BB" w:rsidRPr="00565565" w:rsidRDefault="007450BB" w:rsidP="005B58F3">
            <w:pPr>
              <w:widowControl/>
              <w:autoSpaceDE/>
              <w:autoSpaceDN/>
              <w:jc w:val="right"/>
              <w:rPr>
                <w:b/>
                <w:bCs/>
                <w:color w:val="000000"/>
                <w:sz w:val="15"/>
                <w:szCs w:val="15"/>
                <w:lang w:eastAsia="zh-CN"/>
              </w:rPr>
            </w:pPr>
            <w:r>
              <w:rPr>
                <w:b/>
                <w:bCs/>
                <w:color w:val="000000"/>
                <w:sz w:val="15"/>
                <w:szCs w:val="15"/>
                <w:lang w:eastAsia="zh-CN"/>
              </w:rPr>
              <w:t>R</w:t>
            </w:r>
            <w:r w:rsidRPr="00FC2E98">
              <w:rPr>
                <w:b/>
                <w:bCs/>
                <w:color w:val="000000"/>
                <w:sz w:val="15"/>
                <w:szCs w:val="15"/>
                <w:lang w:eastAsia="zh-CN"/>
              </w:rPr>
              <w:t>2</w:t>
            </w:r>
          </w:p>
        </w:tc>
        <w:tc>
          <w:tcPr>
            <w:tcW w:w="288" w:type="dxa"/>
            <w:tcBorders>
              <w:top w:val="nil"/>
              <w:left w:val="nil"/>
              <w:bottom w:val="single" w:sz="4" w:space="0" w:color="auto"/>
              <w:right w:val="nil"/>
            </w:tcBorders>
            <w:shd w:val="clear" w:color="000000" w:fill="FFFFFF"/>
            <w:noWrap/>
            <w:vAlign w:val="center"/>
            <w:hideMark/>
          </w:tcPr>
          <w:p w14:paraId="7BA2E100" w14:textId="7E048EB4" w:rsidR="007450BB" w:rsidRPr="00565565" w:rsidRDefault="007450BB" w:rsidP="005B58F3">
            <w:pPr>
              <w:widowControl/>
              <w:autoSpaceDE/>
              <w:autoSpaceDN/>
              <w:jc w:val="right"/>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329EB8C8" w14:textId="276884E0" w:rsidR="007450BB" w:rsidRPr="00565565" w:rsidRDefault="007450BB" w:rsidP="005B58F3">
            <w:pPr>
              <w:widowControl/>
              <w:autoSpaceDE/>
              <w:autoSpaceDN/>
              <w:jc w:val="right"/>
              <w:rPr>
                <w:b/>
                <w:bCs/>
                <w:color w:val="000000"/>
                <w:sz w:val="15"/>
                <w:szCs w:val="15"/>
                <w:lang w:eastAsia="zh-CN"/>
              </w:rPr>
            </w:pPr>
            <w:r>
              <w:rPr>
                <w:rFonts w:hint="eastAsia"/>
                <w:b/>
                <w:bCs/>
                <w:color w:val="000000"/>
                <w:sz w:val="15"/>
                <w:szCs w:val="15"/>
                <w:lang w:eastAsia="zh-CN"/>
              </w:rPr>
              <w:t>RMSE</w:t>
            </w:r>
          </w:p>
        </w:tc>
        <w:tc>
          <w:tcPr>
            <w:tcW w:w="864" w:type="dxa"/>
            <w:tcBorders>
              <w:top w:val="single" w:sz="4" w:space="0" w:color="auto"/>
              <w:left w:val="nil"/>
              <w:bottom w:val="single" w:sz="4" w:space="0" w:color="auto"/>
              <w:right w:val="nil"/>
            </w:tcBorders>
            <w:shd w:val="clear" w:color="000000" w:fill="FFFFFF"/>
            <w:noWrap/>
            <w:vAlign w:val="center"/>
            <w:hideMark/>
          </w:tcPr>
          <w:p w14:paraId="0E23AD32" w14:textId="7518557F" w:rsidR="007450BB" w:rsidRPr="00565565" w:rsidRDefault="007450BB" w:rsidP="005B58F3">
            <w:pPr>
              <w:widowControl/>
              <w:autoSpaceDE/>
              <w:autoSpaceDN/>
              <w:jc w:val="right"/>
              <w:rPr>
                <w:b/>
                <w:bCs/>
                <w:color w:val="000000"/>
                <w:sz w:val="15"/>
                <w:szCs w:val="15"/>
                <w:lang w:eastAsia="zh-CN"/>
              </w:rPr>
            </w:pPr>
            <w:r>
              <w:rPr>
                <w:b/>
                <w:bCs/>
                <w:color w:val="000000"/>
                <w:sz w:val="15"/>
                <w:szCs w:val="15"/>
                <w:lang w:eastAsia="zh-CN"/>
              </w:rPr>
              <w:t>R</w:t>
            </w:r>
            <w:r w:rsidRPr="00FC2E98">
              <w:rPr>
                <w:b/>
                <w:bCs/>
                <w:color w:val="000000"/>
                <w:sz w:val="15"/>
                <w:szCs w:val="15"/>
                <w:lang w:eastAsia="zh-CN"/>
              </w:rPr>
              <w:t>2</w:t>
            </w:r>
          </w:p>
        </w:tc>
      </w:tr>
      <w:tr w:rsidR="009875DB" w:rsidRPr="00543691" w14:paraId="495F9482" w14:textId="77777777" w:rsidTr="008000D6">
        <w:trPr>
          <w:trHeight w:val="216"/>
          <w:jc w:val="center"/>
        </w:trPr>
        <w:tc>
          <w:tcPr>
            <w:tcW w:w="1728" w:type="dxa"/>
            <w:tcBorders>
              <w:top w:val="single" w:sz="4" w:space="0" w:color="auto"/>
              <w:left w:val="nil"/>
              <w:bottom w:val="nil"/>
              <w:right w:val="nil"/>
            </w:tcBorders>
            <w:shd w:val="clear" w:color="000000" w:fill="FFFFFF"/>
            <w:noWrap/>
            <w:vAlign w:val="center"/>
            <w:hideMark/>
          </w:tcPr>
          <w:p w14:paraId="765D11A6" w14:textId="17D094D2" w:rsidR="009875DB" w:rsidRPr="00565565" w:rsidRDefault="009875DB" w:rsidP="006A53F9">
            <w:pPr>
              <w:widowControl/>
              <w:autoSpaceDE/>
              <w:autoSpaceDN/>
              <w:rPr>
                <w:color w:val="000000"/>
                <w:sz w:val="15"/>
                <w:szCs w:val="15"/>
                <w:lang w:eastAsia="zh-CN"/>
              </w:rPr>
            </w:pPr>
            <w:r w:rsidRPr="00072626">
              <w:rPr>
                <w:color w:val="000000"/>
                <w:sz w:val="15"/>
                <w:szCs w:val="15"/>
                <w:lang w:eastAsia="zh-CN"/>
              </w:rPr>
              <w:t>GLM</w:t>
            </w:r>
          </w:p>
        </w:tc>
        <w:tc>
          <w:tcPr>
            <w:tcW w:w="864" w:type="dxa"/>
            <w:tcBorders>
              <w:top w:val="single" w:sz="4" w:space="0" w:color="auto"/>
              <w:left w:val="nil"/>
              <w:bottom w:val="nil"/>
              <w:right w:val="nil"/>
            </w:tcBorders>
            <w:shd w:val="clear" w:color="000000" w:fill="FFFFFF"/>
            <w:noWrap/>
            <w:vAlign w:val="center"/>
            <w:hideMark/>
          </w:tcPr>
          <w:p w14:paraId="6B7B0F61"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0.19</w:t>
            </w:r>
          </w:p>
        </w:tc>
        <w:tc>
          <w:tcPr>
            <w:tcW w:w="864" w:type="dxa"/>
            <w:tcBorders>
              <w:top w:val="single" w:sz="4" w:space="0" w:color="auto"/>
              <w:left w:val="nil"/>
              <w:bottom w:val="nil"/>
              <w:right w:val="nil"/>
            </w:tcBorders>
            <w:shd w:val="clear" w:color="000000" w:fill="FFFFFF"/>
            <w:noWrap/>
            <w:vAlign w:val="center"/>
            <w:hideMark/>
          </w:tcPr>
          <w:p w14:paraId="6B09E2AA"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0.05</w:t>
            </w:r>
          </w:p>
        </w:tc>
        <w:tc>
          <w:tcPr>
            <w:tcW w:w="288" w:type="dxa"/>
            <w:tcBorders>
              <w:top w:val="single" w:sz="4" w:space="0" w:color="auto"/>
              <w:left w:val="nil"/>
              <w:bottom w:val="nil"/>
              <w:right w:val="nil"/>
            </w:tcBorders>
            <w:shd w:val="clear" w:color="000000" w:fill="FFFFFF"/>
            <w:noWrap/>
            <w:vAlign w:val="center"/>
            <w:hideMark/>
          </w:tcPr>
          <w:p w14:paraId="75497948" w14:textId="0FE38136" w:rsidR="009875DB" w:rsidRPr="00565565" w:rsidRDefault="009875DB" w:rsidP="006A53F9">
            <w:pPr>
              <w:widowControl/>
              <w:autoSpaceDE/>
              <w:autoSpaceDN/>
              <w:jc w:val="center"/>
              <w:rPr>
                <w:color w:val="000000"/>
                <w:sz w:val="15"/>
                <w:szCs w:val="15"/>
                <w:lang w:eastAsia="zh-CN"/>
              </w:rPr>
            </w:pPr>
          </w:p>
        </w:tc>
        <w:tc>
          <w:tcPr>
            <w:tcW w:w="864" w:type="dxa"/>
            <w:tcBorders>
              <w:top w:val="single" w:sz="4" w:space="0" w:color="auto"/>
              <w:left w:val="nil"/>
              <w:bottom w:val="nil"/>
              <w:right w:val="nil"/>
            </w:tcBorders>
            <w:shd w:val="clear" w:color="000000" w:fill="FFFFFF"/>
            <w:noWrap/>
            <w:vAlign w:val="center"/>
            <w:hideMark/>
          </w:tcPr>
          <w:p w14:paraId="1EBEC428"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single" w:sz="4" w:space="0" w:color="auto"/>
              <w:left w:val="nil"/>
              <w:bottom w:val="nil"/>
              <w:right w:val="nil"/>
            </w:tcBorders>
            <w:shd w:val="clear" w:color="000000" w:fill="FFFFFF"/>
            <w:noWrap/>
            <w:vAlign w:val="center"/>
            <w:hideMark/>
          </w:tcPr>
          <w:p w14:paraId="1777F5E5"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0.10</w:t>
            </w:r>
          </w:p>
        </w:tc>
        <w:tc>
          <w:tcPr>
            <w:tcW w:w="288" w:type="dxa"/>
            <w:tcBorders>
              <w:top w:val="single" w:sz="4" w:space="0" w:color="auto"/>
              <w:left w:val="nil"/>
              <w:bottom w:val="nil"/>
              <w:right w:val="nil"/>
            </w:tcBorders>
            <w:shd w:val="clear" w:color="000000" w:fill="FFFFFF"/>
            <w:noWrap/>
            <w:vAlign w:val="center"/>
            <w:hideMark/>
          </w:tcPr>
          <w:p w14:paraId="702110FB" w14:textId="25E0A4CC" w:rsidR="009875DB" w:rsidRPr="00565565" w:rsidRDefault="009875DB" w:rsidP="006A53F9">
            <w:pPr>
              <w:widowControl/>
              <w:autoSpaceDE/>
              <w:autoSpaceDN/>
              <w:jc w:val="center"/>
              <w:rPr>
                <w:color w:val="000000"/>
                <w:sz w:val="15"/>
                <w:szCs w:val="15"/>
                <w:lang w:eastAsia="zh-CN"/>
              </w:rPr>
            </w:pPr>
          </w:p>
        </w:tc>
        <w:tc>
          <w:tcPr>
            <w:tcW w:w="864" w:type="dxa"/>
            <w:tcBorders>
              <w:top w:val="single" w:sz="4" w:space="0" w:color="auto"/>
              <w:left w:val="nil"/>
              <w:bottom w:val="nil"/>
              <w:right w:val="nil"/>
            </w:tcBorders>
            <w:shd w:val="clear" w:color="000000" w:fill="FFFFFF"/>
            <w:noWrap/>
            <w:vAlign w:val="center"/>
            <w:hideMark/>
          </w:tcPr>
          <w:p w14:paraId="3F954F44"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single" w:sz="4" w:space="0" w:color="auto"/>
              <w:left w:val="nil"/>
              <w:bottom w:val="nil"/>
              <w:right w:val="nil"/>
            </w:tcBorders>
            <w:shd w:val="clear" w:color="000000" w:fill="FFFFFF"/>
            <w:noWrap/>
            <w:vAlign w:val="center"/>
            <w:hideMark/>
          </w:tcPr>
          <w:p w14:paraId="5E0EB4B3"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0.12</w:t>
            </w:r>
          </w:p>
        </w:tc>
        <w:tc>
          <w:tcPr>
            <w:tcW w:w="288" w:type="dxa"/>
            <w:tcBorders>
              <w:top w:val="single" w:sz="4" w:space="0" w:color="auto"/>
              <w:left w:val="nil"/>
              <w:bottom w:val="nil"/>
              <w:right w:val="nil"/>
            </w:tcBorders>
            <w:shd w:val="clear" w:color="000000" w:fill="FFFFFF"/>
            <w:noWrap/>
            <w:vAlign w:val="center"/>
            <w:hideMark/>
          </w:tcPr>
          <w:p w14:paraId="75371E6D" w14:textId="361EF815" w:rsidR="009875DB" w:rsidRPr="00565565" w:rsidRDefault="009875DB" w:rsidP="006A53F9">
            <w:pPr>
              <w:widowControl/>
              <w:autoSpaceDE/>
              <w:autoSpaceDN/>
              <w:jc w:val="center"/>
              <w:rPr>
                <w:color w:val="000000"/>
                <w:sz w:val="15"/>
                <w:szCs w:val="15"/>
                <w:lang w:eastAsia="zh-CN"/>
              </w:rPr>
            </w:pPr>
          </w:p>
        </w:tc>
        <w:tc>
          <w:tcPr>
            <w:tcW w:w="864" w:type="dxa"/>
            <w:tcBorders>
              <w:top w:val="single" w:sz="4" w:space="0" w:color="auto"/>
              <w:left w:val="nil"/>
              <w:bottom w:val="nil"/>
              <w:right w:val="nil"/>
            </w:tcBorders>
            <w:shd w:val="clear" w:color="000000" w:fill="FFFFFF"/>
            <w:noWrap/>
            <w:vAlign w:val="center"/>
            <w:hideMark/>
          </w:tcPr>
          <w:p w14:paraId="5E972EE9"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single" w:sz="4" w:space="0" w:color="auto"/>
              <w:left w:val="nil"/>
              <w:bottom w:val="nil"/>
              <w:right w:val="nil"/>
            </w:tcBorders>
            <w:shd w:val="clear" w:color="000000" w:fill="FFFFFF"/>
            <w:noWrap/>
            <w:vAlign w:val="center"/>
            <w:hideMark/>
          </w:tcPr>
          <w:p w14:paraId="68EF8F7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0.14</w:t>
            </w:r>
          </w:p>
        </w:tc>
      </w:tr>
      <w:tr w:rsidR="009875DB" w:rsidRPr="00543691" w14:paraId="229CCE49" w14:textId="77777777" w:rsidTr="006A53F9">
        <w:trPr>
          <w:trHeight w:val="216"/>
          <w:jc w:val="center"/>
        </w:trPr>
        <w:tc>
          <w:tcPr>
            <w:tcW w:w="1728" w:type="dxa"/>
            <w:tcBorders>
              <w:top w:val="nil"/>
              <w:left w:val="nil"/>
              <w:bottom w:val="nil"/>
              <w:right w:val="nil"/>
            </w:tcBorders>
            <w:shd w:val="clear" w:color="000000" w:fill="FFFFFF"/>
            <w:noWrap/>
            <w:vAlign w:val="center"/>
            <w:hideMark/>
          </w:tcPr>
          <w:p w14:paraId="72D1159E" w14:textId="2404CADC" w:rsidR="009875DB" w:rsidRPr="00565565" w:rsidRDefault="009875DB" w:rsidP="006A53F9">
            <w:pPr>
              <w:widowControl/>
              <w:autoSpaceDE/>
              <w:autoSpaceDN/>
              <w:rPr>
                <w:color w:val="000000"/>
                <w:sz w:val="15"/>
                <w:szCs w:val="15"/>
                <w:lang w:eastAsia="zh-CN"/>
              </w:rPr>
            </w:pPr>
            <w:r w:rsidRPr="00072626">
              <w:rPr>
                <w:color w:val="000000"/>
                <w:sz w:val="15"/>
                <w:szCs w:val="15"/>
                <w:lang w:eastAsia="zh-CN"/>
              </w:rPr>
              <w:t>Bayes GLM</w:t>
            </w:r>
          </w:p>
        </w:tc>
        <w:tc>
          <w:tcPr>
            <w:tcW w:w="864" w:type="dxa"/>
            <w:tcBorders>
              <w:top w:val="nil"/>
              <w:left w:val="nil"/>
              <w:bottom w:val="nil"/>
              <w:right w:val="nil"/>
            </w:tcBorders>
            <w:shd w:val="clear" w:color="000000" w:fill="FFFFFF"/>
            <w:noWrap/>
            <w:vAlign w:val="center"/>
            <w:hideMark/>
          </w:tcPr>
          <w:p w14:paraId="5A3738CC"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0.19</w:t>
            </w:r>
          </w:p>
        </w:tc>
        <w:tc>
          <w:tcPr>
            <w:tcW w:w="864" w:type="dxa"/>
            <w:tcBorders>
              <w:top w:val="nil"/>
              <w:left w:val="nil"/>
              <w:bottom w:val="nil"/>
              <w:right w:val="nil"/>
            </w:tcBorders>
            <w:shd w:val="clear" w:color="000000" w:fill="FFFFFF"/>
            <w:noWrap/>
            <w:vAlign w:val="center"/>
            <w:hideMark/>
          </w:tcPr>
          <w:p w14:paraId="138AC141"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0.05</w:t>
            </w:r>
          </w:p>
        </w:tc>
        <w:tc>
          <w:tcPr>
            <w:tcW w:w="288" w:type="dxa"/>
            <w:tcBorders>
              <w:top w:val="nil"/>
              <w:left w:val="nil"/>
              <w:bottom w:val="nil"/>
              <w:right w:val="nil"/>
            </w:tcBorders>
            <w:shd w:val="clear" w:color="000000" w:fill="FFFFFF"/>
            <w:noWrap/>
            <w:vAlign w:val="center"/>
            <w:hideMark/>
          </w:tcPr>
          <w:p w14:paraId="4D24979B" w14:textId="5D200C87"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0FD8E99B"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0F86A00D"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0.09</w:t>
            </w:r>
          </w:p>
        </w:tc>
        <w:tc>
          <w:tcPr>
            <w:tcW w:w="288" w:type="dxa"/>
            <w:tcBorders>
              <w:top w:val="nil"/>
              <w:left w:val="nil"/>
              <w:bottom w:val="nil"/>
              <w:right w:val="nil"/>
            </w:tcBorders>
            <w:shd w:val="clear" w:color="000000" w:fill="FFFFFF"/>
            <w:noWrap/>
            <w:vAlign w:val="center"/>
            <w:hideMark/>
          </w:tcPr>
          <w:p w14:paraId="3AB6C3CD" w14:textId="318D7B26"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10826857"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75E9956A"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0.11</w:t>
            </w:r>
          </w:p>
        </w:tc>
        <w:tc>
          <w:tcPr>
            <w:tcW w:w="288" w:type="dxa"/>
            <w:tcBorders>
              <w:top w:val="nil"/>
              <w:left w:val="nil"/>
              <w:bottom w:val="nil"/>
              <w:right w:val="nil"/>
            </w:tcBorders>
            <w:shd w:val="clear" w:color="000000" w:fill="FFFFFF"/>
            <w:noWrap/>
            <w:vAlign w:val="center"/>
            <w:hideMark/>
          </w:tcPr>
          <w:p w14:paraId="1D15EC1C" w14:textId="1BBA2E0F"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6D0FB78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0F008937"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0.14</w:t>
            </w:r>
          </w:p>
        </w:tc>
      </w:tr>
      <w:tr w:rsidR="009875DB" w:rsidRPr="00543691" w14:paraId="446C9840" w14:textId="77777777" w:rsidTr="006A53F9">
        <w:trPr>
          <w:trHeight w:val="216"/>
          <w:jc w:val="center"/>
        </w:trPr>
        <w:tc>
          <w:tcPr>
            <w:tcW w:w="1728" w:type="dxa"/>
            <w:tcBorders>
              <w:top w:val="nil"/>
              <w:left w:val="nil"/>
              <w:bottom w:val="nil"/>
              <w:right w:val="nil"/>
            </w:tcBorders>
            <w:shd w:val="clear" w:color="000000" w:fill="FFFFFF"/>
            <w:noWrap/>
            <w:vAlign w:val="center"/>
            <w:hideMark/>
          </w:tcPr>
          <w:p w14:paraId="74A28F0C" w14:textId="4D831F7A" w:rsidR="009875DB" w:rsidRPr="00565565" w:rsidRDefault="009875DB" w:rsidP="006A53F9">
            <w:pPr>
              <w:widowControl/>
              <w:autoSpaceDE/>
              <w:autoSpaceDN/>
              <w:rPr>
                <w:color w:val="000000"/>
                <w:sz w:val="15"/>
                <w:szCs w:val="15"/>
                <w:lang w:eastAsia="zh-CN"/>
              </w:rPr>
            </w:pPr>
            <w:r w:rsidRPr="00072626">
              <w:rPr>
                <w:color w:val="000000"/>
                <w:sz w:val="15"/>
                <w:szCs w:val="15"/>
                <w:lang w:eastAsia="zh-CN"/>
              </w:rPr>
              <w:t>GAM</w:t>
            </w:r>
          </w:p>
        </w:tc>
        <w:tc>
          <w:tcPr>
            <w:tcW w:w="864" w:type="dxa"/>
            <w:tcBorders>
              <w:top w:val="nil"/>
              <w:left w:val="nil"/>
              <w:bottom w:val="nil"/>
              <w:right w:val="nil"/>
            </w:tcBorders>
            <w:shd w:val="clear" w:color="000000" w:fill="FFFFFF"/>
            <w:noWrap/>
            <w:vAlign w:val="center"/>
            <w:hideMark/>
          </w:tcPr>
          <w:p w14:paraId="1B56B8F8"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6902D470"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0.09</w:t>
            </w:r>
          </w:p>
        </w:tc>
        <w:tc>
          <w:tcPr>
            <w:tcW w:w="288" w:type="dxa"/>
            <w:tcBorders>
              <w:top w:val="nil"/>
              <w:left w:val="nil"/>
              <w:bottom w:val="nil"/>
              <w:right w:val="nil"/>
            </w:tcBorders>
            <w:shd w:val="clear" w:color="000000" w:fill="FFFFFF"/>
            <w:noWrap/>
            <w:vAlign w:val="center"/>
            <w:hideMark/>
          </w:tcPr>
          <w:p w14:paraId="2C9CBE6E" w14:textId="5085B357"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1442517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4F3BEAFE"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0.14</w:t>
            </w:r>
          </w:p>
        </w:tc>
        <w:tc>
          <w:tcPr>
            <w:tcW w:w="288" w:type="dxa"/>
            <w:tcBorders>
              <w:top w:val="nil"/>
              <w:left w:val="nil"/>
              <w:bottom w:val="nil"/>
              <w:right w:val="nil"/>
            </w:tcBorders>
            <w:shd w:val="clear" w:color="000000" w:fill="FFFFFF"/>
            <w:noWrap/>
            <w:vAlign w:val="center"/>
            <w:hideMark/>
          </w:tcPr>
          <w:p w14:paraId="48B2E4EB" w14:textId="343DEBCB"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1204F2A0"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62DCA323"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288" w:type="dxa"/>
            <w:tcBorders>
              <w:top w:val="nil"/>
              <w:left w:val="nil"/>
              <w:bottom w:val="nil"/>
              <w:right w:val="nil"/>
            </w:tcBorders>
            <w:shd w:val="clear" w:color="000000" w:fill="FFFFFF"/>
            <w:noWrap/>
            <w:vAlign w:val="center"/>
            <w:hideMark/>
          </w:tcPr>
          <w:p w14:paraId="456B6CB3" w14:textId="468BA6C2"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4535F9F3"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42C2C0D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0.19</w:t>
            </w:r>
          </w:p>
        </w:tc>
      </w:tr>
      <w:tr w:rsidR="009875DB" w:rsidRPr="00543691" w14:paraId="192349CC" w14:textId="77777777" w:rsidTr="006A53F9">
        <w:trPr>
          <w:trHeight w:val="216"/>
          <w:jc w:val="center"/>
        </w:trPr>
        <w:tc>
          <w:tcPr>
            <w:tcW w:w="1728" w:type="dxa"/>
            <w:tcBorders>
              <w:top w:val="nil"/>
              <w:left w:val="nil"/>
              <w:bottom w:val="nil"/>
              <w:right w:val="nil"/>
            </w:tcBorders>
            <w:shd w:val="clear" w:color="000000" w:fill="FFFFFF"/>
            <w:noWrap/>
            <w:vAlign w:val="center"/>
            <w:hideMark/>
          </w:tcPr>
          <w:p w14:paraId="1519A62B" w14:textId="62A8C082" w:rsidR="009875DB" w:rsidRPr="00565565" w:rsidRDefault="009875DB" w:rsidP="006A53F9">
            <w:pPr>
              <w:widowControl/>
              <w:autoSpaceDE/>
              <w:autoSpaceDN/>
              <w:rPr>
                <w:color w:val="000000"/>
                <w:sz w:val="15"/>
                <w:szCs w:val="15"/>
                <w:lang w:eastAsia="zh-CN"/>
              </w:rPr>
            </w:pPr>
            <w:r w:rsidRPr="00072626">
              <w:rPr>
                <w:color w:val="000000"/>
                <w:sz w:val="15"/>
                <w:szCs w:val="15"/>
                <w:lang w:eastAsia="zh-CN"/>
              </w:rPr>
              <w:t>Elastic Net Regression</w:t>
            </w:r>
          </w:p>
        </w:tc>
        <w:tc>
          <w:tcPr>
            <w:tcW w:w="864" w:type="dxa"/>
            <w:tcBorders>
              <w:top w:val="nil"/>
              <w:left w:val="nil"/>
              <w:bottom w:val="nil"/>
              <w:right w:val="nil"/>
            </w:tcBorders>
            <w:shd w:val="clear" w:color="000000" w:fill="FFFFFF"/>
            <w:noWrap/>
            <w:vAlign w:val="center"/>
            <w:hideMark/>
          </w:tcPr>
          <w:p w14:paraId="14088E13"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0.19</w:t>
            </w:r>
          </w:p>
        </w:tc>
        <w:tc>
          <w:tcPr>
            <w:tcW w:w="864" w:type="dxa"/>
            <w:tcBorders>
              <w:top w:val="nil"/>
              <w:left w:val="nil"/>
              <w:bottom w:val="nil"/>
              <w:right w:val="nil"/>
            </w:tcBorders>
            <w:shd w:val="clear" w:color="000000" w:fill="FFFFFF"/>
            <w:noWrap/>
            <w:vAlign w:val="center"/>
            <w:hideMark/>
          </w:tcPr>
          <w:p w14:paraId="273F2933"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0.03</w:t>
            </w:r>
          </w:p>
        </w:tc>
        <w:tc>
          <w:tcPr>
            <w:tcW w:w="288" w:type="dxa"/>
            <w:tcBorders>
              <w:top w:val="nil"/>
              <w:left w:val="nil"/>
              <w:bottom w:val="nil"/>
              <w:right w:val="nil"/>
            </w:tcBorders>
            <w:shd w:val="clear" w:color="000000" w:fill="FFFFFF"/>
            <w:noWrap/>
            <w:vAlign w:val="center"/>
            <w:hideMark/>
          </w:tcPr>
          <w:p w14:paraId="3D1C4924" w14:textId="76893C69"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012ECC17"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7B5831F1"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0.07</w:t>
            </w:r>
          </w:p>
        </w:tc>
        <w:tc>
          <w:tcPr>
            <w:tcW w:w="288" w:type="dxa"/>
            <w:tcBorders>
              <w:top w:val="nil"/>
              <w:left w:val="nil"/>
              <w:bottom w:val="nil"/>
              <w:right w:val="nil"/>
            </w:tcBorders>
            <w:shd w:val="clear" w:color="000000" w:fill="FFFFFF"/>
            <w:noWrap/>
            <w:vAlign w:val="center"/>
            <w:hideMark/>
          </w:tcPr>
          <w:p w14:paraId="0180F579" w14:textId="09DF837B"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4B55D8D5"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376C2DDC"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0.10</w:t>
            </w:r>
          </w:p>
        </w:tc>
        <w:tc>
          <w:tcPr>
            <w:tcW w:w="288" w:type="dxa"/>
            <w:tcBorders>
              <w:top w:val="nil"/>
              <w:left w:val="nil"/>
              <w:bottom w:val="nil"/>
              <w:right w:val="nil"/>
            </w:tcBorders>
            <w:shd w:val="clear" w:color="000000" w:fill="FFFFFF"/>
            <w:noWrap/>
            <w:vAlign w:val="center"/>
            <w:hideMark/>
          </w:tcPr>
          <w:p w14:paraId="4C2824FE" w14:textId="5EC3B869"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3B1FF678"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543F3D6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0.13</w:t>
            </w:r>
          </w:p>
        </w:tc>
      </w:tr>
      <w:tr w:rsidR="009875DB" w:rsidRPr="00543691" w14:paraId="67A4AE79" w14:textId="77777777" w:rsidTr="006A53F9">
        <w:trPr>
          <w:trHeight w:val="216"/>
          <w:jc w:val="center"/>
        </w:trPr>
        <w:tc>
          <w:tcPr>
            <w:tcW w:w="1728" w:type="dxa"/>
            <w:tcBorders>
              <w:top w:val="nil"/>
              <w:left w:val="nil"/>
              <w:bottom w:val="nil"/>
              <w:right w:val="nil"/>
            </w:tcBorders>
            <w:shd w:val="clear" w:color="000000" w:fill="FFFFFF"/>
            <w:noWrap/>
            <w:vAlign w:val="center"/>
            <w:hideMark/>
          </w:tcPr>
          <w:p w14:paraId="79D2E57B" w14:textId="11CFDAA4" w:rsidR="009875DB" w:rsidRPr="00565565" w:rsidRDefault="009875DB" w:rsidP="006A53F9">
            <w:pPr>
              <w:widowControl/>
              <w:autoSpaceDE/>
              <w:autoSpaceDN/>
              <w:rPr>
                <w:color w:val="000000"/>
                <w:sz w:val="15"/>
                <w:szCs w:val="15"/>
                <w:lang w:eastAsia="zh-CN"/>
              </w:rPr>
            </w:pPr>
            <w:r w:rsidRPr="00072626">
              <w:rPr>
                <w:color w:val="000000"/>
                <w:sz w:val="15"/>
                <w:szCs w:val="15"/>
                <w:lang w:eastAsia="zh-CN"/>
              </w:rPr>
              <w:t>SVM</w:t>
            </w:r>
          </w:p>
        </w:tc>
        <w:tc>
          <w:tcPr>
            <w:tcW w:w="864" w:type="dxa"/>
            <w:tcBorders>
              <w:top w:val="nil"/>
              <w:left w:val="nil"/>
              <w:bottom w:val="nil"/>
              <w:right w:val="nil"/>
            </w:tcBorders>
            <w:shd w:val="clear" w:color="000000" w:fill="FFFFFF"/>
            <w:noWrap/>
            <w:vAlign w:val="center"/>
            <w:hideMark/>
          </w:tcPr>
          <w:p w14:paraId="2ABA9FBD"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0.19</w:t>
            </w:r>
          </w:p>
        </w:tc>
        <w:tc>
          <w:tcPr>
            <w:tcW w:w="864" w:type="dxa"/>
            <w:tcBorders>
              <w:top w:val="nil"/>
              <w:left w:val="nil"/>
              <w:bottom w:val="nil"/>
              <w:right w:val="nil"/>
            </w:tcBorders>
            <w:shd w:val="clear" w:color="000000" w:fill="FFFFFF"/>
            <w:noWrap/>
            <w:vAlign w:val="center"/>
            <w:hideMark/>
          </w:tcPr>
          <w:p w14:paraId="548ED978"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0.07</w:t>
            </w:r>
          </w:p>
        </w:tc>
        <w:tc>
          <w:tcPr>
            <w:tcW w:w="288" w:type="dxa"/>
            <w:tcBorders>
              <w:top w:val="nil"/>
              <w:left w:val="nil"/>
              <w:bottom w:val="nil"/>
              <w:right w:val="nil"/>
            </w:tcBorders>
            <w:shd w:val="clear" w:color="000000" w:fill="FFFFFF"/>
            <w:noWrap/>
            <w:vAlign w:val="center"/>
            <w:hideMark/>
          </w:tcPr>
          <w:p w14:paraId="0739B933" w14:textId="15866CDD"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4C827C85"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44EFCD7D"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288" w:type="dxa"/>
            <w:tcBorders>
              <w:top w:val="nil"/>
              <w:left w:val="nil"/>
              <w:bottom w:val="nil"/>
              <w:right w:val="nil"/>
            </w:tcBorders>
            <w:shd w:val="clear" w:color="000000" w:fill="FFFFFF"/>
            <w:noWrap/>
            <w:vAlign w:val="center"/>
            <w:hideMark/>
          </w:tcPr>
          <w:p w14:paraId="3EAAFFB7" w14:textId="610B1028"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4120D803"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240BBE5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0.21</w:t>
            </w:r>
          </w:p>
        </w:tc>
        <w:tc>
          <w:tcPr>
            <w:tcW w:w="288" w:type="dxa"/>
            <w:tcBorders>
              <w:top w:val="nil"/>
              <w:left w:val="nil"/>
              <w:bottom w:val="nil"/>
              <w:right w:val="nil"/>
            </w:tcBorders>
            <w:shd w:val="clear" w:color="000000" w:fill="FFFFFF"/>
            <w:noWrap/>
            <w:vAlign w:val="center"/>
            <w:hideMark/>
          </w:tcPr>
          <w:p w14:paraId="7191BB83" w14:textId="0077BF61"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7ED37B5C"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0.16</w:t>
            </w:r>
          </w:p>
        </w:tc>
        <w:tc>
          <w:tcPr>
            <w:tcW w:w="864" w:type="dxa"/>
            <w:tcBorders>
              <w:top w:val="nil"/>
              <w:left w:val="nil"/>
              <w:bottom w:val="nil"/>
              <w:right w:val="nil"/>
            </w:tcBorders>
            <w:shd w:val="clear" w:color="000000" w:fill="FFFFFF"/>
            <w:noWrap/>
            <w:vAlign w:val="center"/>
            <w:hideMark/>
          </w:tcPr>
          <w:p w14:paraId="1230727C"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0.27</w:t>
            </w:r>
          </w:p>
        </w:tc>
      </w:tr>
      <w:tr w:rsidR="009875DB" w:rsidRPr="00543691" w14:paraId="4C257F1F" w14:textId="77777777" w:rsidTr="006A53F9">
        <w:trPr>
          <w:trHeight w:val="216"/>
          <w:jc w:val="center"/>
        </w:trPr>
        <w:tc>
          <w:tcPr>
            <w:tcW w:w="1728" w:type="dxa"/>
            <w:tcBorders>
              <w:top w:val="nil"/>
              <w:left w:val="nil"/>
              <w:bottom w:val="nil"/>
              <w:right w:val="nil"/>
            </w:tcBorders>
            <w:shd w:val="clear" w:color="000000" w:fill="FFFFFF"/>
            <w:noWrap/>
            <w:vAlign w:val="center"/>
            <w:hideMark/>
          </w:tcPr>
          <w:p w14:paraId="33C65756" w14:textId="15C3A5B6" w:rsidR="009875DB" w:rsidRPr="00565565" w:rsidRDefault="009875DB" w:rsidP="006A53F9">
            <w:pPr>
              <w:widowControl/>
              <w:autoSpaceDE/>
              <w:autoSpaceDN/>
              <w:rPr>
                <w:color w:val="000000"/>
                <w:sz w:val="15"/>
                <w:szCs w:val="15"/>
                <w:lang w:eastAsia="zh-CN"/>
              </w:rPr>
            </w:pPr>
            <w:r w:rsidRPr="00072626">
              <w:rPr>
                <w:color w:val="000000"/>
                <w:sz w:val="15"/>
                <w:szCs w:val="15"/>
                <w:lang w:eastAsia="zh-CN"/>
              </w:rPr>
              <w:t>MLP</w:t>
            </w:r>
          </w:p>
        </w:tc>
        <w:tc>
          <w:tcPr>
            <w:tcW w:w="864" w:type="dxa"/>
            <w:tcBorders>
              <w:top w:val="nil"/>
              <w:left w:val="nil"/>
              <w:bottom w:val="nil"/>
              <w:right w:val="nil"/>
            </w:tcBorders>
            <w:shd w:val="clear" w:color="000000" w:fill="FFFFFF"/>
            <w:noWrap/>
            <w:vAlign w:val="center"/>
            <w:hideMark/>
          </w:tcPr>
          <w:p w14:paraId="5B114FFD"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42367D45"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0.12</w:t>
            </w:r>
          </w:p>
        </w:tc>
        <w:tc>
          <w:tcPr>
            <w:tcW w:w="288" w:type="dxa"/>
            <w:tcBorders>
              <w:top w:val="nil"/>
              <w:left w:val="nil"/>
              <w:bottom w:val="nil"/>
              <w:right w:val="nil"/>
            </w:tcBorders>
            <w:shd w:val="clear" w:color="000000" w:fill="FFFFFF"/>
            <w:noWrap/>
            <w:vAlign w:val="center"/>
            <w:hideMark/>
          </w:tcPr>
          <w:p w14:paraId="3F708A2C" w14:textId="0CF58E7C"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5B71861C"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2D32CEFE"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0.10</w:t>
            </w:r>
          </w:p>
        </w:tc>
        <w:tc>
          <w:tcPr>
            <w:tcW w:w="288" w:type="dxa"/>
            <w:tcBorders>
              <w:top w:val="nil"/>
              <w:left w:val="nil"/>
              <w:bottom w:val="nil"/>
              <w:right w:val="nil"/>
            </w:tcBorders>
            <w:shd w:val="clear" w:color="000000" w:fill="FFFFFF"/>
            <w:noWrap/>
            <w:vAlign w:val="center"/>
            <w:hideMark/>
          </w:tcPr>
          <w:p w14:paraId="113BB28E" w14:textId="4367DEE6"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3A3DA19E"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bottom w:val="nil"/>
              <w:right w:val="nil"/>
            </w:tcBorders>
            <w:shd w:val="clear" w:color="000000" w:fill="FFFFFF"/>
            <w:noWrap/>
            <w:vAlign w:val="center"/>
            <w:hideMark/>
          </w:tcPr>
          <w:p w14:paraId="696DEE6E"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0.12</w:t>
            </w:r>
          </w:p>
        </w:tc>
        <w:tc>
          <w:tcPr>
            <w:tcW w:w="288" w:type="dxa"/>
            <w:tcBorders>
              <w:top w:val="nil"/>
              <w:left w:val="nil"/>
              <w:bottom w:val="nil"/>
              <w:right w:val="nil"/>
            </w:tcBorders>
            <w:shd w:val="clear" w:color="000000" w:fill="FFFFFF"/>
            <w:noWrap/>
            <w:vAlign w:val="center"/>
            <w:hideMark/>
          </w:tcPr>
          <w:p w14:paraId="3960EF77" w14:textId="02DEF736"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bottom w:val="nil"/>
              <w:right w:val="nil"/>
            </w:tcBorders>
            <w:shd w:val="clear" w:color="000000" w:fill="FFFFFF"/>
            <w:noWrap/>
            <w:vAlign w:val="center"/>
            <w:hideMark/>
          </w:tcPr>
          <w:p w14:paraId="56CF8B96"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bottom w:val="nil"/>
              <w:right w:val="nil"/>
            </w:tcBorders>
            <w:shd w:val="clear" w:color="000000" w:fill="FFFFFF"/>
            <w:noWrap/>
            <w:vAlign w:val="center"/>
            <w:hideMark/>
          </w:tcPr>
          <w:p w14:paraId="732ACDC9"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0.14</w:t>
            </w:r>
          </w:p>
        </w:tc>
      </w:tr>
      <w:tr w:rsidR="009875DB" w:rsidRPr="00543691" w14:paraId="29962A08" w14:textId="77777777" w:rsidTr="00072626">
        <w:trPr>
          <w:trHeight w:val="216"/>
          <w:jc w:val="center"/>
        </w:trPr>
        <w:tc>
          <w:tcPr>
            <w:tcW w:w="1728" w:type="dxa"/>
            <w:tcBorders>
              <w:top w:val="nil"/>
              <w:left w:val="nil"/>
              <w:right w:val="nil"/>
            </w:tcBorders>
            <w:shd w:val="clear" w:color="000000" w:fill="FFFFFF"/>
            <w:noWrap/>
            <w:vAlign w:val="center"/>
            <w:hideMark/>
          </w:tcPr>
          <w:p w14:paraId="558A9FB4" w14:textId="09A51F8D" w:rsidR="009875DB" w:rsidRPr="00565565" w:rsidRDefault="009875DB" w:rsidP="006A53F9">
            <w:pPr>
              <w:widowControl/>
              <w:autoSpaceDE/>
              <w:autoSpaceDN/>
              <w:rPr>
                <w:color w:val="000000"/>
                <w:sz w:val="15"/>
                <w:szCs w:val="15"/>
                <w:lang w:eastAsia="zh-CN"/>
              </w:rPr>
            </w:pPr>
            <w:r w:rsidRPr="00F47AE6">
              <w:rPr>
                <w:color w:val="000000"/>
                <w:sz w:val="15"/>
                <w:szCs w:val="15"/>
                <w:lang w:eastAsia="zh-CN"/>
              </w:rPr>
              <w:t>CART</w:t>
            </w:r>
          </w:p>
        </w:tc>
        <w:tc>
          <w:tcPr>
            <w:tcW w:w="864" w:type="dxa"/>
            <w:tcBorders>
              <w:top w:val="nil"/>
              <w:left w:val="nil"/>
              <w:right w:val="nil"/>
            </w:tcBorders>
            <w:shd w:val="clear" w:color="000000" w:fill="FFFFFF"/>
            <w:noWrap/>
            <w:vAlign w:val="center"/>
            <w:hideMark/>
          </w:tcPr>
          <w:p w14:paraId="421D9541"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864" w:type="dxa"/>
            <w:tcBorders>
              <w:top w:val="nil"/>
              <w:left w:val="nil"/>
              <w:right w:val="nil"/>
            </w:tcBorders>
            <w:shd w:val="clear" w:color="000000" w:fill="FFFFFF"/>
            <w:noWrap/>
            <w:vAlign w:val="center"/>
            <w:hideMark/>
          </w:tcPr>
          <w:p w14:paraId="03F3C8CA"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0.12</w:t>
            </w:r>
          </w:p>
        </w:tc>
        <w:tc>
          <w:tcPr>
            <w:tcW w:w="288" w:type="dxa"/>
            <w:tcBorders>
              <w:top w:val="nil"/>
              <w:left w:val="nil"/>
              <w:right w:val="nil"/>
            </w:tcBorders>
            <w:shd w:val="clear" w:color="000000" w:fill="FFFFFF"/>
            <w:noWrap/>
            <w:vAlign w:val="center"/>
            <w:hideMark/>
          </w:tcPr>
          <w:p w14:paraId="3A6AAF9F" w14:textId="3EBE7FB9"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right w:val="nil"/>
            </w:tcBorders>
            <w:shd w:val="clear" w:color="000000" w:fill="FFFFFF"/>
            <w:noWrap/>
            <w:vAlign w:val="center"/>
            <w:hideMark/>
          </w:tcPr>
          <w:p w14:paraId="29E0301E"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right w:val="nil"/>
            </w:tcBorders>
            <w:shd w:val="clear" w:color="000000" w:fill="FFFFFF"/>
            <w:noWrap/>
            <w:vAlign w:val="center"/>
            <w:hideMark/>
          </w:tcPr>
          <w:p w14:paraId="18A2C212"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0.18</w:t>
            </w:r>
          </w:p>
        </w:tc>
        <w:tc>
          <w:tcPr>
            <w:tcW w:w="288" w:type="dxa"/>
            <w:tcBorders>
              <w:top w:val="nil"/>
              <w:left w:val="nil"/>
              <w:right w:val="nil"/>
            </w:tcBorders>
            <w:shd w:val="clear" w:color="000000" w:fill="FFFFFF"/>
            <w:noWrap/>
            <w:vAlign w:val="center"/>
            <w:hideMark/>
          </w:tcPr>
          <w:p w14:paraId="36FBF7D8" w14:textId="2D36C363"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right w:val="nil"/>
            </w:tcBorders>
            <w:shd w:val="clear" w:color="000000" w:fill="FFFFFF"/>
            <w:noWrap/>
            <w:vAlign w:val="center"/>
            <w:hideMark/>
          </w:tcPr>
          <w:p w14:paraId="7B5FE1FF"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0.17</w:t>
            </w:r>
          </w:p>
        </w:tc>
        <w:tc>
          <w:tcPr>
            <w:tcW w:w="864" w:type="dxa"/>
            <w:tcBorders>
              <w:top w:val="nil"/>
              <w:left w:val="nil"/>
              <w:right w:val="nil"/>
            </w:tcBorders>
            <w:shd w:val="clear" w:color="000000" w:fill="FFFFFF"/>
            <w:noWrap/>
            <w:vAlign w:val="center"/>
            <w:hideMark/>
          </w:tcPr>
          <w:p w14:paraId="286DED3F"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0.24</w:t>
            </w:r>
          </w:p>
        </w:tc>
        <w:tc>
          <w:tcPr>
            <w:tcW w:w="288" w:type="dxa"/>
            <w:tcBorders>
              <w:top w:val="nil"/>
              <w:left w:val="nil"/>
              <w:right w:val="nil"/>
            </w:tcBorders>
            <w:shd w:val="clear" w:color="000000" w:fill="FFFFFF"/>
            <w:noWrap/>
            <w:vAlign w:val="center"/>
            <w:hideMark/>
          </w:tcPr>
          <w:p w14:paraId="1C335C3C" w14:textId="28F27C04" w:rsidR="009875DB" w:rsidRPr="00565565" w:rsidRDefault="009875DB" w:rsidP="006A53F9">
            <w:pPr>
              <w:widowControl/>
              <w:autoSpaceDE/>
              <w:autoSpaceDN/>
              <w:jc w:val="center"/>
              <w:rPr>
                <w:color w:val="000000"/>
                <w:sz w:val="15"/>
                <w:szCs w:val="15"/>
                <w:lang w:eastAsia="zh-CN"/>
              </w:rPr>
            </w:pPr>
          </w:p>
        </w:tc>
        <w:tc>
          <w:tcPr>
            <w:tcW w:w="864" w:type="dxa"/>
            <w:tcBorders>
              <w:top w:val="nil"/>
              <w:left w:val="nil"/>
              <w:right w:val="nil"/>
            </w:tcBorders>
            <w:shd w:val="clear" w:color="000000" w:fill="FFFFFF"/>
            <w:noWrap/>
            <w:vAlign w:val="center"/>
            <w:hideMark/>
          </w:tcPr>
          <w:p w14:paraId="7966352C"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0.16</w:t>
            </w:r>
          </w:p>
        </w:tc>
        <w:tc>
          <w:tcPr>
            <w:tcW w:w="864" w:type="dxa"/>
            <w:tcBorders>
              <w:top w:val="nil"/>
              <w:left w:val="nil"/>
              <w:right w:val="nil"/>
            </w:tcBorders>
            <w:shd w:val="clear" w:color="000000" w:fill="FFFFFF"/>
            <w:noWrap/>
            <w:vAlign w:val="center"/>
            <w:hideMark/>
          </w:tcPr>
          <w:p w14:paraId="6112CED8" w14:textId="77777777" w:rsidR="009875DB" w:rsidRPr="00565565" w:rsidRDefault="009875DB" w:rsidP="006A53F9">
            <w:pPr>
              <w:widowControl/>
              <w:autoSpaceDE/>
              <w:autoSpaceDN/>
              <w:jc w:val="right"/>
              <w:rPr>
                <w:color w:val="000000"/>
                <w:sz w:val="15"/>
                <w:szCs w:val="15"/>
                <w:lang w:eastAsia="zh-CN"/>
              </w:rPr>
            </w:pPr>
            <w:r w:rsidRPr="00565565">
              <w:rPr>
                <w:color w:val="000000"/>
                <w:sz w:val="15"/>
                <w:szCs w:val="15"/>
                <w:lang w:eastAsia="zh-CN"/>
              </w:rPr>
              <w:t>0.25</w:t>
            </w:r>
          </w:p>
        </w:tc>
      </w:tr>
      <w:tr w:rsidR="009875DB" w:rsidRPr="00543691" w14:paraId="4D753F36" w14:textId="77777777" w:rsidTr="00072626">
        <w:trPr>
          <w:trHeight w:val="216"/>
          <w:jc w:val="center"/>
        </w:trPr>
        <w:tc>
          <w:tcPr>
            <w:tcW w:w="1728" w:type="dxa"/>
            <w:tcBorders>
              <w:top w:val="nil"/>
              <w:left w:val="nil"/>
              <w:bottom w:val="single" w:sz="12" w:space="0" w:color="auto"/>
              <w:right w:val="nil"/>
            </w:tcBorders>
            <w:shd w:val="clear" w:color="000000" w:fill="FFFFFF"/>
            <w:noWrap/>
            <w:vAlign w:val="center"/>
            <w:hideMark/>
          </w:tcPr>
          <w:p w14:paraId="00D74E86" w14:textId="169D4946" w:rsidR="009875DB" w:rsidRPr="00565565" w:rsidRDefault="009875DB" w:rsidP="006A53F9">
            <w:pPr>
              <w:widowControl/>
              <w:autoSpaceDE/>
              <w:autoSpaceDN/>
              <w:rPr>
                <w:color w:val="000000"/>
                <w:sz w:val="15"/>
                <w:szCs w:val="15"/>
                <w:lang w:eastAsia="zh-CN"/>
              </w:rPr>
            </w:pPr>
            <w:proofErr w:type="spellStart"/>
            <w:r w:rsidRPr="00F47AE6">
              <w:rPr>
                <w:color w:val="000000"/>
                <w:sz w:val="15"/>
                <w:szCs w:val="15"/>
                <w:lang w:eastAsia="zh-CN"/>
              </w:rPr>
              <w:t>SuperLearner</w:t>
            </w:r>
            <w:proofErr w:type="spellEnd"/>
            <w:r w:rsidRPr="00072626">
              <w:rPr>
                <w:color w:val="000000"/>
                <w:sz w:val="15"/>
                <w:szCs w:val="15"/>
                <w:lang w:eastAsia="zh-CN"/>
              </w:rPr>
              <w:t xml:space="preserve"> Ensemble</w:t>
            </w:r>
          </w:p>
        </w:tc>
        <w:tc>
          <w:tcPr>
            <w:tcW w:w="864" w:type="dxa"/>
            <w:tcBorders>
              <w:top w:val="nil"/>
              <w:left w:val="nil"/>
              <w:bottom w:val="single" w:sz="12" w:space="0" w:color="auto"/>
              <w:right w:val="nil"/>
            </w:tcBorders>
            <w:shd w:val="clear" w:color="000000" w:fill="FFFFFF"/>
            <w:noWrap/>
            <w:vAlign w:val="center"/>
            <w:hideMark/>
          </w:tcPr>
          <w:p w14:paraId="5EEC2772"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0.12</w:t>
            </w:r>
          </w:p>
        </w:tc>
        <w:tc>
          <w:tcPr>
            <w:tcW w:w="864" w:type="dxa"/>
            <w:tcBorders>
              <w:top w:val="nil"/>
              <w:left w:val="nil"/>
              <w:bottom w:val="single" w:sz="12" w:space="0" w:color="auto"/>
              <w:right w:val="nil"/>
            </w:tcBorders>
            <w:shd w:val="clear" w:color="000000" w:fill="FFFFFF"/>
            <w:noWrap/>
            <w:vAlign w:val="center"/>
            <w:hideMark/>
          </w:tcPr>
          <w:p w14:paraId="24B2262B"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0.63</w:t>
            </w:r>
          </w:p>
        </w:tc>
        <w:tc>
          <w:tcPr>
            <w:tcW w:w="288" w:type="dxa"/>
            <w:tcBorders>
              <w:top w:val="nil"/>
              <w:left w:val="nil"/>
              <w:bottom w:val="single" w:sz="12" w:space="0" w:color="auto"/>
              <w:right w:val="nil"/>
            </w:tcBorders>
            <w:shd w:val="clear" w:color="000000" w:fill="FFFFFF"/>
            <w:noWrap/>
            <w:vAlign w:val="center"/>
            <w:hideMark/>
          </w:tcPr>
          <w:p w14:paraId="616F182F" w14:textId="798C7121" w:rsidR="009875DB" w:rsidRPr="00565565" w:rsidRDefault="009875DB" w:rsidP="006A53F9">
            <w:pPr>
              <w:widowControl/>
              <w:autoSpaceDE/>
              <w:autoSpaceDN/>
              <w:jc w:val="center"/>
              <w:rPr>
                <w:b/>
                <w:bCs/>
                <w:color w:val="000000"/>
                <w:sz w:val="15"/>
                <w:szCs w:val="15"/>
                <w:lang w:eastAsia="zh-CN"/>
              </w:rPr>
            </w:pPr>
          </w:p>
        </w:tc>
        <w:tc>
          <w:tcPr>
            <w:tcW w:w="864" w:type="dxa"/>
            <w:tcBorders>
              <w:top w:val="nil"/>
              <w:left w:val="nil"/>
              <w:bottom w:val="single" w:sz="12" w:space="0" w:color="auto"/>
              <w:right w:val="nil"/>
            </w:tcBorders>
            <w:shd w:val="clear" w:color="000000" w:fill="FFFFFF"/>
            <w:noWrap/>
            <w:vAlign w:val="center"/>
            <w:hideMark/>
          </w:tcPr>
          <w:p w14:paraId="7DFFB7BC"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0.11</w:t>
            </w:r>
          </w:p>
        </w:tc>
        <w:tc>
          <w:tcPr>
            <w:tcW w:w="864" w:type="dxa"/>
            <w:tcBorders>
              <w:top w:val="nil"/>
              <w:left w:val="nil"/>
              <w:bottom w:val="single" w:sz="12" w:space="0" w:color="auto"/>
              <w:right w:val="nil"/>
            </w:tcBorders>
            <w:shd w:val="clear" w:color="000000" w:fill="FFFFFF"/>
            <w:noWrap/>
            <w:vAlign w:val="center"/>
            <w:hideMark/>
          </w:tcPr>
          <w:p w14:paraId="5638A061"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0.69</w:t>
            </w:r>
          </w:p>
        </w:tc>
        <w:tc>
          <w:tcPr>
            <w:tcW w:w="288" w:type="dxa"/>
            <w:tcBorders>
              <w:top w:val="nil"/>
              <w:left w:val="nil"/>
              <w:bottom w:val="single" w:sz="12" w:space="0" w:color="auto"/>
              <w:right w:val="nil"/>
            </w:tcBorders>
            <w:shd w:val="clear" w:color="000000" w:fill="FFFFFF"/>
            <w:noWrap/>
            <w:vAlign w:val="center"/>
            <w:hideMark/>
          </w:tcPr>
          <w:p w14:paraId="556D9775" w14:textId="1BDCEA5D" w:rsidR="009875DB" w:rsidRPr="00565565" w:rsidRDefault="009875DB" w:rsidP="006A53F9">
            <w:pPr>
              <w:widowControl/>
              <w:autoSpaceDE/>
              <w:autoSpaceDN/>
              <w:jc w:val="center"/>
              <w:rPr>
                <w:b/>
                <w:bCs/>
                <w:color w:val="000000"/>
                <w:sz w:val="15"/>
                <w:szCs w:val="15"/>
                <w:lang w:eastAsia="zh-CN"/>
              </w:rPr>
            </w:pPr>
          </w:p>
        </w:tc>
        <w:tc>
          <w:tcPr>
            <w:tcW w:w="864" w:type="dxa"/>
            <w:tcBorders>
              <w:top w:val="nil"/>
              <w:left w:val="nil"/>
              <w:bottom w:val="single" w:sz="12" w:space="0" w:color="auto"/>
              <w:right w:val="nil"/>
            </w:tcBorders>
            <w:shd w:val="clear" w:color="000000" w:fill="FFFFFF"/>
            <w:noWrap/>
            <w:vAlign w:val="center"/>
            <w:hideMark/>
          </w:tcPr>
          <w:p w14:paraId="685844C2"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0.08</w:t>
            </w:r>
          </w:p>
        </w:tc>
        <w:tc>
          <w:tcPr>
            <w:tcW w:w="864" w:type="dxa"/>
            <w:tcBorders>
              <w:top w:val="nil"/>
              <w:left w:val="nil"/>
              <w:bottom w:val="single" w:sz="12" w:space="0" w:color="auto"/>
              <w:right w:val="nil"/>
            </w:tcBorders>
            <w:shd w:val="clear" w:color="000000" w:fill="FFFFFF"/>
            <w:noWrap/>
            <w:vAlign w:val="center"/>
            <w:hideMark/>
          </w:tcPr>
          <w:p w14:paraId="1D52BDD7"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0.80</w:t>
            </w:r>
          </w:p>
        </w:tc>
        <w:tc>
          <w:tcPr>
            <w:tcW w:w="288" w:type="dxa"/>
            <w:tcBorders>
              <w:top w:val="nil"/>
              <w:left w:val="nil"/>
              <w:bottom w:val="single" w:sz="12" w:space="0" w:color="auto"/>
              <w:right w:val="nil"/>
            </w:tcBorders>
            <w:shd w:val="clear" w:color="000000" w:fill="FFFFFF"/>
            <w:noWrap/>
            <w:vAlign w:val="center"/>
            <w:hideMark/>
          </w:tcPr>
          <w:p w14:paraId="0A49A226" w14:textId="0517B081" w:rsidR="009875DB" w:rsidRPr="00565565" w:rsidRDefault="009875DB" w:rsidP="006A53F9">
            <w:pPr>
              <w:widowControl/>
              <w:autoSpaceDE/>
              <w:autoSpaceDN/>
              <w:jc w:val="center"/>
              <w:rPr>
                <w:b/>
                <w:bCs/>
                <w:color w:val="000000"/>
                <w:sz w:val="15"/>
                <w:szCs w:val="15"/>
                <w:lang w:eastAsia="zh-CN"/>
              </w:rPr>
            </w:pPr>
          </w:p>
        </w:tc>
        <w:tc>
          <w:tcPr>
            <w:tcW w:w="864" w:type="dxa"/>
            <w:tcBorders>
              <w:top w:val="nil"/>
              <w:left w:val="nil"/>
              <w:bottom w:val="single" w:sz="12" w:space="0" w:color="auto"/>
              <w:right w:val="nil"/>
            </w:tcBorders>
            <w:shd w:val="clear" w:color="000000" w:fill="FFFFFF"/>
            <w:noWrap/>
            <w:vAlign w:val="center"/>
            <w:hideMark/>
          </w:tcPr>
          <w:p w14:paraId="45DE3265"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0.09</w:t>
            </w:r>
          </w:p>
        </w:tc>
        <w:tc>
          <w:tcPr>
            <w:tcW w:w="864" w:type="dxa"/>
            <w:tcBorders>
              <w:top w:val="nil"/>
              <w:left w:val="nil"/>
              <w:bottom w:val="single" w:sz="12" w:space="0" w:color="auto"/>
              <w:right w:val="nil"/>
            </w:tcBorders>
            <w:shd w:val="clear" w:color="000000" w:fill="FFFFFF"/>
            <w:noWrap/>
            <w:vAlign w:val="center"/>
            <w:hideMark/>
          </w:tcPr>
          <w:p w14:paraId="78401512" w14:textId="77777777" w:rsidR="009875DB" w:rsidRPr="00565565" w:rsidRDefault="009875DB" w:rsidP="006A53F9">
            <w:pPr>
              <w:widowControl/>
              <w:autoSpaceDE/>
              <w:autoSpaceDN/>
              <w:jc w:val="right"/>
              <w:rPr>
                <w:b/>
                <w:bCs/>
                <w:color w:val="000000"/>
                <w:sz w:val="15"/>
                <w:szCs w:val="15"/>
                <w:lang w:eastAsia="zh-CN"/>
              </w:rPr>
            </w:pPr>
            <w:r w:rsidRPr="00565565">
              <w:rPr>
                <w:b/>
                <w:bCs/>
                <w:color w:val="000000"/>
                <w:sz w:val="15"/>
                <w:szCs w:val="15"/>
                <w:lang w:eastAsia="zh-CN"/>
              </w:rPr>
              <w:t>0.79</w:t>
            </w:r>
          </w:p>
        </w:tc>
      </w:tr>
    </w:tbl>
    <w:p w14:paraId="6EE5FB9F" w14:textId="1AC93398" w:rsidR="00341DCD" w:rsidRPr="0067198C" w:rsidRDefault="00AC2DC3" w:rsidP="00341DCD">
      <w:pPr>
        <w:pStyle w:val="BodyText"/>
        <w:spacing w:line="276" w:lineRule="auto"/>
        <w:ind w:left="0"/>
        <w:jc w:val="both"/>
        <w:rPr>
          <w:rFonts w:eastAsiaTheme="minorEastAsia"/>
          <w:color w:val="000000" w:themeColor="text1"/>
          <w:sz w:val="20"/>
          <w:szCs w:val="20"/>
          <w:lang w:eastAsia="ko-KR"/>
        </w:rPr>
      </w:pPr>
      <w:r w:rsidRPr="0067198C">
        <w:rPr>
          <w:rFonts w:eastAsiaTheme="minorEastAsia"/>
          <w:color w:val="000000" w:themeColor="text1"/>
          <w:sz w:val="20"/>
          <w:szCs w:val="20"/>
          <w:lang w:eastAsia="ko-KR"/>
        </w:rPr>
        <w:t>Table S</w:t>
      </w:r>
      <w:r w:rsidR="000634C9" w:rsidRPr="0067198C">
        <w:rPr>
          <w:rFonts w:eastAsiaTheme="minorEastAsia"/>
          <w:color w:val="000000" w:themeColor="text1"/>
          <w:sz w:val="20"/>
          <w:szCs w:val="20"/>
          <w:lang w:eastAsia="ko-KR"/>
        </w:rPr>
        <w:t>4</w:t>
      </w:r>
      <w:r w:rsidR="00341DCD" w:rsidRPr="0067198C">
        <w:rPr>
          <w:rFonts w:eastAsiaTheme="minorEastAsia" w:hint="eastAsia"/>
          <w:color w:val="000000" w:themeColor="text1"/>
          <w:sz w:val="20"/>
          <w:szCs w:val="20"/>
          <w:lang w:eastAsia="zh-CN"/>
        </w:rPr>
        <w:t xml:space="preserve"> (a)</w:t>
      </w:r>
      <w:r w:rsidR="00341DCD" w:rsidRPr="0067198C">
        <w:rPr>
          <w:rFonts w:eastAsiaTheme="minorEastAsia"/>
          <w:color w:val="000000" w:themeColor="text1"/>
          <w:sz w:val="20"/>
          <w:szCs w:val="20"/>
          <w:lang w:eastAsia="ko-KR"/>
        </w:rPr>
        <w:t xml:space="preserve">. Model performance for predicting the Monthly Maximum Share. </w:t>
      </w:r>
    </w:p>
    <w:p w14:paraId="7DF3A18B" w14:textId="77777777" w:rsidR="00F47AE6" w:rsidRDefault="00F47AE6" w:rsidP="00B36B70">
      <w:pPr>
        <w:pStyle w:val="BodyText"/>
        <w:spacing w:line="276" w:lineRule="auto"/>
        <w:ind w:left="0"/>
        <w:rPr>
          <w:rFonts w:eastAsiaTheme="minorEastAsia"/>
          <w:b/>
          <w:bCs/>
          <w:sz w:val="22"/>
          <w:szCs w:val="22"/>
          <w:lang w:eastAsia="zh-CN"/>
        </w:rPr>
      </w:pPr>
    </w:p>
    <w:tbl>
      <w:tblPr>
        <w:tblW w:w="0" w:type="auto"/>
        <w:jc w:val="center"/>
        <w:tblLayout w:type="fixed"/>
        <w:tblLook w:val="04A0" w:firstRow="1" w:lastRow="0" w:firstColumn="1" w:lastColumn="0" w:noHBand="0" w:noVBand="1"/>
      </w:tblPr>
      <w:tblGrid>
        <w:gridCol w:w="1728"/>
        <w:gridCol w:w="864"/>
        <w:gridCol w:w="864"/>
        <w:gridCol w:w="288"/>
        <w:gridCol w:w="864"/>
        <w:gridCol w:w="864"/>
        <w:gridCol w:w="288"/>
        <w:gridCol w:w="864"/>
        <w:gridCol w:w="864"/>
        <w:gridCol w:w="288"/>
        <w:gridCol w:w="864"/>
        <w:gridCol w:w="864"/>
      </w:tblGrid>
      <w:tr w:rsidR="00F47AE6" w:rsidRPr="00F47AE6" w14:paraId="3049658A" w14:textId="77777777" w:rsidTr="007B5CDA">
        <w:trPr>
          <w:trHeight w:val="216"/>
          <w:jc w:val="center"/>
        </w:trPr>
        <w:tc>
          <w:tcPr>
            <w:tcW w:w="1728" w:type="dxa"/>
            <w:vMerge w:val="restart"/>
            <w:tcBorders>
              <w:top w:val="single" w:sz="12" w:space="0" w:color="auto"/>
              <w:left w:val="nil"/>
              <w:right w:val="nil"/>
            </w:tcBorders>
            <w:shd w:val="clear" w:color="000000" w:fill="FFFFFF"/>
            <w:noWrap/>
            <w:vAlign w:val="center"/>
            <w:hideMark/>
          </w:tcPr>
          <w:p w14:paraId="21AF1B61" w14:textId="77777777" w:rsidR="00F47AE6" w:rsidRPr="00F47AE6" w:rsidRDefault="00F47AE6" w:rsidP="00383C0B">
            <w:pPr>
              <w:widowControl/>
              <w:autoSpaceDE/>
              <w:autoSpaceDN/>
              <w:rPr>
                <w:b/>
                <w:bCs/>
                <w:color w:val="000000"/>
                <w:sz w:val="15"/>
                <w:szCs w:val="15"/>
                <w:lang w:eastAsia="zh-CN"/>
              </w:rPr>
            </w:pPr>
            <w:r w:rsidRPr="00F47AE6">
              <w:rPr>
                <w:b/>
                <w:bCs/>
                <w:color w:val="000000"/>
                <w:sz w:val="15"/>
                <w:szCs w:val="15"/>
                <w:lang w:eastAsia="zh-CN"/>
              </w:rPr>
              <w:t>Model</w:t>
            </w:r>
          </w:p>
        </w:tc>
        <w:tc>
          <w:tcPr>
            <w:tcW w:w="864" w:type="dxa"/>
            <w:gridSpan w:val="2"/>
            <w:tcBorders>
              <w:top w:val="single" w:sz="12" w:space="0" w:color="auto"/>
              <w:left w:val="nil"/>
              <w:bottom w:val="single" w:sz="4" w:space="0" w:color="auto"/>
              <w:right w:val="nil"/>
            </w:tcBorders>
            <w:shd w:val="clear" w:color="000000" w:fill="FFFFFF"/>
            <w:noWrap/>
            <w:vAlign w:val="center"/>
            <w:hideMark/>
          </w:tcPr>
          <w:p w14:paraId="55BA1F92" w14:textId="77777777" w:rsidR="00F47AE6" w:rsidRPr="00F47AE6" w:rsidRDefault="00F47AE6" w:rsidP="00F47AE6">
            <w:pPr>
              <w:widowControl/>
              <w:autoSpaceDE/>
              <w:autoSpaceDN/>
              <w:jc w:val="center"/>
              <w:rPr>
                <w:b/>
                <w:bCs/>
                <w:color w:val="000000"/>
                <w:sz w:val="15"/>
                <w:szCs w:val="15"/>
                <w:lang w:eastAsia="zh-CN"/>
              </w:rPr>
            </w:pPr>
            <w:r w:rsidRPr="00F47AE6">
              <w:rPr>
                <w:b/>
                <w:bCs/>
                <w:color w:val="000000"/>
                <w:sz w:val="15"/>
                <w:szCs w:val="15"/>
                <w:lang w:eastAsia="zh-CN"/>
              </w:rPr>
              <w:t>Input of 14 days</w:t>
            </w:r>
          </w:p>
        </w:tc>
        <w:tc>
          <w:tcPr>
            <w:tcW w:w="288" w:type="dxa"/>
            <w:tcBorders>
              <w:top w:val="single" w:sz="12" w:space="0" w:color="auto"/>
              <w:left w:val="nil"/>
              <w:right w:val="nil"/>
            </w:tcBorders>
            <w:shd w:val="clear" w:color="000000" w:fill="FFFFFF"/>
            <w:noWrap/>
            <w:vAlign w:val="center"/>
            <w:hideMark/>
          </w:tcPr>
          <w:p w14:paraId="6059FAE1"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gridSpan w:val="2"/>
            <w:tcBorders>
              <w:top w:val="single" w:sz="12" w:space="0" w:color="auto"/>
              <w:left w:val="nil"/>
              <w:bottom w:val="single" w:sz="4" w:space="0" w:color="auto"/>
              <w:right w:val="nil"/>
            </w:tcBorders>
            <w:shd w:val="clear" w:color="000000" w:fill="FFFFFF"/>
            <w:noWrap/>
            <w:vAlign w:val="center"/>
            <w:hideMark/>
          </w:tcPr>
          <w:p w14:paraId="76FA7795" w14:textId="77777777" w:rsidR="00F47AE6" w:rsidRPr="00F47AE6" w:rsidRDefault="00F47AE6" w:rsidP="00F47AE6">
            <w:pPr>
              <w:widowControl/>
              <w:autoSpaceDE/>
              <w:autoSpaceDN/>
              <w:jc w:val="center"/>
              <w:rPr>
                <w:b/>
                <w:bCs/>
                <w:color w:val="000000"/>
                <w:sz w:val="15"/>
                <w:szCs w:val="15"/>
                <w:lang w:eastAsia="zh-CN"/>
              </w:rPr>
            </w:pPr>
            <w:r w:rsidRPr="00F47AE6">
              <w:rPr>
                <w:b/>
                <w:bCs/>
                <w:color w:val="000000"/>
                <w:sz w:val="15"/>
                <w:szCs w:val="15"/>
                <w:lang w:eastAsia="zh-CN"/>
              </w:rPr>
              <w:t>Input of 21 days</w:t>
            </w:r>
          </w:p>
        </w:tc>
        <w:tc>
          <w:tcPr>
            <w:tcW w:w="288" w:type="dxa"/>
            <w:tcBorders>
              <w:top w:val="single" w:sz="12" w:space="0" w:color="auto"/>
              <w:left w:val="nil"/>
              <w:right w:val="nil"/>
            </w:tcBorders>
            <w:shd w:val="clear" w:color="000000" w:fill="FFFFFF"/>
            <w:noWrap/>
            <w:vAlign w:val="center"/>
            <w:hideMark/>
          </w:tcPr>
          <w:p w14:paraId="01CA73E9"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gridSpan w:val="2"/>
            <w:tcBorders>
              <w:top w:val="single" w:sz="12" w:space="0" w:color="auto"/>
              <w:left w:val="nil"/>
              <w:bottom w:val="single" w:sz="4" w:space="0" w:color="auto"/>
              <w:right w:val="nil"/>
            </w:tcBorders>
            <w:shd w:val="clear" w:color="000000" w:fill="FFFFFF"/>
            <w:noWrap/>
            <w:vAlign w:val="center"/>
            <w:hideMark/>
          </w:tcPr>
          <w:p w14:paraId="4ECD70F5" w14:textId="77777777" w:rsidR="00F47AE6" w:rsidRPr="00F47AE6" w:rsidRDefault="00F47AE6" w:rsidP="00F47AE6">
            <w:pPr>
              <w:widowControl/>
              <w:autoSpaceDE/>
              <w:autoSpaceDN/>
              <w:jc w:val="center"/>
              <w:rPr>
                <w:b/>
                <w:bCs/>
                <w:color w:val="000000"/>
                <w:sz w:val="15"/>
                <w:szCs w:val="15"/>
                <w:lang w:eastAsia="zh-CN"/>
              </w:rPr>
            </w:pPr>
            <w:r w:rsidRPr="00F47AE6">
              <w:rPr>
                <w:b/>
                <w:bCs/>
                <w:color w:val="000000"/>
                <w:sz w:val="15"/>
                <w:szCs w:val="15"/>
                <w:lang w:eastAsia="zh-CN"/>
              </w:rPr>
              <w:t>Input of 28 days</w:t>
            </w:r>
          </w:p>
        </w:tc>
        <w:tc>
          <w:tcPr>
            <w:tcW w:w="288" w:type="dxa"/>
            <w:tcBorders>
              <w:top w:val="single" w:sz="12" w:space="0" w:color="auto"/>
              <w:left w:val="nil"/>
              <w:right w:val="nil"/>
            </w:tcBorders>
            <w:shd w:val="clear" w:color="000000" w:fill="FFFFFF"/>
            <w:noWrap/>
            <w:vAlign w:val="center"/>
            <w:hideMark/>
          </w:tcPr>
          <w:p w14:paraId="3A735381"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gridSpan w:val="2"/>
            <w:tcBorders>
              <w:top w:val="single" w:sz="12" w:space="0" w:color="auto"/>
              <w:left w:val="nil"/>
              <w:bottom w:val="single" w:sz="4" w:space="0" w:color="auto"/>
              <w:right w:val="nil"/>
            </w:tcBorders>
            <w:shd w:val="clear" w:color="000000" w:fill="FFFFFF"/>
            <w:noWrap/>
            <w:vAlign w:val="center"/>
            <w:hideMark/>
          </w:tcPr>
          <w:p w14:paraId="755746F0" w14:textId="77777777" w:rsidR="00F47AE6" w:rsidRPr="00F47AE6" w:rsidRDefault="00F47AE6" w:rsidP="00F47AE6">
            <w:pPr>
              <w:widowControl/>
              <w:autoSpaceDE/>
              <w:autoSpaceDN/>
              <w:jc w:val="center"/>
              <w:rPr>
                <w:b/>
                <w:bCs/>
                <w:color w:val="000000"/>
                <w:sz w:val="15"/>
                <w:szCs w:val="15"/>
                <w:lang w:eastAsia="zh-CN"/>
              </w:rPr>
            </w:pPr>
            <w:r w:rsidRPr="00F47AE6">
              <w:rPr>
                <w:b/>
                <w:bCs/>
                <w:color w:val="000000"/>
                <w:sz w:val="15"/>
                <w:szCs w:val="15"/>
                <w:lang w:eastAsia="zh-CN"/>
              </w:rPr>
              <w:t>Input of 35 days</w:t>
            </w:r>
          </w:p>
        </w:tc>
      </w:tr>
      <w:tr w:rsidR="00F47AE6" w:rsidRPr="00F47AE6" w14:paraId="77D3A240" w14:textId="77777777" w:rsidTr="007B5CDA">
        <w:trPr>
          <w:trHeight w:val="216"/>
          <w:jc w:val="center"/>
        </w:trPr>
        <w:tc>
          <w:tcPr>
            <w:tcW w:w="1728" w:type="dxa"/>
            <w:vMerge/>
            <w:tcBorders>
              <w:top w:val="nil"/>
              <w:left w:val="nil"/>
              <w:bottom w:val="single" w:sz="4" w:space="0" w:color="auto"/>
              <w:right w:val="nil"/>
            </w:tcBorders>
            <w:vAlign w:val="center"/>
            <w:hideMark/>
          </w:tcPr>
          <w:p w14:paraId="0AC93ED2" w14:textId="77777777" w:rsidR="00F47AE6" w:rsidRPr="00F47AE6" w:rsidRDefault="00F47AE6" w:rsidP="00383C0B">
            <w:pPr>
              <w:widowControl/>
              <w:autoSpaceDE/>
              <w:autoSpaceDN/>
              <w:rPr>
                <w:b/>
                <w:bCs/>
                <w:color w:val="000000"/>
                <w:sz w:val="15"/>
                <w:szCs w:val="15"/>
                <w:lang w:eastAsia="zh-CN"/>
              </w:rPr>
            </w:pPr>
          </w:p>
        </w:tc>
        <w:tc>
          <w:tcPr>
            <w:tcW w:w="864" w:type="dxa"/>
            <w:tcBorders>
              <w:top w:val="single" w:sz="4" w:space="0" w:color="auto"/>
              <w:left w:val="nil"/>
              <w:bottom w:val="single" w:sz="4" w:space="0" w:color="auto"/>
              <w:right w:val="nil"/>
            </w:tcBorders>
            <w:shd w:val="clear" w:color="000000" w:fill="FFFFFF"/>
            <w:noWrap/>
            <w:vAlign w:val="center"/>
            <w:hideMark/>
          </w:tcPr>
          <w:p w14:paraId="657BB00A"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551D60D9"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63195047"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5D299FC3"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20E2F23B"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3D73749C"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114D60D6"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6088B540"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Macro-F1</w:t>
            </w:r>
          </w:p>
        </w:tc>
        <w:tc>
          <w:tcPr>
            <w:tcW w:w="288" w:type="dxa"/>
            <w:tcBorders>
              <w:top w:val="nil"/>
              <w:left w:val="nil"/>
              <w:bottom w:val="single" w:sz="4" w:space="0" w:color="auto"/>
              <w:right w:val="nil"/>
            </w:tcBorders>
            <w:shd w:val="clear" w:color="000000" w:fill="FFFFFF"/>
            <w:noWrap/>
            <w:vAlign w:val="center"/>
            <w:hideMark/>
          </w:tcPr>
          <w:p w14:paraId="779E4B56"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tcBorders>
              <w:top w:val="single" w:sz="4" w:space="0" w:color="auto"/>
              <w:left w:val="nil"/>
              <w:bottom w:val="single" w:sz="4" w:space="0" w:color="auto"/>
              <w:right w:val="nil"/>
            </w:tcBorders>
            <w:shd w:val="clear" w:color="000000" w:fill="FFFFFF"/>
            <w:noWrap/>
            <w:vAlign w:val="center"/>
            <w:hideMark/>
          </w:tcPr>
          <w:p w14:paraId="0EBD2273"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Accuracy</w:t>
            </w:r>
          </w:p>
        </w:tc>
        <w:tc>
          <w:tcPr>
            <w:tcW w:w="864" w:type="dxa"/>
            <w:tcBorders>
              <w:top w:val="single" w:sz="4" w:space="0" w:color="auto"/>
              <w:left w:val="nil"/>
              <w:bottom w:val="single" w:sz="4" w:space="0" w:color="auto"/>
              <w:right w:val="nil"/>
            </w:tcBorders>
            <w:shd w:val="clear" w:color="000000" w:fill="FFFFFF"/>
            <w:noWrap/>
            <w:vAlign w:val="center"/>
            <w:hideMark/>
          </w:tcPr>
          <w:p w14:paraId="08DF412A"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Macro-F1</w:t>
            </w:r>
          </w:p>
        </w:tc>
      </w:tr>
      <w:tr w:rsidR="00F47AE6" w:rsidRPr="00F47AE6" w14:paraId="314A951E" w14:textId="77777777" w:rsidTr="007B5CDA">
        <w:trPr>
          <w:trHeight w:val="216"/>
          <w:jc w:val="center"/>
        </w:trPr>
        <w:tc>
          <w:tcPr>
            <w:tcW w:w="1728" w:type="dxa"/>
            <w:tcBorders>
              <w:top w:val="single" w:sz="4" w:space="0" w:color="auto"/>
              <w:left w:val="nil"/>
              <w:bottom w:val="nil"/>
              <w:right w:val="nil"/>
            </w:tcBorders>
            <w:shd w:val="clear" w:color="000000" w:fill="FFFFFF"/>
            <w:noWrap/>
            <w:vAlign w:val="center"/>
            <w:hideMark/>
          </w:tcPr>
          <w:p w14:paraId="0D0461B9" w14:textId="678B5457" w:rsidR="00F47AE6" w:rsidRPr="00F47AE6" w:rsidRDefault="000D395F" w:rsidP="00383C0B">
            <w:pPr>
              <w:widowControl/>
              <w:autoSpaceDE/>
              <w:autoSpaceDN/>
              <w:rPr>
                <w:color w:val="000000"/>
                <w:sz w:val="15"/>
                <w:szCs w:val="15"/>
                <w:lang w:eastAsia="zh-CN"/>
              </w:rPr>
            </w:pPr>
            <w:r>
              <w:rPr>
                <w:color w:val="000000"/>
                <w:sz w:val="15"/>
                <w:szCs w:val="15"/>
                <w:lang w:eastAsia="zh-CN"/>
              </w:rPr>
              <w:t>GLM</w:t>
            </w:r>
          </w:p>
        </w:tc>
        <w:tc>
          <w:tcPr>
            <w:tcW w:w="864" w:type="dxa"/>
            <w:tcBorders>
              <w:top w:val="single" w:sz="4" w:space="0" w:color="auto"/>
              <w:left w:val="nil"/>
              <w:bottom w:val="nil"/>
              <w:right w:val="nil"/>
            </w:tcBorders>
            <w:shd w:val="clear" w:color="000000" w:fill="FFFFFF"/>
            <w:noWrap/>
            <w:vAlign w:val="center"/>
            <w:hideMark/>
          </w:tcPr>
          <w:p w14:paraId="7C259C0B"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0.48</w:t>
            </w:r>
          </w:p>
        </w:tc>
        <w:tc>
          <w:tcPr>
            <w:tcW w:w="864" w:type="dxa"/>
            <w:tcBorders>
              <w:top w:val="single" w:sz="4" w:space="0" w:color="auto"/>
              <w:left w:val="nil"/>
              <w:bottom w:val="nil"/>
              <w:right w:val="nil"/>
            </w:tcBorders>
            <w:shd w:val="clear" w:color="000000" w:fill="FFFFFF"/>
            <w:noWrap/>
            <w:vAlign w:val="center"/>
            <w:hideMark/>
          </w:tcPr>
          <w:p w14:paraId="49E047C8"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0.45</w:t>
            </w:r>
          </w:p>
        </w:tc>
        <w:tc>
          <w:tcPr>
            <w:tcW w:w="288" w:type="dxa"/>
            <w:tcBorders>
              <w:top w:val="single" w:sz="4" w:space="0" w:color="auto"/>
              <w:left w:val="nil"/>
              <w:bottom w:val="nil"/>
              <w:right w:val="nil"/>
            </w:tcBorders>
            <w:shd w:val="clear" w:color="000000" w:fill="FFFFFF"/>
            <w:noWrap/>
            <w:vAlign w:val="center"/>
            <w:hideMark/>
          </w:tcPr>
          <w:p w14:paraId="3C2EB22D"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66763F1D"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0.48</w:t>
            </w:r>
          </w:p>
        </w:tc>
        <w:tc>
          <w:tcPr>
            <w:tcW w:w="864" w:type="dxa"/>
            <w:tcBorders>
              <w:top w:val="single" w:sz="4" w:space="0" w:color="auto"/>
              <w:left w:val="nil"/>
              <w:bottom w:val="nil"/>
              <w:right w:val="nil"/>
            </w:tcBorders>
            <w:shd w:val="clear" w:color="000000" w:fill="FFFFFF"/>
            <w:noWrap/>
            <w:vAlign w:val="center"/>
            <w:hideMark/>
          </w:tcPr>
          <w:p w14:paraId="61602269"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0.46</w:t>
            </w:r>
          </w:p>
        </w:tc>
        <w:tc>
          <w:tcPr>
            <w:tcW w:w="288" w:type="dxa"/>
            <w:tcBorders>
              <w:top w:val="single" w:sz="4" w:space="0" w:color="auto"/>
              <w:left w:val="nil"/>
              <w:bottom w:val="nil"/>
              <w:right w:val="nil"/>
            </w:tcBorders>
            <w:shd w:val="clear" w:color="000000" w:fill="FFFFFF"/>
            <w:noWrap/>
            <w:vAlign w:val="center"/>
            <w:hideMark/>
          </w:tcPr>
          <w:p w14:paraId="4014FF0B"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00892E3A"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0.53</w:t>
            </w:r>
          </w:p>
        </w:tc>
        <w:tc>
          <w:tcPr>
            <w:tcW w:w="864" w:type="dxa"/>
            <w:tcBorders>
              <w:top w:val="single" w:sz="4" w:space="0" w:color="auto"/>
              <w:left w:val="nil"/>
              <w:bottom w:val="nil"/>
              <w:right w:val="nil"/>
            </w:tcBorders>
            <w:shd w:val="clear" w:color="000000" w:fill="FFFFFF"/>
            <w:noWrap/>
            <w:vAlign w:val="center"/>
            <w:hideMark/>
          </w:tcPr>
          <w:p w14:paraId="29BF29C2"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0.51</w:t>
            </w:r>
          </w:p>
        </w:tc>
        <w:tc>
          <w:tcPr>
            <w:tcW w:w="288" w:type="dxa"/>
            <w:tcBorders>
              <w:top w:val="single" w:sz="4" w:space="0" w:color="auto"/>
              <w:left w:val="nil"/>
              <w:bottom w:val="nil"/>
              <w:right w:val="nil"/>
            </w:tcBorders>
            <w:shd w:val="clear" w:color="000000" w:fill="FFFFFF"/>
            <w:noWrap/>
            <w:vAlign w:val="center"/>
            <w:hideMark/>
          </w:tcPr>
          <w:p w14:paraId="25B1C448"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single" w:sz="4" w:space="0" w:color="auto"/>
              <w:left w:val="nil"/>
              <w:bottom w:val="nil"/>
              <w:right w:val="nil"/>
            </w:tcBorders>
            <w:shd w:val="clear" w:color="000000" w:fill="FFFFFF"/>
            <w:noWrap/>
            <w:vAlign w:val="center"/>
            <w:hideMark/>
          </w:tcPr>
          <w:p w14:paraId="2FC3C41A"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0.54</w:t>
            </w:r>
          </w:p>
        </w:tc>
        <w:tc>
          <w:tcPr>
            <w:tcW w:w="864" w:type="dxa"/>
            <w:tcBorders>
              <w:top w:val="single" w:sz="4" w:space="0" w:color="auto"/>
              <w:left w:val="nil"/>
              <w:bottom w:val="nil"/>
              <w:right w:val="nil"/>
            </w:tcBorders>
            <w:shd w:val="clear" w:color="000000" w:fill="FFFFFF"/>
            <w:noWrap/>
            <w:vAlign w:val="center"/>
            <w:hideMark/>
          </w:tcPr>
          <w:p w14:paraId="0446F5A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0.53</w:t>
            </w:r>
          </w:p>
        </w:tc>
      </w:tr>
      <w:tr w:rsidR="00F47AE6" w:rsidRPr="00F47AE6" w14:paraId="5C31F8F1" w14:textId="77777777" w:rsidTr="007B5CDA">
        <w:trPr>
          <w:trHeight w:val="216"/>
          <w:jc w:val="center"/>
        </w:trPr>
        <w:tc>
          <w:tcPr>
            <w:tcW w:w="1728" w:type="dxa"/>
            <w:tcBorders>
              <w:top w:val="nil"/>
              <w:left w:val="nil"/>
              <w:bottom w:val="nil"/>
              <w:right w:val="nil"/>
            </w:tcBorders>
            <w:shd w:val="clear" w:color="000000" w:fill="FFFFFF"/>
            <w:noWrap/>
            <w:vAlign w:val="center"/>
            <w:hideMark/>
          </w:tcPr>
          <w:p w14:paraId="15477DC0" w14:textId="7BF8362C" w:rsidR="00F47AE6" w:rsidRPr="00F47AE6" w:rsidRDefault="007B5CDA" w:rsidP="00383C0B">
            <w:pPr>
              <w:widowControl/>
              <w:autoSpaceDE/>
              <w:autoSpaceDN/>
              <w:rPr>
                <w:color w:val="000000"/>
                <w:sz w:val="15"/>
                <w:szCs w:val="15"/>
                <w:lang w:eastAsia="zh-CN"/>
              </w:rPr>
            </w:pPr>
            <w:r>
              <w:rPr>
                <w:color w:val="000000"/>
                <w:sz w:val="15"/>
                <w:szCs w:val="15"/>
                <w:lang w:eastAsia="zh-CN"/>
              </w:rPr>
              <w:t>Bayes GLM</w:t>
            </w:r>
          </w:p>
        </w:tc>
        <w:tc>
          <w:tcPr>
            <w:tcW w:w="864" w:type="dxa"/>
            <w:tcBorders>
              <w:top w:val="nil"/>
              <w:left w:val="nil"/>
              <w:bottom w:val="nil"/>
              <w:right w:val="nil"/>
            </w:tcBorders>
            <w:shd w:val="clear" w:color="000000" w:fill="FFFFFF"/>
            <w:noWrap/>
            <w:vAlign w:val="center"/>
            <w:hideMark/>
          </w:tcPr>
          <w:p w14:paraId="72AFE269"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608DCC6B"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0.44</w:t>
            </w:r>
          </w:p>
        </w:tc>
        <w:tc>
          <w:tcPr>
            <w:tcW w:w="288" w:type="dxa"/>
            <w:tcBorders>
              <w:top w:val="nil"/>
              <w:left w:val="nil"/>
              <w:bottom w:val="nil"/>
              <w:right w:val="nil"/>
            </w:tcBorders>
            <w:shd w:val="clear" w:color="000000" w:fill="FFFFFF"/>
            <w:noWrap/>
            <w:vAlign w:val="center"/>
            <w:hideMark/>
          </w:tcPr>
          <w:p w14:paraId="3AE8071A"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72654F4D"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0.48</w:t>
            </w:r>
          </w:p>
        </w:tc>
        <w:tc>
          <w:tcPr>
            <w:tcW w:w="864" w:type="dxa"/>
            <w:tcBorders>
              <w:top w:val="nil"/>
              <w:left w:val="nil"/>
              <w:bottom w:val="nil"/>
              <w:right w:val="nil"/>
            </w:tcBorders>
            <w:shd w:val="clear" w:color="000000" w:fill="FFFFFF"/>
            <w:noWrap/>
            <w:vAlign w:val="center"/>
            <w:hideMark/>
          </w:tcPr>
          <w:p w14:paraId="33A03B87"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0.46</w:t>
            </w:r>
          </w:p>
        </w:tc>
        <w:tc>
          <w:tcPr>
            <w:tcW w:w="288" w:type="dxa"/>
            <w:tcBorders>
              <w:top w:val="nil"/>
              <w:left w:val="nil"/>
              <w:bottom w:val="nil"/>
              <w:right w:val="nil"/>
            </w:tcBorders>
            <w:shd w:val="clear" w:color="000000" w:fill="FFFFFF"/>
            <w:noWrap/>
            <w:vAlign w:val="center"/>
            <w:hideMark/>
          </w:tcPr>
          <w:p w14:paraId="25187BF1"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3757947C"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35E81AE9"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0.51</w:t>
            </w:r>
          </w:p>
        </w:tc>
        <w:tc>
          <w:tcPr>
            <w:tcW w:w="288" w:type="dxa"/>
            <w:tcBorders>
              <w:top w:val="nil"/>
              <w:left w:val="nil"/>
              <w:bottom w:val="nil"/>
              <w:right w:val="nil"/>
            </w:tcBorders>
            <w:shd w:val="clear" w:color="000000" w:fill="FFFFFF"/>
            <w:noWrap/>
            <w:vAlign w:val="center"/>
            <w:hideMark/>
          </w:tcPr>
          <w:p w14:paraId="245D2986"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250EBB18"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0.54</w:t>
            </w:r>
          </w:p>
        </w:tc>
        <w:tc>
          <w:tcPr>
            <w:tcW w:w="864" w:type="dxa"/>
            <w:tcBorders>
              <w:top w:val="nil"/>
              <w:left w:val="nil"/>
              <w:bottom w:val="nil"/>
              <w:right w:val="nil"/>
            </w:tcBorders>
            <w:shd w:val="clear" w:color="000000" w:fill="FFFFFF"/>
            <w:noWrap/>
            <w:vAlign w:val="center"/>
            <w:hideMark/>
          </w:tcPr>
          <w:p w14:paraId="412C512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0.53</w:t>
            </w:r>
          </w:p>
        </w:tc>
      </w:tr>
      <w:tr w:rsidR="00F47AE6" w:rsidRPr="00F47AE6" w14:paraId="581B9AE9" w14:textId="77777777" w:rsidTr="007B5CDA">
        <w:trPr>
          <w:trHeight w:val="216"/>
          <w:jc w:val="center"/>
        </w:trPr>
        <w:tc>
          <w:tcPr>
            <w:tcW w:w="1728" w:type="dxa"/>
            <w:tcBorders>
              <w:top w:val="nil"/>
              <w:left w:val="nil"/>
              <w:bottom w:val="nil"/>
              <w:right w:val="nil"/>
            </w:tcBorders>
            <w:shd w:val="clear" w:color="000000" w:fill="FFFFFF"/>
            <w:noWrap/>
            <w:vAlign w:val="center"/>
            <w:hideMark/>
          </w:tcPr>
          <w:p w14:paraId="0428231A" w14:textId="624A05ED" w:rsidR="00F47AE6" w:rsidRPr="00F47AE6" w:rsidRDefault="007B5CDA" w:rsidP="00383C0B">
            <w:pPr>
              <w:widowControl/>
              <w:autoSpaceDE/>
              <w:autoSpaceDN/>
              <w:rPr>
                <w:color w:val="000000"/>
                <w:sz w:val="15"/>
                <w:szCs w:val="15"/>
                <w:lang w:eastAsia="zh-CN"/>
              </w:rPr>
            </w:pPr>
            <w:r>
              <w:rPr>
                <w:color w:val="000000"/>
                <w:sz w:val="15"/>
                <w:szCs w:val="15"/>
                <w:lang w:eastAsia="zh-CN"/>
              </w:rPr>
              <w:t>GAM</w:t>
            </w:r>
          </w:p>
        </w:tc>
        <w:tc>
          <w:tcPr>
            <w:tcW w:w="864" w:type="dxa"/>
            <w:tcBorders>
              <w:top w:val="nil"/>
              <w:left w:val="nil"/>
              <w:bottom w:val="nil"/>
              <w:right w:val="nil"/>
            </w:tcBorders>
            <w:shd w:val="clear" w:color="000000" w:fill="FFFFFF"/>
            <w:noWrap/>
            <w:vAlign w:val="center"/>
            <w:hideMark/>
          </w:tcPr>
          <w:p w14:paraId="12D73EFE"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66983FA2"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0.47</w:t>
            </w:r>
          </w:p>
        </w:tc>
        <w:tc>
          <w:tcPr>
            <w:tcW w:w="288" w:type="dxa"/>
            <w:tcBorders>
              <w:top w:val="nil"/>
              <w:left w:val="nil"/>
              <w:bottom w:val="nil"/>
              <w:right w:val="nil"/>
            </w:tcBorders>
            <w:shd w:val="clear" w:color="000000" w:fill="FFFFFF"/>
            <w:noWrap/>
            <w:vAlign w:val="center"/>
            <w:hideMark/>
          </w:tcPr>
          <w:p w14:paraId="79CE0DE1"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70F75D62"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5CC660FA"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0.51</w:t>
            </w:r>
          </w:p>
        </w:tc>
        <w:tc>
          <w:tcPr>
            <w:tcW w:w="288" w:type="dxa"/>
            <w:tcBorders>
              <w:top w:val="nil"/>
              <w:left w:val="nil"/>
              <w:bottom w:val="nil"/>
              <w:right w:val="nil"/>
            </w:tcBorders>
            <w:shd w:val="clear" w:color="000000" w:fill="FFFFFF"/>
            <w:noWrap/>
            <w:vAlign w:val="center"/>
            <w:hideMark/>
          </w:tcPr>
          <w:p w14:paraId="418331B5"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6116D341"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43B35109"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0.55</w:t>
            </w:r>
          </w:p>
        </w:tc>
        <w:tc>
          <w:tcPr>
            <w:tcW w:w="288" w:type="dxa"/>
            <w:tcBorders>
              <w:top w:val="nil"/>
              <w:left w:val="nil"/>
              <w:bottom w:val="nil"/>
              <w:right w:val="nil"/>
            </w:tcBorders>
            <w:shd w:val="clear" w:color="000000" w:fill="FFFFFF"/>
            <w:noWrap/>
            <w:vAlign w:val="center"/>
            <w:hideMark/>
          </w:tcPr>
          <w:p w14:paraId="513899BD"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36ECED7"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0.58</w:t>
            </w:r>
          </w:p>
        </w:tc>
        <w:tc>
          <w:tcPr>
            <w:tcW w:w="864" w:type="dxa"/>
            <w:tcBorders>
              <w:top w:val="nil"/>
              <w:left w:val="nil"/>
              <w:bottom w:val="nil"/>
              <w:right w:val="nil"/>
            </w:tcBorders>
            <w:shd w:val="clear" w:color="000000" w:fill="FFFFFF"/>
            <w:noWrap/>
            <w:vAlign w:val="center"/>
            <w:hideMark/>
          </w:tcPr>
          <w:p w14:paraId="4D01C627"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0.57</w:t>
            </w:r>
          </w:p>
        </w:tc>
      </w:tr>
      <w:tr w:rsidR="00F47AE6" w:rsidRPr="00F47AE6" w14:paraId="20AEC004" w14:textId="77777777" w:rsidTr="007B5CDA">
        <w:trPr>
          <w:trHeight w:val="216"/>
          <w:jc w:val="center"/>
        </w:trPr>
        <w:tc>
          <w:tcPr>
            <w:tcW w:w="1728" w:type="dxa"/>
            <w:tcBorders>
              <w:top w:val="nil"/>
              <w:left w:val="nil"/>
              <w:bottom w:val="nil"/>
              <w:right w:val="nil"/>
            </w:tcBorders>
            <w:shd w:val="clear" w:color="000000" w:fill="FFFFFF"/>
            <w:noWrap/>
            <w:vAlign w:val="center"/>
            <w:hideMark/>
          </w:tcPr>
          <w:p w14:paraId="3612C732" w14:textId="0312B13F" w:rsidR="00F47AE6" w:rsidRPr="00F47AE6" w:rsidRDefault="007B5CDA" w:rsidP="00383C0B">
            <w:pPr>
              <w:widowControl/>
              <w:autoSpaceDE/>
              <w:autoSpaceDN/>
              <w:rPr>
                <w:color w:val="000000"/>
                <w:sz w:val="15"/>
                <w:szCs w:val="15"/>
                <w:lang w:eastAsia="zh-CN"/>
              </w:rPr>
            </w:pPr>
            <w:r>
              <w:rPr>
                <w:color w:val="000000"/>
                <w:sz w:val="15"/>
                <w:szCs w:val="15"/>
                <w:lang w:eastAsia="zh-CN"/>
              </w:rPr>
              <w:t>Elastic Net Regression</w:t>
            </w:r>
          </w:p>
        </w:tc>
        <w:tc>
          <w:tcPr>
            <w:tcW w:w="864" w:type="dxa"/>
            <w:tcBorders>
              <w:top w:val="nil"/>
              <w:left w:val="nil"/>
              <w:bottom w:val="nil"/>
              <w:right w:val="nil"/>
            </w:tcBorders>
            <w:shd w:val="clear" w:color="000000" w:fill="FFFFFF"/>
            <w:noWrap/>
            <w:vAlign w:val="center"/>
            <w:hideMark/>
          </w:tcPr>
          <w:p w14:paraId="097087E2"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0.47</w:t>
            </w:r>
          </w:p>
        </w:tc>
        <w:tc>
          <w:tcPr>
            <w:tcW w:w="864" w:type="dxa"/>
            <w:tcBorders>
              <w:top w:val="nil"/>
              <w:left w:val="nil"/>
              <w:bottom w:val="nil"/>
              <w:right w:val="nil"/>
            </w:tcBorders>
            <w:shd w:val="clear" w:color="000000" w:fill="FFFFFF"/>
            <w:noWrap/>
            <w:vAlign w:val="center"/>
            <w:hideMark/>
          </w:tcPr>
          <w:p w14:paraId="3D199DDA" w14:textId="1CD6DE49"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0.41</w:t>
            </w:r>
          </w:p>
        </w:tc>
        <w:tc>
          <w:tcPr>
            <w:tcW w:w="288" w:type="dxa"/>
            <w:tcBorders>
              <w:top w:val="nil"/>
              <w:left w:val="nil"/>
              <w:bottom w:val="nil"/>
              <w:right w:val="nil"/>
            </w:tcBorders>
            <w:shd w:val="clear" w:color="000000" w:fill="FFFFFF"/>
            <w:noWrap/>
            <w:vAlign w:val="center"/>
            <w:hideMark/>
          </w:tcPr>
          <w:p w14:paraId="1AC9893E"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40A2C938"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0.46</w:t>
            </w:r>
          </w:p>
        </w:tc>
        <w:tc>
          <w:tcPr>
            <w:tcW w:w="864" w:type="dxa"/>
            <w:tcBorders>
              <w:top w:val="nil"/>
              <w:left w:val="nil"/>
              <w:bottom w:val="nil"/>
              <w:right w:val="nil"/>
            </w:tcBorders>
            <w:shd w:val="clear" w:color="000000" w:fill="FFFFFF"/>
            <w:noWrap/>
            <w:vAlign w:val="center"/>
            <w:hideMark/>
          </w:tcPr>
          <w:p w14:paraId="400E3DF0"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0.43</w:t>
            </w:r>
          </w:p>
        </w:tc>
        <w:tc>
          <w:tcPr>
            <w:tcW w:w="288" w:type="dxa"/>
            <w:tcBorders>
              <w:top w:val="nil"/>
              <w:left w:val="nil"/>
              <w:bottom w:val="nil"/>
              <w:right w:val="nil"/>
            </w:tcBorders>
            <w:shd w:val="clear" w:color="000000" w:fill="FFFFFF"/>
            <w:noWrap/>
            <w:vAlign w:val="center"/>
            <w:hideMark/>
          </w:tcPr>
          <w:p w14:paraId="7D6AFCCC"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C710B6F"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67D0556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0.48</w:t>
            </w:r>
          </w:p>
        </w:tc>
        <w:tc>
          <w:tcPr>
            <w:tcW w:w="288" w:type="dxa"/>
            <w:tcBorders>
              <w:top w:val="nil"/>
              <w:left w:val="nil"/>
              <w:bottom w:val="nil"/>
              <w:right w:val="nil"/>
            </w:tcBorders>
            <w:shd w:val="clear" w:color="000000" w:fill="FFFFFF"/>
            <w:noWrap/>
            <w:vAlign w:val="center"/>
            <w:hideMark/>
          </w:tcPr>
          <w:p w14:paraId="3E690D1C"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5F28C9F4"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0.53</w:t>
            </w:r>
          </w:p>
        </w:tc>
        <w:tc>
          <w:tcPr>
            <w:tcW w:w="864" w:type="dxa"/>
            <w:tcBorders>
              <w:top w:val="nil"/>
              <w:left w:val="nil"/>
              <w:bottom w:val="nil"/>
              <w:right w:val="nil"/>
            </w:tcBorders>
            <w:shd w:val="clear" w:color="000000" w:fill="FFFFFF"/>
            <w:noWrap/>
            <w:vAlign w:val="center"/>
            <w:hideMark/>
          </w:tcPr>
          <w:p w14:paraId="3AD88D3A"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0.51</w:t>
            </w:r>
          </w:p>
        </w:tc>
      </w:tr>
      <w:tr w:rsidR="00F47AE6" w:rsidRPr="00F47AE6" w14:paraId="157F1F68" w14:textId="77777777" w:rsidTr="007B5CDA">
        <w:trPr>
          <w:trHeight w:val="216"/>
          <w:jc w:val="center"/>
        </w:trPr>
        <w:tc>
          <w:tcPr>
            <w:tcW w:w="1728" w:type="dxa"/>
            <w:tcBorders>
              <w:top w:val="nil"/>
              <w:left w:val="nil"/>
              <w:bottom w:val="nil"/>
              <w:right w:val="nil"/>
            </w:tcBorders>
            <w:shd w:val="clear" w:color="000000" w:fill="FFFFFF"/>
            <w:noWrap/>
            <w:vAlign w:val="center"/>
            <w:hideMark/>
          </w:tcPr>
          <w:p w14:paraId="6B091A0A" w14:textId="3482C5C5" w:rsidR="00F47AE6" w:rsidRPr="00F47AE6" w:rsidRDefault="001D01EC" w:rsidP="00383C0B">
            <w:pPr>
              <w:widowControl/>
              <w:autoSpaceDE/>
              <w:autoSpaceDN/>
              <w:rPr>
                <w:color w:val="000000"/>
                <w:sz w:val="15"/>
                <w:szCs w:val="15"/>
                <w:lang w:eastAsia="zh-CN"/>
              </w:rPr>
            </w:pPr>
            <w:r>
              <w:rPr>
                <w:color w:val="000000"/>
                <w:sz w:val="15"/>
                <w:szCs w:val="15"/>
                <w:lang w:eastAsia="zh-CN"/>
              </w:rPr>
              <w:t>SVM</w:t>
            </w:r>
          </w:p>
        </w:tc>
        <w:tc>
          <w:tcPr>
            <w:tcW w:w="864" w:type="dxa"/>
            <w:tcBorders>
              <w:top w:val="nil"/>
              <w:left w:val="nil"/>
              <w:bottom w:val="nil"/>
              <w:right w:val="nil"/>
            </w:tcBorders>
            <w:shd w:val="clear" w:color="000000" w:fill="FFFFFF"/>
            <w:noWrap/>
            <w:vAlign w:val="center"/>
            <w:hideMark/>
          </w:tcPr>
          <w:p w14:paraId="5738E180"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3C2FCCAF"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0.69</w:t>
            </w:r>
          </w:p>
        </w:tc>
        <w:tc>
          <w:tcPr>
            <w:tcW w:w="288" w:type="dxa"/>
            <w:tcBorders>
              <w:top w:val="nil"/>
              <w:left w:val="nil"/>
              <w:bottom w:val="nil"/>
              <w:right w:val="nil"/>
            </w:tcBorders>
            <w:shd w:val="clear" w:color="000000" w:fill="FFFFFF"/>
            <w:noWrap/>
            <w:vAlign w:val="center"/>
            <w:hideMark/>
          </w:tcPr>
          <w:p w14:paraId="10CC1F9B"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1E54279"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0.57</w:t>
            </w:r>
          </w:p>
        </w:tc>
        <w:tc>
          <w:tcPr>
            <w:tcW w:w="864" w:type="dxa"/>
            <w:tcBorders>
              <w:top w:val="nil"/>
              <w:left w:val="nil"/>
              <w:bottom w:val="nil"/>
              <w:right w:val="nil"/>
            </w:tcBorders>
            <w:shd w:val="clear" w:color="000000" w:fill="FFFFFF"/>
            <w:noWrap/>
            <w:vAlign w:val="center"/>
            <w:hideMark/>
          </w:tcPr>
          <w:p w14:paraId="5333C22B"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0.46</w:t>
            </w:r>
          </w:p>
        </w:tc>
        <w:tc>
          <w:tcPr>
            <w:tcW w:w="288" w:type="dxa"/>
            <w:tcBorders>
              <w:top w:val="nil"/>
              <w:left w:val="nil"/>
              <w:bottom w:val="nil"/>
              <w:right w:val="nil"/>
            </w:tcBorders>
            <w:shd w:val="clear" w:color="000000" w:fill="FFFFFF"/>
            <w:noWrap/>
            <w:vAlign w:val="center"/>
            <w:hideMark/>
          </w:tcPr>
          <w:p w14:paraId="03ACDDE5"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9C93E62"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0.58</w:t>
            </w:r>
          </w:p>
        </w:tc>
        <w:tc>
          <w:tcPr>
            <w:tcW w:w="864" w:type="dxa"/>
            <w:tcBorders>
              <w:top w:val="nil"/>
              <w:left w:val="nil"/>
              <w:bottom w:val="nil"/>
              <w:right w:val="nil"/>
            </w:tcBorders>
            <w:shd w:val="clear" w:color="000000" w:fill="FFFFFF"/>
            <w:noWrap/>
            <w:vAlign w:val="center"/>
            <w:hideMark/>
          </w:tcPr>
          <w:p w14:paraId="586B052D"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0.47</w:t>
            </w:r>
          </w:p>
        </w:tc>
        <w:tc>
          <w:tcPr>
            <w:tcW w:w="288" w:type="dxa"/>
            <w:tcBorders>
              <w:top w:val="nil"/>
              <w:left w:val="nil"/>
              <w:bottom w:val="nil"/>
              <w:right w:val="nil"/>
            </w:tcBorders>
            <w:shd w:val="clear" w:color="000000" w:fill="FFFFFF"/>
            <w:noWrap/>
            <w:vAlign w:val="center"/>
            <w:hideMark/>
          </w:tcPr>
          <w:p w14:paraId="1CB26571"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2EA6E94"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0.70</w:t>
            </w:r>
          </w:p>
        </w:tc>
        <w:tc>
          <w:tcPr>
            <w:tcW w:w="864" w:type="dxa"/>
            <w:tcBorders>
              <w:top w:val="nil"/>
              <w:left w:val="nil"/>
              <w:bottom w:val="nil"/>
              <w:right w:val="nil"/>
            </w:tcBorders>
            <w:shd w:val="clear" w:color="000000" w:fill="FFFFFF"/>
            <w:noWrap/>
            <w:vAlign w:val="center"/>
            <w:hideMark/>
          </w:tcPr>
          <w:p w14:paraId="76A0E50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0.69</w:t>
            </w:r>
          </w:p>
        </w:tc>
      </w:tr>
      <w:tr w:rsidR="00F47AE6" w:rsidRPr="00F47AE6" w14:paraId="02C91B28" w14:textId="77777777" w:rsidTr="007B5CDA">
        <w:trPr>
          <w:trHeight w:val="216"/>
          <w:jc w:val="center"/>
        </w:trPr>
        <w:tc>
          <w:tcPr>
            <w:tcW w:w="1728" w:type="dxa"/>
            <w:tcBorders>
              <w:top w:val="nil"/>
              <w:left w:val="nil"/>
              <w:bottom w:val="nil"/>
              <w:right w:val="nil"/>
            </w:tcBorders>
            <w:shd w:val="clear" w:color="000000" w:fill="FFFFFF"/>
            <w:noWrap/>
            <w:vAlign w:val="center"/>
            <w:hideMark/>
          </w:tcPr>
          <w:p w14:paraId="48E4855D" w14:textId="07105C35" w:rsidR="00F47AE6" w:rsidRPr="00F47AE6" w:rsidRDefault="00383C0B" w:rsidP="00383C0B">
            <w:pPr>
              <w:widowControl/>
              <w:autoSpaceDE/>
              <w:autoSpaceDN/>
              <w:rPr>
                <w:color w:val="000000"/>
                <w:sz w:val="15"/>
                <w:szCs w:val="15"/>
                <w:lang w:eastAsia="zh-CN"/>
              </w:rPr>
            </w:pPr>
            <w:r>
              <w:rPr>
                <w:color w:val="000000"/>
                <w:sz w:val="15"/>
                <w:szCs w:val="15"/>
                <w:lang w:eastAsia="zh-CN"/>
              </w:rPr>
              <w:t>MLP</w:t>
            </w:r>
          </w:p>
        </w:tc>
        <w:tc>
          <w:tcPr>
            <w:tcW w:w="864" w:type="dxa"/>
            <w:tcBorders>
              <w:top w:val="nil"/>
              <w:left w:val="nil"/>
              <w:bottom w:val="nil"/>
              <w:right w:val="nil"/>
            </w:tcBorders>
            <w:shd w:val="clear" w:color="000000" w:fill="FFFFFF"/>
            <w:noWrap/>
            <w:vAlign w:val="center"/>
            <w:hideMark/>
          </w:tcPr>
          <w:p w14:paraId="01DD1D8D"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1AC358C1"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0.60</w:t>
            </w:r>
          </w:p>
        </w:tc>
        <w:tc>
          <w:tcPr>
            <w:tcW w:w="288" w:type="dxa"/>
            <w:tcBorders>
              <w:top w:val="nil"/>
              <w:left w:val="nil"/>
              <w:bottom w:val="nil"/>
              <w:right w:val="nil"/>
            </w:tcBorders>
            <w:shd w:val="clear" w:color="000000" w:fill="FFFFFF"/>
            <w:noWrap/>
            <w:vAlign w:val="center"/>
            <w:hideMark/>
          </w:tcPr>
          <w:p w14:paraId="5330B63C"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ECC0FA4"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0.50</w:t>
            </w:r>
          </w:p>
        </w:tc>
        <w:tc>
          <w:tcPr>
            <w:tcW w:w="864" w:type="dxa"/>
            <w:tcBorders>
              <w:top w:val="nil"/>
              <w:left w:val="nil"/>
              <w:bottom w:val="nil"/>
              <w:right w:val="nil"/>
            </w:tcBorders>
            <w:shd w:val="clear" w:color="000000" w:fill="FFFFFF"/>
            <w:noWrap/>
            <w:vAlign w:val="center"/>
            <w:hideMark/>
          </w:tcPr>
          <w:p w14:paraId="4580B303"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0.58</w:t>
            </w:r>
          </w:p>
        </w:tc>
        <w:tc>
          <w:tcPr>
            <w:tcW w:w="288" w:type="dxa"/>
            <w:tcBorders>
              <w:top w:val="nil"/>
              <w:left w:val="nil"/>
              <w:bottom w:val="nil"/>
              <w:right w:val="nil"/>
            </w:tcBorders>
            <w:shd w:val="clear" w:color="000000" w:fill="FFFFFF"/>
            <w:noWrap/>
            <w:vAlign w:val="center"/>
            <w:hideMark/>
          </w:tcPr>
          <w:p w14:paraId="756048E9"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09DA162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0.47</w:t>
            </w:r>
          </w:p>
        </w:tc>
        <w:tc>
          <w:tcPr>
            <w:tcW w:w="864" w:type="dxa"/>
            <w:tcBorders>
              <w:top w:val="nil"/>
              <w:left w:val="nil"/>
              <w:bottom w:val="nil"/>
              <w:right w:val="nil"/>
            </w:tcBorders>
            <w:shd w:val="clear" w:color="000000" w:fill="FFFFFF"/>
            <w:noWrap/>
            <w:vAlign w:val="center"/>
            <w:hideMark/>
          </w:tcPr>
          <w:p w14:paraId="0E905AE4"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0.58</w:t>
            </w:r>
          </w:p>
        </w:tc>
        <w:tc>
          <w:tcPr>
            <w:tcW w:w="288" w:type="dxa"/>
            <w:tcBorders>
              <w:top w:val="nil"/>
              <w:left w:val="nil"/>
              <w:bottom w:val="nil"/>
              <w:right w:val="nil"/>
            </w:tcBorders>
            <w:shd w:val="clear" w:color="000000" w:fill="FFFFFF"/>
            <w:noWrap/>
            <w:vAlign w:val="center"/>
            <w:hideMark/>
          </w:tcPr>
          <w:p w14:paraId="52FBA150"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bottom w:val="nil"/>
              <w:right w:val="nil"/>
            </w:tcBorders>
            <w:shd w:val="clear" w:color="000000" w:fill="FFFFFF"/>
            <w:noWrap/>
            <w:vAlign w:val="center"/>
            <w:hideMark/>
          </w:tcPr>
          <w:p w14:paraId="1A6854A7"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0.58</w:t>
            </w:r>
          </w:p>
        </w:tc>
        <w:tc>
          <w:tcPr>
            <w:tcW w:w="864" w:type="dxa"/>
            <w:tcBorders>
              <w:top w:val="nil"/>
              <w:left w:val="nil"/>
              <w:bottom w:val="nil"/>
              <w:right w:val="nil"/>
            </w:tcBorders>
            <w:shd w:val="clear" w:color="000000" w:fill="FFFFFF"/>
            <w:noWrap/>
            <w:vAlign w:val="center"/>
            <w:hideMark/>
          </w:tcPr>
          <w:p w14:paraId="2F84554C"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0.55</w:t>
            </w:r>
          </w:p>
        </w:tc>
      </w:tr>
      <w:tr w:rsidR="00F47AE6" w:rsidRPr="00F47AE6" w14:paraId="2918C997" w14:textId="77777777" w:rsidTr="007450BB">
        <w:trPr>
          <w:trHeight w:val="216"/>
          <w:jc w:val="center"/>
        </w:trPr>
        <w:tc>
          <w:tcPr>
            <w:tcW w:w="1728" w:type="dxa"/>
            <w:tcBorders>
              <w:top w:val="nil"/>
              <w:left w:val="nil"/>
              <w:right w:val="nil"/>
            </w:tcBorders>
            <w:shd w:val="clear" w:color="000000" w:fill="FFFFFF"/>
            <w:noWrap/>
            <w:vAlign w:val="center"/>
            <w:hideMark/>
          </w:tcPr>
          <w:p w14:paraId="78237923" w14:textId="77777777" w:rsidR="00F47AE6" w:rsidRPr="00F47AE6" w:rsidRDefault="00F47AE6" w:rsidP="00383C0B">
            <w:pPr>
              <w:widowControl/>
              <w:autoSpaceDE/>
              <w:autoSpaceDN/>
              <w:rPr>
                <w:color w:val="000000"/>
                <w:sz w:val="15"/>
                <w:szCs w:val="15"/>
                <w:lang w:eastAsia="zh-CN"/>
              </w:rPr>
            </w:pPr>
            <w:r w:rsidRPr="00F47AE6">
              <w:rPr>
                <w:color w:val="000000"/>
                <w:sz w:val="15"/>
                <w:szCs w:val="15"/>
                <w:lang w:eastAsia="zh-CN"/>
              </w:rPr>
              <w:t>CART</w:t>
            </w:r>
          </w:p>
        </w:tc>
        <w:tc>
          <w:tcPr>
            <w:tcW w:w="864" w:type="dxa"/>
            <w:tcBorders>
              <w:top w:val="nil"/>
              <w:left w:val="nil"/>
              <w:right w:val="nil"/>
            </w:tcBorders>
            <w:shd w:val="clear" w:color="000000" w:fill="FFFFFF"/>
            <w:noWrap/>
            <w:vAlign w:val="center"/>
            <w:hideMark/>
          </w:tcPr>
          <w:p w14:paraId="03EB28FC"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0.56</w:t>
            </w:r>
          </w:p>
        </w:tc>
        <w:tc>
          <w:tcPr>
            <w:tcW w:w="864" w:type="dxa"/>
            <w:tcBorders>
              <w:top w:val="nil"/>
              <w:left w:val="nil"/>
              <w:right w:val="nil"/>
            </w:tcBorders>
            <w:shd w:val="clear" w:color="000000" w:fill="FFFFFF"/>
            <w:noWrap/>
            <w:vAlign w:val="center"/>
            <w:hideMark/>
          </w:tcPr>
          <w:p w14:paraId="6F8FF9ED"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0.55</w:t>
            </w:r>
          </w:p>
        </w:tc>
        <w:tc>
          <w:tcPr>
            <w:tcW w:w="288" w:type="dxa"/>
            <w:tcBorders>
              <w:top w:val="nil"/>
              <w:left w:val="nil"/>
              <w:right w:val="nil"/>
            </w:tcBorders>
            <w:shd w:val="clear" w:color="000000" w:fill="FFFFFF"/>
            <w:noWrap/>
            <w:vAlign w:val="center"/>
            <w:hideMark/>
          </w:tcPr>
          <w:p w14:paraId="0173E3A6"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right w:val="nil"/>
            </w:tcBorders>
            <w:shd w:val="clear" w:color="000000" w:fill="FFFFFF"/>
            <w:noWrap/>
            <w:vAlign w:val="center"/>
            <w:hideMark/>
          </w:tcPr>
          <w:p w14:paraId="55F11605"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0.61</w:t>
            </w:r>
          </w:p>
        </w:tc>
        <w:tc>
          <w:tcPr>
            <w:tcW w:w="864" w:type="dxa"/>
            <w:tcBorders>
              <w:top w:val="nil"/>
              <w:left w:val="nil"/>
              <w:right w:val="nil"/>
            </w:tcBorders>
            <w:shd w:val="clear" w:color="000000" w:fill="FFFFFF"/>
            <w:noWrap/>
            <w:vAlign w:val="center"/>
            <w:hideMark/>
          </w:tcPr>
          <w:p w14:paraId="1CE698EF"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0.61</w:t>
            </w:r>
          </w:p>
        </w:tc>
        <w:tc>
          <w:tcPr>
            <w:tcW w:w="288" w:type="dxa"/>
            <w:tcBorders>
              <w:top w:val="nil"/>
              <w:left w:val="nil"/>
              <w:right w:val="nil"/>
            </w:tcBorders>
            <w:shd w:val="clear" w:color="000000" w:fill="FFFFFF"/>
            <w:noWrap/>
            <w:vAlign w:val="center"/>
            <w:hideMark/>
          </w:tcPr>
          <w:p w14:paraId="5585C2F8"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right w:val="nil"/>
            </w:tcBorders>
            <w:shd w:val="clear" w:color="000000" w:fill="FFFFFF"/>
            <w:noWrap/>
            <w:vAlign w:val="center"/>
            <w:hideMark/>
          </w:tcPr>
          <w:p w14:paraId="07957C23"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0.64</w:t>
            </w:r>
          </w:p>
        </w:tc>
        <w:tc>
          <w:tcPr>
            <w:tcW w:w="864" w:type="dxa"/>
            <w:tcBorders>
              <w:top w:val="nil"/>
              <w:left w:val="nil"/>
              <w:right w:val="nil"/>
            </w:tcBorders>
            <w:shd w:val="clear" w:color="000000" w:fill="FFFFFF"/>
            <w:noWrap/>
            <w:vAlign w:val="center"/>
            <w:hideMark/>
          </w:tcPr>
          <w:p w14:paraId="0CC80E9A"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0.64</w:t>
            </w:r>
          </w:p>
        </w:tc>
        <w:tc>
          <w:tcPr>
            <w:tcW w:w="288" w:type="dxa"/>
            <w:tcBorders>
              <w:top w:val="nil"/>
              <w:left w:val="nil"/>
              <w:right w:val="nil"/>
            </w:tcBorders>
            <w:shd w:val="clear" w:color="000000" w:fill="FFFFFF"/>
            <w:noWrap/>
            <w:vAlign w:val="center"/>
            <w:hideMark/>
          </w:tcPr>
          <w:p w14:paraId="71E4F326" w14:textId="77777777" w:rsidR="00F47AE6" w:rsidRPr="00F47AE6" w:rsidRDefault="00F47AE6" w:rsidP="00F47AE6">
            <w:pPr>
              <w:widowControl/>
              <w:autoSpaceDE/>
              <w:autoSpaceDN/>
              <w:rPr>
                <w:color w:val="000000"/>
                <w:sz w:val="15"/>
                <w:szCs w:val="15"/>
                <w:lang w:eastAsia="zh-CN"/>
              </w:rPr>
            </w:pPr>
            <w:r w:rsidRPr="00F47AE6">
              <w:rPr>
                <w:color w:val="000000"/>
                <w:sz w:val="15"/>
                <w:szCs w:val="15"/>
                <w:lang w:eastAsia="zh-CN"/>
              </w:rPr>
              <w:t> </w:t>
            </w:r>
          </w:p>
        </w:tc>
        <w:tc>
          <w:tcPr>
            <w:tcW w:w="864" w:type="dxa"/>
            <w:tcBorders>
              <w:top w:val="nil"/>
              <w:left w:val="nil"/>
              <w:right w:val="nil"/>
            </w:tcBorders>
            <w:shd w:val="clear" w:color="000000" w:fill="FFFFFF"/>
            <w:noWrap/>
            <w:vAlign w:val="center"/>
            <w:hideMark/>
          </w:tcPr>
          <w:p w14:paraId="7750E46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0.65</w:t>
            </w:r>
          </w:p>
        </w:tc>
        <w:tc>
          <w:tcPr>
            <w:tcW w:w="864" w:type="dxa"/>
            <w:tcBorders>
              <w:top w:val="nil"/>
              <w:left w:val="nil"/>
              <w:right w:val="nil"/>
            </w:tcBorders>
            <w:shd w:val="clear" w:color="000000" w:fill="FFFFFF"/>
            <w:noWrap/>
            <w:vAlign w:val="center"/>
            <w:hideMark/>
          </w:tcPr>
          <w:p w14:paraId="755716F6" w14:textId="77777777" w:rsidR="00F47AE6" w:rsidRPr="00F47AE6" w:rsidRDefault="00F47AE6" w:rsidP="00F47AE6">
            <w:pPr>
              <w:widowControl/>
              <w:autoSpaceDE/>
              <w:autoSpaceDN/>
              <w:jc w:val="right"/>
              <w:rPr>
                <w:color w:val="000000"/>
                <w:sz w:val="15"/>
                <w:szCs w:val="15"/>
                <w:lang w:eastAsia="zh-CN"/>
              </w:rPr>
            </w:pPr>
            <w:r w:rsidRPr="00F47AE6">
              <w:rPr>
                <w:color w:val="000000"/>
                <w:sz w:val="15"/>
                <w:szCs w:val="15"/>
                <w:lang w:eastAsia="zh-CN"/>
              </w:rPr>
              <w:t>0.65</w:t>
            </w:r>
          </w:p>
        </w:tc>
      </w:tr>
      <w:tr w:rsidR="00F47AE6" w:rsidRPr="00F47AE6" w14:paraId="5191C680" w14:textId="77777777" w:rsidTr="007450BB">
        <w:trPr>
          <w:trHeight w:val="216"/>
          <w:jc w:val="center"/>
        </w:trPr>
        <w:tc>
          <w:tcPr>
            <w:tcW w:w="1728" w:type="dxa"/>
            <w:tcBorders>
              <w:top w:val="nil"/>
              <w:left w:val="nil"/>
              <w:bottom w:val="single" w:sz="12" w:space="0" w:color="auto"/>
              <w:right w:val="nil"/>
            </w:tcBorders>
            <w:shd w:val="clear" w:color="000000" w:fill="FFFFFF"/>
            <w:noWrap/>
            <w:vAlign w:val="center"/>
            <w:hideMark/>
          </w:tcPr>
          <w:p w14:paraId="36FA60D3" w14:textId="1BA4C31A" w:rsidR="00F47AE6" w:rsidRPr="00F47AE6" w:rsidRDefault="00F47AE6" w:rsidP="00383C0B">
            <w:pPr>
              <w:widowControl/>
              <w:autoSpaceDE/>
              <w:autoSpaceDN/>
              <w:rPr>
                <w:color w:val="000000"/>
                <w:sz w:val="15"/>
                <w:szCs w:val="15"/>
                <w:lang w:eastAsia="zh-CN"/>
              </w:rPr>
            </w:pPr>
            <w:proofErr w:type="spellStart"/>
            <w:r w:rsidRPr="00F47AE6">
              <w:rPr>
                <w:color w:val="000000"/>
                <w:sz w:val="15"/>
                <w:szCs w:val="15"/>
                <w:lang w:eastAsia="zh-CN"/>
              </w:rPr>
              <w:t>SuperLearner</w:t>
            </w:r>
            <w:proofErr w:type="spellEnd"/>
            <w:r w:rsidR="00383C0B">
              <w:rPr>
                <w:color w:val="000000"/>
                <w:sz w:val="15"/>
                <w:szCs w:val="15"/>
                <w:lang w:eastAsia="zh-CN"/>
              </w:rPr>
              <w:t xml:space="preserve"> Ensemble</w:t>
            </w:r>
          </w:p>
        </w:tc>
        <w:tc>
          <w:tcPr>
            <w:tcW w:w="864" w:type="dxa"/>
            <w:tcBorders>
              <w:top w:val="nil"/>
              <w:left w:val="nil"/>
              <w:bottom w:val="single" w:sz="12" w:space="0" w:color="auto"/>
              <w:right w:val="nil"/>
            </w:tcBorders>
            <w:shd w:val="clear" w:color="000000" w:fill="FFFFFF"/>
            <w:noWrap/>
            <w:vAlign w:val="center"/>
            <w:hideMark/>
          </w:tcPr>
          <w:p w14:paraId="3E61569E"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0.88</w:t>
            </w:r>
          </w:p>
        </w:tc>
        <w:tc>
          <w:tcPr>
            <w:tcW w:w="864" w:type="dxa"/>
            <w:tcBorders>
              <w:top w:val="nil"/>
              <w:left w:val="nil"/>
              <w:bottom w:val="single" w:sz="12" w:space="0" w:color="auto"/>
              <w:right w:val="nil"/>
            </w:tcBorders>
            <w:shd w:val="clear" w:color="000000" w:fill="FFFFFF"/>
            <w:noWrap/>
            <w:vAlign w:val="center"/>
            <w:hideMark/>
          </w:tcPr>
          <w:p w14:paraId="3744CEAE"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0.87</w:t>
            </w:r>
          </w:p>
        </w:tc>
        <w:tc>
          <w:tcPr>
            <w:tcW w:w="288" w:type="dxa"/>
            <w:tcBorders>
              <w:top w:val="nil"/>
              <w:left w:val="nil"/>
              <w:bottom w:val="single" w:sz="12" w:space="0" w:color="auto"/>
              <w:right w:val="nil"/>
            </w:tcBorders>
            <w:shd w:val="clear" w:color="000000" w:fill="FFFFFF"/>
            <w:noWrap/>
            <w:vAlign w:val="center"/>
            <w:hideMark/>
          </w:tcPr>
          <w:p w14:paraId="65B9B689"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tcBorders>
              <w:top w:val="nil"/>
              <w:left w:val="nil"/>
              <w:bottom w:val="single" w:sz="12" w:space="0" w:color="auto"/>
              <w:right w:val="nil"/>
            </w:tcBorders>
            <w:shd w:val="clear" w:color="000000" w:fill="FFFFFF"/>
            <w:noWrap/>
            <w:vAlign w:val="center"/>
            <w:hideMark/>
          </w:tcPr>
          <w:p w14:paraId="209C90FF"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0.91</w:t>
            </w:r>
          </w:p>
        </w:tc>
        <w:tc>
          <w:tcPr>
            <w:tcW w:w="864" w:type="dxa"/>
            <w:tcBorders>
              <w:top w:val="nil"/>
              <w:left w:val="nil"/>
              <w:bottom w:val="single" w:sz="12" w:space="0" w:color="auto"/>
              <w:right w:val="nil"/>
            </w:tcBorders>
            <w:shd w:val="clear" w:color="000000" w:fill="FFFFFF"/>
            <w:noWrap/>
            <w:vAlign w:val="center"/>
            <w:hideMark/>
          </w:tcPr>
          <w:p w14:paraId="31733757"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0.90</w:t>
            </w:r>
          </w:p>
        </w:tc>
        <w:tc>
          <w:tcPr>
            <w:tcW w:w="288" w:type="dxa"/>
            <w:tcBorders>
              <w:top w:val="nil"/>
              <w:left w:val="nil"/>
              <w:bottom w:val="single" w:sz="12" w:space="0" w:color="auto"/>
              <w:right w:val="nil"/>
            </w:tcBorders>
            <w:shd w:val="clear" w:color="000000" w:fill="FFFFFF"/>
            <w:noWrap/>
            <w:vAlign w:val="center"/>
            <w:hideMark/>
          </w:tcPr>
          <w:p w14:paraId="2C1EE0FE"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tcBorders>
              <w:top w:val="nil"/>
              <w:left w:val="nil"/>
              <w:bottom w:val="single" w:sz="12" w:space="0" w:color="auto"/>
              <w:right w:val="nil"/>
            </w:tcBorders>
            <w:shd w:val="clear" w:color="000000" w:fill="FFFFFF"/>
            <w:noWrap/>
            <w:vAlign w:val="center"/>
            <w:hideMark/>
          </w:tcPr>
          <w:p w14:paraId="37AA48B1"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0.83</w:t>
            </w:r>
          </w:p>
        </w:tc>
        <w:tc>
          <w:tcPr>
            <w:tcW w:w="864" w:type="dxa"/>
            <w:tcBorders>
              <w:top w:val="nil"/>
              <w:left w:val="nil"/>
              <w:bottom w:val="single" w:sz="12" w:space="0" w:color="auto"/>
              <w:right w:val="nil"/>
            </w:tcBorders>
            <w:shd w:val="clear" w:color="000000" w:fill="FFFFFF"/>
            <w:noWrap/>
            <w:vAlign w:val="center"/>
            <w:hideMark/>
          </w:tcPr>
          <w:p w14:paraId="1AB36EAB"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0.81</w:t>
            </w:r>
          </w:p>
        </w:tc>
        <w:tc>
          <w:tcPr>
            <w:tcW w:w="288" w:type="dxa"/>
            <w:tcBorders>
              <w:top w:val="nil"/>
              <w:left w:val="nil"/>
              <w:bottom w:val="single" w:sz="12" w:space="0" w:color="auto"/>
              <w:right w:val="nil"/>
            </w:tcBorders>
            <w:shd w:val="clear" w:color="000000" w:fill="FFFFFF"/>
            <w:noWrap/>
            <w:vAlign w:val="center"/>
            <w:hideMark/>
          </w:tcPr>
          <w:p w14:paraId="70A94AB8" w14:textId="77777777" w:rsidR="00F47AE6" w:rsidRPr="00F47AE6" w:rsidRDefault="00F47AE6" w:rsidP="00F47AE6">
            <w:pPr>
              <w:widowControl/>
              <w:autoSpaceDE/>
              <w:autoSpaceDN/>
              <w:rPr>
                <w:b/>
                <w:bCs/>
                <w:color w:val="000000"/>
                <w:sz w:val="15"/>
                <w:szCs w:val="15"/>
                <w:lang w:eastAsia="zh-CN"/>
              </w:rPr>
            </w:pPr>
            <w:r w:rsidRPr="00F47AE6">
              <w:rPr>
                <w:b/>
                <w:bCs/>
                <w:color w:val="000000"/>
                <w:sz w:val="15"/>
                <w:szCs w:val="15"/>
                <w:lang w:eastAsia="zh-CN"/>
              </w:rPr>
              <w:t> </w:t>
            </w:r>
          </w:p>
        </w:tc>
        <w:tc>
          <w:tcPr>
            <w:tcW w:w="864" w:type="dxa"/>
            <w:tcBorders>
              <w:top w:val="nil"/>
              <w:left w:val="nil"/>
              <w:bottom w:val="single" w:sz="12" w:space="0" w:color="auto"/>
              <w:right w:val="nil"/>
            </w:tcBorders>
            <w:shd w:val="clear" w:color="000000" w:fill="FFFFFF"/>
            <w:noWrap/>
            <w:vAlign w:val="center"/>
            <w:hideMark/>
          </w:tcPr>
          <w:p w14:paraId="29A46251"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0.98</w:t>
            </w:r>
          </w:p>
        </w:tc>
        <w:tc>
          <w:tcPr>
            <w:tcW w:w="864" w:type="dxa"/>
            <w:tcBorders>
              <w:top w:val="nil"/>
              <w:left w:val="nil"/>
              <w:bottom w:val="single" w:sz="12" w:space="0" w:color="auto"/>
              <w:right w:val="nil"/>
            </w:tcBorders>
            <w:shd w:val="clear" w:color="000000" w:fill="FFFFFF"/>
            <w:noWrap/>
            <w:vAlign w:val="center"/>
            <w:hideMark/>
          </w:tcPr>
          <w:p w14:paraId="225C7F71" w14:textId="77777777" w:rsidR="00F47AE6" w:rsidRPr="00F47AE6" w:rsidRDefault="00F47AE6" w:rsidP="00F47AE6">
            <w:pPr>
              <w:widowControl/>
              <w:autoSpaceDE/>
              <w:autoSpaceDN/>
              <w:jc w:val="right"/>
              <w:rPr>
                <w:b/>
                <w:bCs/>
                <w:color w:val="000000"/>
                <w:sz w:val="15"/>
                <w:szCs w:val="15"/>
                <w:lang w:eastAsia="zh-CN"/>
              </w:rPr>
            </w:pPr>
            <w:r w:rsidRPr="00F47AE6">
              <w:rPr>
                <w:b/>
                <w:bCs/>
                <w:color w:val="000000"/>
                <w:sz w:val="15"/>
                <w:szCs w:val="15"/>
                <w:lang w:eastAsia="zh-CN"/>
              </w:rPr>
              <w:t>0.98</w:t>
            </w:r>
          </w:p>
        </w:tc>
      </w:tr>
    </w:tbl>
    <w:p w14:paraId="4D5EEB91" w14:textId="57B08BEE" w:rsidR="00341DCD" w:rsidRPr="0067198C" w:rsidRDefault="00AC2DC3" w:rsidP="00341DCD">
      <w:pPr>
        <w:pStyle w:val="BodyText"/>
        <w:spacing w:line="276" w:lineRule="auto"/>
        <w:ind w:left="0"/>
        <w:jc w:val="both"/>
        <w:rPr>
          <w:rFonts w:eastAsiaTheme="minorEastAsia"/>
          <w:color w:val="000000" w:themeColor="text1"/>
          <w:sz w:val="20"/>
          <w:szCs w:val="20"/>
          <w:lang w:eastAsia="ko-KR"/>
        </w:rPr>
      </w:pPr>
      <w:r w:rsidRPr="0067198C">
        <w:rPr>
          <w:rFonts w:eastAsiaTheme="minorEastAsia"/>
          <w:color w:val="000000" w:themeColor="text1"/>
          <w:sz w:val="20"/>
          <w:szCs w:val="20"/>
          <w:lang w:eastAsia="ko-KR"/>
        </w:rPr>
        <w:t>Table S</w:t>
      </w:r>
      <w:r w:rsidR="000634C9" w:rsidRPr="0067198C">
        <w:rPr>
          <w:rFonts w:eastAsiaTheme="minorEastAsia"/>
          <w:color w:val="000000" w:themeColor="text1"/>
          <w:sz w:val="20"/>
          <w:szCs w:val="20"/>
          <w:lang w:eastAsia="ko-KR"/>
        </w:rPr>
        <w:t>4</w:t>
      </w:r>
      <w:r w:rsidR="00341DCD" w:rsidRPr="0067198C">
        <w:rPr>
          <w:rFonts w:eastAsiaTheme="minorEastAsia" w:hint="eastAsia"/>
          <w:color w:val="000000" w:themeColor="text1"/>
          <w:sz w:val="20"/>
          <w:szCs w:val="20"/>
          <w:lang w:eastAsia="zh-CN"/>
        </w:rPr>
        <w:t xml:space="preserve"> (</w:t>
      </w:r>
      <w:r w:rsidR="00D74A82" w:rsidRPr="0067198C">
        <w:rPr>
          <w:rFonts w:eastAsiaTheme="minorEastAsia"/>
          <w:color w:val="000000" w:themeColor="text1"/>
          <w:sz w:val="20"/>
          <w:szCs w:val="20"/>
          <w:lang w:eastAsia="zh-CN"/>
        </w:rPr>
        <w:t>b</w:t>
      </w:r>
      <w:r w:rsidR="00341DCD" w:rsidRPr="0067198C">
        <w:rPr>
          <w:rFonts w:eastAsiaTheme="minorEastAsia" w:hint="eastAsia"/>
          <w:color w:val="000000" w:themeColor="text1"/>
          <w:sz w:val="20"/>
          <w:szCs w:val="20"/>
          <w:lang w:eastAsia="zh-CN"/>
        </w:rPr>
        <w:t>)</w:t>
      </w:r>
      <w:r w:rsidR="00341DCD" w:rsidRPr="0067198C">
        <w:rPr>
          <w:rFonts w:eastAsiaTheme="minorEastAsia"/>
          <w:color w:val="000000" w:themeColor="text1"/>
          <w:sz w:val="20"/>
          <w:szCs w:val="20"/>
          <w:lang w:eastAsia="ko-KR"/>
        </w:rPr>
        <w:t xml:space="preserve">. Model performance for predicting the Time over </w:t>
      </w:r>
      <w:r w:rsidR="00341DCD" w:rsidRPr="0067198C">
        <w:rPr>
          <w:rFonts w:eastAsiaTheme="minorEastAsia" w:hint="eastAsia"/>
          <w:color w:val="000000" w:themeColor="text1"/>
          <w:sz w:val="20"/>
          <w:szCs w:val="20"/>
          <w:lang w:eastAsia="zh-CN"/>
        </w:rPr>
        <w:t>1</w:t>
      </w:r>
      <w:r w:rsidR="00341DCD" w:rsidRPr="0067198C">
        <w:rPr>
          <w:rFonts w:eastAsiaTheme="minorEastAsia"/>
          <w:color w:val="000000" w:themeColor="text1"/>
          <w:sz w:val="20"/>
          <w:szCs w:val="20"/>
          <w:lang w:eastAsia="ko-KR"/>
        </w:rPr>
        <w:t xml:space="preserve">0% share. </w:t>
      </w:r>
    </w:p>
    <w:p w14:paraId="1753B75D" w14:textId="77777777" w:rsidR="007D0B32" w:rsidRDefault="007D0B32" w:rsidP="00A13AB5">
      <w:pPr>
        <w:rPr>
          <w:rFonts w:eastAsiaTheme="minorEastAsia"/>
          <w:lang w:eastAsia="zh-CN"/>
        </w:rPr>
      </w:pPr>
    </w:p>
    <w:tbl>
      <w:tblPr>
        <w:tblW w:w="0" w:type="auto"/>
        <w:jc w:val="center"/>
        <w:tblLayout w:type="fixed"/>
        <w:tblLook w:val="04A0" w:firstRow="1" w:lastRow="0" w:firstColumn="1" w:lastColumn="0" w:noHBand="0" w:noVBand="1"/>
      </w:tblPr>
      <w:tblGrid>
        <w:gridCol w:w="864"/>
        <w:gridCol w:w="1368"/>
        <w:gridCol w:w="936"/>
        <w:gridCol w:w="936"/>
        <w:gridCol w:w="720"/>
        <w:gridCol w:w="720"/>
        <w:gridCol w:w="720"/>
        <w:gridCol w:w="720"/>
        <w:gridCol w:w="720"/>
        <w:gridCol w:w="720"/>
        <w:gridCol w:w="720"/>
        <w:gridCol w:w="720"/>
      </w:tblGrid>
      <w:tr w:rsidR="001655CD" w:rsidRPr="001655CD" w14:paraId="1D137059" w14:textId="422255D6" w:rsidTr="00BD6B38">
        <w:trPr>
          <w:trHeight w:val="216"/>
          <w:jc w:val="center"/>
        </w:trPr>
        <w:tc>
          <w:tcPr>
            <w:tcW w:w="864" w:type="dxa"/>
            <w:tcBorders>
              <w:top w:val="single" w:sz="12" w:space="0" w:color="auto"/>
              <w:left w:val="nil"/>
              <w:bottom w:val="single" w:sz="4" w:space="0" w:color="auto"/>
              <w:right w:val="nil"/>
            </w:tcBorders>
            <w:shd w:val="clear" w:color="000000" w:fill="FFFFFF"/>
            <w:noWrap/>
            <w:vAlign w:val="center"/>
            <w:hideMark/>
          </w:tcPr>
          <w:p w14:paraId="6EB14A47" w14:textId="012D8D6C"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County</w:t>
            </w:r>
          </w:p>
        </w:tc>
        <w:tc>
          <w:tcPr>
            <w:tcW w:w="1368" w:type="dxa"/>
            <w:tcBorders>
              <w:top w:val="single" w:sz="12" w:space="0" w:color="auto"/>
              <w:left w:val="nil"/>
              <w:bottom w:val="single" w:sz="4" w:space="0" w:color="auto"/>
              <w:right w:val="nil"/>
            </w:tcBorders>
            <w:shd w:val="clear" w:color="000000" w:fill="FFFFFF"/>
            <w:noWrap/>
            <w:vAlign w:val="center"/>
            <w:hideMark/>
          </w:tcPr>
          <w:p w14:paraId="227B7A3C" w14:textId="77777777" w:rsidR="00703875" w:rsidRPr="001655CD" w:rsidRDefault="00703875" w:rsidP="001655CD">
            <w:pPr>
              <w:widowControl/>
              <w:autoSpaceDE/>
              <w:autoSpaceDN/>
              <w:jc w:val="right"/>
              <w:rPr>
                <w:b/>
                <w:bCs/>
                <w:color w:val="000000"/>
                <w:sz w:val="14"/>
                <w:szCs w:val="14"/>
                <w:lang w:eastAsia="zh-CN"/>
              </w:rPr>
            </w:pPr>
            <w:r w:rsidRPr="001655CD">
              <w:rPr>
                <w:b/>
                <w:bCs/>
                <w:color w:val="000000"/>
                <w:sz w:val="14"/>
                <w:szCs w:val="14"/>
                <w:lang w:eastAsia="zh-CN"/>
              </w:rPr>
              <w:t>Lineage</w:t>
            </w:r>
          </w:p>
        </w:tc>
        <w:tc>
          <w:tcPr>
            <w:tcW w:w="936" w:type="dxa"/>
            <w:tcBorders>
              <w:top w:val="single" w:sz="12" w:space="0" w:color="auto"/>
              <w:left w:val="nil"/>
              <w:bottom w:val="single" w:sz="4" w:space="0" w:color="auto"/>
              <w:right w:val="nil"/>
            </w:tcBorders>
            <w:shd w:val="clear" w:color="000000" w:fill="FFFFFF"/>
            <w:noWrap/>
            <w:vAlign w:val="center"/>
            <w:hideMark/>
          </w:tcPr>
          <w:p w14:paraId="760D0D9C" w14:textId="77777777" w:rsidR="00703875" w:rsidRPr="001655CD" w:rsidRDefault="00703875" w:rsidP="001655CD">
            <w:pPr>
              <w:widowControl/>
              <w:autoSpaceDE/>
              <w:autoSpaceDN/>
              <w:jc w:val="right"/>
              <w:rPr>
                <w:b/>
                <w:bCs/>
                <w:color w:val="000000"/>
                <w:sz w:val="14"/>
                <w:szCs w:val="14"/>
                <w:lang w:eastAsia="zh-CN"/>
              </w:rPr>
            </w:pPr>
            <w:r w:rsidRPr="001655CD">
              <w:rPr>
                <w:b/>
                <w:bCs/>
                <w:color w:val="000000"/>
                <w:sz w:val="14"/>
                <w:szCs w:val="14"/>
                <w:lang w:eastAsia="zh-CN"/>
              </w:rPr>
              <w:t>Onset date</w:t>
            </w:r>
          </w:p>
        </w:tc>
        <w:tc>
          <w:tcPr>
            <w:tcW w:w="936" w:type="dxa"/>
            <w:tcBorders>
              <w:top w:val="single" w:sz="12" w:space="0" w:color="auto"/>
              <w:left w:val="nil"/>
              <w:bottom w:val="single" w:sz="4" w:space="0" w:color="auto"/>
              <w:right w:val="nil"/>
            </w:tcBorders>
            <w:shd w:val="clear" w:color="000000" w:fill="FFFFFF"/>
            <w:noWrap/>
            <w:vAlign w:val="center"/>
            <w:hideMark/>
          </w:tcPr>
          <w:p w14:paraId="6DD01441" w14:textId="77777777" w:rsidR="00703875" w:rsidRPr="001655CD" w:rsidRDefault="00703875" w:rsidP="001655CD">
            <w:pPr>
              <w:widowControl/>
              <w:autoSpaceDE/>
              <w:autoSpaceDN/>
              <w:jc w:val="right"/>
              <w:rPr>
                <w:b/>
                <w:bCs/>
                <w:color w:val="000000"/>
                <w:sz w:val="14"/>
                <w:szCs w:val="14"/>
                <w:lang w:eastAsia="zh-CN"/>
              </w:rPr>
            </w:pPr>
            <w:r w:rsidRPr="001655CD">
              <w:rPr>
                <w:b/>
                <w:bCs/>
                <w:color w:val="000000"/>
                <w:sz w:val="14"/>
                <w:szCs w:val="14"/>
                <w:lang w:eastAsia="zh-CN"/>
              </w:rPr>
              <w:t>Offset date</w:t>
            </w:r>
          </w:p>
        </w:tc>
        <w:tc>
          <w:tcPr>
            <w:tcW w:w="720" w:type="dxa"/>
            <w:tcBorders>
              <w:top w:val="single" w:sz="12" w:space="0" w:color="auto"/>
              <w:left w:val="nil"/>
              <w:bottom w:val="single" w:sz="4" w:space="0" w:color="auto"/>
              <w:right w:val="nil"/>
            </w:tcBorders>
            <w:shd w:val="clear" w:color="000000" w:fill="FFFFFF"/>
            <w:noWrap/>
            <w:vAlign w:val="center"/>
            <w:hideMark/>
          </w:tcPr>
          <w:p w14:paraId="62A5E1BF" w14:textId="77777777"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Pred. Peak</w:t>
            </w:r>
          </w:p>
        </w:tc>
        <w:tc>
          <w:tcPr>
            <w:tcW w:w="720" w:type="dxa"/>
            <w:tcBorders>
              <w:top w:val="single" w:sz="12" w:space="0" w:color="auto"/>
              <w:left w:val="nil"/>
              <w:bottom w:val="single" w:sz="4" w:space="0" w:color="auto"/>
              <w:right w:val="nil"/>
            </w:tcBorders>
            <w:shd w:val="clear" w:color="000000" w:fill="FFFFFF"/>
            <w:noWrap/>
            <w:vAlign w:val="center"/>
            <w:hideMark/>
          </w:tcPr>
          <w:p w14:paraId="10D23807" w14:textId="77777777"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Obs. Peak</w:t>
            </w:r>
          </w:p>
        </w:tc>
        <w:tc>
          <w:tcPr>
            <w:tcW w:w="720" w:type="dxa"/>
            <w:tcBorders>
              <w:top w:val="single" w:sz="12" w:space="0" w:color="auto"/>
              <w:left w:val="nil"/>
              <w:bottom w:val="single" w:sz="4" w:space="0" w:color="auto"/>
              <w:right w:val="nil"/>
            </w:tcBorders>
            <w:shd w:val="clear" w:color="000000" w:fill="FFFFFF"/>
            <w:noWrap/>
            <w:vAlign w:val="center"/>
            <w:hideMark/>
          </w:tcPr>
          <w:p w14:paraId="6BBC1DA3" w14:textId="77777777"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Peak. Diff</w:t>
            </w:r>
          </w:p>
        </w:tc>
        <w:tc>
          <w:tcPr>
            <w:tcW w:w="720" w:type="dxa"/>
            <w:tcBorders>
              <w:top w:val="single" w:sz="12" w:space="0" w:color="auto"/>
              <w:left w:val="nil"/>
              <w:bottom w:val="single" w:sz="4" w:space="0" w:color="auto"/>
              <w:right w:val="nil"/>
            </w:tcBorders>
            <w:shd w:val="clear" w:color="000000" w:fill="FFFFFF"/>
            <w:vAlign w:val="center"/>
          </w:tcPr>
          <w:p w14:paraId="31AEA82F" w14:textId="513FB94D"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RMSE</w:t>
            </w:r>
          </w:p>
        </w:tc>
        <w:tc>
          <w:tcPr>
            <w:tcW w:w="720" w:type="dxa"/>
            <w:tcBorders>
              <w:top w:val="single" w:sz="12" w:space="0" w:color="auto"/>
              <w:left w:val="nil"/>
              <w:bottom w:val="single" w:sz="4" w:space="0" w:color="auto"/>
              <w:right w:val="nil"/>
            </w:tcBorders>
            <w:shd w:val="clear" w:color="000000" w:fill="FFFFFF"/>
            <w:noWrap/>
            <w:vAlign w:val="center"/>
            <w:hideMark/>
          </w:tcPr>
          <w:p w14:paraId="2AC9DFCA" w14:textId="0BC8CEB5"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Pred. Dur.</w:t>
            </w:r>
          </w:p>
        </w:tc>
        <w:tc>
          <w:tcPr>
            <w:tcW w:w="720" w:type="dxa"/>
            <w:tcBorders>
              <w:top w:val="single" w:sz="12" w:space="0" w:color="auto"/>
              <w:left w:val="nil"/>
              <w:bottom w:val="single" w:sz="4" w:space="0" w:color="auto"/>
              <w:right w:val="nil"/>
            </w:tcBorders>
            <w:shd w:val="clear" w:color="000000" w:fill="FFFFFF"/>
            <w:noWrap/>
            <w:vAlign w:val="center"/>
            <w:hideMark/>
          </w:tcPr>
          <w:p w14:paraId="1D9B1FAD" w14:textId="77777777"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Obs. Dur.</w:t>
            </w:r>
          </w:p>
        </w:tc>
        <w:tc>
          <w:tcPr>
            <w:tcW w:w="720" w:type="dxa"/>
            <w:tcBorders>
              <w:top w:val="single" w:sz="12" w:space="0" w:color="auto"/>
              <w:left w:val="nil"/>
              <w:bottom w:val="single" w:sz="4" w:space="0" w:color="auto"/>
              <w:right w:val="nil"/>
            </w:tcBorders>
            <w:shd w:val="clear" w:color="000000" w:fill="FFFFFF"/>
            <w:noWrap/>
            <w:vAlign w:val="center"/>
            <w:hideMark/>
          </w:tcPr>
          <w:p w14:paraId="631AFAC6" w14:textId="77777777" w:rsidR="00703875" w:rsidRPr="001655CD" w:rsidRDefault="00703875" w:rsidP="001655CD">
            <w:pPr>
              <w:widowControl/>
              <w:autoSpaceDE/>
              <w:autoSpaceDN/>
              <w:jc w:val="center"/>
              <w:rPr>
                <w:b/>
                <w:bCs/>
                <w:color w:val="000000"/>
                <w:sz w:val="14"/>
                <w:szCs w:val="14"/>
                <w:lang w:eastAsia="zh-CN"/>
              </w:rPr>
            </w:pPr>
            <w:r w:rsidRPr="001655CD">
              <w:rPr>
                <w:b/>
                <w:bCs/>
                <w:color w:val="000000"/>
                <w:sz w:val="14"/>
                <w:szCs w:val="14"/>
                <w:lang w:eastAsia="zh-CN"/>
              </w:rPr>
              <w:t>Dur. Acc.</w:t>
            </w:r>
          </w:p>
        </w:tc>
        <w:tc>
          <w:tcPr>
            <w:tcW w:w="720" w:type="dxa"/>
            <w:tcBorders>
              <w:top w:val="single" w:sz="12" w:space="0" w:color="auto"/>
              <w:left w:val="nil"/>
              <w:bottom w:val="single" w:sz="4" w:space="0" w:color="auto"/>
              <w:right w:val="nil"/>
            </w:tcBorders>
            <w:shd w:val="clear" w:color="000000" w:fill="FFFFFF"/>
            <w:vAlign w:val="center"/>
          </w:tcPr>
          <w:p w14:paraId="3A43CDC8" w14:textId="1E500D89" w:rsidR="00703875" w:rsidRPr="001655CD" w:rsidRDefault="001655CD" w:rsidP="001655CD">
            <w:pPr>
              <w:widowControl/>
              <w:autoSpaceDE/>
              <w:autoSpaceDN/>
              <w:jc w:val="center"/>
              <w:rPr>
                <w:b/>
                <w:bCs/>
                <w:color w:val="000000"/>
                <w:sz w:val="14"/>
                <w:szCs w:val="14"/>
                <w:lang w:eastAsia="zh-CN"/>
              </w:rPr>
            </w:pPr>
            <w:r w:rsidRPr="001655CD">
              <w:rPr>
                <w:b/>
                <w:bCs/>
                <w:color w:val="000000"/>
                <w:sz w:val="14"/>
                <w:szCs w:val="14"/>
                <w:lang w:eastAsia="zh-CN"/>
              </w:rPr>
              <w:t>Acc. (%)</w:t>
            </w:r>
          </w:p>
        </w:tc>
      </w:tr>
      <w:tr w:rsidR="00C2667B" w:rsidRPr="001655CD" w14:paraId="333BD5B1" w14:textId="40E8A5C1"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5CDE2137" w14:textId="772C630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United</w:t>
            </w:r>
          </w:p>
          <w:p w14:paraId="0DC9C7D3" w14:textId="738BFFB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States</w:t>
            </w:r>
          </w:p>
        </w:tc>
        <w:tc>
          <w:tcPr>
            <w:tcW w:w="1368" w:type="dxa"/>
            <w:tcBorders>
              <w:top w:val="nil"/>
              <w:left w:val="nil"/>
              <w:bottom w:val="nil"/>
              <w:right w:val="nil"/>
            </w:tcBorders>
            <w:shd w:val="clear" w:color="000000" w:fill="FFFFFF"/>
            <w:noWrap/>
            <w:vAlign w:val="center"/>
            <w:hideMark/>
          </w:tcPr>
          <w:p w14:paraId="110393B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B.1.2</w:t>
            </w:r>
          </w:p>
        </w:tc>
        <w:tc>
          <w:tcPr>
            <w:tcW w:w="936" w:type="dxa"/>
            <w:tcBorders>
              <w:top w:val="nil"/>
              <w:left w:val="nil"/>
              <w:bottom w:val="nil"/>
              <w:right w:val="nil"/>
            </w:tcBorders>
            <w:shd w:val="clear" w:color="000000" w:fill="FFFFFF"/>
            <w:noWrap/>
            <w:vAlign w:val="center"/>
            <w:hideMark/>
          </w:tcPr>
          <w:p w14:paraId="51459CF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2020-03-09</w:t>
            </w:r>
          </w:p>
        </w:tc>
        <w:tc>
          <w:tcPr>
            <w:tcW w:w="936" w:type="dxa"/>
            <w:tcBorders>
              <w:top w:val="nil"/>
              <w:left w:val="nil"/>
              <w:bottom w:val="nil"/>
              <w:right w:val="nil"/>
            </w:tcBorders>
            <w:shd w:val="clear" w:color="000000" w:fill="FFFFFF"/>
            <w:noWrap/>
            <w:vAlign w:val="center"/>
            <w:hideMark/>
          </w:tcPr>
          <w:p w14:paraId="76A32A8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2023-07-17</w:t>
            </w:r>
          </w:p>
        </w:tc>
        <w:tc>
          <w:tcPr>
            <w:tcW w:w="720" w:type="dxa"/>
            <w:tcBorders>
              <w:top w:val="nil"/>
              <w:left w:val="nil"/>
              <w:bottom w:val="nil"/>
              <w:right w:val="nil"/>
            </w:tcBorders>
            <w:shd w:val="clear" w:color="000000" w:fill="FFFFFF"/>
            <w:noWrap/>
            <w:vAlign w:val="center"/>
            <w:hideMark/>
          </w:tcPr>
          <w:p w14:paraId="6CA49BB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20.7%</w:t>
            </w:r>
          </w:p>
        </w:tc>
        <w:tc>
          <w:tcPr>
            <w:tcW w:w="720" w:type="dxa"/>
            <w:tcBorders>
              <w:top w:val="nil"/>
              <w:left w:val="nil"/>
              <w:bottom w:val="nil"/>
              <w:right w:val="nil"/>
            </w:tcBorders>
            <w:shd w:val="clear" w:color="000000" w:fill="FFFFFF"/>
            <w:noWrap/>
            <w:vAlign w:val="center"/>
            <w:hideMark/>
          </w:tcPr>
          <w:p w14:paraId="01F5DD2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49.3%</w:t>
            </w:r>
          </w:p>
        </w:tc>
        <w:tc>
          <w:tcPr>
            <w:tcW w:w="720" w:type="dxa"/>
            <w:tcBorders>
              <w:top w:val="nil"/>
              <w:left w:val="nil"/>
              <w:bottom w:val="nil"/>
              <w:right w:val="nil"/>
            </w:tcBorders>
            <w:shd w:val="clear" w:color="000000" w:fill="FFFFFF"/>
            <w:noWrap/>
            <w:vAlign w:val="center"/>
            <w:hideMark/>
          </w:tcPr>
          <w:p w14:paraId="5031BA6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28.7%</w:t>
            </w:r>
          </w:p>
        </w:tc>
        <w:tc>
          <w:tcPr>
            <w:tcW w:w="720" w:type="dxa"/>
            <w:vMerge w:val="restart"/>
            <w:tcBorders>
              <w:top w:val="nil"/>
              <w:left w:val="nil"/>
              <w:right w:val="nil"/>
            </w:tcBorders>
            <w:shd w:val="clear" w:color="000000" w:fill="FFFFFF"/>
            <w:vAlign w:val="center"/>
          </w:tcPr>
          <w:p w14:paraId="66176DB3" w14:textId="24E402B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w:t>
            </w:r>
          </w:p>
        </w:tc>
        <w:tc>
          <w:tcPr>
            <w:tcW w:w="720" w:type="dxa"/>
            <w:tcBorders>
              <w:top w:val="nil"/>
              <w:left w:val="nil"/>
              <w:bottom w:val="nil"/>
              <w:right w:val="nil"/>
            </w:tcBorders>
            <w:shd w:val="clear" w:color="000000" w:fill="FFFFFF"/>
            <w:noWrap/>
            <w:vAlign w:val="center"/>
            <w:hideMark/>
          </w:tcPr>
          <w:p w14:paraId="1EC97CE2" w14:textId="54413EE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32C8A4B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6631C2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val="restart"/>
            <w:tcBorders>
              <w:top w:val="nil"/>
              <w:left w:val="nil"/>
              <w:right w:val="nil"/>
            </w:tcBorders>
            <w:shd w:val="clear" w:color="000000" w:fill="FFFFFF"/>
            <w:vAlign w:val="center"/>
          </w:tcPr>
          <w:p w14:paraId="382BBD3F" w14:textId="3AAD1D15" w:rsidR="00C2667B" w:rsidRPr="001655CD" w:rsidRDefault="00CF7505" w:rsidP="001655CD">
            <w:pPr>
              <w:widowControl/>
              <w:autoSpaceDE/>
              <w:autoSpaceDN/>
              <w:jc w:val="center"/>
              <w:rPr>
                <w:color w:val="000000"/>
                <w:sz w:val="14"/>
                <w:szCs w:val="14"/>
                <w:lang w:eastAsia="zh-CN"/>
              </w:rPr>
            </w:pPr>
            <w:r>
              <w:rPr>
                <w:color w:val="000000"/>
                <w:sz w:val="14"/>
                <w:szCs w:val="14"/>
                <w:lang w:eastAsia="zh-CN"/>
              </w:rPr>
              <w:t>95%</w:t>
            </w:r>
          </w:p>
        </w:tc>
      </w:tr>
      <w:tr w:rsidR="00C2667B" w:rsidRPr="001655CD" w14:paraId="000DED6D" w14:textId="661CBF66" w:rsidTr="00C2667B">
        <w:trPr>
          <w:trHeight w:val="216"/>
          <w:jc w:val="center"/>
        </w:trPr>
        <w:tc>
          <w:tcPr>
            <w:tcW w:w="864" w:type="dxa"/>
            <w:vMerge/>
            <w:tcBorders>
              <w:top w:val="nil"/>
              <w:left w:val="nil"/>
              <w:bottom w:val="single" w:sz="4" w:space="0" w:color="000000"/>
              <w:right w:val="nil"/>
            </w:tcBorders>
            <w:vAlign w:val="center"/>
            <w:hideMark/>
          </w:tcPr>
          <w:p w14:paraId="1981B2C2"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FB36C9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41595B2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2020-03-12</w:t>
            </w:r>
          </w:p>
        </w:tc>
        <w:tc>
          <w:tcPr>
            <w:tcW w:w="936" w:type="dxa"/>
            <w:tcBorders>
              <w:top w:val="nil"/>
              <w:left w:val="nil"/>
              <w:bottom w:val="nil"/>
              <w:right w:val="nil"/>
            </w:tcBorders>
            <w:shd w:val="clear" w:color="000000" w:fill="FFFFFF"/>
            <w:noWrap/>
            <w:vAlign w:val="center"/>
            <w:hideMark/>
          </w:tcPr>
          <w:p w14:paraId="1C09FA6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2024-03-04</w:t>
            </w:r>
          </w:p>
        </w:tc>
        <w:tc>
          <w:tcPr>
            <w:tcW w:w="720" w:type="dxa"/>
            <w:tcBorders>
              <w:top w:val="nil"/>
              <w:left w:val="nil"/>
              <w:bottom w:val="nil"/>
              <w:right w:val="nil"/>
            </w:tcBorders>
            <w:shd w:val="clear" w:color="000000" w:fill="FFFFFF"/>
            <w:noWrap/>
            <w:vAlign w:val="center"/>
            <w:hideMark/>
          </w:tcPr>
          <w:p w14:paraId="45D6F23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35.4%</w:t>
            </w:r>
          </w:p>
        </w:tc>
        <w:tc>
          <w:tcPr>
            <w:tcW w:w="720" w:type="dxa"/>
            <w:tcBorders>
              <w:top w:val="nil"/>
              <w:left w:val="nil"/>
              <w:bottom w:val="nil"/>
              <w:right w:val="nil"/>
            </w:tcBorders>
            <w:shd w:val="clear" w:color="000000" w:fill="FFFFFF"/>
            <w:noWrap/>
            <w:vAlign w:val="center"/>
            <w:hideMark/>
          </w:tcPr>
          <w:p w14:paraId="6218054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63.6%</w:t>
            </w:r>
          </w:p>
        </w:tc>
        <w:tc>
          <w:tcPr>
            <w:tcW w:w="720" w:type="dxa"/>
            <w:tcBorders>
              <w:top w:val="nil"/>
              <w:left w:val="nil"/>
              <w:bottom w:val="nil"/>
              <w:right w:val="nil"/>
            </w:tcBorders>
            <w:shd w:val="clear" w:color="000000" w:fill="FFFFFF"/>
            <w:noWrap/>
            <w:vAlign w:val="center"/>
            <w:hideMark/>
          </w:tcPr>
          <w:p w14:paraId="4E90071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28.2%</w:t>
            </w:r>
          </w:p>
        </w:tc>
        <w:tc>
          <w:tcPr>
            <w:tcW w:w="720" w:type="dxa"/>
            <w:vMerge/>
            <w:tcBorders>
              <w:left w:val="nil"/>
              <w:right w:val="nil"/>
            </w:tcBorders>
            <w:shd w:val="clear" w:color="000000" w:fill="FFFFFF"/>
            <w:vAlign w:val="center"/>
          </w:tcPr>
          <w:p w14:paraId="311B695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66D7021" w14:textId="4921CF5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F7342E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3D9A7F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7E78E6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4D1B8B4" w14:textId="13858509" w:rsidTr="00C2667B">
        <w:trPr>
          <w:trHeight w:val="216"/>
          <w:jc w:val="center"/>
        </w:trPr>
        <w:tc>
          <w:tcPr>
            <w:tcW w:w="864" w:type="dxa"/>
            <w:vMerge/>
            <w:tcBorders>
              <w:top w:val="nil"/>
              <w:left w:val="nil"/>
              <w:bottom w:val="single" w:sz="4" w:space="0" w:color="000000"/>
              <w:right w:val="nil"/>
            </w:tcBorders>
            <w:vAlign w:val="center"/>
            <w:hideMark/>
          </w:tcPr>
          <w:p w14:paraId="315A2CB7"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B72323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16FD1EE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2020-04-04</w:t>
            </w:r>
          </w:p>
        </w:tc>
        <w:tc>
          <w:tcPr>
            <w:tcW w:w="936" w:type="dxa"/>
            <w:tcBorders>
              <w:top w:val="nil"/>
              <w:left w:val="nil"/>
              <w:bottom w:val="nil"/>
              <w:right w:val="nil"/>
            </w:tcBorders>
            <w:shd w:val="clear" w:color="000000" w:fill="FFFFFF"/>
            <w:noWrap/>
            <w:vAlign w:val="center"/>
            <w:hideMark/>
          </w:tcPr>
          <w:p w14:paraId="0797634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2024-07-16</w:t>
            </w:r>
          </w:p>
        </w:tc>
        <w:tc>
          <w:tcPr>
            <w:tcW w:w="720" w:type="dxa"/>
            <w:tcBorders>
              <w:top w:val="nil"/>
              <w:left w:val="nil"/>
              <w:bottom w:val="nil"/>
              <w:right w:val="nil"/>
            </w:tcBorders>
            <w:shd w:val="clear" w:color="000000" w:fill="FFFFFF"/>
            <w:noWrap/>
            <w:vAlign w:val="center"/>
            <w:hideMark/>
          </w:tcPr>
          <w:p w14:paraId="55C9639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53.4%</w:t>
            </w:r>
          </w:p>
        </w:tc>
        <w:tc>
          <w:tcPr>
            <w:tcW w:w="720" w:type="dxa"/>
            <w:tcBorders>
              <w:top w:val="nil"/>
              <w:left w:val="nil"/>
              <w:bottom w:val="nil"/>
              <w:right w:val="nil"/>
            </w:tcBorders>
            <w:shd w:val="clear" w:color="000000" w:fill="FFFFFF"/>
            <w:noWrap/>
            <w:vAlign w:val="center"/>
            <w:hideMark/>
          </w:tcPr>
          <w:p w14:paraId="29FE001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81.1%</w:t>
            </w:r>
          </w:p>
        </w:tc>
        <w:tc>
          <w:tcPr>
            <w:tcW w:w="720" w:type="dxa"/>
            <w:tcBorders>
              <w:top w:val="nil"/>
              <w:left w:val="nil"/>
              <w:bottom w:val="nil"/>
              <w:right w:val="nil"/>
            </w:tcBorders>
            <w:shd w:val="clear" w:color="000000" w:fill="FFFFFF"/>
            <w:noWrap/>
            <w:vAlign w:val="center"/>
            <w:hideMark/>
          </w:tcPr>
          <w:p w14:paraId="1056CF6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27.7%</w:t>
            </w:r>
          </w:p>
        </w:tc>
        <w:tc>
          <w:tcPr>
            <w:tcW w:w="720" w:type="dxa"/>
            <w:vMerge/>
            <w:tcBorders>
              <w:left w:val="nil"/>
              <w:right w:val="nil"/>
            </w:tcBorders>
            <w:shd w:val="clear" w:color="000000" w:fill="FFFFFF"/>
            <w:vAlign w:val="center"/>
          </w:tcPr>
          <w:p w14:paraId="6D33216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D5F2962" w14:textId="529D076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6C390A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7925B9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44D662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FB44D7B" w14:textId="06BD5F0B" w:rsidTr="00C2667B">
        <w:trPr>
          <w:trHeight w:val="216"/>
          <w:jc w:val="center"/>
        </w:trPr>
        <w:tc>
          <w:tcPr>
            <w:tcW w:w="864" w:type="dxa"/>
            <w:vMerge/>
            <w:tcBorders>
              <w:top w:val="nil"/>
              <w:left w:val="nil"/>
              <w:bottom w:val="single" w:sz="4" w:space="0" w:color="000000"/>
              <w:right w:val="nil"/>
            </w:tcBorders>
            <w:vAlign w:val="center"/>
            <w:hideMark/>
          </w:tcPr>
          <w:p w14:paraId="0CA7B858"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957D17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 (BA.1.1)</w:t>
            </w:r>
          </w:p>
        </w:tc>
        <w:tc>
          <w:tcPr>
            <w:tcW w:w="936" w:type="dxa"/>
            <w:tcBorders>
              <w:top w:val="nil"/>
              <w:left w:val="nil"/>
              <w:bottom w:val="nil"/>
              <w:right w:val="nil"/>
            </w:tcBorders>
            <w:shd w:val="clear" w:color="000000" w:fill="FFFFFF"/>
            <w:noWrap/>
            <w:vAlign w:val="center"/>
            <w:hideMark/>
          </w:tcPr>
          <w:p w14:paraId="590BF01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2020-06-11</w:t>
            </w:r>
          </w:p>
        </w:tc>
        <w:tc>
          <w:tcPr>
            <w:tcW w:w="936" w:type="dxa"/>
            <w:tcBorders>
              <w:top w:val="nil"/>
              <w:left w:val="nil"/>
              <w:bottom w:val="nil"/>
              <w:right w:val="nil"/>
            </w:tcBorders>
            <w:shd w:val="clear" w:color="000000" w:fill="FFFFFF"/>
            <w:noWrap/>
            <w:vAlign w:val="center"/>
            <w:hideMark/>
          </w:tcPr>
          <w:p w14:paraId="3A057F3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2024-07-14</w:t>
            </w:r>
          </w:p>
        </w:tc>
        <w:tc>
          <w:tcPr>
            <w:tcW w:w="720" w:type="dxa"/>
            <w:tcBorders>
              <w:top w:val="nil"/>
              <w:left w:val="nil"/>
              <w:bottom w:val="nil"/>
              <w:right w:val="nil"/>
            </w:tcBorders>
            <w:shd w:val="clear" w:color="000000" w:fill="FFFFFF"/>
            <w:noWrap/>
            <w:vAlign w:val="center"/>
            <w:hideMark/>
          </w:tcPr>
          <w:p w14:paraId="7FEF107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52.9%</w:t>
            </w:r>
          </w:p>
        </w:tc>
        <w:tc>
          <w:tcPr>
            <w:tcW w:w="720" w:type="dxa"/>
            <w:tcBorders>
              <w:top w:val="nil"/>
              <w:left w:val="nil"/>
              <w:bottom w:val="nil"/>
              <w:right w:val="nil"/>
            </w:tcBorders>
            <w:shd w:val="clear" w:color="000000" w:fill="FFFFFF"/>
            <w:noWrap/>
            <w:vAlign w:val="center"/>
            <w:hideMark/>
          </w:tcPr>
          <w:p w14:paraId="11568B4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67.5%</w:t>
            </w:r>
          </w:p>
        </w:tc>
        <w:tc>
          <w:tcPr>
            <w:tcW w:w="720" w:type="dxa"/>
            <w:tcBorders>
              <w:top w:val="nil"/>
              <w:left w:val="nil"/>
              <w:bottom w:val="nil"/>
              <w:right w:val="nil"/>
            </w:tcBorders>
            <w:shd w:val="clear" w:color="000000" w:fill="FFFFFF"/>
            <w:noWrap/>
            <w:vAlign w:val="center"/>
            <w:hideMark/>
          </w:tcPr>
          <w:p w14:paraId="40290C1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14.5%</w:t>
            </w:r>
          </w:p>
        </w:tc>
        <w:tc>
          <w:tcPr>
            <w:tcW w:w="720" w:type="dxa"/>
            <w:vMerge/>
            <w:tcBorders>
              <w:left w:val="nil"/>
              <w:right w:val="nil"/>
            </w:tcBorders>
            <w:shd w:val="clear" w:color="000000" w:fill="FFFFFF"/>
            <w:vAlign w:val="center"/>
          </w:tcPr>
          <w:p w14:paraId="4905812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1C283AA" w14:textId="37B8D66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E41BD0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AFE0FE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9F3E9F6"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D968A72" w14:textId="61927676" w:rsidTr="00C2667B">
        <w:trPr>
          <w:trHeight w:val="216"/>
          <w:jc w:val="center"/>
        </w:trPr>
        <w:tc>
          <w:tcPr>
            <w:tcW w:w="864" w:type="dxa"/>
            <w:vMerge/>
            <w:tcBorders>
              <w:top w:val="nil"/>
              <w:left w:val="nil"/>
              <w:bottom w:val="single" w:sz="4" w:space="0" w:color="000000"/>
              <w:right w:val="nil"/>
            </w:tcBorders>
            <w:vAlign w:val="center"/>
            <w:hideMark/>
          </w:tcPr>
          <w:p w14:paraId="230D559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199E0B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174DC7C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2020-07-30</w:t>
            </w:r>
          </w:p>
        </w:tc>
        <w:tc>
          <w:tcPr>
            <w:tcW w:w="936" w:type="dxa"/>
            <w:tcBorders>
              <w:top w:val="nil"/>
              <w:left w:val="nil"/>
              <w:bottom w:val="nil"/>
              <w:right w:val="nil"/>
            </w:tcBorders>
            <w:shd w:val="clear" w:color="000000" w:fill="FFFFFF"/>
            <w:noWrap/>
            <w:vAlign w:val="center"/>
            <w:hideMark/>
          </w:tcPr>
          <w:p w14:paraId="1DF6299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2024-08-22</w:t>
            </w:r>
          </w:p>
        </w:tc>
        <w:tc>
          <w:tcPr>
            <w:tcW w:w="720" w:type="dxa"/>
            <w:tcBorders>
              <w:top w:val="nil"/>
              <w:left w:val="nil"/>
              <w:bottom w:val="nil"/>
              <w:right w:val="nil"/>
            </w:tcBorders>
            <w:shd w:val="clear" w:color="000000" w:fill="FFFFFF"/>
            <w:noWrap/>
            <w:vAlign w:val="center"/>
            <w:hideMark/>
          </w:tcPr>
          <w:p w14:paraId="07A52DF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35.3%</w:t>
            </w:r>
          </w:p>
        </w:tc>
        <w:tc>
          <w:tcPr>
            <w:tcW w:w="720" w:type="dxa"/>
            <w:tcBorders>
              <w:top w:val="nil"/>
              <w:left w:val="nil"/>
              <w:bottom w:val="nil"/>
              <w:right w:val="nil"/>
            </w:tcBorders>
            <w:shd w:val="clear" w:color="000000" w:fill="FFFFFF"/>
            <w:noWrap/>
            <w:vAlign w:val="center"/>
            <w:hideMark/>
          </w:tcPr>
          <w:p w14:paraId="66E210F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51.2%</w:t>
            </w:r>
          </w:p>
        </w:tc>
        <w:tc>
          <w:tcPr>
            <w:tcW w:w="720" w:type="dxa"/>
            <w:tcBorders>
              <w:top w:val="nil"/>
              <w:left w:val="nil"/>
              <w:bottom w:val="nil"/>
              <w:right w:val="nil"/>
            </w:tcBorders>
            <w:shd w:val="clear" w:color="000000" w:fill="FFFFFF"/>
            <w:noWrap/>
            <w:vAlign w:val="center"/>
            <w:hideMark/>
          </w:tcPr>
          <w:p w14:paraId="09B277B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15.9%</w:t>
            </w:r>
          </w:p>
        </w:tc>
        <w:tc>
          <w:tcPr>
            <w:tcW w:w="720" w:type="dxa"/>
            <w:vMerge/>
            <w:tcBorders>
              <w:left w:val="nil"/>
              <w:right w:val="nil"/>
            </w:tcBorders>
            <w:shd w:val="clear" w:color="000000" w:fill="FFFFFF"/>
            <w:vAlign w:val="center"/>
          </w:tcPr>
          <w:p w14:paraId="0BCCC2F4"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EA7EECB" w14:textId="7CC4250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B809B8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FDAF28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AD76AE7"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EA589FC" w14:textId="7080307D" w:rsidTr="00C2667B">
        <w:trPr>
          <w:trHeight w:val="216"/>
          <w:jc w:val="center"/>
        </w:trPr>
        <w:tc>
          <w:tcPr>
            <w:tcW w:w="864" w:type="dxa"/>
            <w:vMerge/>
            <w:tcBorders>
              <w:top w:val="nil"/>
              <w:left w:val="nil"/>
              <w:bottom w:val="single" w:sz="4" w:space="0" w:color="000000"/>
              <w:right w:val="nil"/>
            </w:tcBorders>
            <w:vAlign w:val="center"/>
            <w:hideMark/>
          </w:tcPr>
          <w:p w14:paraId="6349FED2"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8C19C1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BG (BA.2.12.1)</w:t>
            </w:r>
          </w:p>
        </w:tc>
        <w:tc>
          <w:tcPr>
            <w:tcW w:w="936" w:type="dxa"/>
            <w:tcBorders>
              <w:top w:val="nil"/>
              <w:left w:val="nil"/>
              <w:bottom w:val="nil"/>
              <w:right w:val="nil"/>
            </w:tcBorders>
            <w:shd w:val="clear" w:color="000000" w:fill="FFFFFF"/>
            <w:noWrap/>
            <w:vAlign w:val="center"/>
            <w:hideMark/>
          </w:tcPr>
          <w:p w14:paraId="268E54C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2020-08-18</w:t>
            </w:r>
          </w:p>
        </w:tc>
        <w:tc>
          <w:tcPr>
            <w:tcW w:w="936" w:type="dxa"/>
            <w:tcBorders>
              <w:top w:val="nil"/>
              <w:left w:val="nil"/>
              <w:bottom w:val="nil"/>
              <w:right w:val="nil"/>
            </w:tcBorders>
            <w:shd w:val="clear" w:color="000000" w:fill="FFFFFF"/>
            <w:noWrap/>
            <w:vAlign w:val="center"/>
            <w:hideMark/>
          </w:tcPr>
          <w:p w14:paraId="3D5847F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2024-08-28</w:t>
            </w:r>
          </w:p>
        </w:tc>
        <w:tc>
          <w:tcPr>
            <w:tcW w:w="720" w:type="dxa"/>
            <w:tcBorders>
              <w:top w:val="nil"/>
              <w:left w:val="nil"/>
              <w:bottom w:val="nil"/>
              <w:right w:val="nil"/>
            </w:tcBorders>
            <w:shd w:val="clear" w:color="000000" w:fill="FFFFFF"/>
            <w:noWrap/>
            <w:vAlign w:val="center"/>
            <w:hideMark/>
          </w:tcPr>
          <w:p w14:paraId="7ECE96F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48.8%</w:t>
            </w:r>
          </w:p>
        </w:tc>
        <w:tc>
          <w:tcPr>
            <w:tcW w:w="720" w:type="dxa"/>
            <w:tcBorders>
              <w:top w:val="nil"/>
              <w:left w:val="nil"/>
              <w:bottom w:val="nil"/>
              <w:right w:val="nil"/>
            </w:tcBorders>
            <w:shd w:val="clear" w:color="000000" w:fill="FFFFFF"/>
            <w:noWrap/>
            <w:vAlign w:val="center"/>
            <w:hideMark/>
          </w:tcPr>
          <w:p w14:paraId="56835F3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59.1%</w:t>
            </w:r>
          </w:p>
        </w:tc>
        <w:tc>
          <w:tcPr>
            <w:tcW w:w="720" w:type="dxa"/>
            <w:tcBorders>
              <w:top w:val="nil"/>
              <w:left w:val="nil"/>
              <w:bottom w:val="nil"/>
              <w:right w:val="nil"/>
            </w:tcBorders>
            <w:shd w:val="clear" w:color="000000" w:fill="FFFFFF"/>
            <w:noWrap/>
            <w:vAlign w:val="center"/>
            <w:hideMark/>
          </w:tcPr>
          <w:p w14:paraId="08E7E19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10.3%</w:t>
            </w:r>
          </w:p>
        </w:tc>
        <w:tc>
          <w:tcPr>
            <w:tcW w:w="720" w:type="dxa"/>
            <w:vMerge/>
            <w:tcBorders>
              <w:left w:val="nil"/>
              <w:right w:val="nil"/>
            </w:tcBorders>
            <w:shd w:val="clear" w:color="000000" w:fill="FFFFFF"/>
            <w:vAlign w:val="center"/>
          </w:tcPr>
          <w:p w14:paraId="63BE7DCC"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2C67BA8" w14:textId="15B1DED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382A40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5DBDC7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0D1182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76A069E" w14:textId="2781BE61" w:rsidTr="00C2667B">
        <w:trPr>
          <w:trHeight w:val="216"/>
          <w:jc w:val="center"/>
        </w:trPr>
        <w:tc>
          <w:tcPr>
            <w:tcW w:w="864" w:type="dxa"/>
            <w:vMerge/>
            <w:tcBorders>
              <w:top w:val="nil"/>
              <w:left w:val="nil"/>
              <w:bottom w:val="single" w:sz="4" w:space="0" w:color="000000"/>
              <w:right w:val="nil"/>
            </w:tcBorders>
            <w:vAlign w:val="center"/>
            <w:hideMark/>
          </w:tcPr>
          <w:p w14:paraId="5FAB70B2"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F0F48E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186DE4B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2021-11-30</w:t>
            </w:r>
          </w:p>
        </w:tc>
        <w:tc>
          <w:tcPr>
            <w:tcW w:w="936" w:type="dxa"/>
            <w:tcBorders>
              <w:top w:val="nil"/>
              <w:left w:val="nil"/>
              <w:bottom w:val="nil"/>
              <w:right w:val="nil"/>
            </w:tcBorders>
            <w:shd w:val="clear" w:color="000000" w:fill="FFFFFF"/>
            <w:noWrap/>
            <w:vAlign w:val="center"/>
            <w:hideMark/>
          </w:tcPr>
          <w:p w14:paraId="4AEC564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2024-03-27</w:t>
            </w:r>
          </w:p>
        </w:tc>
        <w:tc>
          <w:tcPr>
            <w:tcW w:w="720" w:type="dxa"/>
            <w:tcBorders>
              <w:top w:val="nil"/>
              <w:left w:val="nil"/>
              <w:bottom w:val="nil"/>
              <w:right w:val="nil"/>
            </w:tcBorders>
            <w:shd w:val="clear" w:color="000000" w:fill="FFFFFF"/>
            <w:noWrap/>
            <w:vAlign w:val="center"/>
            <w:hideMark/>
          </w:tcPr>
          <w:p w14:paraId="67B6260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32.8%</w:t>
            </w:r>
          </w:p>
        </w:tc>
        <w:tc>
          <w:tcPr>
            <w:tcW w:w="720" w:type="dxa"/>
            <w:tcBorders>
              <w:top w:val="nil"/>
              <w:left w:val="nil"/>
              <w:bottom w:val="nil"/>
              <w:right w:val="nil"/>
            </w:tcBorders>
            <w:shd w:val="clear" w:color="000000" w:fill="FFFFFF"/>
            <w:noWrap/>
            <w:vAlign w:val="center"/>
            <w:hideMark/>
          </w:tcPr>
          <w:p w14:paraId="51DCA9C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39.5%</w:t>
            </w:r>
          </w:p>
        </w:tc>
        <w:tc>
          <w:tcPr>
            <w:tcW w:w="720" w:type="dxa"/>
            <w:tcBorders>
              <w:top w:val="nil"/>
              <w:left w:val="nil"/>
              <w:bottom w:val="nil"/>
              <w:right w:val="nil"/>
            </w:tcBorders>
            <w:shd w:val="clear" w:color="000000" w:fill="FFFFFF"/>
            <w:noWrap/>
            <w:vAlign w:val="center"/>
            <w:hideMark/>
          </w:tcPr>
          <w:p w14:paraId="196A716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6.7%</w:t>
            </w:r>
          </w:p>
        </w:tc>
        <w:tc>
          <w:tcPr>
            <w:tcW w:w="720" w:type="dxa"/>
            <w:vMerge/>
            <w:tcBorders>
              <w:left w:val="nil"/>
              <w:right w:val="nil"/>
            </w:tcBorders>
            <w:shd w:val="clear" w:color="000000" w:fill="FFFFFF"/>
            <w:vAlign w:val="center"/>
          </w:tcPr>
          <w:p w14:paraId="5ABE02E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38DD0D7" w14:textId="3DBEC5F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291A01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7B6B5D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7715539"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E712E24" w14:textId="6569DFB0" w:rsidTr="00C2667B">
        <w:trPr>
          <w:trHeight w:val="216"/>
          <w:jc w:val="center"/>
        </w:trPr>
        <w:tc>
          <w:tcPr>
            <w:tcW w:w="864" w:type="dxa"/>
            <w:vMerge/>
            <w:tcBorders>
              <w:top w:val="nil"/>
              <w:left w:val="nil"/>
              <w:bottom w:val="single" w:sz="4" w:space="0" w:color="000000"/>
              <w:right w:val="nil"/>
            </w:tcBorders>
            <w:vAlign w:val="center"/>
            <w:hideMark/>
          </w:tcPr>
          <w:p w14:paraId="798CA04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2ECDB0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739C116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2023-01-09</w:t>
            </w:r>
          </w:p>
        </w:tc>
        <w:tc>
          <w:tcPr>
            <w:tcW w:w="936" w:type="dxa"/>
            <w:tcBorders>
              <w:top w:val="nil"/>
              <w:left w:val="nil"/>
              <w:bottom w:val="nil"/>
              <w:right w:val="nil"/>
            </w:tcBorders>
            <w:shd w:val="clear" w:color="000000" w:fill="FFFFFF"/>
            <w:noWrap/>
            <w:vAlign w:val="center"/>
            <w:hideMark/>
          </w:tcPr>
          <w:p w14:paraId="4553B50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2024-08-31</w:t>
            </w:r>
          </w:p>
        </w:tc>
        <w:tc>
          <w:tcPr>
            <w:tcW w:w="720" w:type="dxa"/>
            <w:tcBorders>
              <w:top w:val="nil"/>
              <w:left w:val="nil"/>
              <w:bottom w:val="nil"/>
              <w:right w:val="nil"/>
            </w:tcBorders>
            <w:shd w:val="clear" w:color="000000" w:fill="FFFFFF"/>
            <w:noWrap/>
            <w:vAlign w:val="center"/>
            <w:hideMark/>
          </w:tcPr>
          <w:p w14:paraId="3754412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32.4%</w:t>
            </w:r>
          </w:p>
        </w:tc>
        <w:tc>
          <w:tcPr>
            <w:tcW w:w="720" w:type="dxa"/>
            <w:tcBorders>
              <w:top w:val="nil"/>
              <w:left w:val="nil"/>
              <w:bottom w:val="nil"/>
              <w:right w:val="nil"/>
            </w:tcBorders>
            <w:shd w:val="clear" w:color="000000" w:fill="FFFFFF"/>
            <w:noWrap/>
            <w:vAlign w:val="center"/>
            <w:hideMark/>
          </w:tcPr>
          <w:p w14:paraId="36555CA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52.8%</w:t>
            </w:r>
          </w:p>
        </w:tc>
        <w:tc>
          <w:tcPr>
            <w:tcW w:w="720" w:type="dxa"/>
            <w:tcBorders>
              <w:top w:val="nil"/>
              <w:left w:val="nil"/>
              <w:bottom w:val="nil"/>
              <w:right w:val="nil"/>
            </w:tcBorders>
            <w:shd w:val="clear" w:color="000000" w:fill="FFFFFF"/>
            <w:noWrap/>
            <w:vAlign w:val="center"/>
            <w:hideMark/>
          </w:tcPr>
          <w:p w14:paraId="03D11FF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20.4%</w:t>
            </w:r>
          </w:p>
        </w:tc>
        <w:tc>
          <w:tcPr>
            <w:tcW w:w="720" w:type="dxa"/>
            <w:vMerge/>
            <w:tcBorders>
              <w:left w:val="nil"/>
              <w:right w:val="nil"/>
            </w:tcBorders>
            <w:shd w:val="clear" w:color="000000" w:fill="FFFFFF"/>
            <w:vAlign w:val="center"/>
          </w:tcPr>
          <w:p w14:paraId="7BBA108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8C3BBF2" w14:textId="16D4C5E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80DE06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766665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9B7617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BB70285" w14:textId="0A5366EC" w:rsidTr="00C2667B">
        <w:trPr>
          <w:trHeight w:val="216"/>
          <w:jc w:val="center"/>
        </w:trPr>
        <w:tc>
          <w:tcPr>
            <w:tcW w:w="864" w:type="dxa"/>
            <w:vMerge/>
            <w:tcBorders>
              <w:top w:val="nil"/>
              <w:left w:val="nil"/>
              <w:bottom w:val="single" w:sz="4" w:space="0" w:color="000000"/>
              <w:right w:val="nil"/>
            </w:tcBorders>
            <w:vAlign w:val="center"/>
            <w:hideMark/>
          </w:tcPr>
          <w:p w14:paraId="7703CB5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79C54D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JN.1.4</w:t>
            </w:r>
          </w:p>
        </w:tc>
        <w:tc>
          <w:tcPr>
            <w:tcW w:w="936" w:type="dxa"/>
            <w:tcBorders>
              <w:top w:val="nil"/>
              <w:left w:val="nil"/>
              <w:bottom w:val="nil"/>
              <w:right w:val="nil"/>
            </w:tcBorders>
            <w:shd w:val="clear" w:color="000000" w:fill="FFFFFF"/>
            <w:noWrap/>
            <w:vAlign w:val="center"/>
            <w:hideMark/>
          </w:tcPr>
          <w:p w14:paraId="736EC72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2023-09-13</w:t>
            </w:r>
          </w:p>
        </w:tc>
        <w:tc>
          <w:tcPr>
            <w:tcW w:w="936" w:type="dxa"/>
            <w:tcBorders>
              <w:top w:val="nil"/>
              <w:left w:val="nil"/>
              <w:bottom w:val="nil"/>
              <w:right w:val="nil"/>
            </w:tcBorders>
            <w:shd w:val="clear" w:color="000000" w:fill="FFFFFF"/>
            <w:noWrap/>
            <w:vAlign w:val="center"/>
            <w:hideMark/>
          </w:tcPr>
          <w:p w14:paraId="7BDA9B8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2024-08-29</w:t>
            </w:r>
          </w:p>
        </w:tc>
        <w:tc>
          <w:tcPr>
            <w:tcW w:w="720" w:type="dxa"/>
            <w:tcBorders>
              <w:top w:val="nil"/>
              <w:left w:val="nil"/>
              <w:bottom w:val="nil"/>
              <w:right w:val="nil"/>
            </w:tcBorders>
            <w:shd w:val="clear" w:color="000000" w:fill="FFFFFF"/>
            <w:noWrap/>
            <w:vAlign w:val="center"/>
            <w:hideMark/>
          </w:tcPr>
          <w:p w14:paraId="0C8D4FA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24.2%</w:t>
            </w:r>
          </w:p>
        </w:tc>
        <w:tc>
          <w:tcPr>
            <w:tcW w:w="720" w:type="dxa"/>
            <w:tcBorders>
              <w:top w:val="nil"/>
              <w:left w:val="nil"/>
              <w:bottom w:val="nil"/>
              <w:right w:val="nil"/>
            </w:tcBorders>
            <w:shd w:val="clear" w:color="000000" w:fill="FFFFFF"/>
            <w:noWrap/>
            <w:vAlign w:val="center"/>
            <w:hideMark/>
          </w:tcPr>
          <w:p w14:paraId="243589C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w:t>
            </w:r>
          </w:p>
        </w:tc>
        <w:tc>
          <w:tcPr>
            <w:tcW w:w="720" w:type="dxa"/>
            <w:tcBorders>
              <w:top w:val="nil"/>
              <w:left w:val="nil"/>
              <w:bottom w:val="nil"/>
              <w:right w:val="nil"/>
            </w:tcBorders>
            <w:shd w:val="clear" w:color="000000" w:fill="FFFFFF"/>
            <w:noWrap/>
            <w:vAlign w:val="center"/>
            <w:hideMark/>
          </w:tcPr>
          <w:p w14:paraId="34F304B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6.9%</w:t>
            </w:r>
          </w:p>
        </w:tc>
        <w:tc>
          <w:tcPr>
            <w:tcW w:w="720" w:type="dxa"/>
            <w:vMerge/>
            <w:tcBorders>
              <w:left w:val="nil"/>
              <w:right w:val="nil"/>
            </w:tcBorders>
            <w:shd w:val="clear" w:color="000000" w:fill="FFFFFF"/>
            <w:vAlign w:val="center"/>
          </w:tcPr>
          <w:p w14:paraId="61BBD5F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A089228" w14:textId="78D6C12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5DBF2C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1FDABD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CA018D7"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87370BA" w14:textId="46DB666B" w:rsidTr="00C2667B">
        <w:trPr>
          <w:trHeight w:val="216"/>
          <w:jc w:val="center"/>
        </w:trPr>
        <w:tc>
          <w:tcPr>
            <w:tcW w:w="864" w:type="dxa"/>
            <w:vMerge/>
            <w:tcBorders>
              <w:top w:val="nil"/>
              <w:left w:val="nil"/>
              <w:bottom w:val="single" w:sz="4" w:space="0" w:color="000000"/>
              <w:right w:val="nil"/>
            </w:tcBorders>
            <w:vAlign w:val="center"/>
            <w:hideMark/>
          </w:tcPr>
          <w:p w14:paraId="76E87BDC"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4FE49511" w14:textId="183E6DE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90)</w:t>
            </w:r>
          </w:p>
        </w:tc>
        <w:tc>
          <w:tcPr>
            <w:tcW w:w="936" w:type="dxa"/>
            <w:tcBorders>
              <w:top w:val="nil"/>
              <w:left w:val="nil"/>
              <w:bottom w:val="single" w:sz="4" w:space="0" w:color="auto"/>
              <w:right w:val="nil"/>
            </w:tcBorders>
            <w:shd w:val="clear" w:color="000000" w:fill="FFFFFF"/>
            <w:noWrap/>
            <w:vAlign w:val="center"/>
            <w:hideMark/>
          </w:tcPr>
          <w:p w14:paraId="0F37877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2022-03-02</w:t>
            </w:r>
          </w:p>
        </w:tc>
        <w:tc>
          <w:tcPr>
            <w:tcW w:w="936" w:type="dxa"/>
            <w:tcBorders>
              <w:top w:val="nil"/>
              <w:left w:val="nil"/>
              <w:bottom w:val="single" w:sz="4" w:space="0" w:color="auto"/>
              <w:right w:val="nil"/>
            </w:tcBorders>
            <w:shd w:val="clear" w:color="000000" w:fill="FFFFFF"/>
            <w:noWrap/>
            <w:vAlign w:val="center"/>
            <w:hideMark/>
          </w:tcPr>
          <w:p w14:paraId="6054B55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2024-09-01</w:t>
            </w:r>
          </w:p>
        </w:tc>
        <w:tc>
          <w:tcPr>
            <w:tcW w:w="720" w:type="dxa"/>
            <w:tcBorders>
              <w:top w:val="nil"/>
              <w:left w:val="nil"/>
              <w:bottom w:val="single" w:sz="4" w:space="0" w:color="auto"/>
              <w:right w:val="nil"/>
            </w:tcBorders>
            <w:shd w:val="clear" w:color="000000" w:fill="FFFFFF"/>
            <w:noWrap/>
            <w:vAlign w:val="center"/>
            <w:hideMark/>
          </w:tcPr>
          <w:p w14:paraId="2CBDFE5C" w14:textId="081E250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0FD3DFE6" w14:textId="479C4E4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4E41312D" w14:textId="3B047F2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66E2FEF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36087526" w14:textId="12A1DE8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D82F88F" w14:textId="1795440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4868A46" w14:textId="5C9F318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69F5016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2FB3350" w14:textId="117FFC60"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0D89A763" w14:textId="7CDF88A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United</w:t>
            </w:r>
          </w:p>
          <w:p w14:paraId="5FB86C7B" w14:textId="3680FD7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Kingdom</w:t>
            </w:r>
          </w:p>
        </w:tc>
        <w:tc>
          <w:tcPr>
            <w:tcW w:w="1368" w:type="dxa"/>
            <w:tcBorders>
              <w:top w:val="nil"/>
              <w:left w:val="nil"/>
              <w:bottom w:val="nil"/>
              <w:right w:val="nil"/>
            </w:tcBorders>
            <w:shd w:val="clear" w:color="000000" w:fill="FFFFFF"/>
            <w:noWrap/>
            <w:vAlign w:val="center"/>
            <w:hideMark/>
          </w:tcPr>
          <w:p w14:paraId="41268D8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B.1.1</w:t>
            </w:r>
          </w:p>
        </w:tc>
        <w:tc>
          <w:tcPr>
            <w:tcW w:w="936" w:type="dxa"/>
            <w:tcBorders>
              <w:top w:val="nil"/>
              <w:left w:val="nil"/>
              <w:bottom w:val="nil"/>
              <w:right w:val="nil"/>
            </w:tcBorders>
            <w:shd w:val="clear" w:color="000000" w:fill="FFFFFF"/>
            <w:noWrap/>
            <w:vAlign w:val="center"/>
            <w:hideMark/>
          </w:tcPr>
          <w:p w14:paraId="7F0FCAD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2020-03-02</w:t>
            </w:r>
          </w:p>
        </w:tc>
        <w:tc>
          <w:tcPr>
            <w:tcW w:w="936" w:type="dxa"/>
            <w:tcBorders>
              <w:top w:val="nil"/>
              <w:left w:val="nil"/>
              <w:bottom w:val="nil"/>
              <w:right w:val="nil"/>
            </w:tcBorders>
            <w:shd w:val="clear" w:color="000000" w:fill="FFFFFF"/>
            <w:noWrap/>
            <w:vAlign w:val="center"/>
            <w:hideMark/>
          </w:tcPr>
          <w:p w14:paraId="1BE52AF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2022-06-23</w:t>
            </w:r>
          </w:p>
        </w:tc>
        <w:tc>
          <w:tcPr>
            <w:tcW w:w="720" w:type="dxa"/>
            <w:tcBorders>
              <w:top w:val="nil"/>
              <w:left w:val="nil"/>
              <w:bottom w:val="nil"/>
              <w:right w:val="nil"/>
            </w:tcBorders>
            <w:shd w:val="clear" w:color="000000" w:fill="FFFFFF"/>
            <w:noWrap/>
            <w:vAlign w:val="center"/>
            <w:hideMark/>
          </w:tcPr>
          <w:p w14:paraId="41AE1AA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29.1%</w:t>
            </w:r>
          </w:p>
        </w:tc>
        <w:tc>
          <w:tcPr>
            <w:tcW w:w="720" w:type="dxa"/>
            <w:tcBorders>
              <w:top w:val="nil"/>
              <w:left w:val="nil"/>
              <w:bottom w:val="nil"/>
              <w:right w:val="nil"/>
            </w:tcBorders>
            <w:shd w:val="clear" w:color="000000" w:fill="FFFFFF"/>
            <w:noWrap/>
            <w:vAlign w:val="center"/>
            <w:hideMark/>
          </w:tcPr>
          <w:p w14:paraId="4F403E3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61.1%</w:t>
            </w:r>
          </w:p>
        </w:tc>
        <w:tc>
          <w:tcPr>
            <w:tcW w:w="720" w:type="dxa"/>
            <w:tcBorders>
              <w:top w:val="nil"/>
              <w:left w:val="nil"/>
              <w:bottom w:val="nil"/>
              <w:right w:val="nil"/>
            </w:tcBorders>
            <w:shd w:val="clear" w:color="000000" w:fill="FFFFFF"/>
            <w:noWrap/>
            <w:vAlign w:val="center"/>
            <w:hideMark/>
          </w:tcPr>
          <w:p w14:paraId="6EA0D3B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32.1%</w:t>
            </w:r>
          </w:p>
        </w:tc>
        <w:tc>
          <w:tcPr>
            <w:tcW w:w="720" w:type="dxa"/>
            <w:vMerge w:val="restart"/>
            <w:tcBorders>
              <w:top w:val="nil"/>
              <w:left w:val="nil"/>
              <w:right w:val="nil"/>
            </w:tcBorders>
            <w:shd w:val="clear" w:color="000000" w:fill="FFFFFF"/>
            <w:vAlign w:val="center"/>
          </w:tcPr>
          <w:p w14:paraId="5EFC899F" w14:textId="39820AC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w:t>
            </w:r>
          </w:p>
        </w:tc>
        <w:tc>
          <w:tcPr>
            <w:tcW w:w="720" w:type="dxa"/>
            <w:tcBorders>
              <w:top w:val="nil"/>
              <w:left w:val="nil"/>
              <w:bottom w:val="nil"/>
              <w:right w:val="nil"/>
            </w:tcBorders>
            <w:shd w:val="clear" w:color="000000" w:fill="FFFFFF"/>
            <w:noWrap/>
            <w:vAlign w:val="center"/>
            <w:hideMark/>
          </w:tcPr>
          <w:p w14:paraId="2AE73C12" w14:textId="50DA3A5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03F84C8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79D275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val="restart"/>
            <w:tcBorders>
              <w:top w:val="nil"/>
              <w:left w:val="nil"/>
              <w:right w:val="nil"/>
            </w:tcBorders>
            <w:shd w:val="clear" w:color="000000" w:fill="FFFFFF"/>
            <w:vAlign w:val="center"/>
          </w:tcPr>
          <w:p w14:paraId="7601A891" w14:textId="3244E008" w:rsidR="00C2667B" w:rsidRPr="001655CD" w:rsidRDefault="00CF7505" w:rsidP="001655CD">
            <w:pPr>
              <w:widowControl/>
              <w:autoSpaceDE/>
              <w:autoSpaceDN/>
              <w:jc w:val="center"/>
              <w:rPr>
                <w:color w:val="000000"/>
                <w:sz w:val="14"/>
                <w:szCs w:val="14"/>
                <w:lang w:eastAsia="zh-CN"/>
              </w:rPr>
            </w:pPr>
            <w:r>
              <w:rPr>
                <w:color w:val="000000"/>
                <w:sz w:val="14"/>
                <w:szCs w:val="14"/>
                <w:lang w:eastAsia="zh-CN"/>
              </w:rPr>
              <w:t>92%</w:t>
            </w:r>
          </w:p>
        </w:tc>
      </w:tr>
      <w:tr w:rsidR="00C2667B" w:rsidRPr="001655CD" w14:paraId="1B1B4815" w14:textId="04FA9810" w:rsidTr="00C2667B">
        <w:trPr>
          <w:trHeight w:val="216"/>
          <w:jc w:val="center"/>
        </w:trPr>
        <w:tc>
          <w:tcPr>
            <w:tcW w:w="864" w:type="dxa"/>
            <w:vMerge/>
            <w:tcBorders>
              <w:top w:val="nil"/>
              <w:left w:val="nil"/>
              <w:bottom w:val="single" w:sz="4" w:space="0" w:color="000000"/>
              <w:right w:val="nil"/>
            </w:tcBorders>
            <w:vAlign w:val="center"/>
            <w:hideMark/>
          </w:tcPr>
          <w:p w14:paraId="49EC3D7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6FE909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6EFDB79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2020-03-03</w:t>
            </w:r>
          </w:p>
        </w:tc>
        <w:tc>
          <w:tcPr>
            <w:tcW w:w="936" w:type="dxa"/>
            <w:tcBorders>
              <w:top w:val="nil"/>
              <w:left w:val="nil"/>
              <w:bottom w:val="nil"/>
              <w:right w:val="nil"/>
            </w:tcBorders>
            <w:shd w:val="clear" w:color="000000" w:fill="FFFFFF"/>
            <w:noWrap/>
            <w:vAlign w:val="center"/>
            <w:hideMark/>
          </w:tcPr>
          <w:p w14:paraId="1678E15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2022-03-03</w:t>
            </w:r>
          </w:p>
        </w:tc>
        <w:tc>
          <w:tcPr>
            <w:tcW w:w="720" w:type="dxa"/>
            <w:tcBorders>
              <w:top w:val="nil"/>
              <w:left w:val="nil"/>
              <w:bottom w:val="nil"/>
              <w:right w:val="nil"/>
            </w:tcBorders>
            <w:shd w:val="clear" w:color="000000" w:fill="FFFFFF"/>
            <w:noWrap/>
            <w:vAlign w:val="center"/>
            <w:hideMark/>
          </w:tcPr>
          <w:p w14:paraId="3668A29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71.9%</w:t>
            </w:r>
          </w:p>
        </w:tc>
        <w:tc>
          <w:tcPr>
            <w:tcW w:w="720" w:type="dxa"/>
            <w:tcBorders>
              <w:top w:val="nil"/>
              <w:left w:val="nil"/>
              <w:bottom w:val="nil"/>
              <w:right w:val="nil"/>
            </w:tcBorders>
            <w:shd w:val="clear" w:color="000000" w:fill="FFFFFF"/>
            <w:noWrap/>
            <w:vAlign w:val="center"/>
            <w:hideMark/>
          </w:tcPr>
          <w:p w14:paraId="67323D3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98.3%</w:t>
            </w:r>
          </w:p>
        </w:tc>
        <w:tc>
          <w:tcPr>
            <w:tcW w:w="720" w:type="dxa"/>
            <w:tcBorders>
              <w:top w:val="nil"/>
              <w:left w:val="nil"/>
              <w:bottom w:val="nil"/>
              <w:right w:val="nil"/>
            </w:tcBorders>
            <w:shd w:val="clear" w:color="000000" w:fill="FFFFFF"/>
            <w:noWrap/>
            <w:vAlign w:val="center"/>
            <w:hideMark/>
          </w:tcPr>
          <w:p w14:paraId="0D644AD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26.4%</w:t>
            </w:r>
          </w:p>
        </w:tc>
        <w:tc>
          <w:tcPr>
            <w:tcW w:w="720" w:type="dxa"/>
            <w:vMerge/>
            <w:tcBorders>
              <w:left w:val="nil"/>
              <w:right w:val="nil"/>
            </w:tcBorders>
            <w:shd w:val="clear" w:color="000000" w:fill="FFFFFF"/>
            <w:vAlign w:val="center"/>
          </w:tcPr>
          <w:p w14:paraId="48BEF2C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B96FEDA" w14:textId="6BDE430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ABBE39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517BF8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1CA84DB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DDEE709" w14:textId="3EA79863" w:rsidTr="00C2667B">
        <w:trPr>
          <w:trHeight w:val="216"/>
          <w:jc w:val="center"/>
        </w:trPr>
        <w:tc>
          <w:tcPr>
            <w:tcW w:w="864" w:type="dxa"/>
            <w:vMerge/>
            <w:tcBorders>
              <w:top w:val="nil"/>
              <w:left w:val="nil"/>
              <w:bottom w:val="single" w:sz="4" w:space="0" w:color="000000"/>
              <w:right w:val="nil"/>
            </w:tcBorders>
            <w:vAlign w:val="center"/>
            <w:hideMark/>
          </w:tcPr>
          <w:p w14:paraId="00A8FD4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E09A11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AY.4</w:t>
            </w:r>
          </w:p>
        </w:tc>
        <w:tc>
          <w:tcPr>
            <w:tcW w:w="936" w:type="dxa"/>
            <w:tcBorders>
              <w:top w:val="nil"/>
              <w:left w:val="nil"/>
              <w:bottom w:val="nil"/>
              <w:right w:val="nil"/>
            </w:tcBorders>
            <w:shd w:val="clear" w:color="000000" w:fill="FFFFFF"/>
            <w:noWrap/>
            <w:vAlign w:val="center"/>
            <w:hideMark/>
          </w:tcPr>
          <w:p w14:paraId="027541A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2020-08-03</w:t>
            </w:r>
          </w:p>
        </w:tc>
        <w:tc>
          <w:tcPr>
            <w:tcW w:w="936" w:type="dxa"/>
            <w:tcBorders>
              <w:top w:val="nil"/>
              <w:left w:val="nil"/>
              <w:bottom w:val="nil"/>
              <w:right w:val="nil"/>
            </w:tcBorders>
            <w:shd w:val="clear" w:color="000000" w:fill="FFFFFF"/>
            <w:noWrap/>
            <w:vAlign w:val="center"/>
            <w:hideMark/>
          </w:tcPr>
          <w:p w14:paraId="67646A5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2022-08-15</w:t>
            </w:r>
          </w:p>
        </w:tc>
        <w:tc>
          <w:tcPr>
            <w:tcW w:w="720" w:type="dxa"/>
            <w:tcBorders>
              <w:top w:val="nil"/>
              <w:left w:val="nil"/>
              <w:bottom w:val="nil"/>
              <w:right w:val="nil"/>
            </w:tcBorders>
            <w:shd w:val="clear" w:color="000000" w:fill="FFFFFF"/>
            <w:noWrap/>
            <w:vAlign w:val="center"/>
            <w:hideMark/>
          </w:tcPr>
          <w:p w14:paraId="124FD70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60.8%</w:t>
            </w:r>
          </w:p>
        </w:tc>
        <w:tc>
          <w:tcPr>
            <w:tcW w:w="720" w:type="dxa"/>
            <w:tcBorders>
              <w:top w:val="nil"/>
              <w:left w:val="nil"/>
              <w:bottom w:val="nil"/>
              <w:right w:val="nil"/>
            </w:tcBorders>
            <w:shd w:val="clear" w:color="000000" w:fill="FFFFFF"/>
            <w:noWrap/>
            <w:vAlign w:val="center"/>
            <w:hideMark/>
          </w:tcPr>
          <w:p w14:paraId="1BF844F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75.4%</w:t>
            </w:r>
          </w:p>
        </w:tc>
        <w:tc>
          <w:tcPr>
            <w:tcW w:w="720" w:type="dxa"/>
            <w:tcBorders>
              <w:top w:val="nil"/>
              <w:left w:val="nil"/>
              <w:bottom w:val="nil"/>
              <w:right w:val="nil"/>
            </w:tcBorders>
            <w:shd w:val="clear" w:color="000000" w:fill="FFFFFF"/>
            <w:noWrap/>
            <w:vAlign w:val="center"/>
            <w:hideMark/>
          </w:tcPr>
          <w:p w14:paraId="1E79838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14.6%</w:t>
            </w:r>
          </w:p>
        </w:tc>
        <w:tc>
          <w:tcPr>
            <w:tcW w:w="720" w:type="dxa"/>
            <w:vMerge/>
            <w:tcBorders>
              <w:left w:val="nil"/>
              <w:right w:val="nil"/>
            </w:tcBorders>
            <w:shd w:val="clear" w:color="000000" w:fill="FFFFFF"/>
            <w:vAlign w:val="center"/>
          </w:tcPr>
          <w:p w14:paraId="4AAB9A1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6B7B1CD" w14:textId="4251796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02CE48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54908A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E8DF04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491D8BF" w14:textId="1785198A" w:rsidTr="00C2667B">
        <w:trPr>
          <w:trHeight w:val="216"/>
          <w:jc w:val="center"/>
        </w:trPr>
        <w:tc>
          <w:tcPr>
            <w:tcW w:w="864" w:type="dxa"/>
            <w:vMerge/>
            <w:tcBorders>
              <w:top w:val="nil"/>
              <w:left w:val="nil"/>
              <w:bottom w:val="single" w:sz="4" w:space="0" w:color="000000"/>
              <w:right w:val="nil"/>
            </w:tcBorders>
            <w:vAlign w:val="center"/>
            <w:hideMark/>
          </w:tcPr>
          <w:p w14:paraId="5B52065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4CAB2D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1F3BBD8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2021-01-01</w:t>
            </w:r>
          </w:p>
        </w:tc>
        <w:tc>
          <w:tcPr>
            <w:tcW w:w="936" w:type="dxa"/>
            <w:tcBorders>
              <w:top w:val="nil"/>
              <w:left w:val="nil"/>
              <w:bottom w:val="nil"/>
              <w:right w:val="nil"/>
            </w:tcBorders>
            <w:shd w:val="clear" w:color="000000" w:fill="FFFFFF"/>
            <w:noWrap/>
            <w:vAlign w:val="center"/>
            <w:hideMark/>
          </w:tcPr>
          <w:p w14:paraId="51E261D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2024-01-11</w:t>
            </w:r>
          </w:p>
        </w:tc>
        <w:tc>
          <w:tcPr>
            <w:tcW w:w="720" w:type="dxa"/>
            <w:tcBorders>
              <w:top w:val="nil"/>
              <w:left w:val="nil"/>
              <w:bottom w:val="nil"/>
              <w:right w:val="nil"/>
            </w:tcBorders>
            <w:shd w:val="clear" w:color="000000" w:fill="FFFFFF"/>
            <w:noWrap/>
            <w:vAlign w:val="center"/>
            <w:hideMark/>
          </w:tcPr>
          <w:p w14:paraId="74D1779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54.5%</w:t>
            </w:r>
          </w:p>
        </w:tc>
        <w:tc>
          <w:tcPr>
            <w:tcW w:w="720" w:type="dxa"/>
            <w:tcBorders>
              <w:top w:val="nil"/>
              <w:left w:val="nil"/>
              <w:bottom w:val="nil"/>
              <w:right w:val="nil"/>
            </w:tcBorders>
            <w:shd w:val="clear" w:color="000000" w:fill="FFFFFF"/>
            <w:noWrap/>
            <w:vAlign w:val="center"/>
            <w:hideMark/>
          </w:tcPr>
          <w:p w14:paraId="22E58B9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73.2%</w:t>
            </w:r>
          </w:p>
        </w:tc>
        <w:tc>
          <w:tcPr>
            <w:tcW w:w="720" w:type="dxa"/>
            <w:tcBorders>
              <w:top w:val="nil"/>
              <w:left w:val="nil"/>
              <w:bottom w:val="nil"/>
              <w:right w:val="nil"/>
            </w:tcBorders>
            <w:shd w:val="clear" w:color="000000" w:fill="FFFFFF"/>
            <w:noWrap/>
            <w:vAlign w:val="center"/>
            <w:hideMark/>
          </w:tcPr>
          <w:p w14:paraId="5B28C81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18.7%</w:t>
            </w:r>
          </w:p>
        </w:tc>
        <w:tc>
          <w:tcPr>
            <w:tcW w:w="720" w:type="dxa"/>
            <w:vMerge/>
            <w:tcBorders>
              <w:left w:val="nil"/>
              <w:right w:val="nil"/>
            </w:tcBorders>
            <w:shd w:val="clear" w:color="000000" w:fill="FFFFFF"/>
            <w:vAlign w:val="center"/>
          </w:tcPr>
          <w:p w14:paraId="53B61AF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69108F3" w14:textId="48071B7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511300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F6BC5D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6831809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1C29F7F" w14:textId="4D08179D" w:rsidTr="00C2667B">
        <w:trPr>
          <w:trHeight w:val="216"/>
          <w:jc w:val="center"/>
        </w:trPr>
        <w:tc>
          <w:tcPr>
            <w:tcW w:w="864" w:type="dxa"/>
            <w:vMerge/>
            <w:tcBorders>
              <w:top w:val="nil"/>
              <w:left w:val="nil"/>
              <w:bottom w:val="single" w:sz="4" w:space="0" w:color="000000"/>
              <w:right w:val="nil"/>
            </w:tcBorders>
            <w:vAlign w:val="center"/>
            <w:hideMark/>
          </w:tcPr>
          <w:p w14:paraId="0A34D2BC"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785246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39D16BE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2022-02-11</w:t>
            </w:r>
          </w:p>
        </w:tc>
        <w:tc>
          <w:tcPr>
            <w:tcW w:w="936" w:type="dxa"/>
            <w:tcBorders>
              <w:top w:val="nil"/>
              <w:left w:val="nil"/>
              <w:bottom w:val="nil"/>
              <w:right w:val="nil"/>
            </w:tcBorders>
            <w:shd w:val="clear" w:color="000000" w:fill="FFFFFF"/>
            <w:noWrap/>
            <w:vAlign w:val="center"/>
            <w:hideMark/>
          </w:tcPr>
          <w:p w14:paraId="3225BF3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2024-01-01</w:t>
            </w:r>
          </w:p>
        </w:tc>
        <w:tc>
          <w:tcPr>
            <w:tcW w:w="720" w:type="dxa"/>
            <w:tcBorders>
              <w:top w:val="nil"/>
              <w:left w:val="nil"/>
              <w:bottom w:val="nil"/>
              <w:right w:val="nil"/>
            </w:tcBorders>
            <w:shd w:val="clear" w:color="000000" w:fill="FFFFFF"/>
            <w:noWrap/>
            <w:vAlign w:val="center"/>
            <w:hideMark/>
          </w:tcPr>
          <w:p w14:paraId="6D252DD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34.8%</w:t>
            </w:r>
          </w:p>
        </w:tc>
        <w:tc>
          <w:tcPr>
            <w:tcW w:w="720" w:type="dxa"/>
            <w:tcBorders>
              <w:top w:val="nil"/>
              <w:left w:val="nil"/>
              <w:bottom w:val="nil"/>
              <w:right w:val="nil"/>
            </w:tcBorders>
            <w:shd w:val="clear" w:color="000000" w:fill="FFFFFF"/>
            <w:noWrap/>
            <w:vAlign w:val="center"/>
            <w:hideMark/>
          </w:tcPr>
          <w:p w14:paraId="465D80C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41.4%</w:t>
            </w:r>
          </w:p>
        </w:tc>
        <w:tc>
          <w:tcPr>
            <w:tcW w:w="720" w:type="dxa"/>
            <w:tcBorders>
              <w:top w:val="nil"/>
              <w:left w:val="nil"/>
              <w:bottom w:val="nil"/>
              <w:right w:val="nil"/>
            </w:tcBorders>
            <w:shd w:val="clear" w:color="000000" w:fill="FFFFFF"/>
            <w:noWrap/>
            <w:vAlign w:val="center"/>
            <w:hideMark/>
          </w:tcPr>
          <w:p w14:paraId="0C22382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6.6%</w:t>
            </w:r>
          </w:p>
        </w:tc>
        <w:tc>
          <w:tcPr>
            <w:tcW w:w="720" w:type="dxa"/>
            <w:vMerge/>
            <w:tcBorders>
              <w:left w:val="nil"/>
              <w:right w:val="nil"/>
            </w:tcBorders>
            <w:shd w:val="clear" w:color="000000" w:fill="FFFFFF"/>
            <w:vAlign w:val="center"/>
          </w:tcPr>
          <w:p w14:paraId="301B201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7CFD156" w14:textId="7E44CA8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A9E7C1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D0AC8B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A7ECC3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A3B7B54" w14:textId="760A3340" w:rsidTr="00C2667B">
        <w:trPr>
          <w:trHeight w:val="216"/>
          <w:jc w:val="center"/>
        </w:trPr>
        <w:tc>
          <w:tcPr>
            <w:tcW w:w="864" w:type="dxa"/>
            <w:vMerge/>
            <w:tcBorders>
              <w:top w:val="nil"/>
              <w:left w:val="nil"/>
              <w:bottom w:val="single" w:sz="4" w:space="0" w:color="000000"/>
              <w:right w:val="nil"/>
            </w:tcBorders>
            <w:vAlign w:val="center"/>
            <w:hideMark/>
          </w:tcPr>
          <w:p w14:paraId="126D998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1A7104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51285DE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2022-10-30</w:t>
            </w:r>
          </w:p>
        </w:tc>
        <w:tc>
          <w:tcPr>
            <w:tcW w:w="936" w:type="dxa"/>
            <w:tcBorders>
              <w:top w:val="nil"/>
              <w:left w:val="nil"/>
              <w:bottom w:val="nil"/>
              <w:right w:val="nil"/>
            </w:tcBorders>
            <w:shd w:val="clear" w:color="000000" w:fill="FFFFFF"/>
            <w:noWrap/>
            <w:vAlign w:val="center"/>
            <w:hideMark/>
          </w:tcPr>
          <w:p w14:paraId="14A6D57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2024-05-28</w:t>
            </w:r>
          </w:p>
        </w:tc>
        <w:tc>
          <w:tcPr>
            <w:tcW w:w="720" w:type="dxa"/>
            <w:tcBorders>
              <w:top w:val="nil"/>
              <w:left w:val="nil"/>
              <w:bottom w:val="nil"/>
              <w:right w:val="nil"/>
            </w:tcBorders>
            <w:shd w:val="clear" w:color="000000" w:fill="FFFFFF"/>
            <w:noWrap/>
            <w:vAlign w:val="center"/>
            <w:hideMark/>
          </w:tcPr>
          <w:p w14:paraId="5F57DD5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31.0%</w:t>
            </w:r>
          </w:p>
        </w:tc>
        <w:tc>
          <w:tcPr>
            <w:tcW w:w="720" w:type="dxa"/>
            <w:tcBorders>
              <w:top w:val="nil"/>
              <w:left w:val="nil"/>
              <w:bottom w:val="nil"/>
              <w:right w:val="nil"/>
            </w:tcBorders>
            <w:shd w:val="clear" w:color="000000" w:fill="FFFFFF"/>
            <w:noWrap/>
            <w:vAlign w:val="center"/>
            <w:hideMark/>
          </w:tcPr>
          <w:p w14:paraId="48D34BC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53.4%</w:t>
            </w:r>
          </w:p>
        </w:tc>
        <w:tc>
          <w:tcPr>
            <w:tcW w:w="720" w:type="dxa"/>
            <w:tcBorders>
              <w:top w:val="nil"/>
              <w:left w:val="nil"/>
              <w:bottom w:val="nil"/>
              <w:right w:val="nil"/>
            </w:tcBorders>
            <w:shd w:val="clear" w:color="000000" w:fill="FFFFFF"/>
            <w:noWrap/>
            <w:vAlign w:val="center"/>
            <w:hideMark/>
          </w:tcPr>
          <w:p w14:paraId="6D0E6D0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22.4%</w:t>
            </w:r>
          </w:p>
        </w:tc>
        <w:tc>
          <w:tcPr>
            <w:tcW w:w="720" w:type="dxa"/>
            <w:vMerge/>
            <w:tcBorders>
              <w:left w:val="nil"/>
              <w:right w:val="nil"/>
            </w:tcBorders>
            <w:shd w:val="clear" w:color="000000" w:fill="FFFFFF"/>
            <w:vAlign w:val="center"/>
          </w:tcPr>
          <w:p w14:paraId="02FC3A9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D7982AD" w14:textId="0D39F1C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9971EA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57FFDE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05D16E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012F3EB" w14:textId="5449DDC1" w:rsidTr="00C2667B">
        <w:trPr>
          <w:trHeight w:val="216"/>
          <w:jc w:val="center"/>
        </w:trPr>
        <w:tc>
          <w:tcPr>
            <w:tcW w:w="864" w:type="dxa"/>
            <w:vMerge/>
            <w:tcBorders>
              <w:top w:val="nil"/>
              <w:left w:val="nil"/>
              <w:bottom w:val="single" w:sz="4" w:space="0" w:color="000000"/>
              <w:right w:val="nil"/>
            </w:tcBorders>
            <w:vAlign w:val="center"/>
            <w:hideMark/>
          </w:tcPr>
          <w:p w14:paraId="46F7102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F3331F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XBB.1.16</w:t>
            </w:r>
          </w:p>
        </w:tc>
        <w:tc>
          <w:tcPr>
            <w:tcW w:w="936" w:type="dxa"/>
            <w:tcBorders>
              <w:top w:val="nil"/>
              <w:left w:val="nil"/>
              <w:bottom w:val="nil"/>
              <w:right w:val="nil"/>
            </w:tcBorders>
            <w:shd w:val="clear" w:color="000000" w:fill="FFFFFF"/>
            <w:noWrap/>
            <w:vAlign w:val="center"/>
            <w:hideMark/>
          </w:tcPr>
          <w:p w14:paraId="3A11628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2023-01-01</w:t>
            </w:r>
          </w:p>
        </w:tc>
        <w:tc>
          <w:tcPr>
            <w:tcW w:w="936" w:type="dxa"/>
            <w:tcBorders>
              <w:top w:val="nil"/>
              <w:left w:val="nil"/>
              <w:bottom w:val="nil"/>
              <w:right w:val="nil"/>
            </w:tcBorders>
            <w:shd w:val="clear" w:color="000000" w:fill="FFFFFF"/>
            <w:noWrap/>
            <w:vAlign w:val="center"/>
            <w:hideMark/>
          </w:tcPr>
          <w:p w14:paraId="47FD573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2024-04-17</w:t>
            </w:r>
          </w:p>
        </w:tc>
        <w:tc>
          <w:tcPr>
            <w:tcW w:w="720" w:type="dxa"/>
            <w:tcBorders>
              <w:top w:val="nil"/>
              <w:left w:val="nil"/>
              <w:bottom w:val="nil"/>
              <w:right w:val="nil"/>
            </w:tcBorders>
            <w:shd w:val="clear" w:color="000000" w:fill="FFFFFF"/>
            <w:noWrap/>
            <w:vAlign w:val="center"/>
            <w:hideMark/>
          </w:tcPr>
          <w:p w14:paraId="5D07BD1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20.3%</w:t>
            </w:r>
          </w:p>
        </w:tc>
        <w:tc>
          <w:tcPr>
            <w:tcW w:w="720" w:type="dxa"/>
            <w:tcBorders>
              <w:top w:val="nil"/>
              <w:left w:val="nil"/>
              <w:bottom w:val="nil"/>
              <w:right w:val="nil"/>
            </w:tcBorders>
            <w:shd w:val="clear" w:color="000000" w:fill="FFFFFF"/>
            <w:noWrap/>
            <w:vAlign w:val="center"/>
            <w:hideMark/>
          </w:tcPr>
          <w:p w14:paraId="0CEDC23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34.1%</w:t>
            </w:r>
          </w:p>
        </w:tc>
        <w:tc>
          <w:tcPr>
            <w:tcW w:w="720" w:type="dxa"/>
            <w:tcBorders>
              <w:top w:val="nil"/>
              <w:left w:val="nil"/>
              <w:bottom w:val="nil"/>
              <w:right w:val="nil"/>
            </w:tcBorders>
            <w:shd w:val="clear" w:color="000000" w:fill="FFFFFF"/>
            <w:noWrap/>
            <w:vAlign w:val="center"/>
            <w:hideMark/>
          </w:tcPr>
          <w:p w14:paraId="1841A8C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13.8%</w:t>
            </w:r>
          </w:p>
        </w:tc>
        <w:tc>
          <w:tcPr>
            <w:tcW w:w="720" w:type="dxa"/>
            <w:vMerge/>
            <w:tcBorders>
              <w:left w:val="nil"/>
              <w:right w:val="nil"/>
            </w:tcBorders>
            <w:shd w:val="clear" w:color="000000" w:fill="FFFFFF"/>
            <w:vAlign w:val="center"/>
          </w:tcPr>
          <w:p w14:paraId="6775414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9F4B57B" w14:textId="2523BF7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BE30BB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044879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0CD0E5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8A33DC7" w14:textId="2696A4BF" w:rsidTr="00C2667B">
        <w:trPr>
          <w:trHeight w:val="216"/>
          <w:jc w:val="center"/>
        </w:trPr>
        <w:tc>
          <w:tcPr>
            <w:tcW w:w="864" w:type="dxa"/>
            <w:vMerge/>
            <w:tcBorders>
              <w:top w:val="nil"/>
              <w:left w:val="nil"/>
              <w:bottom w:val="single" w:sz="4" w:space="0" w:color="000000"/>
              <w:right w:val="nil"/>
            </w:tcBorders>
            <w:vAlign w:val="center"/>
            <w:hideMark/>
          </w:tcPr>
          <w:p w14:paraId="1224311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17C64C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6C33C25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2023-09-18</w:t>
            </w:r>
          </w:p>
        </w:tc>
        <w:tc>
          <w:tcPr>
            <w:tcW w:w="936" w:type="dxa"/>
            <w:tcBorders>
              <w:top w:val="nil"/>
              <w:left w:val="nil"/>
              <w:bottom w:val="nil"/>
              <w:right w:val="nil"/>
            </w:tcBorders>
            <w:shd w:val="clear" w:color="000000" w:fill="FFFFFF"/>
            <w:noWrap/>
            <w:vAlign w:val="center"/>
            <w:hideMark/>
          </w:tcPr>
          <w:p w14:paraId="18B39AD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2024-08-25</w:t>
            </w:r>
          </w:p>
        </w:tc>
        <w:tc>
          <w:tcPr>
            <w:tcW w:w="720" w:type="dxa"/>
            <w:tcBorders>
              <w:top w:val="nil"/>
              <w:left w:val="nil"/>
              <w:bottom w:val="nil"/>
              <w:right w:val="nil"/>
            </w:tcBorders>
            <w:shd w:val="clear" w:color="000000" w:fill="FFFFFF"/>
            <w:noWrap/>
            <w:vAlign w:val="center"/>
            <w:hideMark/>
          </w:tcPr>
          <w:p w14:paraId="3D46E62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45.0%</w:t>
            </w:r>
          </w:p>
        </w:tc>
        <w:tc>
          <w:tcPr>
            <w:tcW w:w="720" w:type="dxa"/>
            <w:tcBorders>
              <w:top w:val="nil"/>
              <w:left w:val="nil"/>
              <w:bottom w:val="nil"/>
              <w:right w:val="nil"/>
            </w:tcBorders>
            <w:shd w:val="clear" w:color="000000" w:fill="FFFFFF"/>
            <w:noWrap/>
            <w:vAlign w:val="center"/>
            <w:hideMark/>
          </w:tcPr>
          <w:p w14:paraId="63F8D9D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79.3%</w:t>
            </w:r>
          </w:p>
        </w:tc>
        <w:tc>
          <w:tcPr>
            <w:tcW w:w="720" w:type="dxa"/>
            <w:tcBorders>
              <w:top w:val="nil"/>
              <w:left w:val="nil"/>
              <w:bottom w:val="nil"/>
              <w:right w:val="nil"/>
            </w:tcBorders>
            <w:shd w:val="clear" w:color="000000" w:fill="FFFFFF"/>
            <w:noWrap/>
            <w:vAlign w:val="center"/>
            <w:hideMark/>
          </w:tcPr>
          <w:p w14:paraId="5CC9B4E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34.3%</w:t>
            </w:r>
          </w:p>
        </w:tc>
        <w:tc>
          <w:tcPr>
            <w:tcW w:w="720" w:type="dxa"/>
            <w:vMerge/>
            <w:tcBorders>
              <w:left w:val="nil"/>
              <w:right w:val="nil"/>
            </w:tcBorders>
            <w:shd w:val="clear" w:color="000000" w:fill="FFFFFF"/>
            <w:vAlign w:val="center"/>
          </w:tcPr>
          <w:p w14:paraId="7C3F4FD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12D79FA" w14:textId="2C3805B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8AD3BE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8E086E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C3AF4F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1806FD2" w14:textId="57E24C1C" w:rsidTr="00C2667B">
        <w:trPr>
          <w:trHeight w:val="216"/>
          <w:jc w:val="center"/>
        </w:trPr>
        <w:tc>
          <w:tcPr>
            <w:tcW w:w="864" w:type="dxa"/>
            <w:vMerge/>
            <w:tcBorders>
              <w:top w:val="nil"/>
              <w:left w:val="nil"/>
              <w:bottom w:val="single" w:sz="4" w:space="0" w:color="000000"/>
              <w:right w:val="nil"/>
            </w:tcBorders>
            <w:vAlign w:val="center"/>
            <w:hideMark/>
          </w:tcPr>
          <w:p w14:paraId="0985E59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70C6AE9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60)</w:t>
            </w:r>
          </w:p>
        </w:tc>
        <w:tc>
          <w:tcPr>
            <w:tcW w:w="936" w:type="dxa"/>
            <w:tcBorders>
              <w:top w:val="nil"/>
              <w:left w:val="nil"/>
              <w:bottom w:val="single" w:sz="4" w:space="0" w:color="auto"/>
              <w:right w:val="nil"/>
            </w:tcBorders>
            <w:shd w:val="clear" w:color="000000" w:fill="FFFFFF"/>
            <w:noWrap/>
            <w:vAlign w:val="center"/>
            <w:hideMark/>
          </w:tcPr>
          <w:p w14:paraId="1123FE8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2022-03-04</w:t>
            </w:r>
          </w:p>
        </w:tc>
        <w:tc>
          <w:tcPr>
            <w:tcW w:w="936" w:type="dxa"/>
            <w:tcBorders>
              <w:top w:val="nil"/>
              <w:left w:val="nil"/>
              <w:bottom w:val="single" w:sz="4" w:space="0" w:color="auto"/>
              <w:right w:val="nil"/>
            </w:tcBorders>
            <w:shd w:val="clear" w:color="000000" w:fill="FFFFFF"/>
            <w:noWrap/>
            <w:vAlign w:val="center"/>
            <w:hideMark/>
          </w:tcPr>
          <w:p w14:paraId="2CE7E1F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2024-08-12</w:t>
            </w:r>
          </w:p>
        </w:tc>
        <w:tc>
          <w:tcPr>
            <w:tcW w:w="720" w:type="dxa"/>
            <w:tcBorders>
              <w:top w:val="nil"/>
              <w:left w:val="nil"/>
              <w:bottom w:val="single" w:sz="4" w:space="0" w:color="auto"/>
              <w:right w:val="nil"/>
            </w:tcBorders>
            <w:shd w:val="clear" w:color="000000" w:fill="FFFFFF"/>
            <w:noWrap/>
            <w:vAlign w:val="center"/>
            <w:hideMark/>
          </w:tcPr>
          <w:p w14:paraId="56D3F28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C0B26C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2DBEAB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30C9D66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79C999A5" w14:textId="1AB1C47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46183D5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AF4EEF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1F8EBD5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CE04AFC" w14:textId="31A72573"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074E88F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Germany</w:t>
            </w:r>
          </w:p>
        </w:tc>
        <w:tc>
          <w:tcPr>
            <w:tcW w:w="1368" w:type="dxa"/>
            <w:tcBorders>
              <w:top w:val="nil"/>
              <w:left w:val="nil"/>
              <w:bottom w:val="nil"/>
              <w:right w:val="nil"/>
            </w:tcBorders>
            <w:shd w:val="clear" w:color="000000" w:fill="FFFFFF"/>
            <w:noWrap/>
            <w:vAlign w:val="center"/>
            <w:hideMark/>
          </w:tcPr>
          <w:p w14:paraId="6AE8E54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B.1.1</w:t>
            </w:r>
          </w:p>
        </w:tc>
        <w:tc>
          <w:tcPr>
            <w:tcW w:w="936" w:type="dxa"/>
            <w:tcBorders>
              <w:top w:val="nil"/>
              <w:left w:val="nil"/>
              <w:bottom w:val="nil"/>
              <w:right w:val="nil"/>
            </w:tcBorders>
            <w:shd w:val="clear" w:color="000000" w:fill="FFFFFF"/>
            <w:noWrap/>
            <w:vAlign w:val="center"/>
            <w:hideMark/>
          </w:tcPr>
          <w:p w14:paraId="03B109E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2020-03-09</w:t>
            </w:r>
          </w:p>
        </w:tc>
        <w:tc>
          <w:tcPr>
            <w:tcW w:w="936" w:type="dxa"/>
            <w:tcBorders>
              <w:top w:val="nil"/>
              <w:left w:val="nil"/>
              <w:bottom w:val="nil"/>
              <w:right w:val="nil"/>
            </w:tcBorders>
            <w:shd w:val="clear" w:color="000000" w:fill="FFFFFF"/>
            <w:noWrap/>
            <w:vAlign w:val="center"/>
            <w:hideMark/>
          </w:tcPr>
          <w:p w14:paraId="39D5711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2022-07-26</w:t>
            </w:r>
          </w:p>
        </w:tc>
        <w:tc>
          <w:tcPr>
            <w:tcW w:w="720" w:type="dxa"/>
            <w:tcBorders>
              <w:top w:val="nil"/>
              <w:left w:val="nil"/>
              <w:bottom w:val="nil"/>
              <w:right w:val="nil"/>
            </w:tcBorders>
            <w:shd w:val="clear" w:color="000000" w:fill="FFFFFF"/>
            <w:noWrap/>
            <w:vAlign w:val="center"/>
            <w:hideMark/>
          </w:tcPr>
          <w:p w14:paraId="4C5FF2C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27.9%</w:t>
            </w:r>
          </w:p>
        </w:tc>
        <w:tc>
          <w:tcPr>
            <w:tcW w:w="720" w:type="dxa"/>
            <w:tcBorders>
              <w:top w:val="nil"/>
              <w:left w:val="nil"/>
              <w:bottom w:val="nil"/>
              <w:right w:val="nil"/>
            </w:tcBorders>
            <w:shd w:val="clear" w:color="000000" w:fill="FFFFFF"/>
            <w:noWrap/>
            <w:vAlign w:val="center"/>
            <w:hideMark/>
          </w:tcPr>
          <w:p w14:paraId="17F135A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52.2%</w:t>
            </w:r>
          </w:p>
        </w:tc>
        <w:tc>
          <w:tcPr>
            <w:tcW w:w="720" w:type="dxa"/>
            <w:tcBorders>
              <w:top w:val="nil"/>
              <w:left w:val="nil"/>
              <w:bottom w:val="nil"/>
              <w:right w:val="nil"/>
            </w:tcBorders>
            <w:shd w:val="clear" w:color="000000" w:fill="FFFFFF"/>
            <w:noWrap/>
            <w:vAlign w:val="center"/>
            <w:hideMark/>
          </w:tcPr>
          <w:p w14:paraId="1BA30E9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24.3%</w:t>
            </w:r>
          </w:p>
        </w:tc>
        <w:tc>
          <w:tcPr>
            <w:tcW w:w="720" w:type="dxa"/>
            <w:vMerge w:val="restart"/>
            <w:tcBorders>
              <w:top w:val="nil"/>
              <w:left w:val="nil"/>
              <w:right w:val="nil"/>
            </w:tcBorders>
            <w:shd w:val="clear" w:color="000000" w:fill="FFFFFF"/>
            <w:vAlign w:val="center"/>
          </w:tcPr>
          <w:p w14:paraId="598B152C" w14:textId="16B5D12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w:t>
            </w:r>
          </w:p>
        </w:tc>
        <w:tc>
          <w:tcPr>
            <w:tcW w:w="720" w:type="dxa"/>
            <w:tcBorders>
              <w:top w:val="nil"/>
              <w:left w:val="nil"/>
              <w:bottom w:val="nil"/>
              <w:right w:val="nil"/>
            </w:tcBorders>
            <w:shd w:val="clear" w:color="000000" w:fill="FFFFFF"/>
            <w:noWrap/>
            <w:vAlign w:val="center"/>
            <w:hideMark/>
          </w:tcPr>
          <w:p w14:paraId="5973C465" w14:textId="186443D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942351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BFBFB3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7454724F" w14:textId="24FEBD7B" w:rsidR="00C2667B" w:rsidRPr="001655CD" w:rsidRDefault="00CF7505" w:rsidP="001655CD">
            <w:pPr>
              <w:widowControl/>
              <w:autoSpaceDE/>
              <w:autoSpaceDN/>
              <w:jc w:val="center"/>
              <w:rPr>
                <w:color w:val="000000"/>
                <w:sz w:val="14"/>
                <w:szCs w:val="14"/>
                <w:lang w:eastAsia="zh-CN"/>
              </w:rPr>
            </w:pPr>
            <w:r>
              <w:rPr>
                <w:color w:val="000000"/>
                <w:sz w:val="14"/>
                <w:szCs w:val="14"/>
                <w:lang w:eastAsia="zh-CN"/>
              </w:rPr>
              <w:t>82%</w:t>
            </w:r>
          </w:p>
        </w:tc>
      </w:tr>
      <w:tr w:rsidR="00C2667B" w:rsidRPr="001655CD" w14:paraId="443DFAA4" w14:textId="0373459C" w:rsidTr="00C2667B">
        <w:trPr>
          <w:trHeight w:val="216"/>
          <w:jc w:val="center"/>
        </w:trPr>
        <w:tc>
          <w:tcPr>
            <w:tcW w:w="864" w:type="dxa"/>
            <w:vMerge/>
            <w:tcBorders>
              <w:top w:val="nil"/>
              <w:left w:val="nil"/>
              <w:bottom w:val="single" w:sz="4" w:space="0" w:color="000000"/>
              <w:right w:val="nil"/>
            </w:tcBorders>
            <w:vAlign w:val="center"/>
            <w:hideMark/>
          </w:tcPr>
          <w:p w14:paraId="23A98AA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A37F73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1014B43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2020-03-15</w:t>
            </w:r>
          </w:p>
        </w:tc>
        <w:tc>
          <w:tcPr>
            <w:tcW w:w="936" w:type="dxa"/>
            <w:tcBorders>
              <w:top w:val="nil"/>
              <w:left w:val="nil"/>
              <w:bottom w:val="nil"/>
              <w:right w:val="nil"/>
            </w:tcBorders>
            <w:shd w:val="clear" w:color="000000" w:fill="FFFFFF"/>
            <w:noWrap/>
            <w:vAlign w:val="center"/>
            <w:hideMark/>
          </w:tcPr>
          <w:p w14:paraId="05520EF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2022-06-29</w:t>
            </w:r>
          </w:p>
        </w:tc>
        <w:tc>
          <w:tcPr>
            <w:tcW w:w="720" w:type="dxa"/>
            <w:tcBorders>
              <w:top w:val="nil"/>
              <w:left w:val="nil"/>
              <w:bottom w:val="nil"/>
              <w:right w:val="nil"/>
            </w:tcBorders>
            <w:shd w:val="clear" w:color="000000" w:fill="FFFFFF"/>
            <w:noWrap/>
            <w:vAlign w:val="center"/>
            <w:hideMark/>
          </w:tcPr>
          <w:p w14:paraId="381454D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77.9%</w:t>
            </w:r>
          </w:p>
        </w:tc>
        <w:tc>
          <w:tcPr>
            <w:tcW w:w="720" w:type="dxa"/>
            <w:tcBorders>
              <w:top w:val="nil"/>
              <w:left w:val="nil"/>
              <w:bottom w:val="nil"/>
              <w:right w:val="nil"/>
            </w:tcBorders>
            <w:shd w:val="clear" w:color="000000" w:fill="FFFFFF"/>
            <w:noWrap/>
            <w:vAlign w:val="center"/>
            <w:hideMark/>
          </w:tcPr>
          <w:p w14:paraId="7F08CB9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93.4%</w:t>
            </w:r>
          </w:p>
        </w:tc>
        <w:tc>
          <w:tcPr>
            <w:tcW w:w="720" w:type="dxa"/>
            <w:tcBorders>
              <w:top w:val="nil"/>
              <w:left w:val="nil"/>
              <w:bottom w:val="nil"/>
              <w:right w:val="nil"/>
            </w:tcBorders>
            <w:shd w:val="clear" w:color="000000" w:fill="FFFFFF"/>
            <w:noWrap/>
            <w:vAlign w:val="center"/>
            <w:hideMark/>
          </w:tcPr>
          <w:p w14:paraId="0F78801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15.5%</w:t>
            </w:r>
          </w:p>
        </w:tc>
        <w:tc>
          <w:tcPr>
            <w:tcW w:w="720" w:type="dxa"/>
            <w:vMerge/>
            <w:tcBorders>
              <w:left w:val="nil"/>
              <w:right w:val="nil"/>
            </w:tcBorders>
            <w:shd w:val="clear" w:color="000000" w:fill="FFFFFF"/>
            <w:vAlign w:val="center"/>
          </w:tcPr>
          <w:p w14:paraId="2731CBBC"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CD68012" w14:textId="701315A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BFBEF3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B15893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842349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792E022" w14:textId="6A382F1C" w:rsidTr="00C2667B">
        <w:trPr>
          <w:trHeight w:val="216"/>
          <w:jc w:val="center"/>
        </w:trPr>
        <w:tc>
          <w:tcPr>
            <w:tcW w:w="864" w:type="dxa"/>
            <w:vMerge/>
            <w:tcBorders>
              <w:top w:val="nil"/>
              <w:left w:val="nil"/>
              <w:bottom w:val="single" w:sz="4" w:space="0" w:color="000000"/>
              <w:right w:val="nil"/>
            </w:tcBorders>
            <w:vAlign w:val="center"/>
            <w:hideMark/>
          </w:tcPr>
          <w:p w14:paraId="18C5427E"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294983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 (BA.1.1)</w:t>
            </w:r>
          </w:p>
        </w:tc>
        <w:tc>
          <w:tcPr>
            <w:tcW w:w="936" w:type="dxa"/>
            <w:tcBorders>
              <w:top w:val="nil"/>
              <w:left w:val="nil"/>
              <w:bottom w:val="nil"/>
              <w:right w:val="nil"/>
            </w:tcBorders>
            <w:shd w:val="clear" w:color="000000" w:fill="FFFFFF"/>
            <w:noWrap/>
            <w:vAlign w:val="center"/>
            <w:hideMark/>
          </w:tcPr>
          <w:p w14:paraId="79A14C6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2021-04-30</w:t>
            </w:r>
          </w:p>
        </w:tc>
        <w:tc>
          <w:tcPr>
            <w:tcW w:w="936" w:type="dxa"/>
            <w:tcBorders>
              <w:top w:val="nil"/>
              <w:left w:val="nil"/>
              <w:bottom w:val="nil"/>
              <w:right w:val="nil"/>
            </w:tcBorders>
            <w:shd w:val="clear" w:color="000000" w:fill="FFFFFF"/>
            <w:noWrap/>
            <w:vAlign w:val="center"/>
            <w:hideMark/>
          </w:tcPr>
          <w:p w14:paraId="3BFCE90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2023-05-23</w:t>
            </w:r>
          </w:p>
        </w:tc>
        <w:tc>
          <w:tcPr>
            <w:tcW w:w="720" w:type="dxa"/>
            <w:tcBorders>
              <w:top w:val="nil"/>
              <w:left w:val="nil"/>
              <w:bottom w:val="nil"/>
              <w:right w:val="nil"/>
            </w:tcBorders>
            <w:shd w:val="clear" w:color="000000" w:fill="FFFFFF"/>
            <w:noWrap/>
            <w:vAlign w:val="center"/>
            <w:hideMark/>
          </w:tcPr>
          <w:p w14:paraId="7083A04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37.8%</w:t>
            </w:r>
          </w:p>
        </w:tc>
        <w:tc>
          <w:tcPr>
            <w:tcW w:w="720" w:type="dxa"/>
            <w:tcBorders>
              <w:top w:val="nil"/>
              <w:left w:val="nil"/>
              <w:bottom w:val="nil"/>
              <w:right w:val="nil"/>
            </w:tcBorders>
            <w:shd w:val="clear" w:color="000000" w:fill="FFFFFF"/>
            <w:noWrap/>
            <w:vAlign w:val="center"/>
            <w:hideMark/>
          </w:tcPr>
          <w:p w14:paraId="04A7D61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43.5%</w:t>
            </w:r>
          </w:p>
        </w:tc>
        <w:tc>
          <w:tcPr>
            <w:tcW w:w="720" w:type="dxa"/>
            <w:tcBorders>
              <w:top w:val="nil"/>
              <w:left w:val="nil"/>
              <w:bottom w:val="nil"/>
              <w:right w:val="nil"/>
            </w:tcBorders>
            <w:shd w:val="clear" w:color="000000" w:fill="FFFFFF"/>
            <w:noWrap/>
            <w:vAlign w:val="center"/>
            <w:hideMark/>
          </w:tcPr>
          <w:p w14:paraId="35CD59E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5.7%</w:t>
            </w:r>
          </w:p>
        </w:tc>
        <w:tc>
          <w:tcPr>
            <w:tcW w:w="720" w:type="dxa"/>
            <w:vMerge/>
            <w:tcBorders>
              <w:left w:val="nil"/>
              <w:right w:val="nil"/>
            </w:tcBorders>
            <w:shd w:val="clear" w:color="000000" w:fill="FFFFFF"/>
            <w:vAlign w:val="center"/>
          </w:tcPr>
          <w:p w14:paraId="46FEB2DA"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1FF683C" w14:textId="1293B11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E4E93C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788D65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8743ABD"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D9DCFA5" w14:textId="307119C2" w:rsidTr="00C2667B">
        <w:trPr>
          <w:trHeight w:val="216"/>
          <w:jc w:val="center"/>
        </w:trPr>
        <w:tc>
          <w:tcPr>
            <w:tcW w:w="864" w:type="dxa"/>
            <w:vMerge/>
            <w:tcBorders>
              <w:top w:val="nil"/>
              <w:left w:val="nil"/>
              <w:bottom w:val="single" w:sz="4" w:space="0" w:color="000000"/>
              <w:right w:val="nil"/>
            </w:tcBorders>
            <w:vAlign w:val="center"/>
            <w:hideMark/>
          </w:tcPr>
          <w:p w14:paraId="48AD31B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75A4B7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1E0E27B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2021-04-30</w:t>
            </w:r>
          </w:p>
        </w:tc>
        <w:tc>
          <w:tcPr>
            <w:tcW w:w="936" w:type="dxa"/>
            <w:tcBorders>
              <w:top w:val="nil"/>
              <w:left w:val="nil"/>
              <w:bottom w:val="nil"/>
              <w:right w:val="nil"/>
            </w:tcBorders>
            <w:shd w:val="clear" w:color="000000" w:fill="FFFFFF"/>
            <w:noWrap/>
            <w:vAlign w:val="center"/>
            <w:hideMark/>
          </w:tcPr>
          <w:p w14:paraId="201576C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2024-01-23</w:t>
            </w:r>
          </w:p>
        </w:tc>
        <w:tc>
          <w:tcPr>
            <w:tcW w:w="720" w:type="dxa"/>
            <w:tcBorders>
              <w:top w:val="nil"/>
              <w:left w:val="nil"/>
              <w:bottom w:val="nil"/>
              <w:right w:val="nil"/>
            </w:tcBorders>
            <w:shd w:val="clear" w:color="000000" w:fill="FFFFFF"/>
            <w:noWrap/>
            <w:vAlign w:val="center"/>
            <w:hideMark/>
          </w:tcPr>
          <w:p w14:paraId="7279D8E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50.5%</w:t>
            </w:r>
          </w:p>
        </w:tc>
        <w:tc>
          <w:tcPr>
            <w:tcW w:w="720" w:type="dxa"/>
            <w:tcBorders>
              <w:top w:val="nil"/>
              <w:left w:val="nil"/>
              <w:bottom w:val="nil"/>
              <w:right w:val="nil"/>
            </w:tcBorders>
            <w:shd w:val="clear" w:color="000000" w:fill="FFFFFF"/>
            <w:noWrap/>
            <w:vAlign w:val="center"/>
            <w:hideMark/>
          </w:tcPr>
          <w:p w14:paraId="4783DDE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71.7%</w:t>
            </w:r>
          </w:p>
        </w:tc>
        <w:tc>
          <w:tcPr>
            <w:tcW w:w="720" w:type="dxa"/>
            <w:tcBorders>
              <w:top w:val="nil"/>
              <w:left w:val="nil"/>
              <w:bottom w:val="nil"/>
              <w:right w:val="nil"/>
            </w:tcBorders>
            <w:shd w:val="clear" w:color="000000" w:fill="FFFFFF"/>
            <w:noWrap/>
            <w:vAlign w:val="center"/>
            <w:hideMark/>
          </w:tcPr>
          <w:p w14:paraId="28E3DC3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21.3%</w:t>
            </w:r>
          </w:p>
        </w:tc>
        <w:tc>
          <w:tcPr>
            <w:tcW w:w="720" w:type="dxa"/>
            <w:vMerge/>
            <w:tcBorders>
              <w:left w:val="nil"/>
              <w:right w:val="nil"/>
            </w:tcBorders>
            <w:shd w:val="clear" w:color="000000" w:fill="FFFFFF"/>
            <w:vAlign w:val="center"/>
          </w:tcPr>
          <w:p w14:paraId="60FBE29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8846E98" w14:textId="6293F3C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B9388A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5EF04F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DF5FB8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C23C777" w14:textId="60D44A70" w:rsidTr="00C2667B">
        <w:trPr>
          <w:trHeight w:val="216"/>
          <w:jc w:val="center"/>
        </w:trPr>
        <w:tc>
          <w:tcPr>
            <w:tcW w:w="864" w:type="dxa"/>
            <w:vMerge/>
            <w:tcBorders>
              <w:top w:val="nil"/>
              <w:left w:val="nil"/>
              <w:bottom w:val="single" w:sz="4" w:space="0" w:color="000000"/>
              <w:right w:val="nil"/>
            </w:tcBorders>
            <w:vAlign w:val="center"/>
            <w:hideMark/>
          </w:tcPr>
          <w:p w14:paraId="6A33BFF6"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E58241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766DA3D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2022-08-24</w:t>
            </w:r>
          </w:p>
        </w:tc>
        <w:tc>
          <w:tcPr>
            <w:tcW w:w="936" w:type="dxa"/>
            <w:tcBorders>
              <w:top w:val="nil"/>
              <w:left w:val="nil"/>
              <w:bottom w:val="nil"/>
              <w:right w:val="nil"/>
            </w:tcBorders>
            <w:shd w:val="clear" w:color="000000" w:fill="FFFFFF"/>
            <w:noWrap/>
            <w:vAlign w:val="center"/>
            <w:hideMark/>
          </w:tcPr>
          <w:p w14:paraId="6733DB0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2023-07-10</w:t>
            </w:r>
          </w:p>
        </w:tc>
        <w:tc>
          <w:tcPr>
            <w:tcW w:w="720" w:type="dxa"/>
            <w:tcBorders>
              <w:top w:val="nil"/>
              <w:left w:val="nil"/>
              <w:bottom w:val="nil"/>
              <w:right w:val="nil"/>
            </w:tcBorders>
            <w:shd w:val="clear" w:color="000000" w:fill="FFFFFF"/>
            <w:noWrap/>
            <w:vAlign w:val="center"/>
            <w:hideMark/>
          </w:tcPr>
          <w:p w14:paraId="4B67817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22.7%</w:t>
            </w:r>
          </w:p>
        </w:tc>
        <w:tc>
          <w:tcPr>
            <w:tcW w:w="720" w:type="dxa"/>
            <w:tcBorders>
              <w:top w:val="nil"/>
              <w:left w:val="nil"/>
              <w:bottom w:val="nil"/>
              <w:right w:val="nil"/>
            </w:tcBorders>
            <w:shd w:val="clear" w:color="000000" w:fill="FFFFFF"/>
            <w:noWrap/>
            <w:vAlign w:val="center"/>
            <w:hideMark/>
          </w:tcPr>
          <w:p w14:paraId="5CDEF38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30.6%</w:t>
            </w:r>
          </w:p>
        </w:tc>
        <w:tc>
          <w:tcPr>
            <w:tcW w:w="720" w:type="dxa"/>
            <w:tcBorders>
              <w:top w:val="nil"/>
              <w:left w:val="nil"/>
              <w:bottom w:val="nil"/>
              <w:right w:val="nil"/>
            </w:tcBorders>
            <w:shd w:val="clear" w:color="000000" w:fill="FFFFFF"/>
            <w:noWrap/>
            <w:vAlign w:val="center"/>
            <w:hideMark/>
          </w:tcPr>
          <w:p w14:paraId="70320D9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7.9%</w:t>
            </w:r>
          </w:p>
        </w:tc>
        <w:tc>
          <w:tcPr>
            <w:tcW w:w="720" w:type="dxa"/>
            <w:vMerge/>
            <w:tcBorders>
              <w:left w:val="nil"/>
              <w:right w:val="nil"/>
            </w:tcBorders>
            <w:shd w:val="clear" w:color="000000" w:fill="FFFFFF"/>
            <w:vAlign w:val="center"/>
          </w:tcPr>
          <w:p w14:paraId="193E8EE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B410C03" w14:textId="35304E7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976AFF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949B7F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B389B4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F5779F1" w14:textId="6FB587E0" w:rsidTr="00C2667B">
        <w:trPr>
          <w:trHeight w:val="216"/>
          <w:jc w:val="center"/>
        </w:trPr>
        <w:tc>
          <w:tcPr>
            <w:tcW w:w="864" w:type="dxa"/>
            <w:vMerge/>
            <w:tcBorders>
              <w:top w:val="nil"/>
              <w:left w:val="nil"/>
              <w:bottom w:val="single" w:sz="4" w:space="0" w:color="000000"/>
              <w:right w:val="nil"/>
            </w:tcBorders>
            <w:vAlign w:val="center"/>
            <w:hideMark/>
          </w:tcPr>
          <w:p w14:paraId="23A7EB63"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BFDEF8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57DC1C6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2022-11-04</w:t>
            </w:r>
          </w:p>
        </w:tc>
        <w:tc>
          <w:tcPr>
            <w:tcW w:w="936" w:type="dxa"/>
            <w:tcBorders>
              <w:top w:val="nil"/>
              <w:left w:val="nil"/>
              <w:bottom w:val="nil"/>
              <w:right w:val="nil"/>
            </w:tcBorders>
            <w:shd w:val="clear" w:color="000000" w:fill="FFFFFF"/>
            <w:noWrap/>
            <w:vAlign w:val="center"/>
            <w:hideMark/>
          </w:tcPr>
          <w:p w14:paraId="323BC64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2023-12-06</w:t>
            </w:r>
          </w:p>
        </w:tc>
        <w:tc>
          <w:tcPr>
            <w:tcW w:w="720" w:type="dxa"/>
            <w:tcBorders>
              <w:top w:val="nil"/>
              <w:left w:val="nil"/>
              <w:bottom w:val="nil"/>
              <w:right w:val="nil"/>
            </w:tcBorders>
            <w:shd w:val="clear" w:color="000000" w:fill="FFFFFF"/>
            <w:noWrap/>
            <w:vAlign w:val="center"/>
            <w:hideMark/>
          </w:tcPr>
          <w:p w14:paraId="3A32B0F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28.6%</w:t>
            </w:r>
          </w:p>
        </w:tc>
        <w:tc>
          <w:tcPr>
            <w:tcW w:w="720" w:type="dxa"/>
            <w:tcBorders>
              <w:top w:val="nil"/>
              <w:left w:val="nil"/>
              <w:bottom w:val="nil"/>
              <w:right w:val="nil"/>
            </w:tcBorders>
            <w:shd w:val="clear" w:color="000000" w:fill="FFFFFF"/>
            <w:noWrap/>
            <w:vAlign w:val="center"/>
            <w:hideMark/>
          </w:tcPr>
          <w:p w14:paraId="45BADFE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48.8%</w:t>
            </w:r>
          </w:p>
        </w:tc>
        <w:tc>
          <w:tcPr>
            <w:tcW w:w="720" w:type="dxa"/>
            <w:tcBorders>
              <w:top w:val="nil"/>
              <w:left w:val="nil"/>
              <w:bottom w:val="nil"/>
              <w:right w:val="nil"/>
            </w:tcBorders>
            <w:shd w:val="clear" w:color="000000" w:fill="FFFFFF"/>
            <w:noWrap/>
            <w:vAlign w:val="center"/>
            <w:hideMark/>
          </w:tcPr>
          <w:p w14:paraId="2D2C45E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20.3%</w:t>
            </w:r>
          </w:p>
        </w:tc>
        <w:tc>
          <w:tcPr>
            <w:tcW w:w="720" w:type="dxa"/>
            <w:vMerge/>
            <w:tcBorders>
              <w:left w:val="nil"/>
              <w:right w:val="nil"/>
            </w:tcBorders>
            <w:shd w:val="clear" w:color="000000" w:fill="FFFFFF"/>
            <w:vAlign w:val="center"/>
          </w:tcPr>
          <w:p w14:paraId="1E42FB7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683B153" w14:textId="451A553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55368C4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8B0527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222A9217"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B34CDEE" w14:textId="69DC77FE" w:rsidTr="00C2667B">
        <w:trPr>
          <w:trHeight w:val="216"/>
          <w:jc w:val="center"/>
        </w:trPr>
        <w:tc>
          <w:tcPr>
            <w:tcW w:w="864" w:type="dxa"/>
            <w:vMerge/>
            <w:tcBorders>
              <w:top w:val="nil"/>
              <w:left w:val="nil"/>
              <w:bottom w:val="single" w:sz="4" w:space="0" w:color="000000"/>
              <w:right w:val="nil"/>
            </w:tcBorders>
            <w:vAlign w:val="center"/>
            <w:hideMark/>
          </w:tcPr>
          <w:p w14:paraId="29EDD19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38D784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EG.5.1</w:t>
            </w:r>
          </w:p>
        </w:tc>
        <w:tc>
          <w:tcPr>
            <w:tcW w:w="936" w:type="dxa"/>
            <w:tcBorders>
              <w:top w:val="nil"/>
              <w:left w:val="nil"/>
              <w:bottom w:val="nil"/>
              <w:right w:val="nil"/>
            </w:tcBorders>
            <w:shd w:val="clear" w:color="000000" w:fill="FFFFFF"/>
            <w:noWrap/>
            <w:vAlign w:val="center"/>
            <w:hideMark/>
          </w:tcPr>
          <w:p w14:paraId="054CE68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2023-03-30</w:t>
            </w:r>
          </w:p>
        </w:tc>
        <w:tc>
          <w:tcPr>
            <w:tcW w:w="936" w:type="dxa"/>
            <w:tcBorders>
              <w:top w:val="nil"/>
              <w:left w:val="nil"/>
              <w:bottom w:val="nil"/>
              <w:right w:val="nil"/>
            </w:tcBorders>
            <w:shd w:val="clear" w:color="000000" w:fill="FFFFFF"/>
            <w:noWrap/>
            <w:vAlign w:val="center"/>
            <w:hideMark/>
          </w:tcPr>
          <w:p w14:paraId="7234D0F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2024-01-15</w:t>
            </w:r>
          </w:p>
        </w:tc>
        <w:tc>
          <w:tcPr>
            <w:tcW w:w="720" w:type="dxa"/>
            <w:tcBorders>
              <w:top w:val="nil"/>
              <w:left w:val="nil"/>
              <w:bottom w:val="nil"/>
              <w:right w:val="nil"/>
            </w:tcBorders>
            <w:shd w:val="clear" w:color="000000" w:fill="FFFFFF"/>
            <w:noWrap/>
            <w:vAlign w:val="center"/>
            <w:hideMark/>
          </w:tcPr>
          <w:p w14:paraId="6F415A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33.6%</w:t>
            </w:r>
          </w:p>
        </w:tc>
        <w:tc>
          <w:tcPr>
            <w:tcW w:w="720" w:type="dxa"/>
            <w:tcBorders>
              <w:top w:val="nil"/>
              <w:left w:val="nil"/>
              <w:bottom w:val="nil"/>
              <w:right w:val="nil"/>
            </w:tcBorders>
            <w:shd w:val="clear" w:color="000000" w:fill="FFFFFF"/>
            <w:noWrap/>
            <w:vAlign w:val="center"/>
            <w:hideMark/>
          </w:tcPr>
          <w:p w14:paraId="392FAD2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50.3%</w:t>
            </w:r>
          </w:p>
        </w:tc>
        <w:tc>
          <w:tcPr>
            <w:tcW w:w="720" w:type="dxa"/>
            <w:tcBorders>
              <w:top w:val="nil"/>
              <w:left w:val="nil"/>
              <w:bottom w:val="nil"/>
              <w:right w:val="nil"/>
            </w:tcBorders>
            <w:shd w:val="clear" w:color="000000" w:fill="FFFFFF"/>
            <w:noWrap/>
            <w:vAlign w:val="center"/>
            <w:hideMark/>
          </w:tcPr>
          <w:p w14:paraId="751286A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16.7%</w:t>
            </w:r>
          </w:p>
        </w:tc>
        <w:tc>
          <w:tcPr>
            <w:tcW w:w="720" w:type="dxa"/>
            <w:vMerge/>
            <w:tcBorders>
              <w:left w:val="nil"/>
              <w:right w:val="nil"/>
            </w:tcBorders>
            <w:shd w:val="clear" w:color="000000" w:fill="FFFFFF"/>
            <w:vAlign w:val="center"/>
          </w:tcPr>
          <w:p w14:paraId="4C76BBD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2C4E4E6" w14:textId="248CE69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68E2DC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77F56E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9F4381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6C606F3" w14:textId="3A42E078" w:rsidTr="00C2667B">
        <w:trPr>
          <w:trHeight w:val="216"/>
          <w:jc w:val="center"/>
        </w:trPr>
        <w:tc>
          <w:tcPr>
            <w:tcW w:w="864" w:type="dxa"/>
            <w:vMerge/>
            <w:tcBorders>
              <w:top w:val="nil"/>
              <w:left w:val="nil"/>
              <w:bottom w:val="single" w:sz="4" w:space="0" w:color="000000"/>
              <w:right w:val="nil"/>
            </w:tcBorders>
            <w:vAlign w:val="center"/>
            <w:hideMark/>
          </w:tcPr>
          <w:p w14:paraId="73CCF548"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18EAB27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86)</w:t>
            </w:r>
          </w:p>
        </w:tc>
        <w:tc>
          <w:tcPr>
            <w:tcW w:w="936" w:type="dxa"/>
            <w:tcBorders>
              <w:top w:val="nil"/>
              <w:left w:val="nil"/>
              <w:bottom w:val="single" w:sz="4" w:space="0" w:color="auto"/>
              <w:right w:val="nil"/>
            </w:tcBorders>
            <w:shd w:val="clear" w:color="000000" w:fill="FFFFFF"/>
            <w:noWrap/>
            <w:vAlign w:val="center"/>
            <w:hideMark/>
          </w:tcPr>
          <w:p w14:paraId="7ECE051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2020-03-18</w:t>
            </w:r>
          </w:p>
        </w:tc>
        <w:tc>
          <w:tcPr>
            <w:tcW w:w="936" w:type="dxa"/>
            <w:tcBorders>
              <w:top w:val="nil"/>
              <w:left w:val="nil"/>
              <w:bottom w:val="single" w:sz="4" w:space="0" w:color="auto"/>
              <w:right w:val="nil"/>
            </w:tcBorders>
            <w:shd w:val="clear" w:color="000000" w:fill="FFFFFF"/>
            <w:noWrap/>
            <w:vAlign w:val="center"/>
            <w:hideMark/>
          </w:tcPr>
          <w:p w14:paraId="40A6B04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2024-01-17</w:t>
            </w:r>
          </w:p>
        </w:tc>
        <w:tc>
          <w:tcPr>
            <w:tcW w:w="720" w:type="dxa"/>
            <w:tcBorders>
              <w:top w:val="nil"/>
              <w:left w:val="nil"/>
              <w:bottom w:val="single" w:sz="4" w:space="0" w:color="auto"/>
              <w:right w:val="nil"/>
            </w:tcBorders>
            <w:shd w:val="clear" w:color="000000" w:fill="FFFFFF"/>
            <w:noWrap/>
            <w:vAlign w:val="center"/>
            <w:hideMark/>
          </w:tcPr>
          <w:p w14:paraId="55C57AF8" w14:textId="1D0D4A5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40B5A82" w14:textId="01FD150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29BDB9C" w14:textId="74AFE3C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00A2F47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0044B3DC" w14:textId="1E28070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66B4BDA3" w14:textId="225B497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EDBF154" w14:textId="66118ED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32AA1EB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61F2B2F" w14:textId="24691155"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46054D2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Japan</w:t>
            </w:r>
          </w:p>
        </w:tc>
        <w:tc>
          <w:tcPr>
            <w:tcW w:w="1368" w:type="dxa"/>
            <w:tcBorders>
              <w:top w:val="nil"/>
              <w:left w:val="nil"/>
              <w:bottom w:val="nil"/>
              <w:right w:val="nil"/>
            </w:tcBorders>
            <w:shd w:val="clear" w:color="000000" w:fill="FFFFFF"/>
            <w:noWrap/>
            <w:vAlign w:val="center"/>
            <w:hideMark/>
          </w:tcPr>
          <w:p w14:paraId="546E9A5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B.1.1.214</w:t>
            </w:r>
          </w:p>
        </w:tc>
        <w:tc>
          <w:tcPr>
            <w:tcW w:w="936" w:type="dxa"/>
            <w:tcBorders>
              <w:top w:val="nil"/>
              <w:left w:val="nil"/>
              <w:bottom w:val="nil"/>
              <w:right w:val="nil"/>
            </w:tcBorders>
            <w:shd w:val="clear" w:color="000000" w:fill="FFFFFF"/>
            <w:noWrap/>
            <w:vAlign w:val="center"/>
            <w:hideMark/>
          </w:tcPr>
          <w:p w14:paraId="3223605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2020-05-15</w:t>
            </w:r>
          </w:p>
        </w:tc>
        <w:tc>
          <w:tcPr>
            <w:tcW w:w="936" w:type="dxa"/>
            <w:tcBorders>
              <w:top w:val="nil"/>
              <w:left w:val="nil"/>
              <w:bottom w:val="nil"/>
              <w:right w:val="nil"/>
            </w:tcBorders>
            <w:shd w:val="clear" w:color="000000" w:fill="FFFFFF"/>
            <w:noWrap/>
            <w:vAlign w:val="center"/>
            <w:hideMark/>
          </w:tcPr>
          <w:p w14:paraId="1233723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2021-07-29</w:t>
            </w:r>
          </w:p>
        </w:tc>
        <w:tc>
          <w:tcPr>
            <w:tcW w:w="720" w:type="dxa"/>
            <w:tcBorders>
              <w:top w:val="nil"/>
              <w:left w:val="nil"/>
              <w:bottom w:val="nil"/>
              <w:right w:val="nil"/>
            </w:tcBorders>
            <w:shd w:val="clear" w:color="000000" w:fill="FFFFFF"/>
            <w:noWrap/>
            <w:vAlign w:val="center"/>
            <w:hideMark/>
          </w:tcPr>
          <w:p w14:paraId="5AB1CA4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65.9%</w:t>
            </w:r>
          </w:p>
        </w:tc>
        <w:tc>
          <w:tcPr>
            <w:tcW w:w="720" w:type="dxa"/>
            <w:tcBorders>
              <w:top w:val="nil"/>
              <w:left w:val="nil"/>
              <w:bottom w:val="nil"/>
              <w:right w:val="nil"/>
            </w:tcBorders>
            <w:shd w:val="clear" w:color="000000" w:fill="FFFFFF"/>
            <w:noWrap/>
            <w:vAlign w:val="center"/>
            <w:hideMark/>
          </w:tcPr>
          <w:p w14:paraId="71A9C9E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79.6%</w:t>
            </w:r>
          </w:p>
        </w:tc>
        <w:tc>
          <w:tcPr>
            <w:tcW w:w="720" w:type="dxa"/>
            <w:tcBorders>
              <w:top w:val="nil"/>
              <w:left w:val="nil"/>
              <w:bottom w:val="nil"/>
              <w:right w:val="nil"/>
            </w:tcBorders>
            <w:shd w:val="clear" w:color="000000" w:fill="FFFFFF"/>
            <w:noWrap/>
            <w:vAlign w:val="center"/>
            <w:hideMark/>
          </w:tcPr>
          <w:p w14:paraId="19B3810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13.7%</w:t>
            </w:r>
          </w:p>
        </w:tc>
        <w:tc>
          <w:tcPr>
            <w:tcW w:w="720" w:type="dxa"/>
            <w:vMerge w:val="restart"/>
            <w:tcBorders>
              <w:top w:val="nil"/>
              <w:left w:val="nil"/>
              <w:right w:val="nil"/>
            </w:tcBorders>
            <w:shd w:val="clear" w:color="000000" w:fill="FFFFFF"/>
            <w:vAlign w:val="center"/>
          </w:tcPr>
          <w:p w14:paraId="5869F23A" w14:textId="0EFB8CD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w:t>
            </w:r>
          </w:p>
        </w:tc>
        <w:tc>
          <w:tcPr>
            <w:tcW w:w="720" w:type="dxa"/>
            <w:tcBorders>
              <w:top w:val="nil"/>
              <w:left w:val="nil"/>
              <w:bottom w:val="nil"/>
              <w:right w:val="nil"/>
            </w:tcBorders>
            <w:shd w:val="clear" w:color="000000" w:fill="FFFFFF"/>
            <w:noWrap/>
            <w:vAlign w:val="center"/>
            <w:hideMark/>
          </w:tcPr>
          <w:p w14:paraId="1669C8C8" w14:textId="561400A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3484EF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80A16F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6DCAAE83" w14:textId="6447FA3B" w:rsidR="00C2667B" w:rsidRPr="001655CD" w:rsidRDefault="00CF7505" w:rsidP="001655CD">
            <w:pPr>
              <w:widowControl/>
              <w:autoSpaceDE/>
              <w:autoSpaceDN/>
              <w:jc w:val="center"/>
              <w:rPr>
                <w:color w:val="000000"/>
                <w:sz w:val="14"/>
                <w:szCs w:val="14"/>
                <w:lang w:eastAsia="zh-CN"/>
              </w:rPr>
            </w:pPr>
            <w:r>
              <w:rPr>
                <w:color w:val="000000"/>
                <w:sz w:val="14"/>
                <w:szCs w:val="14"/>
                <w:lang w:eastAsia="zh-CN"/>
              </w:rPr>
              <w:t>89%</w:t>
            </w:r>
          </w:p>
        </w:tc>
      </w:tr>
      <w:tr w:rsidR="00C2667B" w:rsidRPr="001655CD" w14:paraId="5BCA089A" w14:textId="2F5904AF" w:rsidTr="00C2667B">
        <w:trPr>
          <w:trHeight w:val="216"/>
          <w:jc w:val="center"/>
        </w:trPr>
        <w:tc>
          <w:tcPr>
            <w:tcW w:w="864" w:type="dxa"/>
            <w:vMerge/>
            <w:tcBorders>
              <w:top w:val="nil"/>
              <w:left w:val="nil"/>
              <w:bottom w:val="single" w:sz="4" w:space="0" w:color="000000"/>
              <w:right w:val="nil"/>
            </w:tcBorders>
            <w:vAlign w:val="center"/>
            <w:hideMark/>
          </w:tcPr>
          <w:p w14:paraId="24C8B22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26709E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BA.5.2 (BA.5.2)</w:t>
            </w:r>
          </w:p>
        </w:tc>
        <w:tc>
          <w:tcPr>
            <w:tcW w:w="936" w:type="dxa"/>
            <w:tcBorders>
              <w:top w:val="nil"/>
              <w:left w:val="nil"/>
              <w:bottom w:val="nil"/>
              <w:right w:val="nil"/>
            </w:tcBorders>
            <w:shd w:val="clear" w:color="000000" w:fill="FFFFFF"/>
            <w:noWrap/>
            <w:vAlign w:val="center"/>
            <w:hideMark/>
          </w:tcPr>
          <w:p w14:paraId="05F3182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2020-08-15</w:t>
            </w:r>
          </w:p>
        </w:tc>
        <w:tc>
          <w:tcPr>
            <w:tcW w:w="936" w:type="dxa"/>
            <w:tcBorders>
              <w:top w:val="nil"/>
              <w:left w:val="nil"/>
              <w:bottom w:val="nil"/>
              <w:right w:val="nil"/>
            </w:tcBorders>
            <w:shd w:val="clear" w:color="000000" w:fill="FFFFFF"/>
            <w:noWrap/>
            <w:vAlign w:val="center"/>
            <w:hideMark/>
          </w:tcPr>
          <w:p w14:paraId="59F1EC4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2024-01-05</w:t>
            </w:r>
          </w:p>
        </w:tc>
        <w:tc>
          <w:tcPr>
            <w:tcW w:w="720" w:type="dxa"/>
            <w:tcBorders>
              <w:top w:val="nil"/>
              <w:left w:val="nil"/>
              <w:bottom w:val="nil"/>
              <w:right w:val="nil"/>
            </w:tcBorders>
            <w:shd w:val="clear" w:color="000000" w:fill="FFFFFF"/>
            <w:noWrap/>
            <w:vAlign w:val="center"/>
            <w:hideMark/>
          </w:tcPr>
          <w:p w14:paraId="3102396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14.9%</w:t>
            </w:r>
          </w:p>
        </w:tc>
        <w:tc>
          <w:tcPr>
            <w:tcW w:w="720" w:type="dxa"/>
            <w:tcBorders>
              <w:top w:val="nil"/>
              <w:left w:val="nil"/>
              <w:bottom w:val="nil"/>
              <w:right w:val="nil"/>
            </w:tcBorders>
            <w:shd w:val="clear" w:color="000000" w:fill="FFFFFF"/>
            <w:noWrap/>
            <w:vAlign w:val="center"/>
            <w:hideMark/>
          </w:tcPr>
          <w:p w14:paraId="3D612DE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31.7%</w:t>
            </w:r>
          </w:p>
        </w:tc>
        <w:tc>
          <w:tcPr>
            <w:tcW w:w="720" w:type="dxa"/>
            <w:tcBorders>
              <w:top w:val="nil"/>
              <w:left w:val="nil"/>
              <w:bottom w:val="nil"/>
              <w:right w:val="nil"/>
            </w:tcBorders>
            <w:shd w:val="clear" w:color="000000" w:fill="FFFFFF"/>
            <w:noWrap/>
            <w:vAlign w:val="center"/>
            <w:hideMark/>
          </w:tcPr>
          <w:p w14:paraId="542B296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16.8%</w:t>
            </w:r>
          </w:p>
        </w:tc>
        <w:tc>
          <w:tcPr>
            <w:tcW w:w="720" w:type="dxa"/>
            <w:vMerge/>
            <w:tcBorders>
              <w:left w:val="nil"/>
              <w:right w:val="nil"/>
            </w:tcBorders>
            <w:shd w:val="clear" w:color="000000" w:fill="FFFFFF"/>
            <w:vAlign w:val="center"/>
          </w:tcPr>
          <w:p w14:paraId="4A9605B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6DFFB29" w14:textId="6DED7B0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29B303D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3A77F4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0515746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340DCF4" w14:textId="100A1D2C" w:rsidTr="00C2667B">
        <w:trPr>
          <w:trHeight w:val="216"/>
          <w:jc w:val="center"/>
        </w:trPr>
        <w:tc>
          <w:tcPr>
            <w:tcW w:w="864" w:type="dxa"/>
            <w:vMerge/>
            <w:tcBorders>
              <w:top w:val="nil"/>
              <w:left w:val="nil"/>
              <w:bottom w:val="single" w:sz="4" w:space="0" w:color="000000"/>
              <w:right w:val="nil"/>
            </w:tcBorders>
            <w:vAlign w:val="center"/>
            <w:hideMark/>
          </w:tcPr>
          <w:p w14:paraId="70B8DEEC"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F4D01E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484F435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2020-10-02</w:t>
            </w:r>
          </w:p>
        </w:tc>
        <w:tc>
          <w:tcPr>
            <w:tcW w:w="936" w:type="dxa"/>
            <w:tcBorders>
              <w:top w:val="nil"/>
              <w:left w:val="nil"/>
              <w:bottom w:val="nil"/>
              <w:right w:val="nil"/>
            </w:tcBorders>
            <w:shd w:val="clear" w:color="000000" w:fill="FFFFFF"/>
            <w:noWrap/>
            <w:vAlign w:val="center"/>
            <w:hideMark/>
          </w:tcPr>
          <w:p w14:paraId="23D7A95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2021-10-01</w:t>
            </w:r>
          </w:p>
        </w:tc>
        <w:tc>
          <w:tcPr>
            <w:tcW w:w="720" w:type="dxa"/>
            <w:tcBorders>
              <w:top w:val="nil"/>
              <w:left w:val="nil"/>
              <w:bottom w:val="nil"/>
              <w:right w:val="nil"/>
            </w:tcBorders>
            <w:shd w:val="clear" w:color="000000" w:fill="FFFFFF"/>
            <w:noWrap/>
            <w:vAlign w:val="center"/>
            <w:hideMark/>
          </w:tcPr>
          <w:p w14:paraId="238839B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73.4%</w:t>
            </w:r>
          </w:p>
        </w:tc>
        <w:tc>
          <w:tcPr>
            <w:tcW w:w="720" w:type="dxa"/>
            <w:tcBorders>
              <w:top w:val="nil"/>
              <w:left w:val="nil"/>
              <w:bottom w:val="nil"/>
              <w:right w:val="nil"/>
            </w:tcBorders>
            <w:shd w:val="clear" w:color="000000" w:fill="FFFFFF"/>
            <w:noWrap/>
            <w:vAlign w:val="center"/>
            <w:hideMark/>
          </w:tcPr>
          <w:p w14:paraId="3C19C8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92.7%</w:t>
            </w:r>
          </w:p>
        </w:tc>
        <w:tc>
          <w:tcPr>
            <w:tcW w:w="720" w:type="dxa"/>
            <w:tcBorders>
              <w:top w:val="nil"/>
              <w:left w:val="nil"/>
              <w:bottom w:val="nil"/>
              <w:right w:val="nil"/>
            </w:tcBorders>
            <w:shd w:val="clear" w:color="000000" w:fill="FFFFFF"/>
            <w:noWrap/>
            <w:vAlign w:val="center"/>
            <w:hideMark/>
          </w:tcPr>
          <w:p w14:paraId="44301BE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19.3%</w:t>
            </w:r>
          </w:p>
        </w:tc>
        <w:tc>
          <w:tcPr>
            <w:tcW w:w="720" w:type="dxa"/>
            <w:vMerge/>
            <w:tcBorders>
              <w:left w:val="nil"/>
              <w:right w:val="nil"/>
            </w:tcBorders>
            <w:shd w:val="clear" w:color="000000" w:fill="FFFFFF"/>
            <w:vAlign w:val="center"/>
          </w:tcPr>
          <w:p w14:paraId="109AC7D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4ABFDE3" w14:textId="2F6D567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537961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08541F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6F0DD28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5090172" w14:textId="1EF06CA3" w:rsidTr="00C2667B">
        <w:trPr>
          <w:trHeight w:val="216"/>
          <w:jc w:val="center"/>
        </w:trPr>
        <w:tc>
          <w:tcPr>
            <w:tcW w:w="864" w:type="dxa"/>
            <w:vMerge/>
            <w:tcBorders>
              <w:top w:val="nil"/>
              <w:left w:val="nil"/>
              <w:bottom w:val="single" w:sz="4" w:space="0" w:color="000000"/>
              <w:right w:val="nil"/>
            </w:tcBorders>
            <w:vAlign w:val="center"/>
            <w:hideMark/>
          </w:tcPr>
          <w:p w14:paraId="0A693AE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205ADF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R.1</w:t>
            </w:r>
          </w:p>
        </w:tc>
        <w:tc>
          <w:tcPr>
            <w:tcW w:w="936" w:type="dxa"/>
            <w:tcBorders>
              <w:top w:val="nil"/>
              <w:left w:val="nil"/>
              <w:bottom w:val="nil"/>
              <w:right w:val="nil"/>
            </w:tcBorders>
            <w:shd w:val="clear" w:color="000000" w:fill="FFFFFF"/>
            <w:noWrap/>
            <w:vAlign w:val="center"/>
            <w:hideMark/>
          </w:tcPr>
          <w:p w14:paraId="2EEF0AA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2020-11-30</w:t>
            </w:r>
          </w:p>
        </w:tc>
        <w:tc>
          <w:tcPr>
            <w:tcW w:w="936" w:type="dxa"/>
            <w:tcBorders>
              <w:top w:val="nil"/>
              <w:left w:val="nil"/>
              <w:bottom w:val="nil"/>
              <w:right w:val="nil"/>
            </w:tcBorders>
            <w:shd w:val="clear" w:color="000000" w:fill="FFFFFF"/>
            <w:noWrap/>
            <w:vAlign w:val="center"/>
            <w:hideMark/>
          </w:tcPr>
          <w:p w14:paraId="2379B96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2021-09-14</w:t>
            </w:r>
          </w:p>
        </w:tc>
        <w:tc>
          <w:tcPr>
            <w:tcW w:w="720" w:type="dxa"/>
            <w:tcBorders>
              <w:top w:val="nil"/>
              <w:left w:val="nil"/>
              <w:bottom w:val="nil"/>
              <w:right w:val="nil"/>
            </w:tcBorders>
            <w:shd w:val="clear" w:color="000000" w:fill="FFFFFF"/>
            <w:noWrap/>
            <w:vAlign w:val="center"/>
            <w:hideMark/>
          </w:tcPr>
          <w:p w14:paraId="0FC9E55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25.3%</w:t>
            </w:r>
          </w:p>
        </w:tc>
        <w:tc>
          <w:tcPr>
            <w:tcW w:w="720" w:type="dxa"/>
            <w:tcBorders>
              <w:top w:val="nil"/>
              <w:left w:val="nil"/>
              <w:bottom w:val="nil"/>
              <w:right w:val="nil"/>
            </w:tcBorders>
            <w:shd w:val="clear" w:color="000000" w:fill="FFFFFF"/>
            <w:noWrap/>
            <w:vAlign w:val="center"/>
            <w:hideMark/>
          </w:tcPr>
          <w:p w14:paraId="4F6FA39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41.5%</w:t>
            </w:r>
          </w:p>
        </w:tc>
        <w:tc>
          <w:tcPr>
            <w:tcW w:w="720" w:type="dxa"/>
            <w:tcBorders>
              <w:top w:val="nil"/>
              <w:left w:val="nil"/>
              <w:bottom w:val="nil"/>
              <w:right w:val="nil"/>
            </w:tcBorders>
            <w:shd w:val="clear" w:color="000000" w:fill="FFFFFF"/>
            <w:noWrap/>
            <w:vAlign w:val="center"/>
            <w:hideMark/>
          </w:tcPr>
          <w:p w14:paraId="08E42DD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16.2%</w:t>
            </w:r>
          </w:p>
        </w:tc>
        <w:tc>
          <w:tcPr>
            <w:tcW w:w="720" w:type="dxa"/>
            <w:vMerge/>
            <w:tcBorders>
              <w:left w:val="nil"/>
              <w:right w:val="nil"/>
            </w:tcBorders>
            <w:shd w:val="clear" w:color="000000" w:fill="FFFFFF"/>
            <w:vAlign w:val="center"/>
          </w:tcPr>
          <w:p w14:paraId="012FFA0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4BFD50B" w14:textId="0918382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E5CE07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C1BE41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8846BD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2D2AF65" w14:textId="35479C04" w:rsidTr="00C2667B">
        <w:trPr>
          <w:trHeight w:val="216"/>
          <w:jc w:val="center"/>
        </w:trPr>
        <w:tc>
          <w:tcPr>
            <w:tcW w:w="864" w:type="dxa"/>
            <w:vMerge/>
            <w:tcBorders>
              <w:top w:val="nil"/>
              <w:left w:val="nil"/>
              <w:bottom w:val="single" w:sz="4" w:space="0" w:color="000000"/>
              <w:right w:val="nil"/>
            </w:tcBorders>
            <w:vAlign w:val="center"/>
            <w:hideMark/>
          </w:tcPr>
          <w:p w14:paraId="65893EC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D39C29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BA.1.1.2 (BA.1.1.2)</w:t>
            </w:r>
          </w:p>
        </w:tc>
        <w:tc>
          <w:tcPr>
            <w:tcW w:w="936" w:type="dxa"/>
            <w:tcBorders>
              <w:top w:val="nil"/>
              <w:left w:val="nil"/>
              <w:bottom w:val="nil"/>
              <w:right w:val="nil"/>
            </w:tcBorders>
            <w:shd w:val="clear" w:color="000000" w:fill="FFFFFF"/>
            <w:noWrap/>
            <w:vAlign w:val="center"/>
            <w:hideMark/>
          </w:tcPr>
          <w:p w14:paraId="0BE9F49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2021-01-06</w:t>
            </w:r>
          </w:p>
        </w:tc>
        <w:tc>
          <w:tcPr>
            <w:tcW w:w="936" w:type="dxa"/>
            <w:tcBorders>
              <w:top w:val="nil"/>
              <w:left w:val="nil"/>
              <w:bottom w:val="nil"/>
              <w:right w:val="nil"/>
            </w:tcBorders>
            <w:shd w:val="clear" w:color="000000" w:fill="FFFFFF"/>
            <w:noWrap/>
            <w:vAlign w:val="center"/>
            <w:hideMark/>
          </w:tcPr>
          <w:p w14:paraId="29591C6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2023-04-13</w:t>
            </w:r>
          </w:p>
        </w:tc>
        <w:tc>
          <w:tcPr>
            <w:tcW w:w="720" w:type="dxa"/>
            <w:tcBorders>
              <w:top w:val="nil"/>
              <w:left w:val="nil"/>
              <w:bottom w:val="nil"/>
              <w:right w:val="nil"/>
            </w:tcBorders>
            <w:shd w:val="clear" w:color="000000" w:fill="FFFFFF"/>
            <w:noWrap/>
            <w:vAlign w:val="center"/>
            <w:hideMark/>
          </w:tcPr>
          <w:p w14:paraId="5AA2485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31.7%</w:t>
            </w:r>
          </w:p>
        </w:tc>
        <w:tc>
          <w:tcPr>
            <w:tcW w:w="720" w:type="dxa"/>
            <w:tcBorders>
              <w:top w:val="nil"/>
              <w:left w:val="nil"/>
              <w:bottom w:val="nil"/>
              <w:right w:val="nil"/>
            </w:tcBorders>
            <w:shd w:val="clear" w:color="000000" w:fill="FFFFFF"/>
            <w:noWrap/>
            <w:vAlign w:val="center"/>
            <w:hideMark/>
          </w:tcPr>
          <w:p w14:paraId="1EBE3E0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70.4%</w:t>
            </w:r>
          </w:p>
        </w:tc>
        <w:tc>
          <w:tcPr>
            <w:tcW w:w="720" w:type="dxa"/>
            <w:tcBorders>
              <w:top w:val="nil"/>
              <w:left w:val="nil"/>
              <w:bottom w:val="nil"/>
              <w:right w:val="nil"/>
            </w:tcBorders>
            <w:shd w:val="clear" w:color="000000" w:fill="FFFFFF"/>
            <w:noWrap/>
            <w:vAlign w:val="center"/>
            <w:hideMark/>
          </w:tcPr>
          <w:p w14:paraId="035E2EC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38.7%</w:t>
            </w:r>
          </w:p>
        </w:tc>
        <w:tc>
          <w:tcPr>
            <w:tcW w:w="720" w:type="dxa"/>
            <w:vMerge/>
            <w:tcBorders>
              <w:left w:val="nil"/>
              <w:right w:val="nil"/>
            </w:tcBorders>
            <w:shd w:val="clear" w:color="000000" w:fill="FFFFFF"/>
            <w:vAlign w:val="center"/>
          </w:tcPr>
          <w:p w14:paraId="6622276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F35E794" w14:textId="375F829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6201FDB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16E62D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173922B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F1799DD" w14:textId="5144D964" w:rsidTr="00C2667B">
        <w:trPr>
          <w:trHeight w:val="216"/>
          <w:jc w:val="center"/>
        </w:trPr>
        <w:tc>
          <w:tcPr>
            <w:tcW w:w="864" w:type="dxa"/>
            <w:vMerge/>
            <w:tcBorders>
              <w:top w:val="nil"/>
              <w:left w:val="nil"/>
              <w:bottom w:val="single" w:sz="4" w:space="0" w:color="000000"/>
              <w:right w:val="nil"/>
            </w:tcBorders>
            <w:vAlign w:val="center"/>
            <w:hideMark/>
          </w:tcPr>
          <w:p w14:paraId="679F6EA3"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A644A5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AY.29</w:t>
            </w:r>
          </w:p>
        </w:tc>
        <w:tc>
          <w:tcPr>
            <w:tcW w:w="936" w:type="dxa"/>
            <w:tcBorders>
              <w:top w:val="nil"/>
              <w:left w:val="nil"/>
              <w:bottom w:val="nil"/>
              <w:right w:val="nil"/>
            </w:tcBorders>
            <w:shd w:val="clear" w:color="000000" w:fill="FFFFFF"/>
            <w:noWrap/>
            <w:vAlign w:val="center"/>
            <w:hideMark/>
          </w:tcPr>
          <w:p w14:paraId="248535D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2021-01-28</w:t>
            </w:r>
          </w:p>
        </w:tc>
        <w:tc>
          <w:tcPr>
            <w:tcW w:w="936" w:type="dxa"/>
            <w:tcBorders>
              <w:top w:val="nil"/>
              <w:left w:val="nil"/>
              <w:bottom w:val="nil"/>
              <w:right w:val="nil"/>
            </w:tcBorders>
            <w:shd w:val="clear" w:color="000000" w:fill="FFFFFF"/>
            <w:noWrap/>
            <w:vAlign w:val="center"/>
            <w:hideMark/>
          </w:tcPr>
          <w:p w14:paraId="256F361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2023-11-06</w:t>
            </w:r>
          </w:p>
        </w:tc>
        <w:tc>
          <w:tcPr>
            <w:tcW w:w="720" w:type="dxa"/>
            <w:tcBorders>
              <w:top w:val="nil"/>
              <w:left w:val="nil"/>
              <w:bottom w:val="nil"/>
              <w:right w:val="nil"/>
            </w:tcBorders>
            <w:shd w:val="clear" w:color="000000" w:fill="FFFFFF"/>
            <w:noWrap/>
            <w:vAlign w:val="center"/>
            <w:hideMark/>
          </w:tcPr>
          <w:p w14:paraId="367B316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67.1%</w:t>
            </w:r>
          </w:p>
        </w:tc>
        <w:tc>
          <w:tcPr>
            <w:tcW w:w="720" w:type="dxa"/>
            <w:tcBorders>
              <w:top w:val="nil"/>
              <w:left w:val="nil"/>
              <w:bottom w:val="nil"/>
              <w:right w:val="nil"/>
            </w:tcBorders>
            <w:shd w:val="clear" w:color="000000" w:fill="FFFFFF"/>
            <w:noWrap/>
            <w:vAlign w:val="center"/>
            <w:hideMark/>
          </w:tcPr>
          <w:p w14:paraId="2F2216F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90.8%</w:t>
            </w:r>
          </w:p>
        </w:tc>
        <w:tc>
          <w:tcPr>
            <w:tcW w:w="720" w:type="dxa"/>
            <w:tcBorders>
              <w:top w:val="nil"/>
              <w:left w:val="nil"/>
              <w:bottom w:val="nil"/>
              <w:right w:val="nil"/>
            </w:tcBorders>
            <w:shd w:val="clear" w:color="000000" w:fill="FFFFFF"/>
            <w:noWrap/>
            <w:vAlign w:val="center"/>
            <w:hideMark/>
          </w:tcPr>
          <w:p w14:paraId="49D84C4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23.8%</w:t>
            </w:r>
          </w:p>
        </w:tc>
        <w:tc>
          <w:tcPr>
            <w:tcW w:w="720" w:type="dxa"/>
            <w:vMerge/>
            <w:tcBorders>
              <w:left w:val="nil"/>
              <w:right w:val="nil"/>
            </w:tcBorders>
            <w:shd w:val="clear" w:color="000000" w:fill="FFFFFF"/>
            <w:vAlign w:val="center"/>
          </w:tcPr>
          <w:p w14:paraId="0883890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9F27F35" w14:textId="2AB1F7F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706D81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C9BC66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954BAE7"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E5E9B7D" w14:textId="0798F606" w:rsidTr="00C2667B">
        <w:trPr>
          <w:trHeight w:val="216"/>
          <w:jc w:val="center"/>
        </w:trPr>
        <w:tc>
          <w:tcPr>
            <w:tcW w:w="864" w:type="dxa"/>
            <w:vMerge/>
            <w:tcBorders>
              <w:top w:val="nil"/>
              <w:left w:val="nil"/>
              <w:bottom w:val="single" w:sz="4" w:space="0" w:color="000000"/>
              <w:right w:val="nil"/>
            </w:tcBorders>
            <w:vAlign w:val="center"/>
            <w:hideMark/>
          </w:tcPr>
          <w:p w14:paraId="6776867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91101C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2C7F2AB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2023-08-24</w:t>
            </w:r>
          </w:p>
        </w:tc>
        <w:tc>
          <w:tcPr>
            <w:tcW w:w="936" w:type="dxa"/>
            <w:tcBorders>
              <w:top w:val="nil"/>
              <w:left w:val="nil"/>
              <w:bottom w:val="nil"/>
              <w:right w:val="nil"/>
            </w:tcBorders>
            <w:shd w:val="clear" w:color="000000" w:fill="FFFFFF"/>
            <w:noWrap/>
            <w:vAlign w:val="center"/>
            <w:hideMark/>
          </w:tcPr>
          <w:p w14:paraId="25971B2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2024-08-17</w:t>
            </w:r>
          </w:p>
        </w:tc>
        <w:tc>
          <w:tcPr>
            <w:tcW w:w="720" w:type="dxa"/>
            <w:tcBorders>
              <w:top w:val="nil"/>
              <w:left w:val="nil"/>
              <w:bottom w:val="nil"/>
              <w:right w:val="nil"/>
            </w:tcBorders>
            <w:shd w:val="clear" w:color="000000" w:fill="FFFFFF"/>
            <w:noWrap/>
            <w:vAlign w:val="center"/>
            <w:hideMark/>
          </w:tcPr>
          <w:p w14:paraId="30FA85F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26.6%</w:t>
            </w:r>
          </w:p>
        </w:tc>
        <w:tc>
          <w:tcPr>
            <w:tcW w:w="720" w:type="dxa"/>
            <w:tcBorders>
              <w:top w:val="nil"/>
              <w:left w:val="nil"/>
              <w:bottom w:val="nil"/>
              <w:right w:val="nil"/>
            </w:tcBorders>
            <w:shd w:val="clear" w:color="000000" w:fill="FFFFFF"/>
            <w:noWrap/>
            <w:vAlign w:val="center"/>
            <w:hideMark/>
          </w:tcPr>
          <w:p w14:paraId="15F2D8F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46.6%</w:t>
            </w:r>
          </w:p>
        </w:tc>
        <w:tc>
          <w:tcPr>
            <w:tcW w:w="720" w:type="dxa"/>
            <w:tcBorders>
              <w:top w:val="nil"/>
              <w:left w:val="nil"/>
              <w:bottom w:val="nil"/>
              <w:right w:val="nil"/>
            </w:tcBorders>
            <w:shd w:val="clear" w:color="000000" w:fill="FFFFFF"/>
            <w:noWrap/>
            <w:vAlign w:val="center"/>
            <w:hideMark/>
          </w:tcPr>
          <w:p w14:paraId="207A02A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20.0%</w:t>
            </w:r>
          </w:p>
        </w:tc>
        <w:tc>
          <w:tcPr>
            <w:tcW w:w="720" w:type="dxa"/>
            <w:vMerge/>
            <w:tcBorders>
              <w:left w:val="nil"/>
              <w:right w:val="nil"/>
            </w:tcBorders>
            <w:shd w:val="clear" w:color="000000" w:fill="FFFFFF"/>
            <w:vAlign w:val="center"/>
          </w:tcPr>
          <w:p w14:paraId="3FC14B1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3C382E1" w14:textId="77DBA12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E80A18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7C226F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1223054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A88256B" w14:textId="5A1056C9" w:rsidTr="00C2667B">
        <w:trPr>
          <w:trHeight w:val="216"/>
          <w:jc w:val="center"/>
        </w:trPr>
        <w:tc>
          <w:tcPr>
            <w:tcW w:w="864" w:type="dxa"/>
            <w:vMerge/>
            <w:tcBorders>
              <w:top w:val="nil"/>
              <w:left w:val="nil"/>
              <w:bottom w:val="single" w:sz="4" w:space="0" w:color="000000"/>
              <w:right w:val="nil"/>
            </w:tcBorders>
            <w:vAlign w:val="center"/>
            <w:hideMark/>
          </w:tcPr>
          <w:p w14:paraId="6E7FF39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3DB1826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75)</w:t>
            </w:r>
          </w:p>
        </w:tc>
        <w:tc>
          <w:tcPr>
            <w:tcW w:w="936" w:type="dxa"/>
            <w:tcBorders>
              <w:top w:val="nil"/>
              <w:left w:val="nil"/>
              <w:bottom w:val="single" w:sz="4" w:space="0" w:color="auto"/>
              <w:right w:val="nil"/>
            </w:tcBorders>
            <w:shd w:val="clear" w:color="000000" w:fill="FFFFFF"/>
            <w:noWrap/>
            <w:vAlign w:val="center"/>
            <w:hideMark/>
          </w:tcPr>
          <w:p w14:paraId="5DE4CEC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2020-03-23</w:t>
            </w:r>
          </w:p>
        </w:tc>
        <w:tc>
          <w:tcPr>
            <w:tcW w:w="936" w:type="dxa"/>
            <w:tcBorders>
              <w:top w:val="nil"/>
              <w:left w:val="nil"/>
              <w:bottom w:val="single" w:sz="4" w:space="0" w:color="auto"/>
              <w:right w:val="nil"/>
            </w:tcBorders>
            <w:shd w:val="clear" w:color="000000" w:fill="FFFFFF"/>
            <w:noWrap/>
            <w:vAlign w:val="center"/>
            <w:hideMark/>
          </w:tcPr>
          <w:p w14:paraId="2DDDCA4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2024-08-17</w:t>
            </w:r>
          </w:p>
        </w:tc>
        <w:tc>
          <w:tcPr>
            <w:tcW w:w="720" w:type="dxa"/>
            <w:tcBorders>
              <w:top w:val="nil"/>
              <w:left w:val="nil"/>
              <w:bottom w:val="single" w:sz="4" w:space="0" w:color="auto"/>
              <w:right w:val="nil"/>
            </w:tcBorders>
            <w:shd w:val="clear" w:color="000000" w:fill="FFFFFF"/>
            <w:noWrap/>
            <w:vAlign w:val="center"/>
            <w:hideMark/>
          </w:tcPr>
          <w:p w14:paraId="30A6477C" w14:textId="1837A99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6112846" w14:textId="6BA5981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0B430988" w14:textId="1468867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20139D2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25D162E0" w14:textId="5DCD17B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6CCAF540" w14:textId="402969E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412F9C33" w14:textId="5CA86B1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3FDE340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0F95627" w14:textId="3A604631"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3410725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Denmark</w:t>
            </w:r>
          </w:p>
        </w:tc>
        <w:tc>
          <w:tcPr>
            <w:tcW w:w="1368" w:type="dxa"/>
            <w:tcBorders>
              <w:top w:val="nil"/>
              <w:left w:val="nil"/>
              <w:bottom w:val="nil"/>
              <w:right w:val="nil"/>
            </w:tcBorders>
            <w:shd w:val="clear" w:color="000000" w:fill="FFFFFF"/>
            <w:noWrap/>
            <w:vAlign w:val="center"/>
            <w:hideMark/>
          </w:tcPr>
          <w:p w14:paraId="75FFE9E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75BCD20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2021-11-22</w:t>
            </w:r>
          </w:p>
        </w:tc>
        <w:tc>
          <w:tcPr>
            <w:tcW w:w="936" w:type="dxa"/>
            <w:tcBorders>
              <w:top w:val="nil"/>
              <w:left w:val="nil"/>
              <w:bottom w:val="nil"/>
              <w:right w:val="nil"/>
            </w:tcBorders>
            <w:shd w:val="clear" w:color="000000" w:fill="FFFFFF"/>
            <w:noWrap/>
            <w:vAlign w:val="center"/>
            <w:hideMark/>
          </w:tcPr>
          <w:p w14:paraId="67D3311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2023-04-10</w:t>
            </w:r>
          </w:p>
        </w:tc>
        <w:tc>
          <w:tcPr>
            <w:tcW w:w="720" w:type="dxa"/>
            <w:tcBorders>
              <w:top w:val="nil"/>
              <w:left w:val="nil"/>
              <w:bottom w:val="nil"/>
              <w:right w:val="nil"/>
            </w:tcBorders>
            <w:shd w:val="clear" w:color="000000" w:fill="FFFFFF"/>
            <w:noWrap/>
            <w:vAlign w:val="center"/>
            <w:hideMark/>
          </w:tcPr>
          <w:p w14:paraId="2C0EF64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57.4%</w:t>
            </w:r>
          </w:p>
        </w:tc>
        <w:tc>
          <w:tcPr>
            <w:tcW w:w="720" w:type="dxa"/>
            <w:tcBorders>
              <w:top w:val="nil"/>
              <w:left w:val="nil"/>
              <w:bottom w:val="nil"/>
              <w:right w:val="nil"/>
            </w:tcBorders>
            <w:shd w:val="clear" w:color="000000" w:fill="FFFFFF"/>
            <w:noWrap/>
            <w:vAlign w:val="center"/>
            <w:hideMark/>
          </w:tcPr>
          <w:p w14:paraId="550AE11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70.2%</w:t>
            </w:r>
          </w:p>
        </w:tc>
        <w:tc>
          <w:tcPr>
            <w:tcW w:w="720" w:type="dxa"/>
            <w:tcBorders>
              <w:top w:val="nil"/>
              <w:left w:val="nil"/>
              <w:bottom w:val="nil"/>
              <w:right w:val="nil"/>
            </w:tcBorders>
            <w:shd w:val="clear" w:color="000000" w:fill="FFFFFF"/>
            <w:noWrap/>
            <w:vAlign w:val="center"/>
            <w:hideMark/>
          </w:tcPr>
          <w:p w14:paraId="1D6A7E1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12.8%</w:t>
            </w:r>
          </w:p>
        </w:tc>
        <w:tc>
          <w:tcPr>
            <w:tcW w:w="720" w:type="dxa"/>
            <w:vMerge w:val="restart"/>
            <w:tcBorders>
              <w:top w:val="nil"/>
              <w:left w:val="nil"/>
              <w:right w:val="nil"/>
            </w:tcBorders>
            <w:shd w:val="clear" w:color="000000" w:fill="FFFFFF"/>
            <w:vAlign w:val="center"/>
          </w:tcPr>
          <w:p w14:paraId="4653E3FB" w14:textId="0141FF7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w:t>
            </w:r>
          </w:p>
        </w:tc>
        <w:tc>
          <w:tcPr>
            <w:tcW w:w="720" w:type="dxa"/>
            <w:tcBorders>
              <w:top w:val="nil"/>
              <w:left w:val="nil"/>
              <w:bottom w:val="nil"/>
              <w:right w:val="nil"/>
            </w:tcBorders>
            <w:shd w:val="clear" w:color="000000" w:fill="FFFFFF"/>
            <w:noWrap/>
            <w:vAlign w:val="center"/>
            <w:hideMark/>
          </w:tcPr>
          <w:p w14:paraId="1973CB17" w14:textId="627BE6D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A42F49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5AD35E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1A71A44A" w14:textId="6C6A2F1F" w:rsidR="00C2667B" w:rsidRPr="001655CD" w:rsidRDefault="006C3B92" w:rsidP="001655CD">
            <w:pPr>
              <w:widowControl/>
              <w:autoSpaceDE/>
              <w:autoSpaceDN/>
              <w:jc w:val="center"/>
              <w:rPr>
                <w:color w:val="000000"/>
                <w:sz w:val="14"/>
                <w:szCs w:val="14"/>
                <w:lang w:eastAsia="zh-CN"/>
              </w:rPr>
            </w:pPr>
            <w:r>
              <w:rPr>
                <w:color w:val="000000"/>
                <w:sz w:val="14"/>
                <w:szCs w:val="14"/>
                <w:lang w:eastAsia="zh-CN"/>
              </w:rPr>
              <w:t>100%</w:t>
            </w:r>
          </w:p>
        </w:tc>
      </w:tr>
      <w:tr w:rsidR="00C2667B" w:rsidRPr="001655CD" w14:paraId="0BB68806" w14:textId="2FC4E660" w:rsidTr="00C2667B">
        <w:trPr>
          <w:trHeight w:val="216"/>
          <w:jc w:val="center"/>
        </w:trPr>
        <w:tc>
          <w:tcPr>
            <w:tcW w:w="864" w:type="dxa"/>
            <w:vMerge/>
            <w:tcBorders>
              <w:top w:val="nil"/>
              <w:left w:val="nil"/>
              <w:bottom w:val="single" w:sz="4" w:space="0" w:color="000000"/>
              <w:right w:val="nil"/>
            </w:tcBorders>
            <w:vAlign w:val="center"/>
            <w:hideMark/>
          </w:tcPr>
          <w:p w14:paraId="186AE658"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8137F1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BA.5.1 (BA.5.1)</w:t>
            </w:r>
          </w:p>
        </w:tc>
        <w:tc>
          <w:tcPr>
            <w:tcW w:w="936" w:type="dxa"/>
            <w:tcBorders>
              <w:top w:val="nil"/>
              <w:left w:val="nil"/>
              <w:bottom w:val="nil"/>
              <w:right w:val="nil"/>
            </w:tcBorders>
            <w:shd w:val="clear" w:color="000000" w:fill="FFFFFF"/>
            <w:noWrap/>
            <w:vAlign w:val="center"/>
            <w:hideMark/>
          </w:tcPr>
          <w:p w14:paraId="7EFF1C8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2022-05-03</w:t>
            </w:r>
          </w:p>
        </w:tc>
        <w:tc>
          <w:tcPr>
            <w:tcW w:w="936" w:type="dxa"/>
            <w:tcBorders>
              <w:top w:val="nil"/>
              <w:left w:val="nil"/>
              <w:bottom w:val="nil"/>
              <w:right w:val="nil"/>
            </w:tcBorders>
            <w:shd w:val="clear" w:color="000000" w:fill="FFFFFF"/>
            <w:noWrap/>
            <w:vAlign w:val="center"/>
            <w:hideMark/>
          </w:tcPr>
          <w:p w14:paraId="1BF7117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2023-03-11</w:t>
            </w:r>
          </w:p>
        </w:tc>
        <w:tc>
          <w:tcPr>
            <w:tcW w:w="720" w:type="dxa"/>
            <w:tcBorders>
              <w:top w:val="nil"/>
              <w:left w:val="nil"/>
              <w:bottom w:val="nil"/>
              <w:right w:val="nil"/>
            </w:tcBorders>
            <w:shd w:val="clear" w:color="000000" w:fill="FFFFFF"/>
            <w:noWrap/>
            <w:vAlign w:val="center"/>
            <w:hideMark/>
          </w:tcPr>
          <w:p w14:paraId="706687C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38.3%</w:t>
            </w:r>
          </w:p>
        </w:tc>
        <w:tc>
          <w:tcPr>
            <w:tcW w:w="720" w:type="dxa"/>
            <w:tcBorders>
              <w:top w:val="nil"/>
              <w:left w:val="nil"/>
              <w:bottom w:val="nil"/>
              <w:right w:val="nil"/>
            </w:tcBorders>
            <w:shd w:val="clear" w:color="000000" w:fill="FFFFFF"/>
            <w:noWrap/>
            <w:vAlign w:val="center"/>
            <w:hideMark/>
          </w:tcPr>
          <w:p w14:paraId="2874C7C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34.8%</w:t>
            </w:r>
          </w:p>
        </w:tc>
        <w:tc>
          <w:tcPr>
            <w:tcW w:w="720" w:type="dxa"/>
            <w:tcBorders>
              <w:top w:val="nil"/>
              <w:left w:val="nil"/>
              <w:bottom w:val="nil"/>
              <w:right w:val="nil"/>
            </w:tcBorders>
            <w:shd w:val="clear" w:color="000000" w:fill="FFFFFF"/>
            <w:noWrap/>
            <w:vAlign w:val="center"/>
            <w:hideMark/>
          </w:tcPr>
          <w:p w14:paraId="2321AE6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w:t>
            </w:r>
          </w:p>
        </w:tc>
        <w:tc>
          <w:tcPr>
            <w:tcW w:w="720" w:type="dxa"/>
            <w:vMerge/>
            <w:tcBorders>
              <w:left w:val="nil"/>
              <w:right w:val="nil"/>
            </w:tcBorders>
            <w:shd w:val="clear" w:color="000000" w:fill="FFFFFF"/>
            <w:vAlign w:val="center"/>
          </w:tcPr>
          <w:p w14:paraId="59B0245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E2CA8B1" w14:textId="69E6E37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250712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310EF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FC6C878"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CB80B20" w14:textId="0E212E2D" w:rsidTr="00C2667B">
        <w:trPr>
          <w:trHeight w:val="216"/>
          <w:jc w:val="center"/>
        </w:trPr>
        <w:tc>
          <w:tcPr>
            <w:tcW w:w="864" w:type="dxa"/>
            <w:vMerge/>
            <w:tcBorders>
              <w:top w:val="nil"/>
              <w:left w:val="nil"/>
              <w:bottom w:val="single" w:sz="4" w:space="0" w:color="000000"/>
              <w:right w:val="nil"/>
            </w:tcBorders>
            <w:vAlign w:val="center"/>
            <w:hideMark/>
          </w:tcPr>
          <w:p w14:paraId="748CFCA2"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5FC4C45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54)</w:t>
            </w:r>
          </w:p>
        </w:tc>
        <w:tc>
          <w:tcPr>
            <w:tcW w:w="936" w:type="dxa"/>
            <w:tcBorders>
              <w:top w:val="nil"/>
              <w:left w:val="nil"/>
              <w:bottom w:val="single" w:sz="4" w:space="0" w:color="auto"/>
              <w:right w:val="nil"/>
            </w:tcBorders>
            <w:shd w:val="clear" w:color="000000" w:fill="FFFFFF"/>
            <w:noWrap/>
            <w:vAlign w:val="center"/>
            <w:hideMark/>
          </w:tcPr>
          <w:p w14:paraId="1AAE2B2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2021-06-21</w:t>
            </w:r>
          </w:p>
        </w:tc>
        <w:tc>
          <w:tcPr>
            <w:tcW w:w="936" w:type="dxa"/>
            <w:tcBorders>
              <w:top w:val="nil"/>
              <w:left w:val="nil"/>
              <w:bottom w:val="single" w:sz="4" w:space="0" w:color="auto"/>
              <w:right w:val="nil"/>
            </w:tcBorders>
            <w:shd w:val="clear" w:color="000000" w:fill="FFFFFF"/>
            <w:noWrap/>
            <w:vAlign w:val="center"/>
            <w:hideMark/>
          </w:tcPr>
          <w:p w14:paraId="26BB662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2023-04-23</w:t>
            </w:r>
          </w:p>
        </w:tc>
        <w:tc>
          <w:tcPr>
            <w:tcW w:w="720" w:type="dxa"/>
            <w:tcBorders>
              <w:top w:val="nil"/>
              <w:left w:val="nil"/>
              <w:bottom w:val="single" w:sz="4" w:space="0" w:color="auto"/>
              <w:right w:val="nil"/>
            </w:tcBorders>
            <w:shd w:val="clear" w:color="000000" w:fill="FFFFFF"/>
            <w:noWrap/>
            <w:vAlign w:val="center"/>
            <w:hideMark/>
          </w:tcPr>
          <w:p w14:paraId="7E4B4D05" w14:textId="1622147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9D6AB02" w14:textId="4E99702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B6B3EAC" w14:textId="7262329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0A379C0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4C50293F" w14:textId="63C1506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A4B2AC8" w14:textId="7D71082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0B50CC6" w14:textId="07372CF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29F538D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7DB263B" w14:textId="52A7F8C0"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6B8FCCE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Canada</w:t>
            </w:r>
          </w:p>
        </w:tc>
        <w:tc>
          <w:tcPr>
            <w:tcW w:w="1368" w:type="dxa"/>
            <w:tcBorders>
              <w:top w:val="nil"/>
              <w:left w:val="nil"/>
              <w:bottom w:val="nil"/>
              <w:right w:val="nil"/>
            </w:tcBorders>
            <w:shd w:val="clear" w:color="000000" w:fill="FFFFFF"/>
            <w:noWrap/>
            <w:vAlign w:val="center"/>
            <w:hideMark/>
          </w:tcPr>
          <w:p w14:paraId="06B5752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7A5BC63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2020-03-18</w:t>
            </w:r>
          </w:p>
        </w:tc>
        <w:tc>
          <w:tcPr>
            <w:tcW w:w="936" w:type="dxa"/>
            <w:tcBorders>
              <w:top w:val="nil"/>
              <w:left w:val="nil"/>
              <w:bottom w:val="nil"/>
              <w:right w:val="nil"/>
            </w:tcBorders>
            <w:shd w:val="clear" w:color="000000" w:fill="FFFFFF"/>
            <w:noWrap/>
            <w:vAlign w:val="center"/>
            <w:hideMark/>
          </w:tcPr>
          <w:p w14:paraId="2DCFE12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2021-11-15</w:t>
            </w:r>
          </w:p>
        </w:tc>
        <w:tc>
          <w:tcPr>
            <w:tcW w:w="720" w:type="dxa"/>
            <w:tcBorders>
              <w:top w:val="nil"/>
              <w:left w:val="nil"/>
              <w:bottom w:val="nil"/>
              <w:right w:val="nil"/>
            </w:tcBorders>
            <w:shd w:val="clear" w:color="000000" w:fill="FFFFFF"/>
            <w:noWrap/>
            <w:vAlign w:val="center"/>
            <w:hideMark/>
          </w:tcPr>
          <w:p w14:paraId="1AFE7A3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39.0%</w:t>
            </w:r>
          </w:p>
        </w:tc>
        <w:tc>
          <w:tcPr>
            <w:tcW w:w="720" w:type="dxa"/>
            <w:tcBorders>
              <w:top w:val="nil"/>
              <w:left w:val="nil"/>
              <w:bottom w:val="nil"/>
              <w:right w:val="nil"/>
            </w:tcBorders>
            <w:shd w:val="clear" w:color="000000" w:fill="FFFFFF"/>
            <w:noWrap/>
            <w:vAlign w:val="center"/>
            <w:hideMark/>
          </w:tcPr>
          <w:p w14:paraId="2FA2E43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58.6%</w:t>
            </w:r>
          </w:p>
        </w:tc>
        <w:tc>
          <w:tcPr>
            <w:tcW w:w="720" w:type="dxa"/>
            <w:tcBorders>
              <w:top w:val="nil"/>
              <w:left w:val="nil"/>
              <w:bottom w:val="nil"/>
              <w:right w:val="nil"/>
            </w:tcBorders>
            <w:shd w:val="clear" w:color="000000" w:fill="FFFFFF"/>
            <w:noWrap/>
            <w:vAlign w:val="center"/>
            <w:hideMark/>
          </w:tcPr>
          <w:p w14:paraId="171A358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19.6%</w:t>
            </w:r>
          </w:p>
        </w:tc>
        <w:tc>
          <w:tcPr>
            <w:tcW w:w="720" w:type="dxa"/>
            <w:vMerge w:val="restart"/>
            <w:tcBorders>
              <w:top w:val="nil"/>
              <w:left w:val="nil"/>
              <w:right w:val="nil"/>
            </w:tcBorders>
            <w:shd w:val="clear" w:color="000000" w:fill="FFFFFF"/>
            <w:vAlign w:val="center"/>
          </w:tcPr>
          <w:p w14:paraId="5884FD36" w14:textId="783DE57D"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w:t>
            </w:r>
          </w:p>
        </w:tc>
        <w:tc>
          <w:tcPr>
            <w:tcW w:w="720" w:type="dxa"/>
            <w:tcBorders>
              <w:top w:val="nil"/>
              <w:left w:val="nil"/>
              <w:bottom w:val="nil"/>
              <w:right w:val="nil"/>
            </w:tcBorders>
            <w:shd w:val="clear" w:color="000000" w:fill="FFFFFF"/>
            <w:noWrap/>
            <w:vAlign w:val="center"/>
            <w:hideMark/>
          </w:tcPr>
          <w:p w14:paraId="638529B4" w14:textId="2894336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69DC32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D552E3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10FEAFBA" w14:textId="7B93AFD3" w:rsidR="00C2667B" w:rsidRPr="001655CD" w:rsidRDefault="006C3B92" w:rsidP="001655CD">
            <w:pPr>
              <w:widowControl/>
              <w:autoSpaceDE/>
              <w:autoSpaceDN/>
              <w:jc w:val="center"/>
              <w:rPr>
                <w:color w:val="000000"/>
                <w:sz w:val="14"/>
                <w:szCs w:val="14"/>
                <w:lang w:eastAsia="zh-CN"/>
              </w:rPr>
            </w:pPr>
            <w:r>
              <w:rPr>
                <w:color w:val="000000"/>
                <w:sz w:val="14"/>
                <w:szCs w:val="14"/>
                <w:lang w:eastAsia="zh-CN"/>
              </w:rPr>
              <w:t>91%</w:t>
            </w:r>
          </w:p>
        </w:tc>
      </w:tr>
      <w:tr w:rsidR="00C2667B" w:rsidRPr="001655CD" w14:paraId="0984B7CE" w14:textId="35BCE443" w:rsidTr="00C2667B">
        <w:trPr>
          <w:trHeight w:val="216"/>
          <w:jc w:val="center"/>
        </w:trPr>
        <w:tc>
          <w:tcPr>
            <w:tcW w:w="864" w:type="dxa"/>
            <w:vMerge/>
            <w:tcBorders>
              <w:top w:val="nil"/>
              <w:left w:val="nil"/>
              <w:bottom w:val="single" w:sz="4" w:space="0" w:color="000000"/>
              <w:right w:val="nil"/>
            </w:tcBorders>
            <w:vAlign w:val="center"/>
            <w:hideMark/>
          </w:tcPr>
          <w:p w14:paraId="2D56AA6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0D527A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AY.25.1</w:t>
            </w:r>
          </w:p>
        </w:tc>
        <w:tc>
          <w:tcPr>
            <w:tcW w:w="936" w:type="dxa"/>
            <w:tcBorders>
              <w:top w:val="nil"/>
              <w:left w:val="nil"/>
              <w:bottom w:val="nil"/>
              <w:right w:val="nil"/>
            </w:tcBorders>
            <w:shd w:val="clear" w:color="000000" w:fill="FFFFFF"/>
            <w:noWrap/>
            <w:vAlign w:val="center"/>
            <w:hideMark/>
          </w:tcPr>
          <w:p w14:paraId="3C6049B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2020-11-18</w:t>
            </w:r>
          </w:p>
        </w:tc>
        <w:tc>
          <w:tcPr>
            <w:tcW w:w="936" w:type="dxa"/>
            <w:tcBorders>
              <w:top w:val="nil"/>
              <w:left w:val="nil"/>
              <w:bottom w:val="nil"/>
              <w:right w:val="nil"/>
            </w:tcBorders>
            <w:shd w:val="clear" w:color="000000" w:fill="FFFFFF"/>
            <w:noWrap/>
            <w:vAlign w:val="center"/>
            <w:hideMark/>
          </w:tcPr>
          <w:p w14:paraId="54F946A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2022-04-28</w:t>
            </w:r>
          </w:p>
        </w:tc>
        <w:tc>
          <w:tcPr>
            <w:tcW w:w="720" w:type="dxa"/>
            <w:tcBorders>
              <w:top w:val="nil"/>
              <w:left w:val="nil"/>
              <w:bottom w:val="nil"/>
              <w:right w:val="nil"/>
            </w:tcBorders>
            <w:shd w:val="clear" w:color="000000" w:fill="FFFFFF"/>
            <w:noWrap/>
            <w:vAlign w:val="center"/>
            <w:hideMark/>
          </w:tcPr>
          <w:p w14:paraId="7A18459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42.8%</w:t>
            </w:r>
          </w:p>
        </w:tc>
        <w:tc>
          <w:tcPr>
            <w:tcW w:w="720" w:type="dxa"/>
            <w:tcBorders>
              <w:top w:val="nil"/>
              <w:left w:val="nil"/>
              <w:bottom w:val="nil"/>
              <w:right w:val="nil"/>
            </w:tcBorders>
            <w:shd w:val="clear" w:color="000000" w:fill="FFFFFF"/>
            <w:noWrap/>
            <w:vAlign w:val="center"/>
            <w:hideMark/>
          </w:tcPr>
          <w:p w14:paraId="1032924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62.2%</w:t>
            </w:r>
          </w:p>
        </w:tc>
        <w:tc>
          <w:tcPr>
            <w:tcW w:w="720" w:type="dxa"/>
            <w:tcBorders>
              <w:top w:val="nil"/>
              <w:left w:val="nil"/>
              <w:bottom w:val="nil"/>
              <w:right w:val="nil"/>
            </w:tcBorders>
            <w:shd w:val="clear" w:color="000000" w:fill="FFFFFF"/>
            <w:noWrap/>
            <w:vAlign w:val="center"/>
            <w:hideMark/>
          </w:tcPr>
          <w:p w14:paraId="7F22F20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19.4%</w:t>
            </w:r>
          </w:p>
        </w:tc>
        <w:tc>
          <w:tcPr>
            <w:tcW w:w="720" w:type="dxa"/>
            <w:vMerge/>
            <w:tcBorders>
              <w:left w:val="nil"/>
              <w:right w:val="nil"/>
            </w:tcBorders>
            <w:shd w:val="clear" w:color="000000" w:fill="FFFFFF"/>
            <w:vAlign w:val="center"/>
          </w:tcPr>
          <w:p w14:paraId="36C5B37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AABEBE1" w14:textId="4CBAD68D"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08501D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9A351C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A8D9C4F"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76E290F" w14:textId="0DDB3913" w:rsidTr="00C2667B">
        <w:trPr>
          <w:trHeight w:val="216"/>
          <w:jc w:val="center"/>
        </w:trPr>
        <w:tc>
          <w:tcPr>
            <w:tcW w:w="864" w:type="dxa"/>
            <w:vMerge/>
            <w:tcBorders>
              <w:top w:val="nil"/>
              <w:left w:val="nil"/>
              <w:bottom w:val="single" w:sz="4" w:space="0" w:color="000000"/>
              <w:right w:val="nil"/>
            </w:tcBorders>
            <w:vAlign w:val="center"/>
            <w:hideMark/>
          </w:tcPr>
          <w:p w14:paraId="438C070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DF6129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AY.27</w:t>
            </w:r>
          </w:p>
        </w:tc>
        <w:tc>
          <w:tcPr>
            <w:tcW w:w="936" w:type="dxa"/>
            <w:tcBorders>
              <w:top w:val="nil"/>
              <w:left w:val="nil"/>
              <w:bottom w:val="nil"/>
              <w:right w:val="nil"/>
            </w:tcBorders>
            <w:shd w:val="clear" w:color="000000" w:fill="FFFFFF"/>
            <w:noWrap/>
            <w:vAlign w:val="center"/>
            <w:hideMark/>
          </w:tcPr>
          <w:p w14:paraId="143451E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2021-04-13</w:t>
            </w:r>
          </w:p>
        </w:tc>
        <w:tc>
          <w:tcPr>
            <w:tcW w:w="936" w:type="dxa"/>
            <w:tcBorders>
              <w:top w:val="nil"/>
              <w:left w:val="nil"/>
              <w:bottom w:val="nil"/>
              <w:right w:val="nil"/>
            </w:tcBorders>
            <w:shd w:val="clear" w:color="000000" w:fill="FFFFFF"/>
            <w:noWrap/>
            <w:vAlign w:val="center"/>
            <w:hideMark/>
          </w:tcPr>
          <w:p w14:paraId="3635AD3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2022-04-28</w:t>
            </w:r>
          </w:p>
        </w:tc>
        <w:tc>
          <w:tcPr>
            <w:tcW w:w="720" w:type="dxa"/>
            <w:tcBorders>
              <w:top w:val="nil"/>
              <w:left w:val="nil"/>
              <w:bottom w:val="nil"/>
              <w:right w:val="nil"/>
            </w:tcBorders>
            <w:shd w:val="clear" w:color="000000" w:fill="FFFFFF"/>
            <w:noWrap/>
            <w:vAlign w:val="center"/>
            <w:hideMark/>
          </w:tcPr>
          <w:p w14:paraId="444291E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22.9%</w:t>
            </w:r>
          </w:p>
        </w:tc>
        <w:tc>
          <w:tcPr>
            <w:tcW w:w="720" w:type="dxa"/>
            <w:tcBorders>
              <w:top w:val="nil"/>
              <w:left w:val="nil"/>
              <w:bottom w:val="nil"/>
              <w:right w:val="nil"/>
            </w:tcBorders>
            <w:shd w:val="clear" w:color="000000" w:fill="FFFFFF"/>
            <w:noWrap/>
            <w:vAlign w:val="center"/>
            <w:hideMark/>
          </w:tcPr>
          <w:p w14:paraId="48E37DD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31.2%</w:t>
            </w:r>
          </w:p>
        </w:tc>
        <w:tc>
          <w:tcPr>
            <w:tcW w:w="720" w:type="dxa"/>
            <w:tcBorders>
              <w:top w:val="nil"/>
              <w:left w:val="nil"/>
              <w:bottom w:val="nil"/>
              <w:right w:val="nil"/>
            </w:tcBorders>
            <w:shd w:val="clear" w:color="000000" w:fill="FFFFFF"/>
            <w:noWrap/>
            <w:vAlign w:val="center"/>
            <w:hideMark/>
          </w:tcPr>
          <w:p w14:paraId="5A5E984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8.3%</w:t>
            </w:r>
          </w:p>
        </w:tc>
        <w:tc>
          <w:tcPr>
            <w:tcW w:w="720" w:type="dxa"/>
            <w:vMerge/>
            <w:tcBorders>
              <w:left w:val="nil"/>
              <w:right w:val="nil"/>
            </w:tcBorders>
            <w:shd w:val="clear" w:color="000000" w:fill="FFFFFF"/>
            <w:vAlign w:val="center"/>
          </w:tcPr>
          <w:p w14:paraId="630D4FDF"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A050ECB" w14:textId="2A3C36C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F157FA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6CDFCF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E2938FD"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11D0A0B" w14:textId="759F33DB" w:rsidTr="00C2667B">
        <w:trPr>
          <w:trHeight w:val="216"/>
          <w:jc w:val="center"/>
        </w:trPr>
        <w:tc>
          <w:tcPr>
            <w:tcW w:w="864" w:type="dxa"/>
            <w:vMerge/>
            <w:tcBorders>
              <w:top w:val="nil"/>
              <w:left w:val="nil"/>
              <w:bottom w:val="single" w:sz="4" w:space="0" w:color="000000"/>
              <w:right w:val="nil"/>
            </w:tcBorders>
            <w:vAlign w:val="center"/>
            <w:hideMark/>
          </w:tcPr>
          <w:p w14:paraId="2829E71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A9216A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 (BA.1.1)</w:t>
            </w:r>
          </w:p>
        </w:tc>
        <w:tc>
          <w:tcPr>
            <w:tcW w:w="936" w:type="dxa"/>
            <w:tcBorders>
              <w:top w:val="nil"/>
              <w:left w:val="nil"/>
              <w:bottom w:val="nil"/>
              <w:right w:val="nil"/>
            </w:tcBorders>
            <w:shd w:val="clear" w:color="000000" w:fill="FFFFFF"/>
            <w:noWrap/>
            <w:vAlign w:val="center"/>
            <w:hideMark/>
          </w:tcPr>
          <w:p w14:paraId="017B9CE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2021-10-29</w:t>
            </w:r>
          </w:p>
        </w:tc>
        <w:tc>
          <w:tcPr>
            <w:tcW w:w="936" w:type="dxa"/>
            <w:tcBorders>
              <w:top w:val="nil"/>
              <w:left w:val="nil"/>
              <w:bottom w:val="nil"/>
              <w:right w:val="nil"/>
            </w:tcBorders>
            <w:shd w:val="clear" w:color="000000" w:fill="FFFFFF"/>
            <w:noWrap/>
            <w:vAlign w:val="center"/>
            <w:hideMark/>
          </w:tcPr>
          <w:p w14:paraId="7E3DE42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2024-05-21</w:t>
            </w:r>
          </w:p>
        </w:tc>
        <w:tc>
          <w:tcPr>
            <w:tcW w:w="720" w:type="dxa"/>
            <w:tcBorders>
              <w:top w:val="nil"/>
              <w:left w:val="nil"/>
              <w:bottom w:val="nil"/>
              <w:right w:val="nil"/>
            </w:tcBorders>
            <w:shd w:val="clear" w:color="000000" w:fill="FFFFFF"/>
            <w:noWrap/>
            <w:vAlign w:val="center"/>
            <w:hideMark/>
          </w:tcPr>
          <w:p w14:paraId="2767E2B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41.3%</w:t>
            </w:r>
          </w:p>
        </w:tc>
        <w:tc>
          <w:tcPr>
            <w:tcW w:w="720" w:type="dxa"/>
            <w:tcBorders>
              <w:top w:val="nil"/>
              <w:left w:val="nil"/>
              <w:bottom w:val="nil"/>
              <w:right w:val="nil"/>
            </w:tcBorders>
            <w:shd w:val="clear" w:color="000000" w:fill="FFFFFF"/>
            <w:noWrap/>
            <w:vAlign w:val="center"/>
            <w:hideMark/>
          </w:tcPr>
          <w:p w14:paraId="5771BDF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53.1%</w:t>
            </w:r>
          </w:p>
        </w:tc>
        <w:tc>
          <w:tcPr>
            <w:tcW w:w="720" w:type="dxa"/>
            <w:tcBorders>
              <w:top w:val="nil"/>
              <w:left w:val="nil"/>
              <w:bottom w:val="nil"/>
              <w:right w:val="nil"/>
            </w:tcBorders>
            <w:shd w:val="clear" w:color="000000" w:fill="FFFFFF"/>
            <w:noWrap/>
            <w:vAlign w:val="center"/>
            <w:hideMark/>
          </w:tcPr>
          <w:p w14:paraId="419219C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11.9%</w:t>
            </w:r>
          </w:p>
        </w:tc>
        <w:tc>
          <w:tcPr>
            <w:tcW w:w="720" w:type="dxa"/>
            <w:vMerge/>
            <w:tcBorders>
              <w:left w:val="nil"/>
              <w:right w:val="nil"/>
            </w:tcBorders>
            <w:shd w:val="clear" w:color="000000" w:fill="FFFFFF"/>
            <w:vAlign w:val="center"/>
          </w:tcPr>
          <w:p w14:paraId="49989E0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CF4C297" w14:textId="19BED90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4D9CAA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2408AE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7955C8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42E00D3" w14:textId="395A434F" w:rsidTr="00C2667B">
        <w:trPr>
          <w:trHeight w:val="216"/>
          <w:jc w:val="center"/>
        </w:trPr>
        <w:tc>
          <w:tcPr>
            <w:tcW w:w="864" w:type="dxa"/>
            <w:vMerge/>
            <w:tcBorders>
              <w:top w:val="nil"/>
              <w:left w:val="nil"/>
              <w:bottom w:val="single" w:sz="4" w:space="0" w:color="000000"/>
              <w:right w:val="nil"/>
            </w:tcBorders>
            <w:vAlign w:val="center"/>
            <w:hideMark/>
          </w:tcPr>
          <w:p w14:paraId="32173132"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EC725E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7905E77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2021-11-29</w:t>
            </w:r>
          </w:p>
        </w:tc>
        <w:tc>
          <w:tcPr>
            <w:tcW w:w="936" w:type="dxa"/>
            <w:tcBorders>
              <w:top w:val="nil"/>
              <w:left w:val="nil"/>
              <w:bottom w:val="nil"/>
              <w:right w:val="nil"/>
            </w:tcBorders>
            <w:shd w:val="clear" w:color="000000" w:fill="FFFFFF"/>
            <w:noWrap/>
            <w:vAlign w:val="center"/>
            <w:hideMark/>
          </w:tcPr>
          <w:p w14:paraId="728E4E5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2024-07-09</w:t>
            </w:r>
          </w:p>
        </w:tc>
        <w:tc>
          <w:tcPr>
            <w:tcW w:w="720" w:type="dxa"/>
            <w:tcBorders>
              <w:top w:val="nil"/>
              <w:left w:val="nil"/>
              <w:bottom w:val="nil"/>
              <w:right w:val="nil"/>
            </w:tcBorders>
            <w:shd w:val="clear" w:color="000000" w:fill="FFFFFF"/>
            <w:noWrap/>
            <w:vAlign w:val="center"/>
            <w:hideMark/>
          </w:tcPr>
          <w:p w14:paraId="58607F2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25.7%</w:t>
            </w:r>
          </w:p>
        </w:tc>
        <w:tc>
          <w:tcPr>
            <w:tcW w:w="720" w:type="dxa"/>
            <w:tcBorders>
              <w:top w:val="nil"/>
              <w:left w:val="nil"/>
              <w:bottom w:val="nil"/>
              <w:right w:val="nil"/>
            </w:tcBorders>
            <w:shd w:val="clear" w:color="000000" w:fill="FFFFFF"/>
            <w:noWrap/>
            <w:vAlign w:val="center"/>
            <w:hideMark/>
          </w:tcPr>
          <w:p w14:paraId="08F9E3E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50.0%</w:t>
            </w:r>
          </w:p>
        </w:tc>
        <w:tc>
          <w:tcPr>
            <w:tcW w:w="720" w:type="dxa"/>
            <w:tcBorders>
              <w:top w:val="nil"/>
              <w:left w:val="nil"/>
              <w:bottom w:val="nil"/>
              <w:right w:val="nil"/>
            </w:tcBorders>
            <w:shd w:val="clear" w:color="000000" w:fill="FFFFFF"/>
            <w:noWrap/>
            <w:vAlign w:val="center"/>
            <w:hideMark/>
          </w:tcPr>
          <w:p w14:paraId="75A85F9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24.3%</w:t>
            </w:r>
          </w:p>
        </w:tc>
        <w:tc>
          <w:tcPr>
            <w:tcW w:w="720" w:type="dxa"/>
            <w:vMerge/>
            <w:tcBorders>
              <w:left w:val="nil"/>
              <w:right w:val="nil"/>
            </w:tcBorders>
            <w:shd w:val="clear" w:color="000000" w:fill="FFFFFF"/>
            <w:vAlign w:val="center"/>
          </w:tcPr>
          <w:p w14:paraId="5062CEE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767314A" w14:textId="1578A51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CDAC83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03FA1C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6D5057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19BB266" w14:textId="489F6B9E" w:rsidTr="00C2667B">
        <w:trPr>
          <w:trHeight w:val="216"/>
          <w:jc w:val="center"/>
        </w:trPr>
        <w:tc>
          <w:tcPr>
            <w:tcW w:w="864" w:type="dxa"/>
            <w:vMerge/>
            <w:tcBorders>
              <w:top w:val="nil"/>
              <w:left w:val="nil"/>
              <w:bottom w:val="single" w:sz="4" w:space="0" w:color="000000"/>
              <w:right w:val="nil"/>
            </w:tcBorders>
            <w:vAlign w:val="center"/>
            <w:hideMark/>
          </w:tcPr>
          <w:p w14:paraId="73E2549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CD4696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BG (BA.2.12.1)</w:t>
            </w:r>
          </w:p>
        </w:tc>
        <w:tc>
          <w:tcPr>
            <w:tcW w:w="936" w:type="dxa"/>
            <w:tcBorders>
              <w:top w:val="nil"/>
              <w:left w:val="nil"/>
              <w:bottom w:val="nil"/>
              <w:right w:val="nil"/>
            </w:tcBorders>
            <w:shd w:val="clear" w:color="000000" w:fill="FFFFFF"/>
            <w:noWrap/>
            <w:vAlign w:val="center"/>
            <w:hideMark/>
          </w:tcPr>
          <w:p w14:paraId="0BDC0C4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2022-01-24</w:t>
            </w:r>
          </w:p>
        </w:tc>
        <w:tc>
          <w:tcPr>
            <w:tcW w:w="936" w:type="dxa"/>
            <w:tcBorders>
              <w:top w:val="nil"/>
              <w:left w:val="nil"/>
              <w:bottom w:val="nil"/>
              <w:right w:val="nil"/>
            </w:tcBorders>
            <w:shd w:val="clear" w:color="000000" w:fill="FFFFFF"/>
            <w:noWrap/>
            <w:vAlign w:val="center"/>
            <w:hideMark/>
          </w:tcPr>
          <w:p w14:paraId="13CED4C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2023-03-27</w:t>
            </w:r>
          </w:p>
        </w:tc>
        <w:tc>
          <w:tcPr>
            <w:tcW w:w="720" w:type="dxa"/>
            <w:tcBorders>
              <w:top w:val="nil"/>
              <w:left w:val="nil"/>
              <w:bottom w:val="nil"/>
              <w:right w:val="nil"/>
            </w:tcBorders>
            <w:shd w:val="clear" w:color="000000" w:fill="FFFFFF"/>
            <w:noWrap/>
            <w:vAlign w:val="center"/>
            <w:hideMark/>
          </w:tcPr>
          <w:p w14:paraId="00C6CFB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21.9%</w:t>
            </w:r>
          </w:p>
        </w:tc>
        <w:tc>
          <w:tcPr>
            <w:tcW w:w="720" w:type="dxa"/>
            <w:tcBorders>
              <w:top w:val="nil"/>
              <w:left w:val="nil"/>
              <w:bottom w:val="nil"/>
              <w:right w:val="nil"/>
            </w:tcBorders>
            <w:shd w:val="clear" w:color="000000" w:fill="FFFFFF"/>
            <w:noWrap/>
            <w:vAlign w:val="center"/>
            <w:hideMark/>
          </w:tcPr>
          <w:p w14:paraId="661B29A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42.5%</w:t>
            </w:r>
          </w:p>
        </w:tc>
        <w:tc>
          <w:tcPr>
            <w:tcW w:w="720" w:type="dxa"/>
            <w:tcBorders>
              <w:top w:val="nil"/>
              <w:left w:val="nil"/>
              <w:bottom w:val="nil"/>
              <w:right w:val="nil"/>
            </w:tcBorders>
            <w:shd w:val="clear" w:color="000000" w:fill="FFFFFF"/>
            <w:noWrap/>
            <w:vAlign w:val="center"/>
            <w:hideMark/>
          </w:tcPr>
          <w:p w14:paraId="3B1A79F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20.6%</w:t>
            </w:r>
          </w:p>
        </w:tc>
        <w:tc>
          <w:tcPr>
            <w:tcW w:w="720" w:type="dxa"/>
            <w:vMerge/>
            <w:tcBorders>
              <w:left w:val="nil"/>
              <w:right w:val="nil"/>
            </w:tcBorders>
            <w:shd w:val="clear" w:color="000000" w:fill="FFFFFF"/>
            <w:vAlign w:val="center"/>
          </w:tcPr>
          <w:p w14:paraId="126BAF4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1C4B1F3" w14:textId="7EEAD7F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1EB6ED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00958A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6F06E08"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DDBB3C3" w14:textId="600677F4" w:rsidTr="00C2667B">
        <w:trPr>
          <w:trHeight w:val="216"/>
          <w:jc w:val="center"/>
        </w:trPr>
        <w:tc>
          <w:tcPr>
            <w:tcW w:w="864" w:type="dxa"/>
            <w:vMerge/>
            <w:tcBorders>
              <w:top w:val="nil"/>
              <w:left w:val="nil"/>
              <w:bottom w:val="single" w:sz="4" w:space="0" w:color="000000"/>
              <w:right w:val="nil"/>
            </w:tcBorders>
            <w:vAlign w:val="center"/>
            <w:hideMark/>
          </w:tcPr>
          <w:p w14:paraId="3D17CCE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51C3ED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37A47DA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2022-03-20</w:t>
            </w:r>
          </w:p>
        </w:tc>
        <w:tc>
          <w:tcPr>
            <w:tcW w:w="936" w:type="dxa"/>
            <w:tcBorders>
              <w:top w:val="nil"/>
              <w:left w:val="nil"/>
              <w:bottom w:val="nil"/>
              <w:right w:val="nil"/>
            </w:tcBorders>
            <w:shd w:val="clear" w:color="000000" w:fill="FFFFFF"/>
            <w:noWrap/>
            <w:vAlign w:val="center"/>
            <w:hideMark/>
          </w:tcPr>
          <w:p w14:paraId="3C76241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2024-07-12</w:t>
            </w:r>
          </w:p>
        </w:tc>
        <w:tc>
          <w:tcPr>
            <w:tcW w:w="720" w:type="dxa"/>
            <w:tcBorders>
              <w:top w:val="nil"/>
              <w:left w:val="nil"/>
              <w:bottom w:val="nil"/>
              <w:right w:val="nil"/>
            </w:tcBorders>
            <w:shd w:val="clear" w:color="000000" w:fill="FFFFFF"/>
            <w:noWrap/>
            <w:vAlign w:val="center"/>
            <w:hideMark/>
          </w:tcPr>
          <w:p w14:paraId="1B52B8A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39.7%</w:t>
            </w:r>
          </w:p>
        </w:tc>
        <w:tc>
          <w:tcPr>
            <w:tcW w:w="720" w:type="dxa"/>
            <w:tcBorders>
              <w:top w:val="nil"/>
              <w:left w:val="nil"/>
              <w:bottom w:val="nil"/>
              <w:right w:val="nil"/>
            </w:tcBorders>
            <w:shd w:val="clear" w:color="000000" w:fill="FFFFFF"/>
            <w:noWrap/>
            <w:vAlign w:val="center"/>
            <w:hideMark/>
          </w:tcPr>
          <w:p w14:paraId="4F82D10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69.4%</w:t>
            </w:r>
          </w:p>
        </w:tc>
        <w:tc>
          <w:tcPr>
            <w:tcW w:w="720" w:type="dxa"/>
            <w:tcBorders>
              <w:top w:val="nil"/>
              <w:left w:val="nil"/>
              <w:bottom w:val="nil"/>
              <w:right w:val="nil"/>
            </w:tcBorders>
            <w:shd w:val="clear" w:color="000000" w:fill="FFFFFF"/>
            <w:noWrap/>
            <w:vAlign w:val="center"/>
            <w:hideMark/>
          </w:tcPr>
          <w:p w14:paraId="68991A9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29.7%</w:t>
            </w:r>
          </w:p>
        </w:tc>
        <w:tc>
          <w:tcPr>
            <w:tcW w:w="720" w:type="dxa"/>
            <w:vMerge/>
            <w:tcBorders>
              <w:left w:val="nil"/>
              <w:right w:val="nil"/>
            </w:tcBorders>
            <w:shd w:val="clear" w:color="000000" w:fill="FFFFFF"/>
            <w:vAlign w:val="center"/>
          </w:tcPr>
          <w:p w14:paraId="5792853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49EA731" w14:textId="198D2A0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580D87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AFC587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334AFB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E3BC2AD" w14:textId="23B75AA7" w:rsidTr="00C2667B">
        <w:trPr>
          <w:trHeight w:val="216"/>
          <w:jc w:val="center"/>
        </w:trPr>
        <w:tc>
          <w:tcPr>
            <w:tcW w:w="864" w:type="dxa"/>
            <w:vMerge/>
            <w:tcBorders>
              <w:top w:val="nil"/>
              <w:left w:val="nil"/>
              <w:bottom w:val="single" w:sz="4" w:space="0" w:color="000000"/>
              <w:right w:val="nil"/>
            </w:tcBorders>
            <w:vAlign w:val="center"/>
            <w:hideMark/>
          </w:tcPr>
          <w:p w14:paraId="508C1F73"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A9F4FE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3CCA061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2022-08-30</w:t>
            </w:r>
          </w:p>
        </w:tc>
        <w:tc>
          <w:tcPr>
            <w:tcW w:w="936" w:type="dxa"/>
            <w:tcBorders>
              <w:top w:val="nil"/>
              <w:left w:val="nil"/>
              <w:bottom w:val="nil"/>
              <w:right w:val="nil"/>
            </w:tcBorders>
            <w:shd w:val="clear" w:color="000000" w:fill="FFFFFF"/>
            <w:noWrap/>
            <w:vAlign w:val="center"/>
            <w:hideMark/>
          </w:tcPr>
          <w:p w14:paraId="2D57CB9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2024-01-13</w:t>
            </w:r>
          </w:p>
        </w:tc>
        <w:tc>
          <w:tcPr>
            <w:tcW w:w="720" w:type="dxa"/>
            <w:tcBorders>
              <w:top w:val="nil"/>
              <w:left w:val="nil"/>
              <w:bottom w:val="nil"/>
              <w:right w:val="nil"/>
            </w:tcBorders>
            <w:shd w:val="clear" w:color="000000" w:fill="FFFFFF"/>
            <w:noWrap/>
            <w:vAlign w:val="center"/>
            <w:hideMark/>
          </w:tcPr>
          <w:p w14:paraId="1C2B0F2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20.7%</w:t>
            </w:r>
          </w:p>
        </w:tc>
        <w:tc>
          <w:tcPr>
            <w:tcW w:w="720" w:type="dxa"/>
            <w:tcBorders>
              <w:top w:val="nil"/>
              <w:left w:val="nil"/>
              <w:bottom w:val="nil"/>
              <w:right w:val="nil"/>
            </w:tcBorders>
            <w:shd w:val="clear" w:color="000000" w:fill="FFFFFF"/>
            <w:noWrap/>
            <w:vAlign w:val="center"/>
            <w:hideMark/>
          </w:tcPr>
          <w:p w14:paraId="3AF1A2E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47.3%</w:t>
            </w:r>
          </w:p>
        </w:tc>
        <w:tc>
          <w:tcPr>
            <w:tcW w:w="720" w:type="dxa"/>
            <w:tcBorders>
              <w:top w:val="nil"/>
              <w:left w:val="nil"/>
              <w:bottom w:val="nil"/>
              <w:right w:val="nil"/>
            </w:tcBorders>
            <w:shd w:val="clear" w:color="000000" w:fill="FFFFFF"/>
            <w:noWrap/>
            <w:vAlign w:val="center"/>
            <w:hideMark/>
          </w:tcPr>
          <w:p w14:paraId="6302B62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26.6%</w:t>
            </w:r>
          </w:p>
        </w:tc>
        <w:tc>
          <w:tcPr>
            <w:tcW w:w="720" w:type="dxa"/>
            <w:vMerge/>
            <w:tcBorders>
              <w:left w:val="nil"/>
              <w:right w:val="nil"/>
            </w:tcBorders>
            <w:shd w:val="clear" w:color="000000" w:fill="FFFFFF"/>
            <w:vAlign w:val="center"/>
          </w:tcPr>
          <w:p w14:paraId="6E990EE4"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A11FDC1" w14:textId="12B2C0B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1F40D94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5DCAF3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4C1D908F"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49D21B3" w14:textId="709C82DD" w:rsidTr="00C2667B">
        <w:trPr>
          <w:trHeight w:val="216"/>
          <w:jc w:val="center"/>
        </w:trPr>
        <w:tc>
          <w:tcPr>
            <w:tcW w:w="864" w:type="dxa"/>
            <w:vMerge/>
            <w:tcBorders>
              <w:top w:val="nil"/>
              <w:left w:val="nil"/>
              <w:bottom w:val="single" w:sz="4" w:space="0" w:color="000000"/>
              <w:right w:val="nil"/>
            </w:tcBorders>
            <w:vAlign w:val="center"/>
            <w:hideMark/>
          </w:tcPr>
          <w:p w14:paraId="65A848ED"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402A36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HV.1</w:t>
            </w:r>
          </w:p>
        </w:tc>
        <w:tc>
          <w:tcPr>
            <w:tcW w:w="936" w:type="dxa"/>
            <w:tcBorders>
              <w:top w:val="nil"/>
              <w:left w:val="nil"/>
              <w:bottom w:val="nil"/>
              <w:right w:val="nil"/>
            </w:tcBorders>
            <w:shd w:val="clear" w:color="000000" w:fill="FFFFFF"/>
            <w:noWrap/>
            <w:vAlign w:val="center"/>
            <w:hideMark/>
          </w:tcPr>
          <w:p w14:paraId="7442C70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2023-07-31</w:t>
            </w:r>
          </w:p>
        </w:tc>
        <w:tc>
          <w:tcPr>
            <w:tcW w:w="936" w:type="dxa"/>
            <w:tcBorders>
              <w:top w:val="nil"/>
              <w:left w:val="nil"/>
              <w:bottom w:val="nil"/>
              <w:right w:val="nil"/>
            </w:tcBorders>
            <w:shd w:val="clear" w:color="000000" w:fill="FFFFFF"/>
            <w:noWrap/>
            <w:vAlign w:val="center"/>
            <w:hideMark/>
          </w:tcPr>
          <w:p w14:paraId="40DA755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2024-05-16</w:t>
            </w:r>
          </w:p>
        </w:tc>
        <w:tc>
          <w:tcPr>
            <w:tcW w:w="720" w:type="dxa"/>
            <w:tcBorders>
              <w:top w:val="nil"/>
              <w:left w:val="nil"/>
              <w:bottom w:val="nil"/>
              <w:right w:val="nil"/>
            </w:tcBorders>
            <w:shd w:val="clear" w:color="000000" w:fill="FFFFFF"/>
            <w:noWrap/>
            <w:vAlign w:val="center"/>
            <w:hideMark/>
          </w:tcPr>
          <w:p w14:paraId="17D478F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22.8%</w:t>
            </w:r>
          </w:p>
        </w:tc>
        <w:tc>
          <w:tcPr>
            <w:tcW w:w="720" w:type="dxa"/>
            <w:tcBorders>
              <w:top w:val="nil"/>
              <w:left w:val="nil"/>
              <w:bottom w:val="nil"/>
              <w:right w:val="nil"/>
            </w:tcBorders>
            <w:shd w:val="clear" w:color="000000" w:fill="FFFFFF"/>
            <w:noWrap/>
            <w:vAlign w:val="center"/>
            <w:hideMark/>
          </w:tcPr>
          <w:p w14:paraId="4D31D7A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38.9%</w:t>
            </w:r>
          </w:p>
        </w:tc>
        <w:tc>
          <w:tcPr>
            <w:tcW w:w="720" w:type="dxa"/>
            <w:tcBorders>
              <w:top w:val="nil"/>
              <w:left w:val="nil"/>
              <w:bottom w:val="nil"/>
              <w:right w:val="nil"/>
            </w:tcBorders>
            <w:shd w:val="clear" w:color="000000" w:fill="FFFFFF"/>
            <w:noWrap/>
            <w:vAlign w:val="center"/>
            <w:hideMark/>
          </w:tcPr>
          <w:p w14:paraId="0C2AEA6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16.1%</w:t>
            </w:r>
          </w:p>
        </w:tc>
        <w:tc>
          <w:tcPr>
            <w:tcW w:w="720" w:type="dxa"/>
            <w:vMerge/>
            <w:tcBorders>
              <w:left w:val="nil"/>
              <w:right w:val="nil"/>
            </w:tcBorders>
            <w:shd w:val="clear" w:color="000000" w:fill="FFFFFF"/>
            <w:vAlign w:val="center"/>
          </w:tcPr>
          <w:p w14:paraId="12FD7EE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5701962" w14:textId="4F44870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88AB0E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BB046E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F55593D"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A38B57A" w14:textId="1A4229F6" w:rsidTr="00C2667B">
        <w:trPr>
          <w:trHeight w:val="216"/>
          <w:jc w:val="center"/>
        </w:trPr>
        <w:tc>
          <w:tcPr>
            <w:tcW w:w="864" w:type="dxa"/>
            <w:vMerge/>
            <w:tcBorders>
              <w:top w:val="nil"/>
              <w:left w:val="nil"/>
              <w:bottom w:val="single" w:sz="4" w:space="0" w:color="000000"/>
              <w:right w:val="nil"/>
            </w:tcBorders>
            <w:vAlign w:val="center"/>
            <w:hideMark/>
          </w:tcPr>
          <w:p w14:paraId="2B22ADB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C6E14B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561DEA9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2023-10-13</w:t>
            </w:r>
          </w:p>
        </w:tc>
        <w:tc>
          <w:tcPr>
            <w:tcW w:w="936" w:type="dxa"/>
            <w:tcBorders>
              <w:top w:val="nil"/>
              <w:left w:val="nil"/>
              <w:bottom w:val="nil"/>
              <w:right w:val="nil"/>
            </w:tcBorders>
            <w:shd w:val="clear" w:color="000000" w:fill="FFFFFF"/>
            <w:noWrap/>
            <w:vAlign w:val="center"/>
            <w:hideMark/>
          </w:tcPr>
          <w:p w14:paraId="54BDF74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2024-09-01</w:t>
            </w:r>
          </w:p>
        </w:tc>
        <w:tc>
          <w:tcPr>
            <w:tcW w:w="720" w:type="dxa"/>
            <w:tcBorders>
              <w:top w:val="nil"/>
              <w:left w:val="nil"/>
              <w:bottom w:val="nil"/>
              <w:right w:val="nil"/>
            </w:tcBorders>
            <w:shd w:val="clear" w:color="000000" w:fill="FFFFFF"/>
            <w:noWrap/>
            <w:vAlign w:val="center"/>
            <w:hideMark/>
          </w:tcPr>
          <w:p w14:paraId="16C436C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33.3%</w:t>
            </w:r>
          </w:p>
        </w:tc>
        <w:tc>
          <w:tcPr>
            <w:tcW w:w="720" w:type="dxa"/>
            <w:tcBorders>
              <w:top w:val="nil"/>
              <w:left w:val="nil"/>
              <w:bottom w:val="nil"/>
              <w:right w:val="nil"/>
            </w:tcBorders>
            <w:shd w:val="clear" w:color="000000" w:fill="FFFFFF"/>
            <w:noWrap/>
            <w:vAlign w:val="center"/>
            <w:hideMark/>
          </w:tcPr>
          <w:p w14:paraId="007593C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56.3%</w:t>
            </w:r>
          </w:p>
        </w:tc>
        <w:tc>
          <w:tcPr>
            <w:tcW w:w="720" w:type="dxa"/>
            <w:tcBorders>
              <w:top w:val="nil"/>
              <w:left w:val="nil"/>
              <w:bottom w:val="nil"/>
              <w:right w:val="nil"/>
            </w:tcBorders>
            <w:shd w:val="clear" w:color="000000" w:fill="FFFFFF"/>
            <w:noWrap/>
            <w:vAlign w:val="center"/>
            <w:hideMark/>
          </w:tcPr>
          <w:p w14:paraId="39B246C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23.0%</w:t>
            </w:r>
          </w:p>
        </w:tc>
        <w:tc>
          <w:tcPr>
            <w:tcW w:w="720" w:type="dxa"/>
            <w:vMerge/>
            <w:tcBorders>
              <w:left w:val="nil"/>
              <w:right w:val="nil"/>
            </w:tcBorders>
            <w:shd w:val="clear" w:color="000000" w:fill="FFFFFF"/>
            <w:vAlign w:val="center"/>
          </w:tcPr>
          <w:p w14:paraId="5C08FDB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75311B3" w14:textId="3394518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8DABC3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A729E8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75091A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B518C03" w14:textId="0F7363EB" w:rsidTr="00C2667B">
        <w:trPr>
          <w:trHeight w:val="216"/>
          <w:jc w:val="center"/>
        </w:trPr>
        <w:tc>
          <w:tcPr>
            <w:tcW w:w="864" w:type="dxa"/>
            <w:vMerge/>
            <w:tcBorders>
              <w:top w:val="nil"/>
              <w:left w:val="nil"/>
              <w:bottom w:val="single" w:sz="4" w:space="0" w:color="000000"/>
              <w:right w:val="nil"/>
            </w:tcBorders>
            <w:vAlign w:val="center"/>
            <w:hideMark/>
          </w:tcPr>
          <w:p w14:paraId="2C96DCA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329B58D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76)</w:t>
            </w:r>
          </w:p>
        </w:tc>
        <w:tc>
          <w:tcPr>
            <w:tcW w:w="936" w:type="dxa"/>
            <w:tcBorders>
              <w:top w:val="nil"/>
              <w:left w:val="nil"/>
              <w:bottom w:val="single" w:sz="4" w:space="0" w:color="auto"/>
              <w:right w:val="nil"/>
            </w:tcBorders>
            <w:shd w:val="clear" w:color="000000" w:fill="FFFFFF"/>
            <w:noWrap/>
            <w:vAlign w:val="center"/>
            <w:hideMark/>
          </w:tcPr>
          <w:p w14:paraId="0CAB309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2020-03-02</w:t>
            </w:r>
          </w:p>
        </w:tc>
        <w:tc>
          <w:tcPr>
            <w:tcW w:w="936" w:type="dxa"/>
            <w:tcBorders>
              <w:top w:val="nil"/>
              <w:left w:val="nil"/>
              <w:bottom w:val="single" w:sz="4" w:space="0" w:color="auto"/>
              <w:right w:val="nil"/>
            </w:tcBorders>
            <w:shd w:val="clear" w:color="000000" w:fill="FFFFFF"/>
            <w:noWrap/>
            <w:vAlign w:val="center"/>
            <w:hideMark/>
          </w:tcPr>
          <w:p w14:paraId="1E7371C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2024-07-02</w:t>
            </w:r>
          </w:p>
        </w:tc>
        <w:tc>
          <w:tcPr>
            <w:tcW w:w="720" w:type="dxa"/>
            <w:tcBorders>
              <w:top w:val="nil"/>
              <w:left w:val="nil"/>
              <w:bottom w:val="single" w:sz="4" w:space="0" w:color="auto"/>
              <w:right w:val="nil"/>
            </w:tcBorders>
            <w:shd w:val="clear" w:color="000000" w:fill="FFFFFF"/>
            <w:noWrap/>
            <w:vAlign w:val="center"/>
            <w:hideMark/>
          </w:tcPr>
          <w:p w14:paraId="4DE01111" w14:textId="2608B5F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7FBA11A" w14:textId="16E9BBC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B6039CF" w14:textId="694FB59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5956EB2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3596B276" w14:textId="38D8343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14920DF" w14:textId="4254868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D7EFA35" w14:textId="5E6BD70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58CCF3D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4D54947" w14:textId="0C055D81"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727510E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France</w:t>
            </w:r>
          </w:p>
        </w:tc>
        <w:tc>
          <w:tcPr>
            <w:tcW w:w="1368" w:type="dxa"/>
            <w:tcBorders>
              <w:top w:val="nil"/>
              <w:left w:val="nil"/>
              <w:bottom w:val="nil"/>
              <w:right w:val="nil"/>
            </w:tcBorders>
            <w:shd w:val="clear" w:color="000000" w:fill="FFFFFF"/>
            <w:noWrap/>
            <w:vAlign w:val="center"/>
            <w:hideMark/>
          </w:tcPr>
          <w:p w14:paraId="10154DA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B.1.1</w:t>
            </w:r>
          </w:p>
        </w:tc>
        <w:tc>
          <w:tcPr>
            <w:tcW w:w="936" w:type="dxa"/>
            <w:tcBorders>
              <w:top w:val="nil"/>
              <w:left w:val="nil"/>
              <w:bottom w:val="nil"/>
              <w:right w:val="nil"/>
            </w:tcBorders>
            <w:shd w:val="clear" w:color="000000" w:fill="FFFFFF"/>
            <w:noWrap/>
            <w:vAlign w:val="center"/>
            <w:hideMark/>
          </w:tcPr>
          <w:p w14:paraId="1C509EE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2020-03-03</w:t>
            </w:r>
          </w:p>
        </w:tc>
        <w:tc>
          <w:tcPr>
            <w:tcW w:w="936" w:type="dxa"/>
            <w:tcBorders>
              <w:top w:val="nil"/>
              <w:left w:val="nil"/>
              <w:bottom w:val="nil"/>
              <w:right w:val="nil"/>
            </w:tcBorders>
            <w:shd w:val="clear" w:color="000000" w:fill="FFFFFF"/>
            <w:noWrap/>
            <w:vAlign w:val="center"/>
            <w:hideMark/>
          </w:tcPr>
          <w:p w14:paraId="5BED470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2023-02-14</w:t>
            </w:r>
          </w:p>
        </w:tc>
        <w:tc>
          <w:tcPr>
            <w:tcW w:w="720" w:type="dxa"/>
            <w:tcBorders>
              <w:top w:val="nil"/>
              <w:left w:val="nil"/>
              <w:bottom w:val="nil"/>
              <w:right w:val="nil"/>
            </w:tcBorders>
            <w:shd w:val="clear" w:color="000000" w:fill="FFFFFF"/>
            <w:noWrap/>
            <w:vAlign w:val="center"/>
            <w:hideMark/>
          </w:tcPr>
          <w:p w14:paraId="38CAD77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27.0%</w:t>
            </w:r>
          </w:p>
        </w:tc>
        <w:tc>
          <w:tcPr>
            <w:tcW w:w="720" w:type="dxa"/>
            <w:tcBorders>
              <w:top w:val="nil"/>
              <w:left w:val="nil"/>
              <w:bottom w:val="nil"/>
              <w:right w:val="nil"/>
            </w:tcBorders>
            <w:shd w:val="clear" w:color="000000" w:fill="FFFFFF"/>
            <w:noWrap/>
            <w:vAlign w:val="center"/>
            <w:hideMark/>
          </w:tcPr>
          <w:p w14:paraId="58B80C9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42.1%</w:t>
            </w:r>
          </w:p>
        </w:tc>
        <w:tc>
          <w:tcPr>
            <w:tcW w:w="720" w:type="dxa"/>
            <w:tcBorders>
              <w:top w:val="nil"/>
              <w:left w:val="nil"/>
              <w:bottom w:val="nil"/>
              <w:right w:val="nil"/>
            </w:tcBorders>
            <w:shd w:val="clear" w:color="000000" w:fill="FFFFFF"/>
            <w:noWrap/>
            <w:vAlign w:val="center"/>
            <w:hideMark/>
          </w:tcPr>
          <w:p w14:paraId="27C74D4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15.1%</w:t>
            </w:r>
          </w:p>
        </w:tc>
        <w:tc>
          <w:tcPr>
            <w:tcW w:w="720" w:type="dxa"/>
            <w:vMerge w:val="restart"/>
            <w:tcBorders>
              <w:top w:val="nil"/>
              <w:left w:val="nil"/>
              <w:right w:val="nil"/>
            </w:tcBorders>
            <w:shd w:val="clear" w:color="000000" w:fill="FFFFFF"/>
            <w:vAlign w:val="center"/>
          </w:tcPr>
          <w:p w14:paraId="5264F35E" w14:textId="1F934F8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w:t>
            </w:r>
          </w:p>
        </w:tc>
        <w:tc>
          <w:tcPr>
            <w:tcW w:w="720" w:type="dxa"/>
            <w:tcBorders>
              <w:top w:val="nil"/>
              <w:left w:val="nil"/>
              <w:bottom w:val="nil"/>
              <w:right w:val="nil"/>
            </w:tcBorders>
            <w:shd w:val="clear" w:color="000000" w:fill="FFFFFF"/>
            <w:noWrap/>
            <w:vAlign w:val="center"/>
            <w:hideMark/>
          </w:tcPr>
          <w:p w14:paraId="23EC6986" w14:textId="55EF24D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F98ED2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8CEE93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44E0E86B" w14:textId="78C2D105" w:rsidR="00C2667B" w:rsidRPr="001655CD" w:rsidRDefault="006C3B92" w:rsidP="001655CD">
            <w:pPr>
              <w:widowControl/>
              <w:autoSpaceDE/>
              <w:autoSpaceDN/>
              <w:jc w:val="center"/>
              <w:rPr>
                <w:color w:val="000000"/>
                <w:sz w:val="14"/>
                <w:szCs w:val="14"/>
                <w:lang w:eastAsia="zh-CN"/>
              </w:rPr>
            </w:pPr>
            <w:r>
              <w:rPr>
                <w:color w:val="000000"/>
                <w:sz w:val="14"/>
                <w:szCs w:val="14"/>
                <w:lang w:eastAsia="zh-CN"/>
              </w:rPr>
              <w:t>94%</w:t>
            </w:r>
          </w:p>
        </w:tc>
      </w:tr>
      <w:tr w:rsidR="00C2667B" w:rsidRPr="001655CD" w14:paraId="1946C55F" w14:textId="68A2C8C0" w:rsidTr="00C2667B">
        <w:trPr>
          <w:trHeight w:val="216"/>
          <w:jc w:val="center"/>
        </w:trPr>
        <w:tc>
          <w:tcPr>
            <w:tcW w:w="864" w:type="dxa"/>
            <w:vMerge/>
            <w:tcBorders>
              <w:top w:val="nil"/>
              <w:left w:val="nil"/>
              <w:bottom w:val="single" w:sz="4" w:space="0" w:color="000000"/>
              <w:right w:val="nil"/>
            </w:tcBorders>
            <w:vAlign w:val="center"/>
            <w:hideMark/>
          </w:tcPr>
          <w:p w14:paraId="65691D6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C99045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6548E30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2020-03-04</w:t>
            </w:r>
          </w:p>
        </w:tc>
        <w:tc>
          <w:tcPr>
            <w:tcW w:w="936" w:type="dxa"/>
            <w:tcBorders>
              <w:top w:val="nil"/>
              <w:left w:val="nil"/>
              <w:bottom w:val="nil"/>
              <w:right w:val="nil"/>
            </w:tcBorders>
            <w:shd w:val="clear" w:color="000000" w:fill="FFFFFF"/>
            <w:noWrap/>
            <w:vAlign w:val="center"/>
            <w:hideMark/>
          </w:tcPr>
          <w:p w14:paraId="383AB12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2022-02-09</w:t>
            </w:r>
          </w:p>
        </w:tc>
        <w:tc>
          <w:tcPr>
            <w:tcW w:w="720" w:type="dxa"/>
            <w:tcBorders>
              <w:top w:val="nil"/>
              <w:left w:val="nil"/>
              <w:bottom w:val="nil"/>
              <w:right w:val="nil"/>
            </w:tcBorders>
            <w:shd w:val="clear" w:color="000000" w:fill="FFFFFF"/>
            <w:noWrap/>
            <w:vAlign w:val="center"/>
            <w:hideMark/>
          </w:tcPr>
          <w:p w14:paraId="3EAAF9B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47.0%</w:t>
            </w:r>
          </w:p>
        </w:tc>
        <w:tc>
          <w:tcPr>
            <w:tcW w:w="720" w:type="dxa"/>
            <w:tcBorders>
              <w:top w:val="nil"/>
              <w:left w:val="nil"/>
              <w:bottom w:val="nil"/>
              <w:right w:val="nil"/>
            </w:tcBorders>
            <w:shd w:val="clear" w:color="000000" w:fill="FFFFFF"/>
            <w:noWrap/>
            <w:vAlign w:val="center"/>
            <w:hideMark/>
          </w:tcPr>
          <w:p w14:paraId="4039AA9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72.7%</w:t>
            </w:r>
          </w:p>
        </w:tc>
        <w:tc>
          <w:tcPr>
            <w:tcW w:w="720" w:type="dxa"/>
            <w:tcBorders>
              <w:top w:val="nil"/>
              <w:left w:val="nil"/>
              <w:bottom w:val="nil"/>
              <w:right w:val="nil"/>
            </w:tcBorders>
            <w:shd w:val="clear" w:color="000000" w:fill="FFFFFF"/>
            <w:noWrap/>
            <w:vAlign w:val="center"/>
            <w:hideMark/>
          </w:tcPr>
          <w:p w14:paraId="7F51E13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25.7%</w:t>
            </w:r>
          </w:p>
        </w:tc>
        <w:tc>
          <w:tcPr>
            <w:tcW w:w="720" w:type="dxa"/>
            <w:vMerge/>
            <w:tcBorders>
              <w:left w:val="nil"/>
              <w:right w:val="nil"/>
            </w:tcBorders>
            <w:shd w:val="clear" w:color="000000" w:fill="FFFFFF"/>
            <w:vAlign w:val="center"/>
          </w:tcPr>
          <w:p w14:paraId="0454C94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339883F" w14:textId="640A907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12C923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5F1D35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7FC6C4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01EDC2D" w14:textId="3B8F1CE8" w:rsidTr="00C2667B">
        <w:trPr>
          <w:trHeight w:val="216"/>
          <w:jc w:val="center"/>
        </w:trPr>
        <w:tc>
          <w:tcPr>
            <w:tcW w:w="864" w:type="dxa"/>
            <w:vMerge/>
            <w:tcBorders>
              <w:top w:val="nil"/>
              <w:left w:val="nil"/>
              <w:bottom w:val="single" w:sz="4" w:space="0" w:color="000000"/>
              <w:right w:val="nil"/>
            </w:tcBorders>
            <w:vAlign w:val="center"/>
            <w:hideMark/>
          </w:tcPr>
          <w:p w14:paraId="4B0E8987"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7BEECD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B.1.160</w:t>
            </w:r>
          </w:p>
        </w:tc>
        <w:tc>
          <w:tcPr>
            <w:tcW w:w="936" w:type="dxa"/>
            <w:tcBorders>
              <w:top w:val="nil"/>
              <w:left w:val="nil"/>
              <w:bottom w:val="nil"/>
              <w:right w:val="nil"/>
            </w:tcBorders>
            <w:shd w:val="clear" w:color="000000" w:fill="FFFFFF"/>
            <w:noWrap/>
            <w:vAlign w:val="center"/>
            <w:hideMark/>
          </w:tcPr>
          <w:p w14:paraId="4290C40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2020-03-13</w:t>
            </w:r>
          </w:p>
        </w:tc>
        <w:tc>
          <w:tcPr>
            <w:tcW w:w="936" w:type="dxa"/>
            <w:tcBorders>
              <w:top w:val="nil"/>
              <w:left w:val="nil"/>
              <w:bottom w:val="nil"/>
              <w:right w:val="nil"/>
            </w:tcBorders>
            <w:shd w:val="clear" w:color="000000" w:fill="FFFFFF"/>
            <w:noWrap/>
            <w:vAlign w:val="center"/>
            <w:hideMark/>
          </w:tcPr>
          <w:p w14:paraId="46BE1FA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2022-05-21</w:t>
            </w:r>
          </w:p>
        </w:tc>
        <w:tc>
          <w:tcPr>
            <w:tcW w:w="720" w:type="dxa"/>
            <w:tcBorders>
              <w:top w:val="nil"/>
              <w:left w:val="nil"/>
              <w:bottom w:val="nil"/>
              <w:right w:val="nil"/>
            </w:tcBorders>
            <w:shd w:val="clear" w:color="000000" w:fill="FFFFFF"/>
            <w:noWrap/>
            <w:vAlign w:val="center"/>
            <w:hideMark/>
          </w:tcPr>
          <w:p w14:paraId="06D1505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15.2%</w:t>
            </w:r>
          </w:p>
        </w:tc>
        <w:tc>
          <w:tcPr>
            <w:tcW w:w="720" w:type="dxa"/>
            <w:tcBorders>
              <w:top w:val="nil"/>
              <w:left w:val="nil"/>
              <w:bottom w:val="nil"/>
              <w:right w:val="nil"/>
            </w:tcBorders>
            <w:shd w:val="clear" w:color="000000" w:fill="FFFFFF"/>
            <w:noWrap/>
            <w:vAlign w:val="center"/>
            <w:hideMark/>
          </w:tcPr>
          <w:p w14:paraId="2702F6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72.9%</w:t>
            </w:r>
          </w:p>
        </w:tc>
        <w:tc>
          <w:tcPr>
            <w:tcW w:w="720" w:type="dxa"/>
            <w:tcBorders>
              <w:top w:val="nil"/>
              <w:left w:val="nil"/>
              <w:bottom w:val="nil"/>
              <w:right w:val="nil"/>
            </w:tcBorders>
            <w:shd w:val="clear" w:color="000000" w:fill="FFFFFF"/>
            <w:noWrap/>
            <w:vAlign w:val="center"/>
            <w:hideMark/>
          </w:tcPr>
          <w:p w14:paraId="37B9C2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57.7%</w:t>
            </w:r>
          </w:p>
        </w:tc>
        <w:tc>
          <w:tcPr>
            <w:tcW w:w="720" w:type="dxa"/>
            <w:vMerge/>
            <w:tcBorders>
              <w:left w:val="nil"/>
              <w:right w:val="nil"/>
            </w:tcBorders>
            <w:shd w:val="clear" w:color="000000" w:fill="FFFFFF"/>
            <w:vAlign w:val="center"/>
          </w:tcPr>
          <w:p w14:paraId="607CBF74"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C69D664" w14:textId="26E9555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3352B07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649967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7C54BCC8"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38E2369" w14:textId="423AA21D" w:rsidTr="00C2667B">
        <w:trPr>
          <w:trHeight w:val="216"/>
          <w:jc w:val="center"/>
        </w:trPr>
        <w:tc>
          <w:tcPr>
            <w:tcW w:w="864" w:type="dxa"/>
            <w:vMerge/>
            <w:tcBorders>
              <w:top w:val="nil"/>
              <w:left w:val="nil"/>
              <w:bottom w:val="single" w:sz="4" w:space="0" w:color="000000"/>
              <w:right w:val="nil"/>
            </w:tcBorders>
            <w:vAlign w:val="center"/>
            <w:hideMark/>
          </w:tcPr>
          <w:p w14:paraId="4AF18EF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006E47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137856D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2020-03-28</w:t>
            </w:r>
          </w:p>
        </w:tc>
        <w:tc>
          <w:tcPr>
            <w:tcW w:w="936" w:type="dxa"/>
            <w:tcBorders>
              <w:top w:val="nil"/>
              <w:left w:val="nil"/>
              <w:bottom w:val="nil"/>
              <w:right w:val="nil"/>
            </w:tcBorders>
            <w:shd w:val="clear" w:color="000000" w:fill="FFFFFF"/>
            <w:noWrap/>
            <w:vAlign w:val="center"/>
            <w:hideMark/>
          </w:tcPr>
          <w:p w14:paraId="0AA76DB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2024-04-30</w:t>
            </w:r>
          </w:p>
        </w:tc>
        <w:tc>
          <w:tcPr>
            <w:tcW w:w="720" w:type="dxa"/>
            <w:tcBorders>
              <w:top w:val="nil"/>
              <w:left w:val="nil"/>
              <w:bottom w:val="nil"/>
              <w:right w:val="nil"/>
            </w:tcBorders>
            <w:shd w:val="clear" w:color="000000" w:fill="FFFFFF"/>
            <w:noWrap/>
            <w:vAlign w:val="center"/>
            <w:hideMark/>
          </w:tcPr>
          <w:p w14:paraId="5429AF0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55.8%</w:t>
            </w:r>
          </w:p>
        </w:tc>
        <w:tc>
          <w:tcPr>
            <w:tcW w:w="720" w:type="dxa"/>
            <w:tcBorders>
              <w:top w:val="nil"/>
              <w:left w:val="nil"/>
              <w:bottom w:val="nil"/>
              <w:right w:val="nil"/>
            </w:tcBorders>
            <w:shd w:val="clear" w:color="000000" w:fill="FFFFFF"/>
            <w:noWrap/>
            <w:vAlign w:val="center"/>
            <w:hideMark/>
          </w:tcPr>
          <w:p w14:paraId="5E2C37F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79.7%</w:t>
            </w:r>
          </w:p>
        </w:tc>
        <w:tc>
          <w:tcPr>
            <w:tcW w:w="720" w:type="dxa"/>
            <w:tcBorders>
              <w:top w:val="nil"/>
              <w:left w:val="nil"/>
              <w:bottom w:val="nil"/>
              <w:right w:val="nil"/>
            </w:tcBorders>
            <w:shd w:val="clear" w:color="000000" w:fill="FFFFFF"/>
            <w:noWrap/>
            <w:vAlign w:val="center"/>
            <w:hideMark/>
          </w:tcPr>
          <w:p w14:paraId="616C072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23.9%</w:t>
            </w:r>
          </w:p>
        </w:tc>
        <w:tc>
          <w:tcPr>
            <w:tcW w:w="720" w:type="dxa"/>
            <w:vMerge/>
            <w:tcBorders>
              <w:left w:val="nil"/>
              <w:right w:val="nil"/>
            </w:tcBorders>
            <w:shd w:val="clear" w:color="000000" w:fill="FFFFFF"/>
            <w:vAlign w:val="center"/>
          </w:tcPr>
          <w:p w14:paraId="656BDBE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85C1A46" w14:textId="54A8A91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068A98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A3B649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E6A0B5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926EB8C" w14:textId="0CDE16A4" w:rsidTr="00C2667B">
        <w:trPr>
          <w:trHeight w:val="216"/>
          <w:jc w:val="center"/>
        </w:trPr>
        <w:tc>
          <w:tcPr>
            <w:tcW w:w="864" w:type="dxa"/>
            <w:vMerge/>
            <w:tcBorders>
              <w:top w:val="nil"/>
              <w:left w:val="nil"/>
              <w:bottom w:val="single" w:sz="4" w:space="0" w:color="000000"/>
              <w:right w:val="nil"/>
            </w:tcBorders>
            <w:vAlign w:val="center"/>
            <w:hideMark/>
          </w:tcPr>
          <w:p w14:paraId="6EF13BF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796AE9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2AB425A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2020-10-15</w:t>
            </w:r>
          </w:p>
        </w:tc>
        <w:tc>
          <w:tcPr>
            <w:tcW w:w="936" w:type="dxa"/>
            <w:tcBorders>
              <w:top w:val="nil"/>
              <w:left w:val="nil"/>
              <w:bottom w:val="nil"/>
              <w:right w:val="nil"/>
            </w:tcBorders>
            <w:shd w:val="clear" w:color="000000" w:fill="FFFFFF"/>
            <w:noWrap/>
            <w:vAlign w:val="center"/>
            <w:hideMark/>
          </w:tcPr>
          <w:p w14:paraId="5C145E5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2024-05-16</w:t>
            </w:r>
          </w:p>
        </w:tc>
        <w:tc>
          <w:tcPr>
            <w:tcW w:w="720" w:type="dxa"/>
            <w:tcBorders>
              <w:top w:val="nil"/>
              <w:left w:val="nil"/>
              <w:bottom w:val="nil"/>
              <w:right w:val="nil"/>
            </w:tcBorders>
            <w:shd w:val="clear" w:color="000000" w:fill="FFFFFF"/>
            <w:noWrap/>
            <w:vAlign w:val="center"/>
            <w:hideMark/>
          </w:tcPr>
          <w:p w14:paraId="1474FD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22.0%</w:t>
            </w:r>
          </w:p>
        </w:tc>
        <w:tc>
          <w:tcPr>
            <w:tcW w:w="720" w:type="dxa"/>
            <w:tcBorders>
              <w:top w:val="nil"/>
              <w:left w:val="nil"/>
              <w:bottom w:val="nil"/>
              <w:right w:val="nil"/>
            </w:tcBorders>
            <w:shd w:val="clear" w:color="000000" w:fill="FFFFFF"/>
            <w:noWrap/>
            <w:vAlign w:val="center"/>
            <w:hideMark/>
          </w:tcPr>
          <w:p w14:paraId="673046B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59.5%</w:t>
            </w:r>
          </w:p>
        </w:tc>
        <w:tc>
          <w:tcPr>
            <w:tcW w:w="720" w:type="dxa"/>
            <w:tcBorders>
              <w:top w:val="nil"/>
              <w:left w:val="nil"/>
              <w:bottom w:val="nil"/>
              <w:right w:val="nil"/>
            </w:tcBorders>
            <w:shd w:val="clear" w:color="000000" w:fill="FFFFFF"/>
            <w:noWrap/>
            <w:vAlign w:val="center"/>
            <w:hideMark/>
          </w:tcPr>
          <w:p w14:paraId="4216C12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37.5%</w:t>
            </w:r>
          </w:p>
        </w:tc>
        <w:tc>
          <w:tcPr>
            <w:tcW w:w="720" w:type="dxa"/>
            <w:vMerge/>
            <w:tcBorders>
              <w:left w:val="nil"/>
              <w:right w:val="nil"/>
            </w:tcBorders>
            <w:shd w:val="clear" w:color="000000" w:fill="FFFFFF"/>
            <w:vAlign w:val="center"/>
          </w:tcPr>
          <w:p w14:paraId="72ED7EB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DFD2F70" w14:textId="2FD7553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7511CAF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6A3E8C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3F1741E8"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B4512F5" w14:textId="47995C6F" w:rsidTr="00C2667B">
        <w:trPr>
          <w:trHeight w:val="216"/>
          <w:jc w:val="center"/>
        </w:trPr>
        <w:tc>
          <w:tcPr>
            <w:tcW w:w="864" w:type="dxa"/>
            <w:vMerge/>
            <w:tcBorders>
              <w:top w:val="nil"/>
              <w:left w:val="nil"/>
              <w:bottom w:val="single" w:sz="4" w:space="0" w:color="000000"/>
              <w:right w:val="nil"/>
            </w:tcBorders>
            <w:vAlign w:val="center"/>
            <w:hideMark/>
          </w:tcPr>
          <w:p w14:paraId="052722FE"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976288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AY.43</w:t>
            </w:r>
          </w:p>
        </w:tc>
        <w:tc>
          <w:tcPr>
            <w:tcW w:w="936" w:type="dxa"/>
            <w:tcBorders>
              <w:top w:val="nil"/>
              <w:left w:val="nil"/>
              <w:bottom w:val="nil"/>
              <w:right w:val="nil"/>
            </w:tcBorders>
            <w:shd w:val="clear" w:color="000000" w:fill="FFFFFF"/>
            <w:noWrap/>
            <w:vAlign w:val="center"/>
            <w:hideMark/>
          </w:tcPr>
          <w:p w14:paraId="54FE0DC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2021-01-12</w:t>
            </w:r>
          </w:p>
        </w:tc>
        <w:tc>
          <w:tcPr>
            <w:tcW w:w="936" w:type="dxa"/>
            <w:tcBorders>
              <w:top w:val="nil"/>
              <w:left w:val="nil"/>
              <w:bottom w:val="nil"/>
              <w:right w:val="nil"/>
            </w:tcBorders>
            <w:shd w:val="clear" w:color="000000" w:fill="FFFFFF"/>
            <w:noWrap/>
            <w:vAlign w:val="center"/>
            <w:hideMark/>
          </w:tcPr>
          <w:p w14:paraId="316438E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2022-07-21</w:t>
            </w:r>
          </w:p>
        </w:tc>
        <w:tc>
          <w:tcPr>
            <w:tcW w:w="720" w:type="dxa"/>
            <w:tcBorders>
              <w:top w:val="nil"/>
              <w:left w:val="nil"/>
              <w:bottom w:val="nil"/>
              <w:right w:val="nil"/>
            </w:tcBorders>
            <w:shd w:val="clear" w:color="000000" w:fill="FFFFFF"/>
            <w:noWrap/>
            <w:vAlign w:val="center"/>
            <w:hideMark/>
          </w:tcPr>
          <w:p w14:paraId="6CE6ED8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30.9%</w:t>
            </w:r>
          </w:p>
        </w:tc>
        <w:tc>
          <w:tcPr>
            <w:tcW w:w="720" w:type="dxa"/>
            <w:tcBorders>
              <w:top w:val="nil"/>
              <w:left w:val="nil"/>
              <w:bottom w:val="nil"/>
              <w:right w:val="nil"/>
            </w:tcBorders>
            <w:shd w:val="clear" w:color="000000" w:fill="FFFFFF"/>
            <w:noWrap/>
            <w:vAlign w:val="center"/>
            <w:hideMark/>
          </w:tcPr>
          <w:p w14:paraId="7233FD9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40.9%</w:t>
            </w:r>
          </w:p>
        </w:tc>
        <w:tc>
          <w:tcPr>
            <w:tcW w:w="720" w:type="dxa"/>
            <w:tcBorders>
              <w:top w:val="nil"/>
              <w:left w:val="nil"/>
              <w:bottom w:val="nil"/>
              <w:right w:val="nil"/>
            </w:tcBorders>
            <w:shd w:val="clear" w:color="000000" w:fill="FFFFFF"/>
            <w:noWrap/>
            <w:vAlign w:val="center"/>
            <w:hideMark/>
          </w:tcPr>
          <w:p w14:paraId="4F94225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10.1%</w:t>
            </w:r>
          </w:p>
        </w:tc>
        <w:tc>
          <w:tcPr>
            <w:tcW w:w="720" w:type="dxa"/>
            <w:vMerge/>
            <w:tcBorders>
              <w:left w:val="nil"/>
              <w:right w:val="nil"/>
            </w:tcBorders>
            <w:shd w:val="clear" w:color="000000" w:fill="FFFFFF"/>
            <w:vAlign w:val="center"/>
          </w:tcPr>
          <w:p w14:paraId="322DBA6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0F6E630" w14:textId="29FEE1E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AE96CD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801772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617BDB8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4ECE3F2" w14:textId="3036A227" w:rsidTr="00C2667B">
        <w:trPr>
          <w:trHeight w:val="216"/>
          <w:jc w:val="center"/>
        </w:trPr>
        <w:tc>
          <w:tcPr>
            <w:tcW w:w="864" w:type="dxa"/>
            <w:vMerge/>
            <w:tcBorders>
              <w:top w:val="nil"/>
              <w:left w:val="nil"/>
              <w:bottom w:val="single" w:sz="4" w:space="0" w:color="000000"/>
              <w:right w:val="nil"/>
            </w:tcBorders>
            <w:vAlign w:val="center"/>
            <w:hideMark/>
          </w:tcPr>
          <w:p w14:paraId="63F525E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EBB9F1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BA.5.1 (BA.5.1)</w:t>
            </w:r>
          </w:p>
        </w:tc>
        <w:tc>
          <w:tcPr>
            <w:tcW w:w="936" w:type="dxa"/>
            <w:tcBorders>
              <w:top w:val="nil"/>
              <w:left w:val="nil"/>
              <w:bottom w:val="nil"/>
              <w:right w:val="nil"/>
            </w:tcBorders>
            <w:shd w:val="clear" w:color="000000" w:fill="FFFFFF"/>
            <w:noWrap/>
            <w:vAlign w:val="center"/>
            <w:hideMark/>
          </w:tcPr>
          <w:p w14:paraId="0ED38B4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2021-11-15</w:t>
            </w:r>
          </w:p>
        </w:tc>
        <w:tc>
          <w:tcPr>
            <w:tcW w:w="936" w:type="dxa"/>
            <w:tcBorders>
              <w:top w:val="nil"/>
              <w:left w:val="nil"/>
              <w:bottom w:val="nil"/>
              <w:right w:val="nil"/>
            </w:tcBorders>
            <w:shd w:val="clear" w:color="000000" w:fill="FFFFFF"/>
            <w:noWrap/>
            <w:vAlign w:val="center"/>
            <w:hideMark/>
          </w:tcPr>
          <w:p w14:paraId="6492ECA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2023-09-17</w:t>
            </w:r>
          </w:p>
        </w:tc>
        <w:tc>
          <w:tcPr>
            <w:tcW w:w="720" w:type="dxa"/>
            <w:tcBorders>
              <w:top w:val="nil"/>
              <w:left w:val="nil"/>
              <w:bottom w:val="nil"/>
              <w:right w:val="nil"/>
            </w:tcBorders>
            <w:shd w:val="clear" w:color="000000" w:fill="FFFFFF"/>
            <w:noWrap/>
            <w:vAlign w:val="center"/>
            <w:hideMark/>
          </w:tcPr>
          <w:p w14:paraId="738E601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23.8%</w:t>
            </w:r>
          </w:p>
        </w:tc>
        <w:tc>
          <w:tcPr>
            <w:tcW w:w="720" w:type="dxa"/>
            <w:tcBorders>
              <w:top w:val="nil"/>
              <w:left w:val="nil"/>
              <w:bottom w:val="nil"/>
              <w:right w:val="nil"/>
            </w:tcBorders>
            <w:shd w:val="clear" w:color="000000" w:fill="FFFFFF"/>
            <w:noWrap/>
            <w:vAlign w:val="center"/>
            <w:hideMark/>
          </w:tcPr>
          <w:p w14:paraId="3808675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34.3%</w:t>
            </w:r>
          </w:p>
        </w:tc>
        <w:tc>
          <w:tcPr>
            <w:tcW w:w="720" w:type="dxa"/>
            <w:tcBorders>
              <w:top w:val="nil"/>
              <w:left w:val="nil"/>
              <w:bottom w:val="nil"/>
              <w:right w:val="nil"/>
            </w:tcBorders>
            <w:shd w:val="clear" w:color="000000" w:fill="FFFFFF"/>
            <w:noWrap/>
            <w:vAlign w:val="center"/>
            <w:hideMark/>
          </w:tcPr>
          <w:p w14:paraId="3571FF9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10.5%</w:t>
            </w:r>
          </w:p>
        </w:tc>
        <w:tc>
          <w:tcPr>
            <w:tcW w:w="720" w:type="dxa"/>
            <w:vMerge/>
            <w:tcBorders>
              <w:left w:val="nil"/>
              <w:right w:val="nil"/>
            </w:tcBorders>
            <w:shd w:val="clear" w:color="000000" w:fill="FFFFFF"/>
            <w:vAlign w:val="center"/>
          </w:tcPr>
          <w:p w14:paraId="2193495F"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1668B5B" w14:textId="31FBBD2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5FD23E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B57733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AF791A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FDBFF5D" w14:textId="576606D8" w:rsidTr="00C2667B">
        <w:trPr>
          <w:trHeight w:val="216"/>
          <w:jc w:val="center"/>
        </w:trPr>
        <w:tc>
          <w:tcPr>
            <w:tcW w:w="864" w:type="dxa"/>
            <w:vMerge/>
            <w:tcBorders>
              <w:top w:val="nil"/>
              <w:left w:val="nil"/>
              <w:bottom w:val="single" w:sz="4" w:space="0" w:color="000000"/>
              <w:right w:val="nil"/>
            </w:tcBorders>
            <w:vAlign w:val="center"/>
            <w:hideMark/>
          </w:tcPr>
          <w:p w14:paraId="4EF18D42"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3C50EB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59D2785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2022-02-20</w:t>
            </w:r>
          </w:p>
        </w:tc>
        <w:tc>
          <w:tcPr>
            <w:tcW w:w="936" w:type="dxa"/>
            <w:tcBorders>
              <w:top w:val="nil"/>
              <w:left w:val="nil"/>
              <w:bottom w:val="nil"/>
              <w:right w:val="nil"/>
            </w:tcBorders>
            <w:shd w:val="clear" w:color="000000" w:fill="FFFFFF"/>
            <w:noWrap/>
            <w:vAlign w:val="center"/>
            <w:hideMark/>
          </w:tcPr>
          <w:p w14:paraId="7A5F971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2024-01-26</w:t>
            </w:r>
          </w:p>
        </w:tc>
        <w:tc>
          <w:tcPr>
            <w:tcW w:w="720" w:type="dxa"/>
            <w:tcBorders>
              <w:top w:val="nil"/>
              <w:left w:val="nil"/>
              <w:bottom w:val="nil"/>
              <w:right w:val="nil"/>
            </w:tcBorders>
            <w:shd w:val="clear" w:color="000000" w:fill="FFFFFF"/>
            <w:noWrap/>
            <w:vAlign w:val="center"/>
            <w:hideMark/>
          </w:tcPr>
          <w:p w14:paraId="4034465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27.1%</w:t>
            </w:r>
          </w:p>
        </w:tc>
        <w:tc>
          <w:tcPr>
            <w:tcW w:w="720" w:type="dxa"/>
            <w:tcBorders>
              <w:top w:val="nil"/>
              <w:left w:val="nil"/>
              <w:bottom w:val="nil"/>
              <w:right w:val="nil"/>
            </w:tcBorders>
            <w:shd w:val="clear" w:color="000000" w:fill="FFFFFF"/>
            <w:noWrap/>
            <w:vAlign w:val="center"/>
            <w:hideMark/>
          </w:tcPr>
          <w:p w14:paraId="307C451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52.0%</w:t>
            </w:r>
          </w:p>
        </w:tc>
        <w:tc>
          <w:tcPr>
            <w:tcW w:w="720" w:type="dxa"/>
            <w:tcBorders>
              <w:top w:val="nil"/>
              <w:left w:val="nil"/>
              <w:bottom w:val="nil"/>
              <w:right w:val="nil"/>
            </w:tcBorders>
            <w:shd w:val="clear" w:color="000000" w:fill="FFFFFF"/>
            <w:noWrap/>
            <w:vAlign w:val="center"/>
            <w:hideMark/>
          </w:tcPr>
          <w:p w14:paraId="2A742F8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24.8%</w:t>
            </w:r>
          </w:p>
        </w:tc>
        <w:tc>
          <w:tcPr>
            <w:tcW w:w="720" w:type="dxa"/>
            <w:vMerge/>
            <w:tcBorders>
              <w:left w:val="nil"/>
              <w:right w:val="nil"/>
            </w:tcBorders>
            <w:shd w:val="clear" w:color="000000" w:fill="FFFFFF"/>
            <w:vAlign w:val="center"/>
          </w:tcPr>
          <w:p w14:paraId="3DD009C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64FCDD1" w14:textId="732A6E2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E97B63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D3686B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021830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4A42FF3" w14:textId="650AFF30" w:rsidTr="00C2667B">
        <w:trPr>
          <w:trHeight w:val="216"/>
          <w:jc w:val="center"/>
        </w:trPr>
        <w:tc>
          <w:tcPr>
            <w:tcW w:w="864" w:type="dxa"/>
            <w:vMerge/>
            <w:tcBorders>
              <w:top w:val="nil"/>
              <w:left w:val="nil"/>
              <w:bottom w:val="single" w:sz="4" w:space="0" w:color="000000"/>
              <w:right w:val="nil"/>
            </w:tcBorders>
            <w:vAlign w:val="center"/>
            <w:hideMark/>
          </w:tcPr>
          <w:p w14:paraId="45E0728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E971D9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1656A3D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2023-01-03</w:t>
            </w:r>
          </w:p>
        </w:tc>
        <w:tc>
          <w:tcPr>
            <w:tcW w:w="936" w:type="dxa"/>
            <w:tcBorders>
              <w:top w:val="nil"/>
              <w:left w:val="nil"/>
              <w:bottom w:val="nil"/>
              <w:right w:val="nil"/>
            </w:tcBorders>
            <w:shd w:val="clear" w:color="000000" w:fill="FFFFFF"/>
            <w:noWrap/>
            <w:vAlign w:val="center"/>
            <w:hideMark/>
          </w:tcPr>
          <w:p w14:paraId="14D91AB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2024-08-10</w:t>
            </w:r>
          </w:p>
        </w:tc>
        <w:tc>
          <w:tcPr>
            <w:tcW w:w="720" w:type="dxa"/>
            <w:tcBorders>
              <w:top w:val="nil"/>
              <w:left w:val="nil"/>
              <w:bottom w:val="nil"/>
              <w:right w:val="nil"/>
            </w:tcBorders>
            <w:shd w:val="clear" w:color="000000" w:fill="FFFFFF"/>
            <w:noWrap/>
            <w:vAlign w:val="center"/>
            <w:hideMark/>
          </w:tcPr>
          <w:p w14:paraId="67E3D37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43.2%</w:t>
            </w:r>
          </w:p>
        </w:tc>
        <w:tc>
          <w:tcPr>
            <w:tcW w:w="720" w:type="dxa"/>
            <w:tcBorders>
              <w:top w:val="nil"/>
              <w:left w:val="nil"/>
              <w:bottom w:val="nil"/>
              <w:right w:val="nil"/>
            </w:tcBorders>
            <w:shd w:val="clear" w:color="000000" w:fill="FFFFFF"/>
            <w:noWrap/>
            <w:vAlign w:val="center"/>
            <w:hideMark/>
          </w:tcPr>
          <w:p w14:paraId="2A34AAB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63.4%</w:t>
            </w:r>
          </w:p>
        </w:tc>
        <w:tc>
          <w:tcPr>
            <w:tcW w:w="720" w:type="dxa"/>
            <w:tcBorders>
              <w:top w:val="nil"/>
              <w:left w:val="nil"/>
              <w:bottom w:val="nil"/>
              <w:right w:val="nil"/>
            </w:tcBorders>
            <w:shd w:val="clear" w:color="000000" w:fill="FFFFFF"/>
            <w:noWrap/>
            <w:vAlign w:val="center"/>
            <w:hideMark/>
          </w:tcPr>
          <w:p w14:paraId="4186F01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20.2%</w:t>
            </w:r>
          </w:p>
        </w:tc>
        <w:tc>
          <w:tcPr>
            <w:tcW w:w="720" w:type="dxa"/>
            <w:vMerge/>
            <w:tcBorders>
              <w:left w:val="nil"/>
              <w:right w:val="nil"/>
            </w:tcBorders>
            <w:shd w:val="clear" w:color="000000" w:fill="FFFFFF"/>
            <w:vAlign w:val="center"/>
          </w:tcPr>
          <w:p w14:paraId="10E1CB3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0B4D374" w14:textId="58D8D14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420FF1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0E6785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1ECBBC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7CE7621" w14:textId="42217F7C" w:rsidTr="00C2667B">
        <w:trPr>
          <w:trHeight w:val="216"/>
          <w:jc w:val="center"/>
        </w:trPr>
        <w:tc>
          <w:tcPr>
            <w:tcW w:w="864" w:type="dxa"/>
            <w:vMerge/>
            <w:tcBorders>
              <w:top w:val="nil"/>
              <w:left w:val="nil"/>
              <w:bottom w:val="single" w:sz="4" w:space="0" w:color="000000"/>
              <w:right w:val="nil"/>
            </w:tcBorders>
            <w:vAlign w:val="center"/>
            <w:hideMark/>
          </w:tcPr>
          <w:p w14:paraId="29D03E8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4FC15F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JN.1.1</w:t>
            </w:r>
          </w:p>
        </w:tc>
        <w:tc>
          <w:tcPr>
            <w:tcW w:w="936" w:type="dxa"/>
            <w:tcBorders>
              <w:top w:val="nil"/>
              <w:left w:val="nil"/>
              <w:bottom w:val="nil"/>
              <w:right w:val="nil"/>
            </w:tcBorders>
            <w:shd w:val="clear" w:color="000000" w:fill="FFFFFF"/>
            <w:noWrap/>
            <w:vAlign w:val="center"/>
            <w:hideMark/>
          </w:tcPr>
          <w:p w14:paraId="45E46D4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2023-01-04</w:t>
            </w:r>
          </w:p>
        </w:tc>
        <w:tc>
          <w:tcPr>
            <w:tcW w:w="936" w:type="dxa"/>
            <w:tcBorders>
              <w:top w:val="nil"/>
              <w:left w:val="nil"/>
              <w:bottom w:val="nil"/>
              <w:right w:val="nil"/>
            </w:tcBorders>
            <w:shd w:val="clear" w:color="000000" w:fill="FFFFFF"/>
            <w:noWrap/>
            <w:vAlign w:val="center"/>
            <w:hideMark/>
          </w:tcPr>
          <w:p w14:paraId="67419CA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2024-08-10</w:t>
            </w:r>
          </w:p>
        </w:tc>
        <w:tc>
          <w:tcPr>
            <w:tcW w:w="720" w:type="dxa"/>
            <w:tcBorders>
              <w:top w:val="nil"/>
              <w:left w:val="nil"/>
              <w:bottom w:val="nil"/>
              <w:right w:val="nil"/>
            </w:tcBorders>
            <w:shd w:val="clear" w:color="000000" w:fill="FFFFFF"/>
            <w:noWrap/>
            <w:vAlign w:val="center"/>
            <w:hideMark/>
          </w:tcPr>
          <w:p w14:paraId="5B248F2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28.1%</w:t>
            </w:r>
          </w:p>
        </w:tc>
        <w:tc>
          <w:tcPr>
            <w:tcW w:w="720" w:type="dxa"/>
            <w:tcBorders>
              <w:top w:val="nil"/>
              <w:left w:val="nil"/>
              <w:bottom w:val="nil"/>
              <w:right w:val="nil"/>
            </w:tcBorders>
            <w:shd w:val="clear" w:color="000000" w:fill="FFFFFF"/>
            <w:noWrap/>
            <w:vAlign w:val="center"/>
            <w:hideMark/>
          </w:tcPr>
          <w:p w14:paraId="2494EA7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33.3%</w:t>
            </w:r>
          </w:p>
        </w:tc>
        <w:tc>
          <w:tcPr>
            <w:tcW w:w="720" w:type="dxa"/>
            <w:tcBorders>
              <w:top w:val="nil"/>
              <w:left w:val="nil"/>
              <w:bottom w:val="nil"/>
              <w:right w:val="nil"/>
            </w:tcBorders>
            <w:shd w:val="clear" w:color="000000" w:fill="FFFFFF"/>
            <w:noWrap/>
            <w:vAlign w:val="center"/>
            <w:hideMark/>
          </w:tcPr>
          <w:p w14:paraId="7FF3B78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5.1%</w:t>
            </w:r>
          </w:p>
        </w:tc>
        <w:tc>
          <w:tcPr>
            <w:tcW w:w="720" w:type="dxa"/>
            <w:vMerge/>
            <w:tcBorders>
              <w:left w:val="nil"/>
              <w:right w:val="nil"/>
            </w:tcBorders>
            <w:shd w:val="clear" w:color="000000" w:fill="FFFFFF"/>
            <w:vAlign w:val="center"/>
          </w:tcPr>
          <w:p w14:paraId="4F5FF5AA"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3D40617" w14:textId="5CA8B62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7FA709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DBEB26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1A249616"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FBFCA21" w14:textId="05A7F864" w:rsidTr="00C2667B">
        <w:trPr>
          <w:trHeight w:val="216"/>
          <w:jc w:val="center"/>
        </w:trPr>
        <w:tc>
          <w:tcPr>
            <w:tcW w:w="864" w:type="dxa"/>
            <w:vMerge/>
            <w:tcBorders>
              <w:top w:val="nil"/>
              <w:left w:val="nil"/>
              <w:bottom w:val="single" w:sz="4" w:space="0" w:color="000000"/>
              <w:right w:val="nil"/>
            </w:tcBorders>
            <w:vAlign w:val="center"/>
            <w:hideMark/>
          </w:tcPr>
          <w:p w14:paraId="069694A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59D0804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61)</w:t>
            </w:r>
          </w:p>
        </w:tc>
        <w:tc>
          <w:tcPr>
            <w:tcW w:w="936" w:type="dxa"/>
            <w:tcBorders>
              <w:top w:val="nil"/>
              <w:left w:val="nil"/>
              <w:bottom w:val="single" w:sz="4" w:space="0" w:color="auto"/>
              <w:right w:val="nil"/>
            </w:tcBorders>
            <w:shd w:val="clear" w:color="000000" w:fill="FFFFFF"/>
            <w:noWrap/>
            <w:vAlign w:val="center"/>
            <w:hideMark/>
          </w:tcPr>
          <w:p w14:paraId="2ED6594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2020-03-02</w:t>
            </w:r>
          </w:p>
        </w:tc>
        <w:tc>
          <w:tcPr>
            <w:tcW w:w="936" w:type="dxa"/>
            <w:tcBorders>
              <w:top w:val="nil"/>
              <w:left w:val="nil"/>
              <w:bottom w:val="single" w:sz="4" w:space="0" w:color="auto"/>
              <w:right w:val="nil"/>
            </w:tcBorders>
            <w:shd w:val="clear" w:color="000000" w:fill="FFFFFF"/>
            <w:noWrap/>
            <w:vAlign w:val="center"/>
            <w:hideMark/>
          </w:tcPr>
          <w:p w14:paraId="702B835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2024-07-02</w:t>
            </w:r>
          </w:p>
        </w:tc>
        <w:tc>
          <w:tcPr>
            <w:tcW w:w="720" w:type="dxa"/>
            <w:tcBorders>
              <w:top w:val="nil"/>
              <w:left w:val="nil"/>
              <w:bottom w:val="single" w:sz="4" w:space="0" w:color="auto"/>
              <w:right w:val="nil"/>
            </w:tcBorders>
            <w:shd w:val="clear" w:color="000000" w:fill="FFFFFF"/>
            <w:noWrap/>
            <w:vAlign w:val="center"/>
            <w:hideMark/>
          </w:tcPr>
          <w:p w14:paraId="505B2B59" w14:textId="6DAB8DF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549AE7BF" w14:textId="53F928E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55B9723D" w14:textId="50462E5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207B6D14"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46605E8F" w14:textId="048FECC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A1869F7" w14:textId="1AC4ACE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5A616A7" w14:textId="1DBC497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17F0DAB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36ED315" w14:textId="7FE305B8"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1BBA161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Sweden</w:t>
            </w:r>
          </w:p>
        </w:tc>
        <w:tc>
          <w:tcPr>
            <w:tcW w:w="1368" w:type="dxa"/>
            <w:tcBorders>
              <w:top w:val="nil"/>
              <w:left w:val="nil"/>
              <w:bottom w:val="nil"/>
              <w:right w:val="nil"/>
            </w:tcBorders>
            <w:shd w:val="clear" w:color="000000" w:fill="FFFFFF"/>
            <w:noWrap/>
            <w:vAlign w:val="center"/>
            <w:hideMark/>
          </w:tcPr>
          <w:p w14:paraId="4CEDB8A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w:t>
            </w:r>
          </w:p>
        </w:tc>
        <w:tc>
          <w:tcPr>
            <w:tcW w:w="936" w:type="dxa"/>
            <w:tcBorders>
              <w:top w:val="nil"/>
              <w:left w:val="nil"/>
              <w:bottom w:val="nil"/>
              <w:right w:val="nil"/>
            </w:tcBorders>
            <w:shd w:val="clear" w:color="000000" w:fill="FFFFFF"/>
            <w:noWrap/>
            <w:vAlign w:val="center"/>
            <w:hideMark/>
          </w:tcPr>
          <w:p w14:paraId="56D2ECF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2020-03-23</w:t>
            </w:r>
          </w:p>
        </w:tc>
        <w:tc>
          <w:tcPr>
            <w:tcW w:w="936" w:type="dxa"/>
            <w:tcBorders>
              <w:top w:val="nil"/>
              <w:left w:val="nil"/>
              <w:bottom w:val="nil"/>
              <w:right w:val="nil"/>
            </w:tcBorders>
            <w:shd w:val="clear" w:color="000000" w:fill="FFFFFF"/>
            <w:noWrap/>
            <w:vAlign w:val="center"/>
            <w:hideMark/>
          </w:tcPr>
          <w:p w14:paraId="74DA707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2021-12-13</w:t>
            </w:r>
          </w:p>
        </w:tc>
        <w:tc>
          <w:tcPr>
            <w:tcW w:w="720" w:type="dxa"/>
            <w:tcBorders>
              <w:top w:val="nil"/>
              <w:left w:val="nil"/>
              <w:bottom w:val="nil"/>
              <w:right w:val="nil"/>
            </w:tcBorders>
            <w:shd w:val="clear" w:color="000000" w:fill="FFFFFF"/>
            <w:noWrap/>
            <w:vAlign w:val="center"/>
            <w:hideMark/>
          </w:tcPr>
          <w:p w14:paraId="7B1954C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29.8%</w:t>
            </w:r>
          </w:p>
        </w:tc>
        <w:tc>
          <w:tcPr>
            <w:tcW w:w="720" w:type="dxa"/>
            <w:tcBorders>
              <w:top w:val="nil"/>
              <w:left w:val="nil"/>
              <w:bottom w:val="nil"/>
              <w:right w:val="nil"/>
            </w:tcBorders>
            <w:shd w:val="clear" w:color="000000" w:fill="FFFFFF"/>
            <w:noWrap/>
            <w:vAlign w:val="center"/>
            <w:hideMark/>
          </w:tcPr>
          <w:p w14:paraId="15D738E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51.7%</w:t>
            </w:r>
          </w:p>
        </w:tc>
        <w:tc>
          <w:tcPr>
            <w:tcW w:w="720" w:type="dxa"/>
            <w:tcBorders>
              <w:top w:val="nil"/>
              <w:left w:val="nil"/>
              <w:bottom w:val="nil"/>
              <w:right w:val="nil"/>
            </w:tcBorders>
            <w:shd w:val="clear" w:color="000000" w:fill="FFFFFF"/>
            <w:noWrap/>
            <w:vAlign w:val="center"/>
            <w:hideMark/>
          </w:tcPr>
          <w:p w14:paraId="7CAFD10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21.9%</w:t>
            </w:r>
          </w:p>
        </w:tc>
        <w:tc>
          <w:tcPr>
            <w:tcW w:w="720" w:type="dxa"/>
            <w:vMerge w:val="restart"/>
            <w:tcBorders>
              <w:top w:val="nil"/>
              <w:left w:val="nil"/>
              <w:right w:val="nil"/>
            </w:tcBorders>
            <w:shd w:val="clear" w:color="000000" w:fill="FFFFFF"/>
            <w:vAlign w:val="center"/>
          </w:tcPr>
          <w:p w14:paraId="46B186CF" w14:textId="3CCFFCE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w:t>
            </w:r>
          </w:p>
        </w:tc>
        <w:tc>
          <w:tcPr>
            <w:tcW w:w="720" w:type="dxa"/>
            <w:tcBorders>
              <w:top w:val="nil"/>
              <w:left w:val="nil"/>
              <w:bottom w:val="nil"/>
              <w:right w:val="nil"/>
            </w:tcBorders>
            <w:shd w:val="clear" w:color="000000" w:fill="FFFFFF"/>
            <w:noWrap/>
            <w:vAlign w:val="center"/>
            <w:hideMark/>
          </w:tcPr>
          <w:p w14:paraId="7FF41B0A" w14:textId="27A381A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2BE52B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A78B2C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435F50DD" w14:textId="1C3CBADA" w:rsidR="00C2667B" w:rsidRPr="001655CD" w:rsidRDefault="006C3B92" w:rsidP="001655CD">
            <w:pPr>
              <w:widowControl/>
              <w:autoSpaceDE/>
              <w:autoSpaceDN/>
              <w:jc w:val="center"/>
              <w:rPr>
                <w:color w:val="000000"/>
                <w:sz w:val="14"/>
                <w:szCs w:val="14"/>
                <w:lang w:eastAsia="zh-CN"/>
              </w:rPr>
            </w:pPr>
            <w:r>
              <w:rPr>
                <w:color w:val="000000"/>
                <w:sz w:val="14"/>
                <w:szCs w:val="14"/>
                <w:lang w:eastAsia="zh-CN"/>
              </w:rPr>
              <w:t>86%</w:t>
            </w:r>
          </w:p>
        </w:tc>
      </w:tr>
      <w:tr w:rsidR="00C2667B" w:rsidRPr="001655CD" w14:paraId="0186894A" w14:textId="550DC5D1" w:rsidTr="00C2667B">
        <w:trPr>
          <w:trHeight w:val="216"/>
          <w:jc w:val="center"/>
        </w:trPr>
        <w:tc>
          <w:tcPr>
            <w:tcW w:w="864" w:type="dxa"/>
            <w:vMerge/>
            <w:tcBorders>
              <w:top w:val="nil"/>
              <w:left w:val="nil"/>
              <w:bottom w:val="single" w:sz="4" w:space="0" w:color="000000"/>
              <w:right w:val="nil"/>
            </w:tcBorders>
            <w:vAlign w:val="center"/>
            <w:hideMark/>
          </w:tcPr>
          <w:p w14:paraId="3DA4AA37"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122D4C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604A87A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2020-03-30</w:t>
            </w:r>
          </w:p>
        </w:tc>
        <w:tc>
          <w:tcPr>
            <w:tcW w:w="936" w:type="dxa"/>
            <w:tcBorders>
              <w:top w:val="nil"/>
              <w:left w:val="nil"/>
              <w:bottom w:val="nil"/>
              <w:right w:val="nil"/>
            </w:tcBorders>
            <w:shd w:val="clear" w:color="000000" w:fill="FFFFFF"/>
            <w:noWrap/>
            <w:vAlign w:val="center"/>
            <w:hideMark/>
          </w:tcPr>
          <w:p w14:paraId="2641E62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2022-06-06</w:t>
            </w:r>
          </w:p>
        </w:tc>
        <w:tc>
          <w:tcPr>
            <w:tcW w:w="720" w:type="dxa"/>
            <w:tcBorders>
              <w:top w:val="nil"/>
              <w:left w:val="nil"/>
              <w:bottom w:val="nil"/>
              <w:right w:val="nil"/>
            </w:tcBorders>
            <w:shd w:val="clear" w:color="000000" w:fill="FFFFFF"/>
            <w:noWrap/>
            <w:vAlign w:val="center"/>
            <w:hideMark/>
          </w:tcPr>
          <w:p w14:paraId="49276EF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81.5%</w:t>
            </w:r>
          </w:p>
        </w:tc>
        <w:tc>
          <w:tcPr>
            <w:tcW w:w="720" w:type="dxa"/>
            <w:tcBorders>
              <w:top w:val="nil"/>
              <w:left w:val="nil"/>
              <w:bottom w:val="nil"/>
              <w:right w:val="nil"/>
            </w:tcBorders>
            <w:shd w:val="clear" w:color="000000" w:fill="FFFFFF"/>
            <w:noWrap/>
            <w:vAlign w:val="center"/>
            <w:hideMark/>
          </w:tcPr>
          <w:p w14:paraId="08D9AD5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95.6%</w:t>
            </w:r>
          </w:p>
        </w:tc>
        <w:tc>
          <w:tcPr>
            <w:tcW w:w="720" w:type="dxa"/>
            <w:tcBorders>
              <w:top w:val="nil"/>
              <w:left w:val="nil"/>
              <w:bottom w:val="nil"/>
              <w:right w:val="nil"/>
            </w:tcBorders>
            <w:shd w:val="clear" w:color="000000" w:fill="FFFFFF"/>
            <w:noWrap/>
            <w:vAlign w:val="center"/>
            <w:hideMark/>
          </w:tcPr>
          <w:p w14:paraId="21DAA1E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14.2%</w:t>
            </w:r>
          </w:p>
        </w:tc>
        <w:tc>
          <w:tcPr>
            <w:tcW w:w="720" w:type="dxa"/>
            <w:vMerge/>
            <w:tcBorders>
              <w:left w:val="nil"/>
              <w:right w:val="nil"/>
            </w:tcBorders>
            <w:shd w:val="clear" w:color="000000" w:fill="FFFFFF"/>
            <w:vAlign w:val="center"/>
          </w:tcPr>
          <w:p w14:paraId="1549307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B817AC6" w14:textId="763CCB1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14FDAB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F858D3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C6AC23D"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868F43F" w14:textId="2E0AEA3B" w:rsidTr="00C2667B">
        <w:trPr>
          <w:trHeight w:val="216"/>
          <w:jc w:val="center"/>
        </w:trPr>
        <w:tc>
          <w:tcPr>
            <w:tcW w:w="864" w:type="dxa"/>
            <w:vMerge/>
            <w:tcBorders>
              <w:top w:val="nil"/>
              <w:left w:val="nil"/>
              <w:bottom w:val="single" w:sz="4" w:space="0" w:color="000000"/>
              <w:right w:val="nil"/>
            </w:tcBorders>
            <w:vAlign w:val="center"/>
            <w:hideMark/>
          </w:tcPr>
          <w:p w14:paraId="214D925C"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7F488E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3B359F3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2021-03-25</w:t>
            </w:r>
          </w:p>
        </w:tc>
        <w:tc>
          <w:tcPr>
            <w:tcW w:w="936" w:type="dxa"/>
            <w:tcBorders>
              <w:top w:val="nil"/>
              <w:left w:val="nil"/>
              <w:bottom w:val="nil"/>
              <w:right w:val="nil"/>
            </w:tcBorders>
            <w:shd w:val="clear" w:color="000000" w:fill="FFFFFF"/>
            <w:noWrap/>
            <w:vAlign w:val="center"/>
            <w:hideMark/>
          </w:tcPr>
          <w:p w14:paraId="132AACB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2024-05-30</w:t>
            </w:r>
          </w:p>
        </w:tc>
        <w:tc>
          <w:tcPr>
            <w:tcW w:w="720" w:type="dxa"/>
            <w:tcBorders>
              <w:top w:val="nil"/>
              <w:left w:val="nil"/>
              <w:bottom w:val="nil"/>
              <w:right w:val="nil"/>
            </w:tcBorders>
            <w:shd w:val="clear" w:color="000000" w:fill="FFFFFF"/>
            <w:noWrap/>
            <w:vAlign w:val="center"/>
            <w:hideMark/>
          </w:tcPr>
          <w:p w14:paraId="672FF1B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48.8%</w:t>
            </w:r>
          </w:p>
        </w:tc>
        <w:tc>
          <w:tcPr>
            <w:tcW w:w="720" w:type="dxa"/>
            <w:tcBorders>
              <w:top w:val="nil"/>
              <w:left w:val="nil"/>
              <w:bottom w:val="nil"/>
              <w:right w:val="nil"/>
            </w:tcBorders>
            <w:shd w:val="clear" w:color="000000" w:fill="FFFFFF"/>
            <w:noWrap/>
            <w:vAlign w:val="center"/>
            <w:hideMark/>
          </w:tcPr>
          <w:p w14:paraId="3558FD8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70.9%</w:t>
            </w:r>
          </w:p>
        </w:tc>
        <w:tc>
          <w:tcPr>
            <w:tcW w:w="720" w:type="dxa"/>
            <w:tcBorders>
              <w:top w:val="nil"/>
              <w:left w:val="nil"/>
              <w:bottom w:val="nil"/>
              <w:right w:val="nil"/>
            </w:tcBorders>
            <w:shd w:val="clear" w:color="000000" w:fill="FFFFFF"/>
            <w:noWrap/>
            <w:vAlign w:val="center"/>
            <w:hideMark/>
          </w:tcPr>
          <w:p w14:paraId="320219A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22.1%</w:t>
            </w:r>
          </w:p>
        </w:tc>
        <w:tc>
          <w:tcPr>
            <w:tcW w:w="720" w:type="dxa"/>
            <w:vMerge/>
            <w:tcBorders>
              <w:left w:val="nil"/>
              <w:right w:val="nil"/>
            </w:tcBorders>
            <w:shd w:val="clear" w:color="000000" w:fill="FFFFFF"/>
            <w:vAlign w:val="center"/>
          </w:tcPr>
          <w:p w14:paraId="064FAAF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59EE2B4" w14:textId="7693271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B6BCE5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1D8776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3C8B0B9"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7912285" w14:textId="7FB6C525" w:rsidTr="00C2667B">
        <w:trPr>
          <w:trHeight w:val="216"/>
          <w:jc w:val="center"/>
        </w:trPr>
        <w:tc>
          <w:tcPr>
            <w:tcW w:w="864" w:type="dxa"/>
            <w:vMerge/>
            <w:tcBorders>
              <w:top w:val="nil"/>
              <w:left w:val="nil"/>
              <w:bottom w:val="single" w:sz="4" w:space="0" w:color="000000"/>
              <w:right w:val="nil"/>
            </w:tcBorders>
            <w:vAlign w:val="center"/>
            <w:hideMark/>
          </w:tcPr>
          <w:p w14:paraId="5D6EE236"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1E91CD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BA.2.9 (BA.2.9)</w:t>
            </w:r>
          </w:p>
        </w:tc>
        <w:tc>
          <w:tcPr>
            <w:tcW w:w="936" w:type="dxa"/>
            <w:tcBorders>
              <w:top w:val="nil"/>
              <w:left w:val="nil"/>
              <w:bottom w:val="nil"/>
              <w:right w:val="nil"/>
            </w:tcBorders>
            <w:shd w:val="clear" w:color="000000" w:fill="FFFFFF"/>
            <w:noWrap/>
            <w:vAlign w:val="center"/>
            <w:hideMark/>
          </w:tcPr>
          <w:p w14:paraId="67043B2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2021-12-14</w:t>
            </w:r>
          </w:p>
        </w:tc>
        <w:tc>
          <w:tcPr>
            <w:tcW w:w="936" w:type="dxa"/>
            <w:tcBorders>
              <w:top w:val="nil"/>
              <w:left w:val="nil"/>
              <w:bottom w:val="nil"/>
              <w:right w:val="nil"/>
            </w:tcBorders>
            <w:shd w:val="clear" w:color="000000" w:fill="FFFFFF"/>
            <w:noWrap/>
            <w:vAlign w:val="center"/>
            <w:hideMark/>
          </w:tcPr>
          <w:p w14:paraId="285EE36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2023-12-12</w:t>
            </w:r>
          </w:p>
        </w:tc>
        <w:tc>
          <w:tcPr>
            <w:tcW w:w="720" w:type="dxa"/>
            <w:tcBorders>
              <w:top w:val="nil"/>
              <w:left w:val="nil"/>
              <w:bottom w:val="nil"/>
              <w:right w:val="nil"/>
            </w:tcBorders>
            <w:shd w:val="clear" w:color="000000" w:fill="FFFFFF"/>
            <w:noWrap/>
            <w:vAlign w:val="center"/>
            <w:hideMark/>
          </w:tcPr>
          <w:p w14:paraId="5B45A2E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20.7%</w:t>
            </w:r>
          </w:p>
        </w:tc>
        <w:tc>
          <w:tcPr>
            <w:tcW w:w="720" w:type="dxa"/>
            <w:tcBorders>
              <w:top w:val="nil"/>
              <w:left w:val="nil"/>
              <w:bottom w:val="nil"/>
              <w:right w:val="nil"/>
            </w:tcBorders>
            <w:shd w:val="clear" w:color="000000" w:fill="FFFFFF"/>
            <w:noWrap/>
            <w:vAlign w:val="center"/>
            <w:hideMark/>
          </w:tcPr>
          <w:p w14:paraId="1988622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30.4%</w:t>
            </w:r>
          </w:p>
        </w:tc>
        <w:tc>
          <w:tcPr>
            <w:tcW w:w="720" w:type="dxa"/>
            <w:tcBorders>
              <w:top w:val="nil"/>
              <w:left w:val="nil"/>
              <w:bottom w:val="nil"/>
              <w:right w:val="nil"/>
            </w:tcBorders>
            <w:shd w:val="clear" w:color="000000" w:fill="FFFFFF"/>
            <w:noWrap/>
            <w:vAlign w:val="center"/>
            <w:hideMark/>
          </w:tcPr>
          <w:p w14:paraId="20291B0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9.7%</w:t>
            </w:r>
          </w:p>
        </w:tc>
        <w:tc>
          <w:tcPr>
            <w:tcW w:w="720" w:type="dxa"/>
            <w:vMerge/>
            <w:tcBorders>
              <w:left w:val="nil"/>
              <w:right w:val="nil"/>
            </w:tcBorders>
            <w:shd w:val="clear" w:color="000000" w:fill="FFFFFF"/>
            <w:vAlign w:val="center"/>
          </w:tcPr>
          <w:p w14:paraId="538F107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3FF88C1" w14:textId="080C1BB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D2E357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0C52E6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1B61A2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A56717F" w14:textId="30455C22" w:rsidTr="00C2667B">
        <w:trPr>
          <w:trHeight w:val="216"/>
          <w:jc w:val="center"/>
        </w:trPr>
        <w:tc>
          <w:tcPr>
            <w:tcW w:w="864" w:type="dxa"/>
            <w:vMerge/>
            <w:tcBorders>
              <w:top w:val="nil"/>
              <w:left w:val="nil"/>
              <w:bottom w:val="single" w:sz="4" w:space="0" w:color="000000"/>
              <w:right w:val="nil"/>
            </w:tcBorders>
            <w:vAlign w:val="center"/>
            <w:hideMark/>
          </w:tcPr>
          <w:p w14:paraId="55E615A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6D91FC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02A5D28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2022-01-11</w:t>
            </w:r>
          </w:p>
        </w:tc>
        <w:tc>
          <w:tcPr>
            <w:tcW w:w="936" w:type="dxa"/>
            <w:tcBorders>
              <w:top w:val="nil"/>
              <w:left w:val="nil"/>
              <w:bottom w:val="nil"/>
              <w:right w:val="nil"/>
            </w:tcBorders>
            <w:shd w:val="clear" w:color="000000" w:fill="FFFFFF"/>
            <w:noWrap/>
            <w:vAlign w:val="center"/>
            <w:hideMark/>
          </w:tcPr>
          <w:p w14:paraId="2E8AD48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2024-01-09</w:t>
            </w:r>
          </w:p>
        </w:tc>
        <w:tc>
          <w:tcPr>
            <w:tcW w:w="720" w:type="dxa"/>
            <w:tcBorders>
              <w:top w:val="nil"/>
              <w:left w:val="nil"/>
              <w:bottom w:val="nil"/>
              <w:right w:val="nil"/>
            </w:tcBorders>
            <w:shd w:val="clear" w:color="000000" w:fill="FFFFFF"/>
            <w:noWrap/>
            <w:vAlign w:val="center"/>
            <w:hideMark/>
          </w:tcPr>
          <w:p w14:paraId="1F07CAB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11.4%</w:t>
            </w:r>
          </w:p>
        </w:tc>
        <w:tc>
          <w:tcPr>
            <w:tcW w:w="720" w:type="dxa"/>
            <w:tcBorders>
              <w:top w:val="nil"/>
              <w:left w:val="nil"/>
              <w:bottom w:val="nil"/>
              <w:right w:val="nil"/>
            </w:tcBorders>
            <w:shd w:val="clear" w:color="000000" w:fill="FFFFFF"/>
            <w:noWrap/>
            <w:vAlign w:val="center"/>
            <w:hideMark/>
          </w:tcPr>
          <w:p w14:paraId="08F965A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39.7%</w:t>
            </w:r>
          </w:p>
        </w:tc>
        <w:tc>
          <w:tcPr>
            <w:tcW w:w="720" w:type="dxa"/>
            <w:tcBorders>
              <w:top w:val="nil"/>
              <w:left w:val="nil"/>
              <w:bottom w:val="nil"/>
              <w:right w:val="nil"/>
            </w:tcBorders>
            <w:shd w:val="clear" w:color="000000" w:fill="FFFFFF"/>
            <w:noWrap/>
            <w:vAlign w:val="center"/>
            <w:hideMark/>
          </w:tcPr>
          <w:p w14:paraId="62BDFCA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28.3%</w:t>
            </w:r>
          </w:p>
        </w:tc>
        <w:tc>
          <w:tcPr>
            <w:tcW w:w="720" w:type="dxa"/>
            <w:vMerge/>
            <w:tcBorders>
              <w:left w:val="nil"/>
              <w:right w:val="nil"/>
            </w:tcBorders>
            <w:shd w:val="clear" w:color="000000" w:fill="FFFFFF"/>
            <w:vAlign w:val="center"/>
          </w:tcPr>
          <w:p w14:paraId="33B9312C"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D9280F7" w14:textId="1A8D246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686A459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FFCA51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6FEC513A"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D8B791B" w14:textId="63350759" w:rsidTr="00C2667B">
        <w:trPr>
          <w:trHeight w:val="216"/>
          <w:jc w:val="center"/>
        </w:trPr>
        <w:tc>
          <w:tcPr>
            <w:tcW w:w="864" w:type="dxa"/>
            <w:vMerge/>
            <w:tcBorders>
              <w:top w:val="nil"/>
              <w:left w:val="nil"/>
              <w:bottom w:val="single" w:sz="4" w:space="0" w:color="000000"/>
              <w:right w:val="nil"/>
            </w:tcBorders>
            <w:vAlign w:val="center"/>
            <w:hideMark/>
          </w:tcPr>
          <w:p w14:paraId="514CDE9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D033AD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BA.5.1 (BA.5.1)</w:t>
            </w:r>
          </w:p>
        </w:tc>
        <w:tc>
          <w:tcPr>
            <w:tcW w:w="936" w:type="dxa"/>
            <w:tcBorders>
              <w:top w:val="nil"/>
              <w:left w:val="nil"/>
              <w:bottom w:val="nil"/>
              <w:right w:val="nil"/>
            </w:tcBorders>
            <w:shd w:val="clear" w:color="000000" w:fill="FFFFFF"/>
            <w:noWrap/>
            <w:vAlign w:val="center"/>
            <w:hideMark/>
          </w:tcPr>
          <w:p w14:paraId="4FF42B1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2022-05-04</w:t>
            </w:r>
          </w:p>
        </w:tc>
        <w:tc>
          <w:tcPr>
            <w:tcW w:w="936" w:type="dxa"/>
            <w:tcBorders>
              <w:top w:val="nil"/>
              <w:left w:val="nil"/>
              <w:bottom w:val="nil"/>
              <w:right w:val="nil"/>
            </w:tcBorders>
            <w:shd w:val="clear" w:color="000000" w:fill="FFFFFF"/>
            <w:noWrap/>
            <w:vAlign w:val="center"/>
            <w:hideMark/>
          </w:tcPr>
          <w:p w14:paraId="65269A1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2023-07-08</w:t>
            </w:r>
          </w:p>
        </w:tc>
        <w:tc>
          <w:tcPr>
            <w:tcW w:w="720" w:type="dxa"/>
            <w:tcBorders>
              <w:top w:val="nil"/>
              <w:left w:val="nil"/>
              <w:bottom w:val="nil"/>
              <w:right w:val="nil"/>
            </w:tcBorders>
            <w:shd w:val="clear" w:color="000000" w:fill="FFFFFF"/>
            <w:noWrap/>
            <w:vAlign w:val="center"/>
            <w:hideMark/>
          </w:tcPr>
          <w:p w14:paraId="14F1C0F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30.9%</w:t>
            </w:r>
          </w:p>
        </w:tc>
        <w:tc>
          <w:tcPr>
            <w:tcW w:w="720" w:type="dxa"/>
            <w:tcBorders>
              <w:top w:val="nil"/>
              <w:left w:val="nil"/>
              <w:bottom w:val="nil"/>
              <w:right w:val="nil"/>
            </w:tcBorders>
            <w:shd w:val="clear" w:color="000000" w:fill="FFFFFF"/>
            <w:noWrap/>
            <w:vAlign w:val="center"/>
            <w:hideMark/>
          </w:tcPr>
          <w:p w14:paraId="19858DF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40.1%</w:t>
            </w:r>
          </w:p>
        </w:tc>
        <w:tc>
          <w:tcPr>
            <w:tcW w:w="720" w:type="dxa"/>
            <w:tcBorders>
              <w:top w:val="nil"/>
              <w:left w:val="nil"/>
              <w:bottom w:val="nil"/>
              <w:right w:val="nil"/>
            </w:tcBorders>
            <w:shd w:val="clear" w:color="000000" w:fill="FFFFFF"/>
            <w:noWrap/>
            <w:vAlign w:val="center"/>
            <w:hideMark/>
          </w:tcPr>
          <w:p w14:paraId="33A31CD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9.3%</w:t>
            </w:r>
          </w:p>
        </w:tc>
        <w:tc>
          <w:tcPr>
            <w:tcW w:w="720" w:type="dxa"/>
            <w:vMerge/>
            <w:tcBorders>
              <w:left w:val="nil"/>
              <w:right w:val="nil"/>
            </w:tcBorders>
            <w:shd w:val="clear" w:color="000000" w:fill="FFFFFF"/>
            <w:vAlign w:val="center"/>
          </w:tcPr>
          <w:p w14:paraId="1DF6A6C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395FFC2" w14:textId="4E2FE1C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C8169E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BC988A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467CAC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E6047F5" w14:textId="79B36DA2" w:rsidTr="00C2667B">
        <w:trPr>
          <w:trHeight w:val="216"/>
          <w:jc w:val="center"/>
        </w:trPr>
        <w:tc>
          <w:tcPr>
            <w:tcW w:w="864" w:type="dxa"/>
            <w:vMerge/>
            <w:tcBorders>
              <w:top w:val="nil"/>
              <w:left w:val="nil"/>
              <w:bottom w:val="single" w:sz="4" w:space="0" w:color="000000"/>
              <w:right w:val="nil"/>
            </w:tcBorders>
            <w:vAlign w:val="center"/>
            <w:hideMark/>
          </w:tcPr>
          <w:p w14:paraId="7AB1DAD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426839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249304F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2022-11-24</w:t>
            </w:r>
          </w:p>
        </w:tc>
        <w:tc>
          <w:tcPr>
            <w:tcW w:w="936" w:type="dxa"/>
            <w:tcBorders>
              <w:top w:val="nil"/>
              <w:left w:val="nil"/>
              <w:bottom w:val="nil"/>
              <w:right w:val="nil"/>
            </w:tcBorders>
            <w:shd w:val="clear" w:color="000000" w:fill="FFFFFF"/>
            <w:noWrap/>
            <w:vAlign w:val="center"/>
            <w:hideMark/>
          </w:tcPr>
          <w:p w14:paraId="3732015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2024-05-05</w:t>
            </w:r>
          </w:p>
        </w:tc>
        <w:tc>
          <w:tcPr>
            <w:tcW w:w="720" w:type="dxa"/>
            <w:tcBorders>
              <w:top w:val="nil"/>
              <w:left w:val="nil"/>
              <w:bottom w:val="nil"/>
              <w:right w:val="nil"/>
            </w:tcBorders>
            <w:shd w:val="clear" w:color="000000" w:fill="FFFFFF"/>
            <w:noWrap/>
            <w:vAlign w:val="center"/>
            <w:hideMark/>
          </w:tcPr>
          <w:p w14:paraId="14698A3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30.1%</w:t>
            </w:r>
          </w:p>
        </w:tc>
        <w:tc>
          <w:tcPr>
            <w:tcW w:w="720" w:type="dxa"/>
            <w:tcBorders>
              <w:top w:val="nil"/>
              <w:left w:val="nil"/>
              <w:bottom w:val="nil"/>
              <w:right w:val="nil"/>
            </w:tcBorders>
            <w:shd w:val="clear" w:color="000000" w:fill="FFFFFF"/>
            <w:noWrap/>
            <w:vAlign w:val="center"/>
            <w:hideMark/>
          </w:tcPr>
          <w:p w14:paraId="2FE8619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50.6%</w:t>
            </w:r>
          </w:p>
        </w:tc>
        <w:tc>
          <w:tcPr>
            <w:tcW w:w="720" w:type="dxa"/>
            <w:tcBorders>
              <w:top w:val="nil"/>
              <w:left w:val="nil"/>
              <w:bottom w:val="nil"/>
              <w:right w:val="nil"/>
            </w:tcBorders>
            <w:shd w:val="clear" w:color="000000" w:fill="FFFFFF"/>
            <w:noWrap/>
            <w:vAlign w:val="center"/>
            <w:hideMark/>
          </w:tcPr>
          <w:p w14:paraId="00F55A4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20.4%</w:t>
            </w:r>
          </w:p>
        </w:tc>
        <w:tc>
          <w:tcPr>
            <w:tcW w:w="720" w:type="dxa"/>
            <w:vMerge/>
            <w:tcBorders>
              <w:left w:val="nil"/>
              <w:right w:val="nil"/>
            </w:tcBorders>
            <w:shd w:val="clear" w:color="000000" w:fill="FFFFFF"/>
            <w:vAlign w:val="center"/>
          </w:tcPr>
          <w:p w14:paraId="798A06A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F95A0B2" w14:textId="01C4E4C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0A42C86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F0DC58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7381CE5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18B8D8A" w14:textId="463AE5C8" w:rsidTr="00C2667B">
        <w:trPr>
          <w:trHeight w:val="216"/>
          <w:jc w:val="center"/>
        </w:trPr>
        <w:tc>
          <w:tcPr>
            <w:tcW w:w="864" w:type="dxa"/>
            <w:vMerge/>
            <w:tcBorders>
              <w:top w:val="nil"/>
              <w:left w:val="nil"/>
              <w:bottom w:val="single" w:sz="4" w:space="0" w:color="000000"/>
              <w:right w:val="nil"/>
            </w:tcBorders>
            <w:vAlign w:val="center"/>
            <w:hideMark/>
          </w:tcPr>
          <w:p w14:paraId="1EB5290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6F456D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06B3AF9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2023-01-02</w:t>
            </w:r>
          </w:p>
        </w:tc>
        <w:tc>
          <w:tcPr>
            <w:tcW w:w="936" w:type="dxa"/>
            <w:tcBorders>
              <w:top w:val="nil"/>
              <w:left w:val="nil"/>
              <w:bottom w:val="nil"/>
              <w:right w:val="nil"/>
            </w:tcBorders>
            <w:shd w:val="clear" w:color="000000" w:fill="FFFFFF"/>
            <w:noWrap/>
            <w:vAlign w:val="center"/>
            <w:hideMark/>
          </w:tcPr>
          <w:p w14:paraId="36645D5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2024-08-18</w:t>
            </w:r>
          </w:p>
        </w:tc>
        <w:tc>
          <w:tcPr>
            <w:tcW w:w="720" w:type="dxa"/>
            <w:tcBorders>
              <w:top w:val="nil"/>
              <w:left w:val="nil"/>
              <w:bottom w:val="nil"/>
              <w:right w:val="nil"/>
            </w:tcBorders>
            <w:shd w:val="clear" w:color="000000" w:fill="FFFFFF"/>
            <w:noWrap/>
            <w:vAlign w:val="center"/>
            <w:hideMark/>
          </w:tcPr>
          <w:p w14:paraId="435DCDD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49.3%</w:t>
            </w:r>
          </w:p>
        </w:tc>
        <w:tc>
          <w:tcPr>
            <w:tcW w:w="720" w:type="dxa"/>
            <w:tcBorders>
              <w:top w:val="nil"/>
              <w:left w:val="nil"/>
              <w:bottom w:val="nil"/>
              <w:right w:val="nil"/>
            </w:tcBorders>
            <w:shd w:val="clear" w:color="000000" w:fill="FFFFFF"/>
            <w:noWrap/>
            <w:vAlign w:val="center"/>
            <w:hideMark/>
          </w:tcPr>
          <w:p w14:paraId="00AF696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76.6%</w:t>
            </w:r>
          </w:p>
        </w:tc>
        <w:tc>
          <w:tcPr>
            <w:tcW w:w="720" w:type="dxa"/>
            <w:tcBorders>
              <w:top w:val="nil"/>
              <w:left w:val="nil"/>
              <w:bottom w:val="nil"/>
              <w:right w:val="nil"/>
            </w:tcBorders>
            <w:shd w:val="clear" w:color="000000" w:fill="FFFFFF"/>
            <w:noWrap/>
            <w:vAlign w:val="center"/>
            <w:hideMark/>
          </w:tcPr>
          <w:p w14:paraId="646B979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27.3%</w:t>
            </w:r>
          </w:p>
        </w:tc>
        <w:tc>
          <w:tcPr>
            <w:tcW w:w="720" w:type="dxa"/>
            <w:vMerge/>
            <w:tcBorders>
              <w:left w:val="nil"/>
              <w:right w:val="nil"/>
            </w:tcBorders>
            <w:shd w:val="clear" w:color="000000" w:fill="FFFFFF"/>
            <w:vAlign w:val="center"/>
          </w:tcPr>
          <w:p w14:paraId="299AB03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EA46444" w14:textId="7986208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3A737C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114AF0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C8E0B2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AA10156" w14:textId="3DC379C3" w:rsidTr="00C2667B">
        <w:trPr>
          <w:trHeight w:val="216"/>
          <w:jc w:val="center"/>
        </w:trPr>
        <w:tc>
          <w:tcPr>
            <w:tcW w:w="864" w:type="dxa"/>
            <w:vMerge/>
            <w:tcBorders>
              <w:top w:val="nil"/>
              <w:left w:val="nil"/>
              <w:bottom w:val="single" w:sz="4" w:space="0" w:color="000000"/>
              <w:right w:val="nil"/>
            </w:tcBorders>
            <w:vAlign w:val="center"/>
            <w:hideMark/>
          </w:tcPr>
          <w:p w14:paraId="01C1B37D"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7F0F796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36)</w:t>
            </w:r>
          </w:p>
        </w:tc>
        <w:tc>
          <w:tcPr>
            <w:tcW w:w="936" w:type="dxa"/>
            <w:tcBorders>
              <w:top w:val="nil"/>
              <w:left w:val="nil"/>
              <w:bottom w:val="single" w:sz="4" w:space="0" w:color="auto"/>
              <w:right w:val="nil"/>
            </w:tcBorders>
            <w:shd w:val="clear" w:color="000000" w:fill="FFFFFF"/>
            <w:noWrap/>
            <w:vAlign w:val="center"/>
            <w:hideMark/>
          </w:tcPr>
          <w:p w14:paraId="0FB1711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2020-05-12</w:t>
            </w:r>
          </w:p>
        </w:tc>
        <w:tc>
          <w:tcPr>
            <w:tcW w:w="936" w:type="dxa"/>
            <w:tcBorders>
              <w:top w:val="nil"/>
              <w:left w:val="nil"/>
              <w:bottom w:val="single" w:sz="4" w:space="0" w:color="auto"/>
              <w:right w:val="nil"/>
            </w:tcBorders>
            <w:shd w:val="clear" w:color="000000" w:fill="FFFFFF"/>
            <w:noWrap/>
            <w:vAlign w:val="center"/>
            <w:hideMark/>
          </w:tcPr>
          <w:p w14:paraId="254B3AF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2024-07-19</w:t>
            </w:r>
          </w:p>
        </w:tc>
        <w:tc>
          <w:tcPr>
            <w:tcW w:w="720" w:type="dxa"/>
            <w:tcBorders>
              <w:top w:val="nil"/>
              <w:left w:val="nil"/>
              <w:bottom w:val="single" w:sz="4" w:space="0" w:color="auto"/>
              <w:right w:val="nil"/>
            </w:tcBorders>
            <w:shd w:val="clear" w:color="000000" w:fill="FFFFFF"/>
            <w:noWrap/>
            <w:vAlign w:val="center"/>
            <w:hideMark/>
          </w:tcPr>
          <w:p w14:paraId="522212DC" w14:textId="3906439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003A68CD" w14:textId="783B58F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5BD34302" w14:textId="3538A29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7C01108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52BE88F5" w14:textId="5394515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298F013" w14:textId="4F6533D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03EF745" w14:textId="3274C56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0F231206"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98C55A1" w14:textId="501FCA06"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4DBD100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Spain</w:t>
            </w:r>
          </w:p>
        </w:tc>
        <w:tc>
          <w:tcPr>
            <w:tcW w:w="1368" w:type="dxa"/>
            <w:tcBorders>
              <w:top w:val="nil"/>
              <w:left w:val="nil"/>
              <w:bottom w:val="nil"/>
              <w:right w:val="nil"/>
            </w:tcBorders>
            <w:shd w:val="clear" w:color="000000" w:fill="FFFFFF"/>
            <w:noWrap/>
            <w:vAlign w:val="center"/>
            <w:hideMark/>
          </w:tcPr>
          <w:p w14:paraId="691D3AA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w:t>
            </w:r>
          </w:p>
        </w:tc>
        <w:tc>
          <w:tcPr>
            <w:tcW w:w="936" w:type="dxa"/>
            <w:tcBorders>
              <w:top w:val="nil"/>
              <w:left w:val="nil"/>
              <w:bottom w:val="nil"/>
              <w:right w:val="nil"/>
            </w:tcBorders>
            <w:shd w:val="clear" w:color="000000" w:fill="FFFFFF"/>
            <w:noWrap/>
            <w:vAlign w:val="center"/>
            <w:hideMark/>
          </w:tcPr>
          <w:p w14:paraId="215F1B0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2020-03-02</w:t>
            </w:r>
          </w:p>
        </w:tc>
        <w:tc>
          <w:tcPr>
            <w:tcW w:w="936" w:type="dxa"/>
            <w:tcBorders>
              <w:top w:val="nil"/>
              <w:left w:val="nil"/>
              <w:bottom w:val="nil"/>
              <w:right w:val="nil"/>
            </w:tcBorders>
            <w:shd w:val="clear" w:color="000000" w:fill="FFFFFF"/>
            <w:noWrap/>
            <w:vAlign w:val="center"/>
            <w:hideMark/>
          </w:tcPr>
          <w:p w14:paraId="589C2AD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2022-12-17</w:t>
            </w:r>
          </w:p>
        </w:tc>
        <w:tc>
          <w:tcPr>
            <w:tcW w:w="720" w:type="dxa"/>
            <w:tcBorders>
              <w:top w:val="nil"/>
              <w:left w:val="nil"/>
              <w:bottom w:val="nil"/>
              <w:right w:val="nil"/>
            </w:tcBorders>
            <w:shd w:val="clear" w:color="000000" w:fill="FFFFFF"/>
            <w:noWrap/>
            <w:vAlign w:val="center"/>
            <w:hideMark/>
          </w:tcPr>
          <w:p w14:paraId="7A24516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36.1%</w:t>
            </w:r>
          </w:p>
        </w:tc>
        <w:tc>
          <w:tcPr>
            <w:tcW w:w="720" w:type="dxa"/>
            <w:tcBorders>
              <w:top w:val="nil"/>
              <w:left w:val="nil"/>
              <w:bottom w:val="nil"/>
              <w:right w:val="nil"/>
            </w:tcBorders>
            <w:shd w:val="clear" w:color="000000" w:fill="FFFFFF"/>
            <w:noWrap/>
            <w:vAlign w:val="center"/>
            <w:hideMark/>
          </w:tcPr>
          <w:p w14:paraId="5E5380F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44.7%</w:t>
            </w:r>
          </w:p>
        </w:tc>
        <w:tc>
          <w:tcPr>
            <w:tcW w:w="720" w:type="dxa"/>
            <w:tcBorders>
              <w:top w:val="nil"/>
              <w:left w:val="nil"/>
              <w:bottom w:val="nil"/>
              <w:right w:val="nil"/>
            </w:tcBorders>
            <w:shd w:val="clear" w:color="000000" w:fill="FFFFFF"/>
            <w:noWrap/>
            <w:vAlign w:val="center"/>
            <w:hideMark/>
          </w:tcPr>
          <w:p w14:paraId="44880F9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8.6%</w:t>
            </w:r>
          </w:p>
        </w:tc>
        <w:tc>
          <w:tcPr>
            <w:tcW w:w="720" w:type="dxa"/>
            <w:vMerge w:val="restart"/>
            <w:tcBorders>
              <w:top w:val="nil"/>
              <w:left w:val="nil"/>
              <w:right w:val="nil"/>
            </w:tcBorders>
            <w:shd w:val="clear" w:color="000000" w:fill="FFFFFF"/>
            <w:vAlign w:val="center"/>
          </w:tcPr>
          <w:p w14:paraId="345DA5E8" w14:textId="463EA29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w:t>
            </w:r>
          </w:p>
        </w:tc>
        <w:tc>
          <w:tcPr>
            <w:tcW w:w="720" w:type="dxa"/>
            <w:tcBorders>
              <w:top w:val="nil"/>
              <w:left w:val="nil"/>
              <w:bottom w:val="nil"/>
              <w:right w:val="nil"/>
            </w:tcBorders>
            <w:shd w:val="clear" w:color="000000" w:fill="FFFFFF"/>
            <w:noWrap/>
            <w:vAlign w:val="center"/>
            <w:hideMark/>
          </w:tcPr>
          <w:p w14:paraId="32CB486F" w14:textId="71BE80B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BA69AB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18A813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6E962C48" w14:textId="30B0971F" w:rsidR="00C2667B" w:rsidRPr="001655CD" w:rsidRDefault="006C3B92" w:rsidP="001655CD">
            <w:pPr>
              <w:widowControl/>
              <w:autoSpaceDE/>
              <w:autoSpaceDN/>
              <w:jc w:val="center"/>
              <w:rPr>
                <w:color w:val="000000"/>
                <w:sz w:val="14"/>
                <w:szCs w:val="14"/>
                <w:lang w:eastAsia="zh-CN"/>
              </w:rPr>
            </w:pPr>
            <w:r>
              <w:rPr>
                <w:color w:val="000000"/>
                <w:sz w:val="14"/>
                <w:szCs w:val="14"/>
                <w:lang w:eastAsia="zh-CN"/>
              </w:rPr>
              <w:t>94%</w:t>
            </w:r>
          </w:p>
        </w:tc>
      </w:tr>
      <w:tr w:rsidR="00C2667B" w:rsidRPr="001655CD" w14:paraId="30F9D554" w14:textId="53A89959" w:rsidTr="00C2667B">
        <w:trPr>
          <w:trHeight w:val="216"/>
          <w:jc w:val="center"/>
        </w:trPr>
        <w:tc>
          <w:tcPr>
            <w:tcW w:w="864" w:type="dxa"/>
            <w:vMerge/>
            <w:tcBorders>
              <w:top w:val="nil"/>
              <w:left w:val="nil"/>
              <w:bottom w:val="single" w:sz="4" w:space="0" w:color="000000"/>
              <w:right w:val="nil"/>
            </w:tcBorders>
            <w:vAlign w:val="center"/>
            <w:hideMark/>
          </w:tcPr>
          <w:p w14:paraId="57BDC6D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68345F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151FA5E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2020-03-02</w:t>
            </w:r>
          </w:p>
        </w:tc>
        <w:tc>
          <w:tcPr>
            <w:tcW w:w="936" w:type="dxa"/>
            <w:tcBorders>
              <w:top w:val="nil"/>
              <w:left w:val="nil"/>
              <w:bottom w:val="nil"/>
              <w:right w:val="nil"/>
            </w:tcBorders>
            <w:shd w:val="clear" w:color="000000" w:fill="FFFFFF"/>
            <w:noWrap/>
            <w:vAlign w:val="center"/>
            <w:hideMark/>
          </w:tcPr>
          <w:p w14:paraId="7A2BE62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2022-12-17</w:t>
            </w:r>
          </w:p>
        </w:tc>
        <w:tc>
          <w:tcPr>
            <w:tcW w:w="720" w:type="dxa"/>
            <w:tcBorders>
              <w:top w:val="nil"/>
              <w:left w:val="nil"/>
              <w:bottom w:val="nil"/>
              <w:right w:val="nil"/>
            </w:tcBorders>
            <w:shd w:val="clear" w:color="000000" w:fill="FFFFFF"/>
            <w:noWrap/>
            <w:vAlign w:val="center"/>
            <w:hideMark/>
          </w:tcPr>
          <w:p w14:paraId="01296D9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62.5%</w:t>
            </w:r>
          </w:p>
        </w:tc>
        <w:tc>
          <w:tcPr>
            <w:tcW w:w="720" w:type="dxa"/>
            <w:tcBorders>
              <w:top w:val="nil"/>
              <w:left w:val="nil"/>
              <w:bottom w:val="nil"/>
              <w:right w:val="nil"/>
            </w:tcBorders>
            <w:shd w:val="clear" w:color="000000" w:fill="FFFFFF"/>
            <w:noWrap/>
            <w:vAlign w:val="center"/>
            <w:hideMark/>
          </w:tcPr>
          <w:p w14:paraId="2D5D0FD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91.7%</w:t>
            </w:r>
          </w:p>
        </w:tc>
        <w:tc>
          <w:tcPr>
            <w:tcW w:w="720" w:type="dxa"/>
            <w:tcBorders>
              <w:top w:val="nil"/>
              <w:left w:val="nil"/>
              <w:bottom w:val="nil"/>
              <w:right w:val="nil"/>
            </w:tcBorders>
            <w:shd w:val="clear" w:color="000000" w:fill="FFFFFF"/>
            <w:noWrap/>
            <w:vAlign w:val="center"/>
            <w:hideMark/>
          </w:tcPr>
          <w:p w14:paraId="6635A5D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29.2%</w:t>
            </w:r>
          </w:p>
        </w:tc>
        <w:tc>
          <w:tcPr>
            <w:tcW w:w="720" w:type="dxa"/>
            <w:vMerge/>
            <w:tcBorders>
              <w:left w:val="nil"/>
              <w:right w:val="nil"/>
            </w:tcBorders>
            <w:shd w:val="clear" w:color="000000" w:fill="FFFFFF"/>
            <w:vAlign w:val="center"/>
          </w:tcPr>
          <w:p w14:paraId="1D37EAE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327FC50" w14:textId="0450722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0076B1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7A35B7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60FC33A"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FE31F69" w14:textId="040A5031" w:rsidTr="00C2667B">
        <w:trPr>
          <w:trHeight w:val="216"/>
          <w:jc w:val="center"/>
        </w:trPr>
        <w:tc>
          <w:tcPr>
            <w:tcW w:w="864" w:type="dxa"/>
            <w:vMerge/>
            <w:tcBorders>
              <w:top w:val="nil"/>
              <w:left w:val="nil"/>
              <w:bottom w:val="single" w:sz="4" w:space="0" w:color="000000"/>
              <w:right w:val="nil"/>
            </w:tcBorders>
            <w:vAlign w:val="center"/>
            <w:hideMark/>
          </w:tcPr>
          <w:p w14:paraId="7B79C836"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A02B18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2460A5A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2020-06-16</w:t>
            </w:r>
          </w:p>
        </w:tc>
        <w:tc>
          <w:tcPr>
            <w:tcW w:w="936" w:type="dxa"/>
            <w:tcBorders>
              <w:top w:val="nil"/>
              <w:left w:val="nil"/>
              <w:bottom w:val="nil"/>
              <w:right w:val="nil"/>
            </w:tcBorders>
            <w:shd w:val="clear" w:color="000000" w:fill="FFFFFF"/>
            <w:noWrap/>
            <w:vAlign w:val="center"/>
            <w:hideMark/>
          </w:tcPr>
          <w:p w14:paraId="2AC031A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2024-07-19</w:t>
            </w:r>
          </w:p>
        </w:tc>
        <w:tc>
          <w:tcPr>
            <w:tcW w:w="720" w:type="dxa"/>
            <w:tcBorders>
              <w:top w:val="nil"/>
              <w:left w:val="nil"/>
              <w:bottom w:val="nil"/>
              <w:right w:val="nil"/>
            </w:tcBorders>
            <w:shd w:val="clear" w:color="000000" w:fill="FFFFFF"/>
            <w:noWrap/>
            <w:vAlign w:val="center"/>
            <w:hideMark/>
          </w:tcPr>
          <w:p w14:paraId="2A3D33F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44.3%</w:t>
            </w:r>
          </w:p>
        </w:tc>
        <w:tc>
          <w:tcPr>
            <w:tcW w:w="720" w:type="dxa"/>
            <w:tcBorders>
              <w:top w:val="nil"/>
              <w:left w:val="nil"/>
              <w:bottom w:val="nil"/>
              <w:right w:val="nil"/>
            </w:tcBorders>
            <w:shd w:val="clear" w:color="000000" w:fill="FFFFFF"/>
            <w:noWrap/>
            <w:vAlign w:val="center"/>
            <w:hideMark/>
          </w:tcPr>
          <w:p w14:paraId="08FFB7A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68.4%</w:t>
            </w:r>
          </w:p>
        </w:tc>
        <w:tc>
          <w:tcPr>
            <w:tcW w:w="720" w:type="dxa"/>
            <w:tcBorders>
              <w:top w:val="nil"/>
              <w:left w:val="nil"/>
              <w:bottom w:val="nil"/>
              <w:right w:val="nil"/>
            </w:tcBorders>
            <w:shd w:val="clear" w:color="000000" w:fill="FFFFFF"/>
            <w:noWrap/>
            <w:vAlign w:val="center"/>
            <w:hideMark/>
          </w:tcPr>
          <w:p w14:paraId="5535D74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24.1%</w:t>
            </w:r>
          </w:p>
        </w:tc>
        <w:tc>
          <w:tcPr>
            <w:tcW w:w="720" w:type="dxa"/>
            <w:vMerge/>
            <w:tcBorders>
              <w:left w:val="nil"/>
              <w:right w:val="nil"/>
            </w:tcBorders>
            <w:shd w:val="clear" w:color="000000" w:fill="FFFFFF"/>
            <w:vAlign w:val="center"/>
          </w:tcPr>
          <w:p w14:paraId="4A20EFB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D910641" w14:textId="7B8C22D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FA9B35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C51241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1AB31C08"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C579B74" w14:textId="58B4DC45" w:rsidTr="00C2667B">
        <w:trPr>
          <w:trHeight w:val="216"/>
          <w:jc w:val="center"/>
        </w:trPr>
        <w:tc>
          <w:tcPr>
            <w:tcW w:w="864" w:type="dxa"/>
            <w:vMerge/>
            <w:tcBorders>
              <w:top w:val="nil"/>
              <w:left w:val="nil"/>
              <w:bottom w:val="single" w:sz="4" w:space="0" w:color="000000"/>
              <w:right w:val="nil"/>
            </w:tcBorders>
            <w:vAlign w:val="center"/>
            <w:hideMark/>
          </w:tcPr>
          <w:p w14:paraId="5738E5D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CD776F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BA.1.17 (BA.1.17)</w:t>
            </w:r>
          </w:p>
        </w:tc>
        <w:tc>
          <w:tcPr>
            <w:tcW w:w="936" w:type="dxa"/>
            <w:tcBorders>
              <w:top w:val="nil"/>
              <w:left w:val="nil"/>
              <w:bottom w:val="nil"/>
              <w:right w:val="nil"/>
            </w:tcBorders>
            <w:shd w:val="clear" w:color="000000" w:fill="FFFFFF"/>
            <w:noWrap/>
            <w:vAlign w:val="center"/>
            <w:hideMark/>
          </w:tcPr>
          <w:p w14:paraId="30FC1BE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2020-11-06</w:t>
            </w:r>
          </w:p>
        </w:tc>
        <w:tc>
          <w:tcPr>
            <w:tcW w:w="936" w:type="dxa"/>
            <w:tcBorders>
              <w:top w:val="nil"/>
              <w:left w:val="nil"/>
              <w:bottom w:val="nil"/>
              <w:right w:val="nil"/>
            </w:tcBorders>
            <w:shd w:val="clear" w:color="000000" w:fill="FFFFFF"/>
            <w:noWrap/>
            <w:vAlign w:val="center"/>
            <w:hideMark/>
          </w:tcPr>
          <w:p w14:paraId="52C83B6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2023-08-16</w:t>
            </w:r>
          </w:p>
        </w:tc>
        <w:tc>
          <w:tcPr>
            <w:tcW w:w="720" w:type="dxa"/>
            <w:tcBorders>
              <w:top w:val="nil"/>
              <w:left w:val="nil"/>
              <w:bottom w:val="nil"/>
              <w:right w:val="nil"/>
            </w:tcBorders>
            <w:shd w:val="clear" w:color="000000" w:fill="FFFFFF"/>
            <w:noWrap/>
            <w:vAlign w:val="center"/>
            <w:hideMark/>
          </w:tcPr>
          <w:p w14:paraId="669B8BE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20.9%</w:t>
            </w:r>
          </w:p>
        </w:tc>
        <w:tc>
          <w:tcPr>
            <w:tcW w:w="720" w:type="dxa"/>
            <w:tcBorders>
              <w:top w:val="nil"/>
              <w:left w:val="nil"/>
              <w:bottom w:val="nil"/>
              <w:right w:val="nil"/>
            </w:tcBorders>
            <w:shd w:val="clear" w:color="000000" w:fill="FFFFFF"/>
            <w:noWrap/>
            <w:vAlign w:val="center"/>
            <w:hideMark/>
          </w:tcPr>
          <w:p w14:paraId="7852DA3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48.4%</w:t>
            </w:r>
          </w:p>
        </w:tc>
        <w:tc>
          <w:tcPr>
            <w:tcW w:w="720" w:type="dxa"/>
            <w:tcBorders>
              <w:top w:val="nil"/>
              <w:left w:val="nil"/>
              <w:bottom w:val="nil"/>
              <w:right w:val="nil"/>
            </w:tcBorders>
            <w:shd w:val="clear" w:color="000000" w:fill="FFFFFF"/>
            <w:noWrap/>
            <w:vAlign w:val="center"/>
            <w:hideMark/>
          </w:tcPr>
          <w:p w14:paraId="1D8A136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27.5%</w:t>
            </w:r>
          </w:p>
        </w:tc>
        <w:tc>
          <w:tcPr>
            <w:tcW w:w="720" w:type="dxa"/>
            <w:vMerge/>
            <w:tcBorders>
              <w:left w:val="nil"/>
              <w:right w:val="nil"/>
            </w:tcBorders>
            <w:shd w:val="clear" w:color="000000" w:fill="FFFFFF"/>
            <w:vAlign w:val="center"/>
          </w:tcPr>
          <w:p w14:paraId="54E543A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517ECED" w14:textId="47A6610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11E9200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77DB36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2D73156A"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2D92A98" w14:textId="116AB7DC" w:rsidTr="00C2667B">
        <w:trPr>
          <w:trHeight w:val="216"/>
          <w:jc w:val="center"/>
        </w:trPr>
        <w:tc>
          <w:tcPr>
            <w:tcW w:w="864" w:type="dxa"/>
            <w:vMerge/>
            <w:tcBorders>
              <w:top w:val="nil"/>
              <w:left w:val="nil"/>
              <w:bottom w:val="single" w:sz="4" w:space="0" w:color="000000"/>
              <w:right w:val="nil"/>
            </w:tcBorders>
            <w:vAlign w:val="center"/>
            <w:hideMark/>
          </w:tcPr>
          <w:p w14:paraId="77F39DB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7F6309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AY.43</w:t>
            </w:r>
          </w:p>
        </w:tc>
        <w:tc>
          <w:tcPr>
            <w:tcW w:w="936" w:type="dxa"/>
            <w:tcBorders>
              <w:top w:val="nil"/>
              <w:left w:val="nil"/>
              <w:bottom w:val="nil"/>
              <w:right w:val="nil"/>
            </w:tcBorders>
            <w:shd w:val="clear" w:color="000000" w:fill="FFFFFF"/>
            <w:noWrap/>
            <w:vAlign w:val="center"/>
            <w:hideMark/>
          </w:tcPr>
          <w:p w14:paraId="1AB3439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2020-11-20</w:t>
            </w:r>
          </w:p>
        </w:tc>
        <w:tc>
          <w:tcPr>
            <w:tcW w:w="936" w:type="dxa"/>
            <w:tcBorders>
              <w:top w:val="nil"/>
              <w:left w:val="nil"/>
              <w:bottom w:val="nil"/>
              <w:right w:val="nil"/>
            </w:tcBorders>
            <w:shd w:val="clear" w:color="000000" w:fill="FFFFFF"/>
            <w:noWrap/>
            <w:vAlign w:val="center"/>
            <w:hideMark/>
          </w:tcPr>
          <w:p w14:paraId="6A33A6F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2022-12-17</w:t>
            </w:r>
          </w:p>
        </w:tc>
        <w:tc>
          <w:tcPr>
            <w:tcW w:w="720" w:type="dxa"/>
            <w:tcBorders>
              <w:top w:val="nil"/>
              <w:left w:val="nil"/>
              <w:bottom w:val="nil"/>
              <w:right w:val="nil"/>
            </w:tcBorders>
            <w:shd w:val="clear" w:color="000000" w:fill="FFFFFF"/>
            <w:noWrap/>
            <w:vAlign w:val="center"/>
            <w:hideMark/>
          </w:tcPr>
          <w:p w14:paraId="5A98CEF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30.1%</w:t>
            </w:r>
          </w:p>
        </w:tc>
        <w:tc>
          <w:tcPr>
            <w:tcW w:w="720" w:type="dxa"/>
            <w:tcBorders>
              <w:top w:val="nil"/>
              <w:left w:val="nil"/>
              <w:bottom w:val="nil"/>
              <w:right w:val="nil"/>
            </w:tcBorders>
            <w:shd w:val="clear" w:color="000000" w:fill="FFFFFF"/>
            <w:noWrap/>
            <w:vAlign w:val="center"/>
            <w:hideMark/>
          </w:tcPr>
          <w:p w14:paraId="3348718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45.9%</w:t>
            </w:r>
          </w:p>
        </w:tc>
        <w:tc>
          <w:tcPr>
            <w:tcW w:w="720" w:type="dxa"/>
            <w:tcBorders>
              <w:top w:val="nil"/>
              <w:left w:val="nil"/>
              <w:bottom w:val="nil"/>
              <w:right w:val="nil"/>
            </w:tcBorders>
            <w:shd w:val="clear" w:color="000000" w:fill="FFFFFF"/>
            <w:noWrap/>
            <w:vAlign w:val="center"/>
            <w:hideMark/>
          </w:tcPr>
          <w:p w14:paraId="7D394BA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15.7%</w:t>
            </w:r>
          </w:p>
        </w:tc>
        <w:tc>
          <w:tcPr>
            <w:tcW w:w="720" w:type="dxa"/>
            <w:vMerge/>
            <w:tcBorders>
              <w:left w:val="nil"/>
              <w:right w:val="nil"/>
            </w:tcBorders>
            <w:shd w:val="clear" w:color="000000" w:fill="FFFFFF"/>
            <w:vAlign w:val="center"/>
          </w:tcPr>
          <w:p w14:paraId="16AD37BF"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A17EAD6" w14:textId="518C83E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298CAD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AA97AC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61C1F3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D980DE1" w14:textId="642D9820" w:rsidTr="00C2667B">
        <w:trPr>
          <w:trHeight w:val="216"/>
          <w:jc w:val="center"/>
        </w:trPr>
        <w:tc>
          <w:tcPr>
            <w:tcW w:w="864" w:type="dxa"/>
            <w:vMerge/>
            <w:tcBorders>
              <w:top w:val="nil"/>
              <w:left w:val="nil"/>
              <w:bottom w:val="single" w:sz="4" w:space="0" w:color="000000"/>
              <w:right w:val="nil"/>
            </w:tcBorders>
            <w:vAlign w:val="center"/>
            <w:hideMark/>
          </w:tcPr>
          <w:p w14:paraId="5043E96D"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85EDD2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BA.5.1 (BA.5.1)</w:t>
            </w:r>
          </w:p>
        </w:tc>
        <w:tc>
          <w:tcPr>
            <w:tcW w:w="936" w:type="dxa"/>
            <w:tcBorders>
              <w:top w:val="nil"/>
              <w:left w:val="nil"/>
              <w:bottom w:val="nil"/>
              <w:right w:val="nil"/>
            </w:tcBorders>
            <w:shd w:val="clear" w:color="000000" w:fill="FFFFFF"/>
            <w:noWrap/>
            <w:vAlign w:val="center"/>
            <w:hideMark/>
          </w:tcPr>
          <w:p w14:paraId="4A560F5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2021-07-16</w:t>
            </w:r>
          </w:p>
        </w:tc>
        <w:tc>
          <w:tcPr>
            <w:tcW w:w="936" w:type="dxa"/>
            <w:tcBorders>
              <w:top w:val="nil"/>
              <w:left w:val="nil"/>
              <w:bottom w:val="nil"/>
              <w:right w:val="nil"/>
            </w:tcBorders>
            <w:shd w:val="clear" w:color="000000" w:fill="FFFFFF"/>
            <w:noWrap/>
            <w:vAlign w:val="center"/>
            <w:hideMark/>
          </w:tcPr>
          <w:p w14:paraId="6298042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2024-06-11</w:t>
            </w:r>
          </w:p>
        </w:tc>
        <w:tc>
          <w:tcPr>
            <w:tcW w:w="720" w:type="dxa"/>
            <w:tcBorders>
              <w:top w:val="nil"/>
              <w:left w:val="nil"/>
              <w:bottom w:val="nil"/>
              <w:right w:val="nil"/>
            </w:tcBorders>
            <w:shd w:val="clear" w:color="000000" w:fill="FFFFFF"/>
            <w:noWrap/>
            <w:vAlign w:val="center"/>
            <w:hideMark/>
          </w:tcPr>
          <w:p w14:paraId="7CE3394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38.5%</w:t>
            </w:r>
          </w:p>
        </w:tc>
        <w:tc>
          <w:tcPr>
            <w:tcW w:w="720" w:type="dxa"/>
            <w:tcBorders>
              <w:top w:val="nil"/>
              <w:left w:val="nil"/>
              <w:bottom w:val="nil"/>
              <w:right w:val="nil"/>
            </w:tcBorders>
            <w:shd w:val="clear" w:color="000000" w:fill="FFFFFF"/>
            <w:noWrap/>
            <w:vAlign w:val="center"/>
            <w:hideMark/>
          </w:tcPr>
          <w:p w14:paraId="341A64F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48.7%</w:t>
            </w:r>
          </w:p>
        </w:tc>
        <w:tc>
          <w:tcPr>
            <w:tcW w:w="720" w:type="dxa"/>
            <w:tcBorders>
              <w:top w:val="nil"/>
              <w:left w:val="nil"/>
              <w:bottom w:val="nil"/>
              <w:right w:val="nil"/>
            </w:tcBorders>
            <w:shd w:val="clear" w:color="000000" w:fill="FFFFFF"/>
            <w:noWrap/>
            <w:vAlign w:val="center"/>
            <w:hideMark/>
          </w:tcPr>
          <w:p w14:paraId="739F31E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10.2%</w:t>
            </w:r>
          </w:p>
        </w:tc>
        <w:tc>
          <w:tcPr>
            <w:tcW w:w="720" w:type="dxa"/>
            <w:vMerge/>
            <w:tcBorders>
              <w:left w:val="nil"/>
              <w:right w:val="nil"/>
            </w:tcBorders>
            <w:shd w:val="clear" w:color="000000" w:fill="FFFFFF"/>
            <w:vAlign w:val="center"/>
          </w:tcPr>
          <w:p w14:paraId="577997EC"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D4AB8F9" w14:textId="490B744D"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6A6EF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D414F9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431EE8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3F9FC72" w14:textId="2D37F528" w:rsidTr="00C2667B">
        <w:trPr>
          <w:trHeight w:val="216"/>
          <w:jc w:val="center"/>
        </w:trPr>
        <w:tc>
          <w:tcPr>
            <w:tcW w:w="864" w:type="dxa"/>
            <w:vMerge/>
            <w:tcBorders>
              <w:top w:val="nil"/>
              <w:left w:val="nil"/>
              <w:bottom w:val="single" w:sz="4" w:space="0" w:color="000000"/>
              <w:right w:val="nil"/>
            </w:tcBorders>
            <w:vAlign w:val="center"/>
            <w:hideMark/>
          </w:tcPr>
          <w:p w14:paraId="5D595477"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70A505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71B9F8A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2021-07-16</w:t>
            </w:r>
          </w:p>
        </w:tc>
        <w:tc>
          <w:tcPr>
            <w:tcW w:w="936" w:type="dxa"/>
            <w:tcBorders>
              <w:top w:val="nil"/>
              <w:left w:val="nil"/>
              <w:bottom w:val="nil"/>
              <w:right w:val="nil"/>
            </w:tcBorders>
            <w:shd w:val="clear" w:color="000000" w:fill="FFFFFF"/>
            <w:noWrap/>
            <w:vAlign w:val="center"/>
            <w:hideMark/>
          </w:tcPr>
          <w:p w14:paraId="0684AB4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2024-03-25</w:t>
            </w:r>
          </w:p>
        </w:tc>
        <w:tc>
          <w:tcPr>
            <w:tcW w:w="720" w:type="dxa"/>
            <w:tcBorders>
              <w:top w:val="nil"/>
              <w:left w:val="nil"/>
              <w:bottom w:val="nil"/>
              <w:right w:val="nil"/>
            </w:tcBorders>
            <w:shd w:val="clear" w:color="000000" w:fill="FFFFFF"/>
            <w:noWrap/>
            <w:vAlign w:val="center"/>
            <w:hideMark/>
          </w:tcPr>
          <w:p w14:paraId="2AAACA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29.5%</w:t>
            </w:r>
          </w:p>
        </w:tc>
        <w:tc>
          <w:tcPr>
            <w:tcW w:w="720" w:type="dxa"/>
            <w:tcBorders>
              <w:top w:val="nil"/>
              <w:left w:val="nil"/>
              <w:bottom w:val="nil"/>
              <w:right w:val="nil"/>
            </w:tcBorders>
            <w:shd w:val="clear" w:color="000000" w:fill="FFFFFF"/>
            <w:noWrap/>
            <w:vAlign w:val="center"/>
            <w:hideMark/>
          </w:tcPr>
          <w:p w14:paraId="751D2FA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59.2%</w:t>
            </w:r>
          </w:p>
        </w:tc>
        <w:tc>
          <w:tcPr>
            <w:tcW w:w="720" w:type="dxa"/>
            <w:tcBorders>
              <w:top w:val="nil"/>
              <w:left w:val="nil"/>
              <w:bottom w:val="nil"/>
              <w:right w:val="nil"/>
            </w:tcBorders>
            <w:shd w:val="clear" w:color="000000" w:fill="FFFFFF"/>
            <w:noWrap/>
            <w:vAlign w:val="center"/>
            <w:hideMark/>
          </w:tcPr>
          <w:p w14:paraId="7BBAA51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29.6%</w:t>
            </w:r>
          </w:p>
        </w:tc>
        <w:tc>
          <w:tcPr>
            <w:tcW w:w="720" w:type="dxa"/>
            <w:vMerge/>
            <w:tcBorders>
              <w:left w:val="nil"/>
              <w:right w:val="nil"/>
            </w:tcBorders>
            <w:shd w:val="clear" w:color="000000" w:fill="FFFFFF"/>
            <w:vAlign w:val="center"/>
          </w:tcPr>
          <w:p w14:paraId="6345BFD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25C2179" w14:textId="732EBE4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37CE8C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9FA577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6C4CDF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D61A955" w14:textId="79D513A2" w:rsidTr="00C2667B">
        <w:trPr>
          <w:trHeight w:val="216"/>
          <w:jc w:val="center"/>
        </w:trPr>
        <w:tc>
          <w:tcPr>
            <w:tcW w:w="864" w:type="dxa"/>
            <w:vMerge/>
            <w:tcBorders>
              <w:top w:val="nil"/>
              <w:left w:val="nil"/>
              <w:bottom w:val="single" w:sz="4" w:space="0" w:color="000000"/>
              <w:right w:val="nil"/>
            </w:tcBorders>
            <w:vAlign w:val="center"/>
            <w:hideMark/>
          </w:tcPr>
          <w:p w14:paraId="48566C3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681784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1FF02BE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2023-09-06</w:t>
            </w:r>
          </w:p>
        </w:tc>
        <w:tc>
          <w:tcPr>
            <w:tcW w:w="936" w:type="dxa"/>
            <w:tcBorders>
              <w:top w:val="nil"/>
              <w:left w:val="nil"/>
              <w:bottom w:val="nil"/>
              <w:right w:val="nil"/>
            </w:tcBorders>
            <w:shd w:val="clear" w:color="000000" w:fill="FFFFFF"/>
            <w:noWrap/>
            <w:vAlign w:val="center"/>
            <w:hideMark/>
          </w:tcPr>
          <w:p w14:paraId="5BD0731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2024-08-09</w:t>
            </w:r>
          </w:p>
        </w:tc>
        <w:tc>
          <w:tcPr>
            <w:tcW w:w="720" w:type="dxa"/>
            <w:tcBorders>
              <w:top w:val="nil"/>
              <w:left w:val="nil"/>
              <w:bottom w:val="nil"/>
              <w:right w:val="nil"/>
            </w:tcBorders>
            <w:shd w:val="clear" w:color="000000" w:fill="FFFFFF"/>
            <w:noWrap/>
            <w:vAlign w:val="center"/>
            <w:hideMark/>
          </w:tcPr>
          <w:p w14:paraId="66DCFC9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52.3%</w:t>
            </w:r>
          </w:p>
        </w:tc>
        <w:tc>
          <w:tcPr>
            <w:tcW w:w="720" w:type="dxa"/>
            <w:tcBorders>
              <w:top w:val="nil"/>
              <w:left w:val="nil"/>
              <w:bottom w:val="nil"/>
              <w:right w:val="nil"/>
            </w:tcBorders>
            <w:shd w:val="clear" w:color="000000" w:fill="FFFFFF"/>
            <w:noWrap/>
            <w:vAlign w:val="center"/>
            <w:hideMark/>
          </w:tcPr>
          <w:p w14:paraId="46D343F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87.4%</w:t>
            </w:r>
          </w:p>
        </w:tc>
        <w:tc>
          <w:tcPr>
            <w:tcW w:w="720" w:type="dxa"/>
            <w:tcBorders>
              <w:top w:val="nil"/>
              <w:left w:val="nil"/>
              <w:bottom w:val="nil"/>
              <w:right w:val="nil"/>
            </w:tcBorders>
            <w:shd w:val="clear" w:color="000000" w:fill="FFFFFF"/>
            <w:noWrap/>
            <w:vAlign w:val="center"/>
            <w:hideMark/>
          </w:tcPr>
          <w:p w14:paraId="31E4028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35.1%</w:t>
            </w:r>
          </w:p>
        </w:tc>
        <w:tc>
          <w:tcPr>
            <w:tcW w:w="720" w:type="dxa"/>
            <w:vMerge/>
            <w:tcBorders>
              <w:left w:val="nil"/>
              <w:right w:val="nil"/>
            </w:tcBorders>
            <w:shd w:val="clear" w:color="000000" w:fill="FFFFFF"/>
            <w:vAlign w:val="center"/>
          </w:tcPr>
          <w:p w14:paraId="5965ACC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3429332" w14:textId="49FBBBE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C15B2F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77E8FD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E5F1E2A"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AA7F1FD" w14:textId="7AA4F0A5" w:rsidTr="00C2667B">
        <w:trPr>
          <w:trHeight w:val="216"/>
          <w:jc w:val="center"/>
        </w:trPr>
        <w:tc>
          <w:tcPr>
            <w:tcW w:w="864" w:type="dxa"/>
            <w:vMerge/>
            <w:tcBorders>
              <w:top w:val="nil"/>
              <w:left w:val="nil"/>
              <w:bottom w:val="single" w:sz="4" w:space="0" w:color="000000"/>
              <w:right w:val="nil"/>
            </w:tcBorders>
            <w:vAlign w:val="center"/>
            <w:hideMark/>
          </w:tcPr>
          <w:p w14:paraId="26AA2DD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9AD9CF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446CC13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2022-12-12</w:t>
            </w:r>
          </w:p>
        </w:tc>
        <w:tc>
          <w:tcPr>
            <w:tcW w:w="936" w:type="dxa"/>
            <w:tcBorders>
              <w:top w:val="nil"/>
              <w:left w:val="nil"/>
              <w:bottom w:val="nil"/>
              <w:right w:val="nil"/>
            </w:tcBorders>
            <w:shd w:val="clear" w:color="000000" w:fill="FFFFFF"/>
            <w:noWrap/>
            <w:vAlign w:val="center"/>
            <w:hideMark/>
          </w:tcPr>
          <w:p w14:paraId="1B3C7DD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2024-07-18</w:t>
            </w:r>
          </w:p>
        </w:tc>
        <w:tc>
          <w:tcPr>
            <w:tcW w:w="720" w:type="dxa"/>
            <w:tcBorders>
              <w:top w:val="nil"/>
              <w:left w:val="nil"/>
              <w:bottom w:val="nil"/>
              <w:right w:val="nil"/>
            </w:tcBorders>
            <w:shd w:val="clear" w:color="000000" w:fill="FFFFFF"/>
            <w:noWrap/>
            <w:vAlign w:val="center"/>
            <w:hideMark/>
          </w:tcPr>
          <w:p w14:paraId="7AB4A9C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38.3%</w:t>
            </w:r>
          </w:p>
        </w:tc>
        <w:tc>
          <w:tcPr>
            <w:tcW w:w="720" w:type="dxa"/>
            <w:tcBorders>
              <w:top w:val="nil"/>
              <w:left w:val="nil"/>
              <w:bottom w:val="nil"/>
              <w:right w:val="nil"/>
            </w:tcBorders>
            <w:shd w:val="clear" w:color="000000" w:fill="FFFFFF"/>
            <w:noWrap/>
            <w:vAlign w:val="center"/>
            <w:hideMark/>
          </w:tcPr>
          <w:p w14:paraId="7FE1F6C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56.3%</w:t>
            </w:r>
          </w:p>
        </w:tc>
        <w:tc>
          <w:tcPr>
            <w:tcW w:w="720" w:type="dxa"/>
            <w:tcBorders>
              <w:top w:val="nil"/>
              <w:left w:val="nil"/>
              <w:bottom w:val="nil"/>
              <w:right w:val="nil"/>
            </w:tcBorders>
            <w:shd w:val="clear" w:color="000000" w:fill="FFFFFF"/>
            <w:noWrap/>
            <w:vAlign w:val="center"/>
            <w:hideMark/>
          </w:tcPr>
          <w:p w14:paraId="1AC444A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18.0%</w:t>
            </w:r>
          </w:p>
        </w:tc>
        <w:tc>
          <w:tcPr>
            <w:tcW w:w="720" w:type="dxa"/>
            <w:vMerge/>
            <w:tcBorders>
              <w:left w:val="nil"/>
              <w:right w:val="nil"/>
            </w:tcBorders>
            <w:shd w:val="clear" w:color="000000" w:fill="FFFFFF"/>
            <w:vAlign w:val="center"/>
          </w:tcPr>
          <w:p w14:paraId="1190AF9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6896100" w14:textId="5D57EFA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F5B23A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67391A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4B0E9FF"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5610399" w14:textId="64BB7FCE" w:rsidTr="00C2667B">
        <w:trPr>
          <w:trHeight w:val="216"/>
          <w:jc w:val="center"/>
        </w:trPr>
        <w:tc>
          <w:tcPr>
            <w:tcW w:w="864" w:type="dxa"/>
            <w:vMerge/>
            <w:tcBorders>
              <w:top w:val="nil"/>
              <w:left w:val="nil"/>
              <w:bottom w:val="single" w:sz="4" w:space="0" w:color="000000"/>
              <w:right w:val="nil"/>
            </w:tcBorders>
            <w:vAlign w:val="center"/>
            <w:hideMark/>
          </w:tcPr>
          <w:p w14:paraId="67FB3878"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2BB2515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38)</w:t>
            </w:r>
          </w:p>
        </w:tc>
        <w:tc>
          <w:tcPr>
            <w:tcW w:w="936" w:type="dxa"/>
            <w:tcBorders>
              <w:top w:val="nil"/>
              <w:left w:val="nil"/>
              <w:bottom w:val="single" w:sz="4" w:space="0" w:color="auto"/>
              <w:right w:val="nil"/>
            </w:tcBorders>
            <w:shd w:val="clear" w:color="000000" w:fill="FFFFFF"/>
            <w:noWrap/>
            <w:vAlign w:val="center"/>
            <w:hideMark/>
          </w:tcPr>
          <w:p w14:paraId="72E6AF0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2020-10-29</w:t>
            </w:r>
          </w:p>
        </w:tc>
        <w:tc>
          <w:tcPr>
            <w:tcW w:w="936" w:type="dxa"/>
            <w:tcBorders>
              <w:top w:val="nil"/>
              <w:left w:val="nil"/>
              <w:bottom w:val="single" w:sz="4" w:space="0" w:color="auto"/>
              <w:right w:val="nil"/>
            </w:tcBorders>
            <w:shd w:val="clear" w:color="000000" w:fill="FFFFFF"/>
            <w:noWrap/>
            <w:vAlign w:val="center"/>
            <w:hideMark/>
          </w:tcPr>
          <w:p w14:paraId="16D64DA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2024-08-11</w:t>
            </w:r>
          </w:p>
        </w:tc>
        <w:tc>
          <w:tcPr>
            <w:tcW w:w="720" w:type="dxa"/>
            <w:tcBorders>
              <w:top w:val="nil"/>
              <w:left w:val="nil"/>
              <w:bottom w:val="single" w:sz="4" w:space="0" w:color="auto"/>
              <w:right w:val="nil"/>
            </w:tcBorders>
            <w:shd w:val="clear" w:color="000000" w:fill="FFFFFF"/>
            <w:noWrap/>
            <w:vAlign w:val="center"/>
            <w:hideMark/>
          </w:tcPr>
          <w:p w14:paraId="366DE7E5" w14:textId="73E8BDB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1660912" w14:textId="5A7860C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276B8F4" w14:textId="54E2B88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273ABEC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0FA23213" w14:textId="5D4E7DB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5C67B6AD" w14:textId="0E0448DD"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1D7F865" w14:textId="2B84721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0822FB6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4B61962" w14:textId="592A33BF"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15D3D44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Brazil</w:t>
            </w:r>
          </w:p>
        </w:tc>
        <w:tc>
          <w:tcPr>
            <w:tcW w:w="1368" w:type="dxa"/>
            <w:tcBorders>
              <w:top w:val="nil"/>
              <w:left w:val="nil"/>
              <w:bottom w:val="nil"/>
              <w:right w:val="nil"/>
            </w:tcBorders>
            <w:shd w:val="clear" w:color="000000" w:fill="FFFFFF"/>
            <w:noWrap/>
            <w:vAlign w:val="center"/>
            <w:hideMark/>
          </w:tcPr>
          <w:p w14:paraId="7A84985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P.2</w:t>
            </w:r>
          </w:p>
        </w:tc>
        <w:tc>
          <w:tcPr>
            <w:tcW w:w="936" w:type="dxa"/>
            <w:tcBorders>
              <w:top w:val="nil"/>
              <w:left w:val="nil"/>
              <w:bottom w:val="nil"/>
              <w:right w:val="nil"/>
            </w:tcBorders>
            <w:shd w:val="clear" w:color="000000" w:fill="FFFFFF"/>
            <w:noWrap/>
            <w:vAlign w:val="center"/>
            <w:hideMark/>
          </w:tcPr>
          <w:p w14:paraId="4BD6146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2020-06-26</w:t>
            </w:r>
          </w:p>
        </w:tc>
        <w:tc>
          <w:tcPr>
            <w:tcW w:w="936" w:type="dxa"/>
            <w:tcBorders>
              <w:top w:val="nil"/>
              <w:left w:val="nil"/>
              <w:bottom w:val="nil"/>
              <w:right w:val="nil"/>
            </w:tcBorders>
            <w:shd w:val="clear" w:color="000000" w:fill="FFFFFF"/>
            <w:noWrap/>
            <w:vAlign w:val="center"/>
            <w:hideMark/>
          </w:tcPr>
          <w:p w14:paraId="6EDAA85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2022-06-08</w:t>
            </w:r>
          </w:p>
        </w:tc>
        <w:tc>
          <w:tcPr>
            <w:tcW w:w="720" w:type="dxa"/>
            <w:tcBorders>
              <w:top w:val="nil"/>
              <w:left w:val="nil"/>
              <w:bottom w:val="nil"/>
              <w:right w:val="nil"/>
            </w:tcBorders>
            <w:shd w:val="clear" w:color="000000" w:fill="FFFFFF"/>
            <w:noWrap/>
            <w:vAlign w:val="center"/>
            <w:hideMark/>
          </w:tcPr>
          <w:p w14:paraId="5578C60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37.3%</w:t>
            </w:r>
          </w:p>
        </w:tc>
        <w:tc>
          <w:tcPr>
            <w:tcW w:w="720" w:type="dxa"/>
            <w:tcBorders>
              <w:top w:val="nil"/>
              <w:left w:val="nil"/>
              <w:bottom w:val="nil"/>
              <w:right w:val="nil"/>
            </w:tcBorders>
            <w:shd w:val="clear" w:color="000000" w:fill="FFFFFF"/>
            <w:noWrap/>
            <w:vAlign w:val="center"/>
            <w:hideMark/>
          </w:tcPr>
          <w:p w14:paraId="1552E69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53.7%</w:t>
            </w:r>
          </w:p>
        </w:tc>
        <w:tc>
          <w:tcPr>
            <w:tcW w:w="720" w:type="dxa"/>
            <w:tcBorders>
              <w:top w:val="nil"/>
              <w:left w:val="nil"/>
              <w:bottom w:val="nil"/>
              <w:right w:val="nil"/>
            </w:tcBorders>
            <w:shd w:val="clear" w:color="000000" w:fill="FFFFFF"/>
            <w:noWrap/>
            <w:vAlign w:val="center"/>
            <w:hideMark/>
          </w:tcPr>
          <w:p w14:paraId="28662BF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16.4%</w:t>
            </w:r>
          </w:p>
        </w:tc>
        <w:tc>
          <w:tcPr>
            <w:tcW w:w="720" w:type="dxa"/>
            <w:vMerge w:val="restart"/>
            <w:tcBorders>
              <w:top w:val="nil"/>
              <w:left w:val="nil"/>
              <w:right w:val="nil"/>
            </w:tcBorders>
            <w:shd w:val="clear" w:color="000000" w:fill="FFFFFF"/>
            <w:vAlign w:val="center"/>
          </w:tcPr>
          <w:p w14:paraId="6D7E6883" w14:textId="302794E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12%</w:t>
            </w:r>
          </w:p>
        </w:tc>
        <w:tc>
          <w:tcPr>
            <w:tcW w:w="720" w:type="dxa"/>
            <w:tcBorders>
              <w:top w:val="nil"/>
              <w:left w:val="nil"/>
              <w:bottom w:val="nil"/>
              <w:right w:val="nil"/>
            </w:tcBorders>
            <w:shd w:val="clear" w:color="000000" w:fill="FFFFFF"/>
            <w:noWrap/>
            <w:vAlign w:val="center"/>
            <w:hideMark/>
          </w:tcPr>
          <w:p w14:paraId="72B08FA5" w14:textId="30DEC6D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A8397A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55D3B3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43101F19" w14:textId="2C2CD0B0" w:rsidR="00C2667B" w:rsidRPr="001655CD" w:rsidRDefault="00EE78E5" w:rsidP="001655CD">
            <w:pPr>
              <w:widowControl/>
              <w:autoSpaceDE/>
              <w:autoSpaceDN/>
              <w:jc w:val="center"/>
              <w:rPr>
                <w:color w:val="000000"/>
                <w:sz w:val="14"/>
                <w:szCs w:val="14"/>
                <w:lang w:eastAsia="zh-CN"/>
              </w:rPr>
            </w:pPr>
            <w:r>
              <w:rPr>
                <w:color w:val="000000"/>
                <w:sz w:val="14"/>
                <w:szCs w:val="14"/>
                <w:lang w:eastAsia="zh-CN"/>
              </w:rPr>
              <w:t>90%</w:t>
            </w:r>
          </w:p>
        </w:tc>
      </w:tr>
      <w:tr w:rsidR="00C2667B" w:rsidRPr="001655CD" w14:paraId="453A21BE" w14:textId="5C49A045" w:rsidTr="00C2667B">
        <w:trPr>
          <w:trHeight w:val="216"/>
          <w:jc w:val="center"/>
        </w:trPr>
        <w:tc>
          <w:tcPr>
            <w:tcW w:w="864" w:type="dxa"/>
            <w:vMerge/>
            <w:tcBorders>
              <w:top w:val="nil"/>
              <w:left w:val="nil"/>
              <w:bottom w:val="single" w:sz="4" w:space="0" w:color="000000"/>
              <w:right w:val="nil"/>
            </w:tcBorders>
            <w:vAlign w:val="center"/>
            <w:hideMark/>
          </w:tcPr>
          <w:p w14:paraId="58F87B0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F9383E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P.1</w:t>
            </w:r>
          </w:p>
        </w:tc>
        <w:tc>
          <w:tcPr>
            <w:tcW w:w="936" w:type="dxa"/>
            <w:tcBorders>
              <w:top w:val="nil"/>
              <w:left w:val="nil"/>
              <w:bottom w:val="nil"/>
              <w:right w:val="nil"/>
            </w:tcBorders>
            <w:shd w:val="clear" w:color="000000" w:fill="FFFFFF"/>
            <w:noWrap/>
            <w:vAlign w:val="center"/>
            <w:hideMark/>
          </w:tcPr>
          <w:p w14:paraId="6937BA5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2020-08-07</w:t>
            </w:r>
          </w:p>
        </w:tc>
        <w:tc>
          <w:tcPr>
            <w:tcW w:w="936" w:type="dxa"/>
            <w:tcBorders>
              <w:top w:val="nil"/>
              <w:left w:val="nil"/>
              <w:bottom w:val="nil"/>
              <w:right w:val="nil"/>
            </w:tcBorders>
            <w:shd w:val="clear" w:color="000000" w:fill="FFFFFF"/>
            <w:noWrap/>
            <w:vAlign w:val="center"/>
            <w:hideMark/>
          </w:tcPr>
          <w:p w14:paraId="19F36BE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2022-07-25</w:t>
            </w:r>
          </w:p>
        </w:tc>
        <w:tc>
          <w:tcPr>
            <w:tcW w:w="720" w:type="dxa"/>
            <w:tcBorders>
              <w:top w:val="nil"/>
              <w:left w:val="nil"/>
              <w:bottom w:val="nil"/>
              <w:right w:val="nil"/>
            </w:tcBorders>
            <w:shd w:val="clear" w:color="000000" w:fill="FFFFFF"/>
            <w:noWrap/>
            <w:vAlign w:val="center"/>
            <w:hideMark/>
          </w:tcPr>
          <w:p w14:paraId="2A7F326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62.8%</w:t>
            </w:r>
          </w:p>
        </w:tc>
        <w:tc>
          <w:tcPr>
            <w:tcW w:w="720" w:type="dxa"/>
            <w:tcBorders>
              <w:top w:val="nil"/>
              <w:left w:val="nil"/>
              <w:bottom w:val="nil"/>
              <w:right w:val="nil"/>
            </w:tcBorders>
            <w:shd w:val="clear" w:color="000000" w:fill="FFFFFF"/>
            <w:noWrap/>
            <w:vAlign w:val="center"/>
            <w:hideMark/>
          </w:tcPr>
          <w:p w14:paraId="6CBE00D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82.8%</w:t>
            </w:r>
          </w:p>
        </w:tc>
        <w:tc>
          <w:tcPr>
            <w:tcW w:w="720" w:type="dxa"/>
            <w:tcBorders>
              <w:top w:val="nil"/>
              <w:left w:val="nil"/>
              <w:bottom w:val="nil"/>
              <w:right w:val="nil"/>
            </w:tcBorders>
            <w:shd w:val="clear" w:color="000000" w:fill="FFFFFF"/>
            <w:noWrap/>
            <w:vAlign w:val="center"/>
            <w:hideMark/>
          </w:tcPr>
          <w:p w14:paraId="5034483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20.0%</w:t>
            </w:r>
          </w:p>
        </w:tc>
        <w:tc>
          <w:tcPr>
            <w:tcW w:w="720" w:type="dxa"/>
            <w:vMerge/>
            <w:tcBorders>
              <w:left w:val="nil"/>
              <w:right w:val="nil"/>
            </w:tcBorders>
            <w:shd w:val="clear" w:color="000000" w:fill="FFFFFF"/>
            <w:vAlign w:val="center"/>
          </w:tcPr>
          <w:p w14:paraId="5FBFCE6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0C38B0D" w14:textId="74A1016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8BA2B1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914FCF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F96701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C017DF3" w14:textId="7E8C647B" w:rsidTr="00C2667B">
        <w:trPr>
          <w:trHeight w:val="216"/>
          <w:jc w:val="center"/>
        </w:trPr>
        <w:tc>
          <w:tcPr>
            <w:tcW w:w="864" w:type="dxa"/>
            <w:vMerge/>
            <w:tcBorders>
              <w:top w:val="nil"/>
              <w:left w:val="nil"/>
              <w:bottom w:val="single" w:sz="4" w:space="0" w:color="000000"/>
              <w:right w:val="nil"/>
            </w:tcBorders>
            <w:vAlign w:val="center"/>
            <w:hideMark/>
          </w:tcPr>
          <w:p w14:paraId="622D59D3"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0DBF1C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 (BA.1)</w:t>
            </w:r>
          </w:p>
        </w:tc>
        <w:tc>
          <w:tcPr>
            <w:tcW w:w="936" w:type="dxa"/>
            <w:tcBorders>
              <w:top w:val="nil"/>
              <w:left w:val="nil"/>
              <w:bottom w:val="nil"/>
              <w:right w:val="nil"/>
            </w:tcBorders>
            <w:shd w:val="clear" w:color="000000" w:fill="FFFFFF"/>
            <w:noWrap/>
            <w:vAlign w:val="center"/>
            <w:hideMark/>
          </w:tcPr>
          <w:p w14:paraId="10D66DD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2020-08-15</w:t>
            </w:r>
          </w:p>
        </w:tc>
        <w:tc>
          <w:tcPr>
            <w:tcW w:w="936" w:type="dxa"/>
            <w:tcBorders>
              <w:top w:val="nil"/>
              <w:left w:val="nil"/>
              <w:bottom w:val="nil"/>
              <w:right w:val="nil"/>
            </w:tcBorders>
            <w:shd w:val="clear" w:color="000000" w:fill="FFFFFF"/>
            <w:noWrap/>
            <w:vAlign w:val="center"/>
            <w:hideMark/>
          </w:tcPr>
          <w:p w14:paraId="0D411DE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2024-01-06</w:t>
            </w:r>
          </w:p>
        </w:tc>
        <w:tc>
          <w:tcPr>
            <w:tcW w:w="720" w:type="dxa"/>
            <w:tcBorders>
              <w:top w:val="nil"/>
              <w:left w:val="nil"/>
              <w:bottom w:val="nil"/>
              <w:right w:val="nil"/>
            </w:tcBorders>
            <w:shd w:val="clear" w:color="000000" w:fill="FFFFFF"/>
            <w:noWrap/>
            <w:vAlign w:val="center"/>
            <w:hideMark/>
          </w:tcPr>
          <w:p w14:paraId="16245CB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25.8%</w:t>
            </w:r>
          </w:p>
        </w:tc>
        <w:tc>
          <w:tcPr>
            <w:tcW w:w="720" w:type="dxa"/>
            <w:tcBorders>
              <w:top w:val="nil"/>
              <w:left w:val="nil"/>
              <w:bottom w:val="nil"/>
              <w:right w:val="nil"/>
            </w:tcBorders>
            <w:shd w:val="clear" w:color="000000" w:fill="FFFFFF"/>
            <w:noWrap/>
            <w:vAlign w:val="center"/>
            <w:hideMark/>
          </w:tcPr>
          <w:p w14:paraId="0C052F5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42.4%</w:t>
            </w:r>
          </w:p>
        </w:tc>
        <w:tc>
          <w:tcPr>
            <w:tcW w:w="720" w:type="dxa"/>
            <w:tcBorders>
              <w:top w:val="nil"/>
              <w:left w:val="nil"/>
              <w:bottom w:val="nil"/>
              <w:right w:val="nil"/>
            </w:tcBorders>
            <w:shd w:val="clear" w:color="000000" w:fill="FFFFFF"/>
            <w:noWrap/>
            <w:vAlign w:val="center"/>
            <w:hideMark/>
          </w:tcPr>
          <w:p w14:paraId="3DF4B79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16.6%</w:t>
            </w:r>
          </w:p>
        </w:tc>
        <w:tc>
          <w:tcPr>
            <w:tcW w:w="720" w:type="dxa"/>
            <w:vMerge/>
            <w:tcBorders>
              <w:left w:val="nil"/>
              <w:right w:val="nil"/>
            </w:tcBorders>
            <w:shd w:val="clear" w:color="000000" w:fill="FFFFFF"/>
            <w:vAlign w:val="center"/>
          </w:tcPr>
          <w:p w14:paraId="64FED69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033DB6E" w14:textId="6543617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075FCB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96C54E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6AF7AD9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6D0F1C2" w14:textId="07FEB237" w:rsidTr="00C2667B">
        <w:trPr>
          <w:trHeight w:val="216"/>
          <w:jc w:val="center"/>
        </w:trPr>
        <w:tc>
          <w:tcPr>
            <w:tcW w:w="864" w:type="dxa"/>
            <w:vMerge/>
            <w:tcBorders>
              <w:top w:val="nil"/>
              <w:left w:val="nil"/>
              <w:bottom w:val="single" w:sz="4" w:space="0" w:color="000000"/>
              <w:right w:val="nil"/>
            </w:tcBorders>
            <w:vAlign w:val="center"/>
            <w:hideMark/>
          </w:tcPr>
          <w:p w14:paraId="1049CC4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A2EF3D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 (BA.1.1)</w:t>
            </w:r>
          </w:p>
        </w:tc>
        <w:tc>
          <w:tcPr>
            <w:tcW w:w="936" w:type="dxa"/>
            <w:tcBorders>
              <w:top w:val="nil"/>
              <w:left w:val="nil"/>
              <w:bottom w:val="nil"/>
              <w:right w:val="nil"/>
            </w:tcBorders>
            <w:shd w:val="clear" w:color="000000" w:fill="FFFFFF"/>
            <w:noWrap/>
            <w:vAlign w:val="center"/>
            <w:hideMark/>
          </w:tcPr>
          <w:p w14:paraId="764D91D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2021-01-12</w:t>
            </w:r>
          </w:p>
        </w:tc>
        <w:tc>
          <w:tcPr>
            <w:tcW w:w="936" w:type="dxa"/>
            <w:tcBorders>
              <w:top w:val="nil"/>
              <w:left w:val="nil"/>
              <w:bottom w:val="nil"/>
              <w:right w:val="nil"/>
            </w:tcBorders>
            <w:shd w:val="clear" w:color="000000" w:fill="FFFFFF"/>
            <w:noWrap/>
            <w:vAlign w:val="center"/>
            <w:hideMark/>
          </w:tcPr>
          <w:p w14:paraId="18DFCB6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2023-03-02</w:t>
            </w:r>
          </w:p>
        </w:tc>
        <w:tc>
          <w:tcPr>
            <w:tcW w:w="720" w:type="dxa"/>
            <w:tcBorders>
              <w:top w:val="nil"/>
              <w:left w:val="nil"/>
              <w:bottom w:val="nil"/>
              <w:right w:val="nil"/>
            </w:tcBorders>
            <w:shd w:val="clear" w:color="000000" w:fill="FFFFFF"/>
            <w:noWrap/>
            <w:vAlign w:val="center"/>
            <w:hideMark/>
          </w:tcPr>
          <w:p w14:paraId="5C8BFFF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32.0%</w:t>
            </w:r>
          </w:p>
        </w:tc>
        <w:tc>
          <w:tcPr>
            <w:tcW w:w="720" w:type="dxa"/>
            <w:tcBorders>
              <w:top w:val="nil"/>
              <w:left w:val="nil"/>
              <w:bottom w:val="nil"/>
              <w:right w:val="nil"/>
            </w:tcBorders>
            <w:shd w:val="clear" w:color="000000" w:fill="FFFFFF"/>
            <w:noWrap/>
            <w:vAlign w:val="center"/>
            <w:hideMark/>
          </w:tcPr>
          <w:p w14:paraId="01E7B21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43.1%</w:t>
            </w:r>
          </w:p>
        </w:tc>
        <w:tc>
          <w:tcPr>
            <w:tcW w:w="720" w:type="dxa"/>
            <w:tcBorders>
              <w:top w:val="nil"/>
              <w:left w:val="nil"/>
              <w:bottom w:val="nil"/>
              <w:right w:val="nil"/>
            </w:tcBorders>
            <w:shd w:val="clear" w:color="000000" w:fill="FFFFFF"/>
            <w:noWrap/>
            <w:vAlign w:val="center"/>
            <w:hideMark/>
          </w:tcPr>
          <w:p w14:paraId="30A83D3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11.1%</w:t>
            </w:r>
          </w:p>
        </w:tc>
        <w:tc>
          <w:tcPr>
            <w:tcW w:w="720" w:type="dxa"/>
            <w:vMerge/>
            <w:tcBorders>
              <w:left w:val="nil"/>
              <w:right w:val="nil"/>
            </w:tcBorders>
            <w:shd w:val="clear" w:color="000000" w:fill="FFFFFF"/>
            <w:vAlign w:val="center"/>
          </w:tcPr>
          <w:p w14:paraId="725CD47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141B33D" w14:textId="2FDDFDC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085FB7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F0D931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1078C5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9334B80" w14:textId="5FFE63ED" w:rsidTr="00C2667B">
        <w:trPr>
          <w:trHeight w:val="216"/>
          <w:jc w:val="center"/>
        </w:trPr>
        <w:tc>
          <w:tcPr>
            <w:tcW w:w="864" w:type="dxa"/>
            <w:vMerge/>
            <w:tcBorders>
              <w:top w:val="nil"/>
              <w:left w:val="nil"/>
              <w:bottom w:val="single" w:sz="4" w:space="0" w:color="000000"/>
              <w:right w:val="nil"/>
            </w:tcBorders>
            <w:vAlign w:val="center"/>
            <w:hideMark/>
          </w:tcPr>
          <w:p w14:paraId="58D78AD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FF68BD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AY.99.2</w:t>
            </w:r>
          </w:p>
        </w:tc>
        <w:tc>
          <w:tcPr>
            <w:tcW w:w="936" w:type="dxa"/>
            <w:tcBorders>
              <w:top w:val="nil"/>
              <w:left w:val="nil"/>
              <w:bottom w:val="nil"/>
              <w:right w:val="nil"/>
            </w:tcBorders>
            <w:shd w:val="clear" w:color="000000" w:fill="FFFFFF"/>
            <w:noWrap/>
            <w:vAlign w:val="center"/>
            <w:hideMark/>
          </w:tcPr>
          <w:p w14:paraId="105F64E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2021-02-28</w:t>
            </w:r>
          </w:p>
        </w:tc>
        <w:tc>
          <w:tcPr>
            <w:tcW w:w="936" w:type="dxa"/>
            <w:tcBorders>
              <w:top w:val="nil"/>
              <w:left w:val="nil"/>
              <w:bottom w:val="nil"/>
              <w:right w:val="nil"/>
            </w:tcBorders>
            <w:shd w:val="clear" w:color="000000" w:fill="FFFFFF"/>
            <w:noWrap/>
            <w:vAlign w:val="center"/>
            <w:hideMark/>
          </w:tcPr>
          <w:p w14:paraId="36AE31A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2023-06-19</w:t>
            </w:r>
          </w:p>
        </w:tc>
        <w:tc>
          <w:tcPr>
            <w:tcW w:w="720" w:type="dxa"/>
            <w:tcBorders>
              <w:top w:val="nil"/>
              <w:left w:val="nil"/>
              <w:bottom w:val="nil"/>
              <w:right w:val="nil"/>
            </w:tcBorders>
            <w:shd w:val="clear" w:color="000000" w:fill="FFFFFF"/>
            <w:noWrap/>
            <w:vAlign w:val="center"/>
            <w:hideMark/>
          </w:tcPr>
          <w:p w14:paraId="53B2CD2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27.5%</w:t>
            </w:r>
          </w:p>
        </w:tc>
        <w:tc>
          <w:tcPr>
            <w:tcW w:w="720" w:type="dxa"/>
            <w:tcBorders>
              <w:top w:val="nil"/>
              <w:left w:val="nil"/>
              <w:bottom w:val="nil"/>
              <w:right w:val="nil"/>
            </w:tcBorders>
            <w:shd w:val="clear" w:color="000000" w:fill="FFFFFF"/>
            <w:noWrap/>
            <w:vAlign w:val="center"/>
            <w:hideMark/>
          </w:tcPr>
          <w:p w14:paraId="0D75E91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58.9%</w:t>
            </w:r>
          </w:p>
        </w:tc>
        <w:tc>
          <w:tcPr>
            <w:tcW w:w="720" w:type="dxa"/>
            <w:tcBorders>
              <w:top w:val="nil"/>
              <w:left w:val="nil"/>
              <w:bottom w:val="nil"/>
              <w:right w:val="nil"/>
            </w:tcBorders>
            <w:shd w:val="clear" w:color="000000" w:fill="FFFFFF"/>
            <w:noWrap/>
            <w:vAlign w:val="center"/>
            <w:hideMark/>
          </w:tcPr>
          <w:p w14:paraId="7F7C554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31.4%</w:t>
            </w:r>
          </w:p>
        </w:tc>
        <w:tc>
          <w:tcPr>
            <w:tcW w:w="720" w:type="dxa"/>
            <w:vMerge/>
            <w:tcBorders>
              <w:left w:val="nil"/>
              <w:right w:val="nil"/>
            </w:tcBorders>
            <w:shd w:val="clear" w:color="000000" w:fill="FFFFFF"/>
            <w:vAlign w:val="center"/>
          </w:tcPr>
          <w:p w14:paraId="67F2158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FE1300E" w14:textId="12231BE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CFD750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280907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D4C5BA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7C24E73" w14:textId="15AA968A" w:rsidTr="00C2667B">
        <w:trPr>
          <w:trHeight w:val="216"/>
          <w:jc w:val="center"/>
        </w:trPr>
        <w:tc>
          <w:tcPr>
            <w:tcW w:w="864" w:type="dxa"/>
            <w:vMerge/>
            <w:tcBorders>
              <w:top w:val="nil"/>
              <w:left w:val="nil"/>
              <w:bottom w:val="single" w:sz="4" w:space="0" w:color="000000"/>
              <w:right w:val="nil"/>
            </w:tcBorders>
            <w:vAlign w:val="center"/>
            <w:hideMark/>
          </w:tcPr>
          <w:p w14:paraId="5FE4234D"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E2B1B7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66CA4E1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2021-11-17</w:t>
            </w:r>
          </w:p>
        </w:tc>
        <w:tc>
          <w:tcPr>
            <w:tcW w:w="936" w:type="dxa"/>
            <w:tcBorders>
              <w:top w:val="nil"/>
              <w:left w:val="nil"/>
              <w:bottom w:val="nil"/>
              <w:right w:val="nil"/>
            </w:tcBorders>
            <w:shd w:val="clear" w:color="000000" w:fill="FFFFFF"/>
            <w:noWrap/>
            <w:vAlign w:val="center"/>
            <w:hideMark/>
          </w:tcPr>
          <w:p w14:paraId="7A21E33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2024-02-16</w:t>
            </w:r>
          </w:p>
        </w:tc>
        <w:tc>
          <w:tcPr>
            <w:tcW w:w="720" w:type="dxa"/>
            <w:tcBorders>
              <w:top w:val="nil"/>
              <w:left w:val="nil"/>
              <w:bottom w:val="nil"/>
              <w:right w:val="nil"/>
            </w:tcBorders>
            <w:shd w:val="clear" w:color="000000" w:fill="FFFFFF"/>
            <w:noWrap/>
            <w:vAlign w:val="center"/>
            <w:hideMark/>
          </w:tcPr>
          <w:p w14:paraId="0116137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39.1%</w:t>
            </w:r>
          </w:p>
        </w:tc>
        <w:tc>
          <w:tcPr>
            <w:tcW w:w="720" w:type="dxa"/>
            <w:tcBorders>
              <w:top w:val="nil"/>
              <w:left w:val="nil"/>
              <w:bottom w:val="nil"/>
              <w:right w:val="nil"/>
            </w:tcBorders>
            <w:shd w:val="clear" w:color="000000" w:fill="FFFFFF"/>
            <w:noWrap/>
            <w:vAlign w:val="center"/>
            <w:hideMark/>
          </w:tcPr>
          <w:p w14:paraId="46F674E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81.7%</w:t>
            </w:r>
          </w:p>
        </w:tc>
        <w:tc>
          <w:tcPr>
            <w:tcW w:w="720" w:type="dxa"/>
            <w:tcBorders>
              <w:top w:val="nil"/>
              <w:left w:val="nil"/>
              <w:bottom w:val="nil"/>
              <w:right w:val="nil"/>
            </w:tcBorders>
            <w:shd w:val="clear" w:color="000000" w:fill="FFFFFF"/>
            <w:noWrap/>
            <w:vAlign w:val="center"/>
            <w:hideMark/>
          </w:tcPr>
          <w:p w14:paraId="77EFC19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42.6%</w:t>
            </w:r>
          </w:p>
        </w:tc>
        <w:tc>
          <w:tcPr>
            <w:tcW w:w="720" w:type="dxa"/>
            <w:vMerge/>
            <w:tcBorders>
              <w:left w:val="nil"/>
              <w:right w:val="nil"/>
            </w:tcBorders>
            <w:shd w:val="clear" w:color="000000" w:fill="FFFFFF"/>
            <w:vAlign w:val="center"/>
          </w:tcPr>
          <w:p w14:paraId="5E0F67A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3E2DD4E" w14:textId="183C582D"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7150C13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210560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4C5DEDD8"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4EA539C" w14:textId="3AEC002C" w:rsidTr="00C2667B">
        <w:trPr>
          <w:trHeight w:val="216"/>
          <w:jc w:val="center"/>
        </w:trPr>
        <w:tc>
          <w:tcPr>
            <w:tcW w:w="864" w:type="dxa"/>
            <w:vMerge/>
            <w:tcBorders>
              <w:top w:val="nil"/>
              <w:left w:val="nil"/>
              <w:bottom w:val="single" w:sz="4" w:space="0" w:color="000000"/>
              <w:right w:val="nil"/>
            </w:tcBorders>
            <w:vAlign w:val="center"/>
            <w:hideMark/>
          </w:tcPr>
          <w:p w14:paraId="444852D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59DE8E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BF (BA.5.2.1)</w:t>
            </w:r>
          </w:p>
        </w:tc>
        <w:tc>
          <w:tcPr>
            <w:tcW w:w="936" w:type="dxa"/>
            <w:tcBorders>
              <w:top w:val="nil"/>
              <w:left w:val="nil"/>
              <w:bottom w:val="nil"/>
              <w:right w:val="nil"/>
            </w:tcBorders>
            <w:shd w:val="clear" w:color="000000" w:fill="FFFFFF"/>
            <w:noWrap/>
            <w:vAlign w:val="center"/>
            <w:hideMark/>
          </w:tcPr>
          <w:p w14:paraId="35FBC81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2022-01-06</w:t>
            </w:r>
          </w:p>
        </w:tc>
        <w:tc>
          <w:tcPr>
            <w:tcW w:w="936" w:type="dxa"/>
            <w:tcBorders>
              <w:top w:val="nil"/>
              <w:left w:val="nil"/>
              <w:bottom w:val="nil"/>
              <w:right w:val="nil"/>
            </w:tcBorders>
            <w:shd w:val="clear" w:color="000000" w:fill="FFFFFF"/>
            <w:noWrap/>
            <w:vAlign w:val="center"/>
            <w:hideMark/>
          </w:tcPr>
          <w:p w14:paraId="1739129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2023-11-21</w:t>
            </w:r>
          </w:p>
        </w:tc>
        <w:tc>
          <w:tcPr>
            <w:tcW w:w="720" w:type="dxa"/>
            <w:tcBorders>
              <w:top w:val="nil"/>
              <w:left w:val="nil"/>
              <w:bottom w:val="nil"/>
              <w:right w:val="nil"/>
            </w:tcBorders>
            <w:shd w:val="clear" w:color="000000" w:fill="FFFFFF"/>
            <w:noWrap/>
            <w:vAlign w:val="center"/>
            <w:hideMark/>
          </w:tcPr>
          <w:p w14:paraId="038A458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28.6%</w:t>
            </w:r>
          </w:p>
        </w:tc>
        <w:tc>
          <w:tcPr>
            <w:tcW w:w="720" w:type="dxa"/>
            <w:tcBorders>
              <w:top w:val="nil"/>
              <w:left w:val="nil"/>
              <w:bottom w:val="nil"/>
              <w:right w:val="nil"/>
            </w:tcBorders>
            <w:shd w:val="clear" w:color="000000" w:fill="FFFFFF"/>
            <w:noWrap/>
            <w:vAlign w:val="center"/>
            <w:hideMark/>
          </w:tcPr>
          <w:p w14:paraId="6A9B1C3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45.0%</w:t>
            </w:r>
          </w:p>
        </w:tc>
        <w:tc>
          <w:tcPr>
            <w:tcW w:w="720" w:type="dxa"/>
            <w:tcBorders>
              <w:top w:val="nil"/>
              <w:left w:val="nil"/>
              <w:bottom w:val="nil"/>
              <w:right w:val="nil"/>
            </w:tcBorders>
            <w:shd w:val="clear" w:color="000000" w:fill="FFFFFF"/>
            <w:noWrap/>
            <w:vAlign w:val="center"/>
            <w:hideMark/>
          </w:tcPr>
          <w:p w14:paraId="5B97778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16.4%</w:t>
            </w:r>
          </w:p>
        </w:tc>
        <w:tc>
          <w:tcPr>
            <w:tcW w:w="720" w:type="dxa"/>
            <w:vMerge/>
            <w:tcBorders>
              <w:left w:val="nil"/>
              <w:right w:val="nil"/>
            </w:tcBorders>
            <w:shd w:val="clear" w:color="000000" w:fill="FFFFFF"/>
            <w:vAlign w:val="center"/>
          </w:tcPr>
          <w:p w14:paraId="4A25334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CD22DD1" w14:textId="746B0ED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634A3B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C794F7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ACF792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DFD8798" w14:textId="15470098" w:rsidTr="00C2667B">
        <w:trPr>
          <w:trHeight w:val="216"/>
          <w:jc w:val="center"/>
        </w:trPr>
        <w:tc>
          <w:tcPr>
            <w:tcW w:w="864" w:type="dxa"/>
            <w:vMerge/>
            <w:tcBorders>
              <w:top w:val="nil"/>
              <w:left w:val="nil"/>
              <w:bottom w:val="single" w:sz="4" w:space="0" w:color="000000"/>
              <w:right w:val="nil"/>
            </w:tcBorders>
            <w:vAlign w:val="center"/>
            <w:hideMark/>
          </w:tcPr>
          <w:p w14:paraId="6C96572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E9B021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7BACBED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2022-06-19</w:t>
            </w:r>
          </w:p>
        </w:tc>
        <w:tc>
          <w:tcPr>
            <w:tcW w:w="936" w:type="dxa"/>
            <w:tcBorders>
              <w:top w:val="nil"/>
              <w:left w:val="nil"/>
              <w:bottom w:val="nil"/>
              <w:right w:val="nil"/>
            </w:tcBorders>
            <w:shd w:val="clear" w:color="000000" w:fill="FFFFFF"/>
            <w:noWrap/>
            <w:vAlign w:val="center"/>
            <w:hideMark/>
          </w:tcPr>
          <w:p w14:paraId="2D213F2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2023-06-03</w:t>
            </w:r>
          </w:p>
        </w:tc>
        <w:tc>
          <w:tcPr>
            <w:tcW w:w="720" w:type="dxa"/>
            <w:tcBorders>
              <w:top w:val="nil"/>
              <w:left w:val="nil"/>
              <w:bottom w:val="nil"/>
              <w:right w:val="nil"/>
            </w:tcBorders>
            <w:shd w:val="clear" w:color="000000" w:fill="FFFFFF"/>
            <w:noWrap/>
            <w:vAlign w:val="center"/>
            <w:hideMark/>
          </w:tcPr>
          <w:p w14:paraId="6F8186B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40.1%</w:t>
            </w:r>
          </w:p>
        </w:tc>
        <w:tc>
          <w:tcPr>
            <w:tcW w:w="720" w:type="dxa"/>
            <w:tcBorders>
              <w:top w:val="nil"/>
              <w:left w:val="nil"/>
              <w:bottom w:val="nil"/>
              <w:right w:val="nil"/>
            </w:tcBorders>
            <w:shd w:val="clear" w:color="000000" w:fill="FFFFFF"/>
            <w:noWrap/>
            <w:vAlign w:val="center"/>
            <w:hideMark/>
          </w:tcPr>
          <w:p w14:paraId="571A5E3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61.6%</w:t>
            </w:r>
          </w:p>
        </w:tc>
        <w:tc>
          <w:tcPr>
            <w:tcW w:w="720" w:type="dxa"/>
            <w:tcBorders>
              <w:top w:val="nil"/>
              <w:left w:val="nil"/>
              <w:bottom w:val="nil"/>
              <w:right w:val="nil"/>
            </w:tcBorders>
            <w:shd w:val="clear" w:color="000000" w:fill="FFFFFF"/>
            <w:noWrap/>
            <w:vAlign w:val="center"/>
            <w:hideMark/>
          </w:tcPr>
          <w:p w14:paraId="299C68B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21.5%</w:t>
            </w:r>
          </w:p>
        </w:tc>
        <w:tc>
          <w:tcPr>
            <w:tcW w:w="720" w:type="dxa"/>
            <w:vMerge/>
            <w:tcBorders>
              <w:left w:val="nil"/>
              <w:right w:val="nil"/>
            </w:tcBorders>
            <w:shd w:val="clear" w:color="000000" w:fill="FFFFFF"/>
            <w:vAlign w:val="center"/>
          </w:tcPr>
          <w:p w14:paraId="2BDB51F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06A62C3" w14:textId="069561F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C5BBFB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6D6801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FEE931F"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2C99B11" w14:textId="3194D32E" w:rsidTr="00C2667B">
        <w:trPr>
          <w:trHeight w:val="216"/>
          <w:jc w:val="center"/>
        </w:trPr>
        <w:tc>
          <w:tcPr>
            <w:tcW w:w="864" w:type="dxa"/>
            <w:vMerge/>
            <w:tcBorders>
              <w:top w:val="nil"/>
              <w:left w:val="nil"/>
              <w:bottom w:val="single" w:sz="4" w:space="0" w:color="000000"/>
              <w:right w:val="nil"/>
            </w:tcBorders>
            <w:vAlign w:val="center"/>
            <w:hideMark/>
          </w:tcPr>
          <w:p w14:paraId="5247886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D484AA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FE.1</w:t>
            </w:r>
          </w:p>
        </w:tc>
        <w:tc>
          <w:tcPr>
            <w:tcW w:w="936" w:type="dxa"/>
            <w:tcBorders>
              <w:top w:val="nil"/>
              <w:left w:val="nil"/>
              <w:bottom w:val="nil"/>
              <w:right w:val="nil"/>
            </w:tcBorders>
            <w:shd w:val="clear" w:color="000000" w:fill="FFFFFF"/>
            <w:noWrap/>
            <w:vAlign w:val="center"/>
            <w:hideMark/>
          </w:tcPr>
          <w:p w14:paraId="7965D3B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2022-06-28</w:t>
            </w:r>
          </w:p>
        </w:tc>
        <w:tc>
          <w:tcPr>
            <w:tcW w:w="936" w:type="dxa"/>
            <w:tcBorders>
              <w:top w:val="nil"/>
              <w:left w:val="nil"/>
              <w:bottom w:val="nil"/>
              <w:right w:val="nil"/>
            </w:tcBorders>
            <w:shd w:val="clear" w:color="000000" w:fill="FFFFFF"/>
            <w:noWrap/>
            <w:vAlign w:val="center"/>
            <w:hideMark/>
          </w:tcPr>
          <w:p w14:paraId="52772F6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2023-11-27</w:t>
            </w:r>
          </w:p>
        </w:tc>
        <w:tc>
          <w:tcPr>
            <w:tcW w:w="720" w:type="dxa"/>
            <w:tcBorders>
              <w:top w:val="nil"/>
              <w:left w:val="nil"/>
              <w:bottom w:val="nil"/>
              <w:right w:val="nil"/>
            </w:tcBorders>
            <w:shd w:val="clear" w:color="000000" w:fill="FFFFFF"/>
            <w:noWrap/>
            <w:vAlign w:val="center"/>
            <w:hideMark/>
          </w:tcPr>
          <w:p w14:paraId="41615C4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28.5%</w:t>
            </w:r>
          </w:p>
        </w:tc>
        <w:tc>
          <w:tcPr>
            <w:tcW w:w="720" w:type="dxa"/>
            <w:tcBorders>
              <w:top w:val="nil"/>
              <w:left w:val="nil"/>
              <w:bottom w:val="nil"/>
              <w:right w:val="nil"/>
            </w:tcBorders>
            <w:shd w:val="clear" w:color="000000" w:fill="FFFFFF"/>
            <w:noWrap/>
            <w:vAlign w:val="center"/>
            <w:hideMark/>
          </w:tcPr>
          <w:p w14:paraId="4F1EDB6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41.5%</w:t>
            </w:r>
          </w:p>
        </w:tc>
        <w:tc>
          <w:tcPr>
            <w:tcW w:w="720" w:type="dxa"/>
            <w:tcBorders>
              <w:top w:val="nil"/>
              <w:left w:val="nil"/>
              <w:bottom w:val="nil"/>
              <w:right w:val="nil"/>
            </w:tcBorders>
            <w:shd w:val="clear" w:color="000000" w:fill="FFFFFF"/>
            <w:noWrap/>
            <w:vAlign w:val="center"/>
            <w:hideMark/>
          </w:tcPr>
          <w:p w14:paraId="6DD4BC3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13.0%</w:t>
            </w:r>
          </w:p>
        </w:tc>
        <w:tc>
          <w:tcPr>
            <w:tcW w:w="720" w:type="dxa"/>
            <w:vMerge/>
            <w:tcBorders>
              <w:left w:val="nil"/>
              <w:right w:val="nil"/>
            </w:tcBorders>
            <w:shd w:val="clear" w:color="000000" w:fill="FFFFFF"/>
            <w:vAlign w:val="center"/>
          </w:tcPr>
          <w:p w14:paraId="790A9F1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544643E" w14:textId="678F21A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BC65A1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37B0DB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5765A5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9A52DB3" w14:textId="415360F0" w:rsidTr="00C2667B">
        <w:trPr>
          <w:trHeight w:val="216"/>
          <w:jc w:val="center"/>
        </w:trPr>
        <w:tc>
          <w:tcPr>
            <w:tcW w:w="864" w:type="dxa"/>
            <w:vMerge/>
            <w:tcBorders>
              <w:top w:val="nil"/>
              <w:left w:val="nil"/>
              <w:bottom w:val="single" w:sz="4" w:space="0" w:color="000000"/>
              <w:right w:val="nil"/>
            </w:tcBorders>
            <w:vAlign w:val="center"/>
            <w:hideMark/>
          </w:tcPr>
          <w:p w14:paraId="2B4EAB8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4161C8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5F5218E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2022-11-09</w:t>
            </w:r>
          </w:p>
        </w:tc>
        <w:tc>
          <w:tcPr>
            <w:tcW w:w="936" w:type="dxa"/>
            <w:tcBorders>
              <w:top w:val="nil"/>
              <w:left w:val="nil"/>
              <w:bottom w:val="nil"/>
              <w:right w:val="nil"/>
            </w:tcBorders>
            <w:shd w:val="clear" w:color="000000" w:fill="FFFFFF"/>
            <w:noWrap/>
            <w:vAlign w:val="center"/>
            <w:hideMark/>
          </w:tcPr>
          <w:p w14:paraId="6B921AE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2024-02-29</w:t>
            </w:r>
          </w:p>
        </w:tc>
        <w:tc>
          <w:tcPr>
            <w:tcW w:w="720" w:type="dxa"/>
            <w:tcBorders>
              <w:top w:val="nil"/>
              <w:left w:val="nil"/>
              <w:bottom w:val="nil"/>
              <w:right w:val="nil"/>
            </w:tcBorders>
            <w:shd w:val="clear" w:color="000000" w:fill="FFFFFF"/>
            <w:noWrap/>
            <w:vAlign w:val="center"/>
            <w:hideMark/>
          </w:tcPr>
          <w:p w14:paraId="5F1FDB1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29.6%</w:t>
            </w:r>
          </w:p>
        </w:tc>
        <w:tc>
          <w:tcPr>
            <w:tcW w:w="720" w:type="dxa"/>
            <w:tcBorders>
              <w:top w:val="nil"/>
              <w:left w:val="nil"/>
              <w:bottom w:val="nil"/>
              <w:right w:val="nil"/>
            </w:tcBorders>
            <w:shd w:val="clear" w:color="000000" w:fill="FFFFFF"/>
            <w:noWrap/>
            <w:vAlign w:val="center"/>
            <w:hideMark/>
          </w:tcPr>
          <w:p w14:paraId="6425489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46.3%</w:t>
            </w:r>
          </w:p>
        </w:tc>
        <w:tc>
          <w:tcPr>
            <w:tcW w:w="720" w:type="dxa"/>
            <w:tcBorders>
              <w:top w:val="nil"/>
              <w:left w:val="nil"/>
              <w:bottom w:val="nil"/>
              <w:right w:val="nil"/>
            </w:tcBorders>
            <w:shd w:val="clear" w:color="000000" w:fill="FFFFFF"/>
            <w:noWrap/>
            <w:vAlign w:val="center"/>
            <w:hideMark/>
          </w:tcPr>
          <w:p w14:paraId="055EA20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16.7%</w:t>
            </w:r>
          </w:p>
        </w:tc>
        <w:tc>
          <w:tcPr>
            <w:tcW w:w="720" w:type="dxa"/>
            <w:vMerge/>
            <w:tcBorders>
              <w:left w:val="nil"/>
              <w:right w:val="nil"/>
            </w:tcBorders>
            <w:shd w:val="clear" w:color="000000" w:fill="FFFFFF"/>
            <w:vAlign w:val="center"/>
          </w:tcPr>
          <w:p w14:paraId="4F7C135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A7A7981" w14:textId="1F49061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793FB9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328A74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6BAC076"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50E8D3C" w14:textId="264DB282" w:rsidTr="00C2667B">
        <w:trPr>
          <w:trHeight w:val="216"/>
          <w:jc w:val="center"/>
        </w:trPr>
        <w:tc>
          <w:tcPr>
            <w:tcW w:w="864" w:type="dxa"/>
            <w:vMerge/>
            <w:tcBorders>
              <w:top w:val="nil"/>
              <w:left w:val="nil"/>
              <w:bottom w:val="single" w:sz="4" w:space="0" w:color="000000"/>
              <w:right w:val="nil"/>
            </w:tcBorders>
            <w:vAlign w:val="center"/>
            <w:hideMark/>
          </w:tcPr>
          <w:p w14:paraId="10D6F1A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100CA3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JD.1.1</w:t>
            </w:r>
          </w:p>
        </w:tc>
        <w:tc>
          <w:tcPr>
            <w:tcW w:w="936" w:type="dxa"/>
            <w:tcBorders>
              <w:top w:val="nil"/>
              <w:left w:val="nil"/>
              <w:bottom w:val="nil"/>
              <w:right w:val="nil"/>
            </w:tcBorders>
            <w:shd w:val="clear" w:color="000000" w:fill="FFFFFF"/>
            <w:noWrap/>
            <w:vAlign w:val="center"/>
            <w:hideMark/>
          </w:tcPr>
          <w:p w14:paraId="365B5FB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2023-06-27</w:t>
            </w:r>
          </w:p>
        </w:tc>
        <w:tc>
          <w:tcPr>
            <w:tcW w:w="936" w:type="dxa"/>
            <w:tcBorders>
              <w:top w:val="nil"/>
              <w:left w:val="nil"/>
              <w:bottom w:val="nil"/>
              <w:right w:val="nil"/>
            </w:tcBorders>
            <w:shd w:val="clear" w:color="000000" w:fill="FFFFFF"/>
            <w:noWrap/>
            <w:vAlign w:val="center"/>
            <w:hideMark/>
          </w:tcPr>
          <w:p w14:paraId="6A73323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2024-03-06</w:t>
            </w:r>
          </w:p>
        </w:tc>
        <w:tc>
          <w:tcPr>
            <w:tcW w:w="720" w:type="dxa"/>
            <w:tcBorders>
              <w:top w:val="nil"/>
              <w:left w:val="nil"/>
              <w:bottom w:val="nil"/>
              <w:right w:val="nil"/>
            </w:tcBorders>
            <w:shd w:val="clear" w:color="000000" w:fill="FFFFFF"/>
            <w:noWrap/>
            <w:vAlign w:val="center"/>
            <w:hideMark/>
          </w:tcPr>
          <w:p w14:paraId="6059454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42.8%</w:t>
            </w:r>
          </w:p>
        </w:tc>
        <w:tc>
          <w:tcPr>
            <w:tcW w:w="720" w:type="dxa"/>
            <w:tcBorders>
              <w:top w:val="nil"/>
              <w:left w:val="nil"/>
              <w:bottom w:val="nil"/>
              <w:right w:val="nil"/>
            </w:tcBorders>
            <w:shd w:val="clear" w:color="000000" w:fill="FFFFFF"/>
            <w:noWrap/>
            <w:vAlign w:val="center"/>
            <w:hideMark/>
          </w:tcPr>
          <w:p w14:paraId="5BC4DAC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50.1%</w:t>
            </w:r>
          </w:p>
        </w:tc>
        <w:tc>
          <w:tcPr>
            <w:tcW w:w="720" w:type="dxa"/>
            <w:tcBorders>
              <w:top w:val="nil"/>
              <w:left w:val="nil"/>
              <w:bottom w:val="nil"/>
              <w:right w:val="nil"/>
            </w:tcBorders>
            <w:shd w:val="clear" w:color="000000" w:fill="FFFFFF"/>
            <w:noWrap/>
            <w:vAlign w:val="center"/>
            <w:hideMark/>
          </w:tcPr>
          <w:p w14:paraId="2A0A513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7.2%</w:t>
            </w:r>
          </w:p>
        </w:tc>
        <w:tc>
          <w:tcPr>
            <w:tcW w:w="720" w:type="dxa"/>
            <w:vMerge/>
            <w:tcBorders>
              <w:left w:val="nil"/>
              <w:right w:val="nil"/>
            </w:tcBorders>
            <w:shd w:val="clear" w:color="000000" w:fill="FFFFFF"/>
            <w:vAlign w:val="center"/>
          </w:tcPr>
          <w:p w14:paraId="2DC4C5BF"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8DAC960" w14:textId="3F940D0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C6C67A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5D059B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DC5F46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5575BEC" w14:textId="7CFF0236" w:rsidTr="00C2667B">
        <w:trPr>
          <w:trHeight w:val="216"/>
          <w:jc w:val="center"/>
        </w:trPr>
        <w:tc>
          <w:tcPr>
            <w:tcW w:w="864" w:type="dxa"/>
            <w:vMerge/>
            <w:tcBorders>
              <w:top w:val="nil"/>
              <w:left w:val="nil"/>
              <w:bottom w:val="single" w:sz="4" w:space="0" w:color="000000"/>
              <w:right w:val="nil"/>
            </w:tcBorders>
            <w:vAlign w:val="center"/>
            <w:hideMark/>
          </w:tcPr>
          <w:p w14:paraId="0A4D02C7"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77046D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39596E1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2023-10-31</w:t>
            </w:r>
          </w:p>
        </w:tc>
        <w:tc>
          <w:tcPr>
            <w:tcW w:w="936" w:type="dxa"/>
            <w:tcBorders>
              <w:top w:val="nil"/>
              <w:left w:val="nil"/>
              <w:bottom w:val="nil"/>
              <w:right w:val="nil"/>
            </w:tcBorders>
            <w:shd w:val="clear" w:color="000000" w:fill="FFFFFF"/>
            <w:noWrap/>
            <w:vAlign w:val="center"/>
            <w:hideMark/>
          </w:tcPr>
          <w:p w14:paraId="36E0F14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2024-03-10</w:t>
            </w:r>
          </w:p>
        </w:tc>
        <w:tc>
          <w:tcPr>
            <w:tcW w:w="720" w:type="dxa"/>
            <w:tcBorders>
              <w:top w:val="nil"/>
              <w:left w:val="nil"/>
              <w:bottom w:val="nil"/>
              <w:right w:val="nil"/>
            </w:tcBorders>
            <w:shd w:val="clear" w:color="000000" w:fill="FFFFFF"/>
            <w:noWrap/>
            <w:vAlign w:val="center"/>
            <w:hideMark/>
          </w:tcPr>
          <w:p w14:paraId="6E94D58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27.2%</w:t>
            </w:r>
          </w:p>
        </w:tc>
        <w:tc>
          <w:tcPr>
            <w:tcW w:w="720" w:type="dxa"/>
            <w:tcBorders>
              <w:top w:val="nil"/>
              <w:left w:val="nil"/>
              <w:bottom w:val="nil"/>
              <w:right w:val="nil"/>
            </w:tcBorders>
            <w:shd w:val="clear" w:color="000000" w:fill="FFFFFF"/>
            <w:noWrap/>
            <w:vAlign w:val="center"/>
            <w:hideMark/>
          </w:tcPr>
          <w:p w14:paraId="5ECFB63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33.7%</w:t>
            </w:r>
          </w:p>
        </w:tc>
        <w:tc>
          <w:tcPr>
            <w:tcW w:w="720" w:type="dxa"/>
            <w:tcBorders>
              <w:top w:val="nil"/>
              <w:left w:val="nil"/>
              <w:bottom w:val="nil"/>
              <w:right w:val="nil"/>
            </w:tcBorders>
            <w:shd w:val="clear" w:color="000000" w:fill="FFFFFF"/>
            <w:noWrap/>
            <w:vAlign w:val="center"/>
            <w:hideMark/>
          </w:tcPr>
          <w:p w14:paraId="618E3BA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6.5%</w:t>
            </w:r>
          </w:p>
        </w:tc>
        <w:tc>
          <w:tcPr>
            <w:tcW w:w="720" w:type="dxa"/>
            <w:vMerge/>
            <w:tcBorders>
              <w:left w:val="nil"/>
              <w:right w:val="nil"/>
            </w:tcBorders>
            <w:shd w:val="clear" w:color="000000" w:fill="FFFFFF"/>
            <w:vAlign w:val="center"/>
          </w:tcPr>
          <w:p w14:paraId="28EC788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893C0E0" w14:textId="65EF506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75B1C3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D56C88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E04CC0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58F3D78" w14:textId="3A534517" w:rsidTr="00C2667B">
        <w:trPr>
          <w:trHeight w:val="216"/>
          <w:jc w:val="center"/>
        </w:trPr>
        <w:tc>
          <w:tcPr>
            <w:tcW w:w="864" w:type="dxa"/>
            <w:vMerge/>
            <w:tcBorders>
              <w:top w:val="nil"/>
              <w:left w:val="nil"/>
              <w:bottom w:val="single" w:sz="4" w:space="0" w:color="000000"/>
              <w:right w:val="nil"/>
            </w:tcBorders>
            <w:vAlign w:val="center"/>
            <w:hideMark/>
          </w:tcPr>
          <w:p w14:paraId="136E632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0CDD75C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27)</w:t>
            </w:r>
          </w:p>
        </w:tc>
        <w:tc>
          <w:tcPr>
            <w:tcW w:w="936" w:type="dxa"/>
            <w:tcBorders>
              <w:top w:val="nil"/>
              <w:left w:val="nil"/>
              <w:bottom w:val="single" w:sz="4" w:space="0" w:color="auto"/>
              <w:right w:val="nil"/>
            </w:tcBorders>
            <w:shd w:val="clear" w:color="000000" w:fill="FFFFFF"/>
            <w:noWrap/>
            <w:vAlign w:val="center"/>
            <w:hideMark/>
          </w:tcPr>
          <w:p w14:paraId="26FD15A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2020-06-01</w:t>
            </w:r>
          </w:p>
        </w:tc>
        <w:tc>
          <w:tcPr>
            <w:tcW w:w="936" w:type="dxa"/>
            <w:tcBorders>
              <w:top w:val="nil"/>
              <w:left w:val="nil"/>
              <w:bottom w:val="single" w:sz="4" w:space="0" w:color="auto"/>
              <w:right w:val="nil"/>
            </w:tcBorders>
            <w:shd w:val="clear" w:color="000000" w:fill="FFFFFF"/>
            <w:noWrap/>
            <w:vAlign w:val="center"/>
            <w:hideMark/>
          </w:tcPr>
          <w:p w14:paraId="5633D1B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2024-02-21</w:t>
            </w:r>
          </w:p>
        </w:tc>
        <w:tc>
          <w:tcPr>
            <w:tcW w:w="720" w:type="dxa"/>
            <w:tcBorders>
              <w:top w:val="nil"/>
              <w:left w:val="nil"/>
              <w:bottom w:val="single" w:sz="4" w:space="0" w:color="auto"/>
              <w:right w:val="nil"/>
            </w:tcBorders>
            <w:shd w:val="clear" w:color="000000" w:fill="FFFFFF"/>
            <w:noWrap/>
            <w:vAlign w:val="center"/>
            <w:hideMark/>
          </w:tcPr>
          <w:p w14:paraId="1D01994D" w14:textId="41D514C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6162D272" w14:textId="41ED8C2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7305773" w14:textId="67F9165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66718C8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0497B02C" w14:textId="513B2E7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4A4E2FD9" w14:textId="694D01E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48E6396" w14:textId="4E5E9B7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278E51B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91E5EDC" w14:textId="045E2E8F"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7336057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Australia</w:t>
            </w:r>
          </w:p>
        </w:tc>
        <w:tc>
          <w:tcPr>
            <w:tcW w:w="1368" w:type="dxa"/>
            <w:tcBorders>
              <w:top w:val="nil"/>
              <w:left w:val="nil"/>
              <w:bottom w:val="nil"/>
              <w:right w:val="nil"/>
            </w:tcBorders>
            <w:shd w:val="clear" w:color="000000" w:fill="FFFFFF"/>
            <w:noWrap/>
            <w:vAlign w:val="center"/>
            <w:hideMark/>
          </w:tcPr>
          <w:p w14:paraId="7A7CEDD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D.2</w:t>
            </w:r>
          </w:p>
        </w:tc>
        <w:tc>
          <w:tcPr>
            <w:tcW w:w="936" w:type="dxa"/>
            <w:tcBorders>
              <w:top w:val="nil"/>
              <w:left w:val="nil"/>
              <w:bottom w:val="nil"/>
              <w:right w:val="nil"/>
            </w:tcBorders>
            <w:shd w:val="clear" w:color="000000" w:fill="FFFFFF"/>
            <w:noWrap/>
            <w:vAlign w:val="center"/>
            <w:hideMark/>
          </w:tcPr>
          <w:p w14:paraId="25BD26C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2020-03-19</w:t>
            </w:r>
          </w:p>
        </w:tc>
        <w:tc>
          <w:tcPr>
            <w:tcW w:w="936" w:type="dxa"/>
            <w:tcBorders>
              <w:top w:val="nil"/>
              <w:left w:val="nil"/>
              <w:bottom w:val="nil"/>
              <w:right w:val="nil"/>
            </w:tcBorders>
            <w:shd w:val="clear" w:color="000000" w:fill="FFFFFF"/>
            <w:noWrap/>
            <w:vAlign w:val="center"/>
            <w:hideMark/>
          </w:tcPr>
          <w:p w14:paraId="64845EE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2020-11-17</w:t>
            </w:r>
          </w:p>
        </w:tc>
        <w:tc>
          <w:tcPr>
            <w:tcW w:w="720" w:type="dxa"/>
            <w:tcBorders>
              <w:top w:val="nil"/>
              <w:left w:val="nil"/>
              <w:bottom w:val="nil"/>
              <w:right w:val="nil"/>
            </w:tcBorders>
            <w:shd w:val="clear" w:color="000000" w:fill="FFFFFF"/>
            <w:noWrap/>
            <w:vAlign w:val="center"/>
            <w:hideMark/>
          </w:tcPr>
          <w:p w14:paraId="4539A4E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89.4%</w:t>
            </w:r>
          </w:p>
        </w:tc>
        <w:tc>
          <w:tcPr>
            <w:tcW w:w="720" w:type="dxa"/>
            <w:tcBorders>
              <w:top w:val="nil"/>
              <w:left w:val="nil"/>
              <w:bottom w:val="nil"/>
              <w:right w:val="nil"/>
            </w:tcBorders>
            <w:shd w:val="clear" w:color="000000" w:fill="FFFFFF"/>
            <w:noWrap/>
            <w:vAlign w:val="center"/>
            <w:hideMark/>
          </w:tcPr>
          <w:p w14:paraId="4F7700D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98.8%</w:t>
            </w:r>
          </w:p>
        </w:tc>
        <w:tc>
          <w:tcPr>
            <w:tcW w:w="720" w:type="dxa"/>
            <w:tcBorders>
              <w:top w:val="nil"/>
              <w:left w:val="nil"/>
              <w:bottom w:val="nil"/>
              <w:right w:val="nil"/>
            </w:tcBorders>
            <w:shd w:val="clear" w:color="000000" w:fill="FFFFFF"/>
            <w:noWrap/>
            <w:vAlign w:val="center"/>
            <w:hideMark/>
          </w:tcPr>
          <w:p w14:paraId="2368EFC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9.4%</w:t>
            </w:r>
          </w:p>
        </w:tc>
        <w:tc>
          <w:tcPr>
            <w:tcW w:w="720" w:type="dxa"/>
            <w:vMerge w:val="restart"/>
            <w:tcBorders>
              <w:top w:val="nil"/>
              <w:left w:val="nil"/>
              <w:right w:val="nil"/>
            </w:tcBorders>
            <w:shd w:val="clear" w:color="000000" w:fill="FFFFFF"/>
            <w:vAlign w:val="center"/>
          </w:tcPr>
          <w:p w14:paraId="51E3BFFF" w14:textId="6D567C1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w:t>
            </w:r>
          </w:p>
        </w:tc>
        <w:tc>
          <w:tcPr>
            <w:tcW w:w="720" w:type="dxa"/>
            <w:tcBorders>
              <w:top w:val="nil"/>
              <w:left w:val="nil"/>
              <w:bottom w:val="nil"/>
              <w:right w:val="nil"/>
            </w:tcBorders>
            <w:shd w:val="clear" w:color="000000" w:fill="FFFFFF"/>
            <w:noWrap/>
            <w:vAlign w:val="center"/>
            <w:hideMark/>
          </w:tcPr>
          <w:p w14:paraId="0BC4A3A8" w14:textId="1FB3DAF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1C7142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D5C4DB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2C2CCB10" w14:textId="3021597F" w:rsidR="00C2667B" w:rsidRPr="001655CD" w:rsidRDefault="00EE78E5" w:rsidP="001655CD">
            <w:pPr>
              <w:widowControl/>
              <w:autoSpaceDE/>
              <w:autoSpaceDN/>
              <w:jc w:val="center"/>
              <w:rPr>
                <w:color w:val="000000"/>
                <w:sz w:val="14"/>
                <w:szCs w:val="14"/>
                <w:lang w:eastAsia="zh-CN"/>
              </w:rPr>
            </w:pPr>
            <w:r>
              <w:rPr>
                <w:color w:val="000000"/>
                <w:sz w:val="14"/>
                <w:szCs w:val="14"/>
                <w:lang w:eastAsia="zh-CN"/>
              </w:rPr>
              <w:t>90%</w:t>
            </w:r>
          </w:p>
        </w:tc>
      </w:tr>
      <w:tr w:rsidR="00C2667B" w:rsidRPr="001655CD" w14:paraId="6AD7B73F" w14:textId="4601E746" w:rsidTr="00C2667B">
        <w:trPr>
          <w:trHeight w:val="216"/>
          <w:jc w:val="center"/>
        </w:trPr>
        <w:tc>
          <w:tcPr>
            <w:tcW w:w="864" w:type="dxa"/>
            <w:vMerge/>
            <w:tcBorders>
              <w:top w:val="nil"/>
              <w:left w:val="nil"/>
              <w:bottom w:val="single" w:sz="4" w:space="0" w:color="000000"/>
              <w:right w:val="nil"/>
            </w:tcBorders>
            <w:vAlign w:val="center"/>
            <w:hideMark/>
          </w:tcPr>
          <w:p w14:paraId="1D2A280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54DF24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AY.39.1.2</w:t>
            </w:r>
          </w:p>
        </w:tc>
        <w:tc>
          <w:tcPr>
            <w:tcW w:w="936" w:type="dxa"/>
            <w:tcBorders>
              <w:top w:val="nil"/>
              <w:left w:val="nil"/>
              <w:bottom w:val="nil"/>
              <w:right w:val="nil"/>
            </w:tcBorders>
            <w:shd w:val="clear" w:color="000000" w:fill="FFFFFF"/>
            <w:noWrap/>
            <w:vAlign w:val="center"/>
            <w:hideMark/>
          </w:tcPr>
          <w:p w14:paraId="4A554D7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2021-06-25</w:t>
            </w:r>
          </w:p>
        </w:tc>
        <w:tc>
          <w:tcPr>
            <w:tcW w:w="936" w:type="dxa"/>
            <w:tcBorders>
              <w:top w:val="nil"/>
              <w:left w:val="nil"/>
              <w:bottom w:val="nil"/>
              <w:right w:val="nil"/>
            </w:tcBorders>
            <w:shd w:val="clear" w:color="000000" w:fill="FFFFFF"/>
            <w:noWrap/>
            <w:vAlign w:val="center"/>
            <w:hideMark/>
          </w:tcPr>
          <w:p w14:paraId="458896E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2022-06-14</w:t>
            </w:r>
          </w:p>
        </w:tc>
        <w:tc>
          <w:tcPr>
            <w:tcW w:w="720" w:type="dxa"/>
            <w:tcBorders>
              <w:top w:val="nil"/>
              <w:left w:val="nil"/>
              <w:bottom w:val="nil"/>
              <w:right w:val="nil"/>
            </w:tcBorders>
            <w:shd w:val="clear" w:color="000000" w:fill="FFFFFF"/>
            <w:noWrap/>
            <w:vAlign w:val="center"/>
            <w:hideMark/>
          </w:tcPr>
          <w:p w14:paraId="241123B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37.4%</w:t>
            </w:r>
          </w:p>
        </w:tc>
        <w:tc>
          <w:tcPr>
            <w:tcW w:w="720" w:type="dxa"/>
            <w:tcBorders>
              <w:top w:val="nil"/>
              <w:left w:val="nil"/>
              <w:bottom w:val="nil"/>
              <w:right w:val="nil"/>
            </w:tcBorders>
            <w:shd w:val="clear" w:color="000000" w:fill="FFFFFF"/>
            <w:noWrap/>
            <w:vAlign w:val="center"/>
            <w:hideMark/>
          </w:tcPr>
          <w:p w14:paraId="4094AFA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50.8%</w:t>
            </w:r>
          </w:p>
        </w:tc>
        <w:tc>
          <w:tcPr>
            <w:tcW w:w="720" w:type="dxa"/>
            <w:tcBorders>
              <w:top w:val="nil"/>
              <w:left w:val="nil"/>
              <w:bottom w:val="nil"/>
              <w:right w:val="nil"/>
            </w:tcBorders>
            <w:shd w:val="clear" w:color="000000" w:fill="FFFFFF"/>
            <w:noWrap/>
            <w:vAlign w:val="center"/>
            <w:hideMark/>
          </w:tcPr>
          <w:p w14:paraId="232350A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13.3%</w:t>
            </w:r>
          </w:p>
        </w:tc>
        <w:tc>
          <w:tcPr>
            <w:tcW w:w="720" w:type="dxa"/>
            <w:vMerge/>
            <w:tcBorders>
              <w:left w:val="nil"/>
              <w:right w:val="nil"/>
            </w:tcBorders>
            <w:shd w:val="clear" w:color="000000" w:fill="FFFFFF"/>
            <w:vAlign w:val="center"/>
          </w:tcPr>
          <w:p w14:paraId="29CB510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CDA700A" w14:textId="1A8CE21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308E0C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6A45ED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21239CD"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FD11111" w14:textId="1A7E080A" w:rsidTr="00C2667B">
        <w:trPr>
          <w:trHeight w:val="216"/>
          <w:jc w:val="center"/>
        </w:trPr>
        <w:tc>
          <w:tcPr>
            <w:tcW w:w="864" w:type="dxa"/>
            <w:vMerge/>
            <w:tcBorders>
              <w:top w:val="nil"/>
              <w:left w:val="nil"/>
              <w:bottom w:val="single" w:sz="4" w:space="0" w:color="000000"/>
              <w:right w:val="nil"/>
            </w:tcBorders>
            <w:vAlign w:val="center"/>
            <w:hideMark/>
          </w:tcPr>
          <w:p w14:paraId="709DEBD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56E326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1F90B7B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2021-12-01</w:t>
            </w:r>
          </w:p>
        </w:tc>
        <w:tc>
          <w:tcPr>
            <w:tcW w:w="936" w:type="dxa"/>
            <w:tcBorders>
              <w:top w:val="nil"/>
              <w:left w:val="nil"/>
              <w:bottom w:val="nil"/>
              <w:right w:val="nil"/>
            </w:tcBorders>
            <w:shd w:val="clear" w:color="000000" w:fill="FFFFFF"/>
            <w:noWrap/>
            <w:vAlign w:val="center"/>
            <w:hideMark/>
          </w:tcPr>
          <w:p w14:paraId="0DE5C68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2024-07-30</w:t>
            </w:r>
          </w:p>
        </w:tc>
        <w:tc>
          <w:tcPr>
            <w:tcW w:w="720" w:type="dxa"/>
            <w:tcBorders>
              <w:top w:val="nil"/>
              <w:left w:val="nil"/>
              <w:bottom w:val="nil"/>
              <w:right w:val="nil"/>
            </w:tcBorders>
            <w:shd w:val="clear" w:color="000000" w:fill="FFFFFF"/>
            <w:noWrap/>
            <w:vAlign w:val="center"/>
            <w:hideMark/>
          </w:tcPr>
          <w:p w14:paraId="42FDB5A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37.6%</w:t>
            </w:r>
          </w:p>
        </w:tc>
        <w:tc>
          <w:tcPr>
            <w:tcW w:w="720" w:type="dxa"/>
            <w:tcBorders>
              <w:top w:val="nil"/>
              <w:left w:val="nil"/>
              <w:bottom w:val="nil"/>
              <w:right w:val="nil"/>
            </w:tcBorders>
            <w:shd w:val="clear" w:color="000000" w:fill="FFFFFF"/>
            <w:noWrap/>
            <w:vAlign w:val="center"/>
            <w:hideMark/>
          </w:tcPr>
          <w:p w14:paraId="1A2DCF1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70.6%</w:t>
            </w:r>
          </w:p>
        </w:tc>
        <w:tc>
          <w:tcPr>
            <w:tcW w:w="720" w:type="dxa"/>
            <w:tcBorders>
              <w:top w:val="nil"/>
              <w:left w:val="nil"/>
              <w:bottom w:val="nil"/>
              <w:right w:val="nil"/>
            </w:tcBorders>
            <w:shd w:val="clear" w:color="000000" w:fill="FFFFFF"/>
            <w:noWrap/>
            <w:vAlign w:val="center"/>
            <w:hideMark/>
          </w:tcPr>
          <w:p w14:paraId="6A6F350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33.0%</w:t>
            </w:r>
          </w:p>
        </w:tc>
        <w:tc>
          <w:tcPr>
            <w:tcW w:w="720" w:type="dxa"/>
            <w:vMerge/>
            <w:tcBorders>
              <w:left w:val="nil"/>
              <w:right w:val="nil"/>
            </w:tcBorders>
            <w:shd w:val="clear" w:color="000000" w:fill="FFFFFF"/>
            <w:vAlign w:val="center"/>
          </w:tcPr>
          <w:p w14:paraId="1C3D1924"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752D8F6" w14:textId="59A4A43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505A39C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06723B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70071B5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CC16955" w14:textId="457A73A0" w:rsidTr="00C2667B">
        <w:trPr>
          <w:trHeight w:val="216"/>
          <w:jc w:val="center"/>
        </w:trPr>
        <w:tc>
          <w:tcPr>
            <w:tcW w:w="864" w:type="dxa"/>
            <w:vMerge/>
            <w:tcBorders>
              <w:top w:val="nil"/>
              <w:left w:val="nil"/>
              <w:bottom w:val="single" w:sz="4" w:space="0" w:color="000000"/>
              <w:right w:val="nil"/>
            </w:tcBorders>
            <w:vAlign w:val="center"/>
            <w:hideMark/>
          </w:tcPr>
          <w:p w14:paraId="1288BC3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2A9CB1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BA.5.2 (BA.5.2)</w:t>
            </w:r>
          </w:p>
        </w:tc>
        <w:tc>
          <w:tcPr>
            <w:tcW w:w="936" w:type="dxa"/>
            <w:tcBorders>
              <w:top w:val="nil"/>
              <w:left w:val="nil"/>
              <w:bottom w:val="nil"/>
              <w:right w:val="nil"/>
            </w:tcBorders>
            <w:shd w:val="clear" w:color="000000" w:fill="FFFFFF"/>
            <w:noWrap/>
            <w:vAlign w:val="center"/>
            <w:hideMark/>
          </w:tcPr>
          <w:p w14:paraId="66E04EB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2022-01-18</w:t>
            </w:r>
          </w:p>
        </w:tc>
        <w:tc>
          <w:tcPr>
            <w:tcW w:w="936" w:type="dxa"/>
            <w:tcBorders>
              <w:top w:val="nil"/>
              <w:left w:val="nil"/>
              <w:bottom w:val="nil"/>
              <w:right w:val="nil"/>
            </w:tcBorders>
            <w:shd w:val="clear" w:color="000000" w:fill="FFFFFF"/>
            <w:noWrap/>
            <w:vAlign w:val="center"/>
            <w:hideMark/>
          </w:tcPr>
          <w:p w14:paraId="4639F41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2023-08-29</w:t>
            </w:r>
          </w:p>
        </w:tc>
        <w:tc>
          <w:tcPr>
            <w:tcW w:w="720" w:type="dxa"/>
            <w:tcBorders>
              <w:top w:val="nil"/>
              <w:left w:val="nil"/>
              <w:bottom w:val="nil"/>
              <w:right w:val="nil"/>
            </w:tcBorders>
            <w:shd w:val="clear" w:color="000000" w:fill="FFFFFF"/>
            <w:noWrap/>
            <w:vAlign w:val="center"/>
            <w:hideMark/>
          </w:tcPr>
          <w:p w14:paraId="3855F61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22.4%</w:t>
            </w:r>
          </w:p>
        </w:tc>
        <w:tc>
          <w:tcPr>
            <w:tcW w:w="720" w:type="dxa"/>
            <w:tcBorders>
              <w:top w:val="nil"/>
              <w:left w:val="nil"/>
              <w:bottom w:val="nil"/>
              <w:right w:val="nil"/>
            </w:tcBorders>
            <w:shd w:val="clear" w:color="000000" w:fill="FFFFFF"/>
            <w:noWrap/>
            <w:vAlign w:val="center"/>
            <w:hideMark/>
          </w:tcPr>
          <w:p w14:paraId="54CF959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30.1%</w:t>
            </w:r>
          </w:p>
        </w:tc>
        <w:tc>
          <w:tcPr>
            <w:tcW w:w="720" w:type="dxa"/>
            <w:tcBorders>
              <w:top w:val="nil"/>
              <w:left w:val="nil"/>
              <w:bottom w:val="nil"/>
              <w:right w:val="nil"/>
            </w:tcBorders>
            <w:shd w:val="clear" w:color="000000" w:fill="FFFFFF"/>
            <w:noWrap/>
            <w:vAlign w:val="center"/>
            <w:hideMark/>
          </w:tcPr>
          <w:p w14:paraId="3AABBB7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7.6%</w:t>
            </w:r>
          </w:p>
        </w:tc>
        <w:tc>
          <w:tcPr>
            <w:tcW w:w="720" w:type="dxa"/>
            <w:vMerge/>
            <w:tcBorders>
              <w:left w:val="nil"/>
              <w:right w:val="nil"/>
            </w:tcBorders>
            <w:shd w:val="clear" w:color="000000" w:fill="FFFFFF"/>
            <w:vAlign w:val="center"/>
          </w:tcPr>
          <w:p w14:paraId="70E9828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944BC98" w14:textId="0B9BBE8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D03FBA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CDAB0E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5B2A48F"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5C6B0FA" w14:textId="6F785460" w:rsidTr="00C2667B">
        <w:trPr>
          <w:trHeight w:val="216"/>
          <w:jc w:val="center"/>
        </w:trPr>
        <w:tc>
          <w:tcPr>
            <w:tcW w:w="864" w:type="dxa"/>
            <w:vMerge/>
            <w:tcBorders>
              <w:top w:val="nil"/>
              <w:left w:val="nil"/>
              <w:bottom w:val="single" w:sz="4" w:space="0" w:color="000000"/>
              <w:right w:val="nil"/>
            </w:tcBorders>
            <w:vAlign w:val="center"/>
            <w:hideMark/>
          </w:tcPr>
          <w:p w14:paraId="42F2AC6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2CDEDE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XBF</w:t>
            </w:r>
          </w:p>
        </w:tc>
        <w:tc>
          <w:tcPr>
            <w:tcW w:w="936" w:type="dxa"/>
            <w:tcBorders>
              <w:top w:val="nil"/>
              <w:left w:val="nil"/>
              <w:bottom w:val="nil"/>
              <w:right w:val="nil"/>
            </w:tcBorders>
            <w:shd w:val="clear" w:color="000000" w:fill="FFFFFF"/>
            <w:noWrap/>
            <w:vAlign w:val="center"/>
            <w:hideMark/>
          </w:tcPr>
          <w:p w14:paraId="612C66A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2022-08-06</w:t>
            </w:r>
          </w:p>
        </w:tc>
        <w:tc>
          <w:tcPr>
            <w:tcW w:w="936" w:type="dxa"/>
            <w:tcBorders>
              <w:top w:val="nil"/>
              <w:left w:val="nil"/>
              <w:bottom w:val="nil"/>
              <w:right w:val="nil"/>
            </w:tcBorders>
            <w:shd w:val="clear" w:color="000000" w:fill="FFFFFF"/>
            <w:noWrap/>
            <w:vAlign w:val="center"/>
            <w:hideMark/>
          </w:tcPr>
          <w:p w14:paraId="7F6ABCE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2023-10-02</w:t>
            </w:r>
          </w:p>
        </w:tc>
        <w:tc>
          <w:tcPr>
            <w:tcW w:w="720" w:type="dxa"/>
            <w:tcBorders>
              <w:top w:val="nil"/>
              <w:left w:val="nil"/>
              <w:bottom w:val="nil"/>
              <w:right w:val="nil"/>
            </w:tcBorders>
            <w:shd w:val="clear" w:color="000000" w:fill="FFFFFF"/>
            <w:noWrap/>
            <w:vAlign w:val="center"/>
            <w:hideMark/>
          </w:tcPr>
          <w:p w14:paraId="3CDDD88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28.3%</w:t>
            </w:r>
          </w:p>
        </w:tc>
        <w:tc>
          <w:tcPr>
            <w:tcW w:w="720" w:type="dxa"/>
            <w:tcBorders>
              <w:top w:val="nil"/>
              <w:left w:val="nil"/>
              <w:bottom w:val="nil"/>
              <w:right w:val="nil"/>
            </w:tcBorders>
            <w:shd w:val="clear" w:color="000000" w:fill="FFFFFF"/>
            <w:noWrap/>
            <w:vAlign w:val="center"/>
            <w:hideMark/>
          </w:tcPr>
          <w:p w14:paraId="25C7F75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33.7%</w:t>
            </w:r>
          </w:p>
        </w:tc>
        <w:tc>
          <w:tcPr>
            <w:tcW w:w="720" w:type="dxa"/>
            <w:tcBorders>
              <w:top w:val="nil"/>
              <w:left w:val="nil"/>
              <w:bottom w:val="nil"/>
              <w:right w:val="nil"/>
            </w:tcBorders>
            <w:shd w:val="clear" w:color="000000" w:fill="FFFFFF"/>
            <w:noWrap/>
            <w:vAlign w:val="center"/>
            <w:hideMark/>
          </w:tcPr>
          <w:p w14:paraId="03680DE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5.4%</w:t>
            </w:r>
          </w:p>
        </w:tc>
        <w:tc>
          <w:tcPr>
            <w:tcW w:w="720" w:type="dxa"/>
            <w:vMerge/>
            <w:tcBorders>
              <w:left w:val="nil"/>
              <w:right w:val="nil"/>
            </w:tcBorders>
            <w:shd w:val="clear" w:color="000000" w:fill="FFFFFF"/>
            <w:vAlign w:val="center"/>
          </w:tcPr>
          <w:p w14:paraId="52E6186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9EA668E" w14:textId="39497A5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06D374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8EF0CB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649E294"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57ADC49" w14:textId="7008DC95" w:rsidTr="00C2667B">
        <w:trPr>
          <w:trHeight w:val="216"/>
          <w:jc w:val="center"/>
        </w:trPr>
        <w:tc>
          <w:tcPr>
            <w:tcW w:w="864" w:type="dxa"/>
            <w:vMerge/>
            <w:tcBorders>
              <w:top w:val="nil"/>
              <w:left w:val="nil"/>
              <w:bottom w:val="single" w:sz="4" w:space="0" w:color="000000"/>
              <w:right w:val="nil"/>
            </w:tcBorders>
            <w:vAlign w:val="center"/>
            <w:hideMark/>
          </w:tcPr>
          <w:p w14:paraId="72803604"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BA5376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4C4C5A1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2023-01-17</w:t>
            </w:r>
          </w:p>
        </w:tc>
        <w:tc>
          <w:tcPr>
            <w:tcW w:w="936" w:type="dxa"/>
            <w:tcBorders>
              <w:top w:val="nil"/>
              <w:left w:val="nil"/>
              <w:bottom w:val="nil"/>
              <w:right w:val="nil"/>
            </w:tcBorders>
            <w:shd w:val="clear" w:color="000000" w:fill="FFFFFF"/>
            <w:noWrap/>
            <w:vAlign w:val="center"/>
            <w:hideMark/>
          </w:tcPr>
          <w:p w14:paraId="28290A1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2024-08-16</w:t>
            </w:r>
          </w:p>
        </w:tc>
        <w:tc>
          <w:tcPr>
            <w:tcW w:w="720" w:type="dxa"/>
            <w:tcBorders>
              <w:top w:val="nil"/>
              <w:left w:val="nil"/>
              <w:bottom w:val="nil"/>
              <w:right w:val="nil"/>
            </w:tcBorders>
            <w:shd w:val="clear" w:color="000000" w:fill="FFFFFF"/>
            <w:noWrap/>
            <w:vAlign w:val="center"/>
            <w:hideMark/>
          </w:tcPr>
          <w:p w14:paraId="4975A14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44.0%</w:t>
            </w:r>
          </w:p>
        </w:tc>
        <w:tc>
          <w:tcPr>
            <w:tcW w:w="720" w:type="dxa"/>
            <w:tcBorders>
              <w:top w:val="nil"/>
              <w:left w:val="nil"/>
              <w:bottom w:val="nil"/>
              <w:right w:val="nil"/>
            </w:tcBorders>
            <w:shd w:val="clear" w:color="000000" w:fill="FFFFFF"/>
            <w:noWrap/>
            <w:vAlign w:val="center"/>
            <w:hideMark/>
          </w:tcPr>
          <w:p w14:paraId="40B8D0B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75.4%</w:t>
            </w:r>
          </w:p>
        </w:tc>
        <w:tc>
          <w:tcPr>
            <w:tcW w:w="720" w:type="dxa"/>
            <w:tcBorders>
              <w:top w:val="nil"/>
              <w:left w:val="nil"/>
              <w:bottom w:val="nil"/>
              <w:right w:val="nil"/>
            </w:tcBorders>
            <w:shd w:val="clear" w:color="000000" w:fill="FFFFFF"/>
            <w:noWrap/>
            <w:vAlign w:val="center"/>
            <w:hideMark/>
          </w:tcPr>
          <w:p w14:paraId="0D2D12D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31.4%</w:t>
            </w:r>
          </w:p>
        </w:tc>
        <w:tc>
          <w:tcPr>
            <w:tcW w:w="720" w:type="dxa"/>
            <w:vMerge/>
            <w:tcBorders>
              <w:left w:val="nil"/>
              <w:right w:val="nil"/>
            </w:tcBorders>
            <w:shd w:val="clear" w:color="000000" w:fill="FFFFFF"/>
            <w:vAlign w:val="center"/>
          </w:tcPr>
          <w:p w14:paraId="6ED78F1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537B731" w14:textId="7970938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57B8F6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039D3B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1F0341F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B4F9628" w14:textId="3464339D" w:rsidTr="00C2667B">
        <w:trPr>
          <w:trHeight w:val="216"/>
          <w:jc w:val="center"/>
        </w:trPr>
        <w:tc>
          <w:tcPr>
            <w:tcW w:w="864" w:type="dxa"/>
            <w:vMerge/>
            <w:tcBorders>
              <w:top w:val="nil"/>
              <w:left w:val="nil"/>
              <w:bottom w:val="single" w:sz="4" w:space="0" w:color="000000"/>
              <w:right w:val="nil"/>
            </w:tcBorders>
            <w:vAlign w:val="center"/>
            <w:hideMark/>
          </w:tcPr>
          <w:p w14:paraId="55618BB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A3A22A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EG.5.1</w:t>
            </w:r>
          </w:p>
        </w:tc>
        <w:tc>
          <w:tcPr>
            <w:tcW w:w="936" w:type="dxa"/>
            <w:tcBorders>
              <w:top w:val="nil"/>
              <w:left w:val="nil"/>
              <w:bottom w:val="nil"/>
              <w:right w:val="nil"/>
            </w:tcBorders>
            <w:shd w:val="clear" w:color="000000" w:fill="FFFFFF"/>
            <w:noWrap/>
            <w:vAlign w:val="center"/>
            <w:hideMark/>
          </w:tcPr>
          <w:p w14:paraId="43514B5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2023-04-19</w:t>
            </w:r>
          </w:p>
        </w:tc>
        <w:tc>
          <w:tcPr>
            <w:tcW w:w="936" w:type="dxa"/>
            <w:tcBorders>
              <w:top w:val="nil"/>
              <w:left w:val="nil"/>
              <w:bottom w:val="nil"/>
              <w:right w:val="nil"/>
            </w:tcBorders>
            <w:shd w:val="clear" w:color="000000" w:fill="FFFFFF"/>
            <w:noWrap/>
            <w:vAlign w:val="center"/>
            <w:hideMark/>
          </w:tcPr>
          <w:p w14:paraId="20C3680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2024-05-28</w:t>
            </w:r>
          </w:p>
        </w:tc>
        <w:tc>
          <w:tcPr>
            <w:tcW w:w="720" w:type="dxa"/>
            <w:tcBorders>
              <w:top w:val="nil"/>
              <w:left w:val="nil"/>
              <w:bottom w:val="nil"/>
              <w:right w:val="nil"/>
            </w:tcBorders>
            <w:shd w:val="clear" w:color="000000" w:fill="FFFFFF"/>
            <w:noWrap/>
            <w:vAlign w:val="center"/>
            <w:hideMark/>
          </w:tcPr>
          <w:p w14:paraId="037A82D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19.6%</w:t>
            </w:r>
          </w:p>
        </w:tc>
        <w:tc>
          <w:tcPr>
            <w:tcW w:w="720" w:type="dxa"/>
            <w:tcBorders>
              <w:top w:val="nil"/>
              <w:left w:val="nil"/>
              <w:bottom w:val="nil"/>
              <w:right w:val="nil"/>
            </w:tcBorders>
            <w:shd w:val="clear" w:color="000000" w:fill="FFFFFF"/>
            <w:noWrap/>
            <w:vAlign w:val="center"/>
            <w:hideMark/>
          </w:tcPr>
          <w:p w14:paraId="0DFAA26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30.4%</w:t>
            </w:r>
          </w:p>
        </w:tc>
        <w:tc>
          <w:tcPr>
            <w:tcW w:w="720" w:type="dxa"/>
            <w:tcBorders>
              <w:top w:val="nil"/>
              <w:left w:val="nil"/>
              <w:bottom w:val="nil"/>
              <w:right w:val="nil"/>
            </w:tcBorders>
            <w:shd w:val="clear" w:color="000000" w:fill="FFFFFF"/>
            <w:noWrap/>
            <w:vAlign w:val="center"/>
            <w:hideMark/>
          </w:tcPr>
          <w:p w14:paraId="63357F5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10.8%</w:t>
            </w:r>
          </w:p>
        </w:tc>
        <w:tc>
          <w:tcPr>
            <w:tcW w:w="720" w:type="dxa"/>
            <w:vMerge/>
            <w:tcBorders>
              <w:left w:val="nil"/>
              <w:right w:val="nil"/>
            </w:tcBorders>
            <w:shd w:val="clear" w:color="000000" w:fill="FFFFFF"/>
            <w:vAlign w:val="center"/>
          </w:tcPr>
          <w:p w14:paraId="7659A44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6632DB6" w14:textId="0CC1800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5DD515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685851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31CD96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B5465C8" w14:textId="1BFC62D8" w:rsidTr="00C2667B">
        <w:trPr>
          <w:trHeight w:val="216"/>
          <w:jc w:val="center"/>
        </w:trPr>
        <w:tc>
          <w:tcPr>
            <w:tcW w:w="864" w:type="dxa"/>
            <w:vMerge/>
            <w:tcBorders>
              <w:top w:val="nil"/>
              <w:left w:val="nil"/>
              <w:bottom w:val="single" w:sz="4" w:space="0" w:color="000000"/>
              <w:right w:val="nil"/>
            </w:tcBorders>
            <w:vAlign w:val="center"/>
            <w:hideMark/>
          </w:tcPr>
          <w:p w14:paraId="074024F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2D8016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KP.3</w:t>
            </w:r>
          </w:p>
        </w:tc>
        <w:tc>
          <w:tcPr>
            <w:tcW w:w="936" w:type="dxa"/>
            <w:tcBorders>
              <w:top w:val="nil"/>
              <w:left w:val="nil"/>
              <w:bottom w:val="nil"/>
              <w:right w:val="nil"/>
            </w:tcBorders>
            <w:shd w:val="clear" w:color="000000" w:fill="FFFFFF"/>
            <w:noWrap/>
            <w:vAlign w:val="center"/>
            <w:hideMark/>
          </w:tcPr>
          <w:p w14:paraId="73BAEA8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2024-03-09</w:t>
            </w:r>
          </w:p>
        </w:tc>
        <w:tc>
          <w:tcPr>
            <w:tcW w:w="936" w:type="dxa"/>
            <w:tcBorders>
              <w:top w:val="nil"/>
              <w:left w:val="nil"/>
              <w:bottom w:val="nil"/>
              <w:right w:val="nil"/>
            </w:tcBorders>
            <w:shd w:val="clear" w:color="000000" w:fill="FFFFFF"/>
            <w:noWrap/>
            <w:vAlign w:val="center"/>
            <w:hideMark/>
          </w:tcPr>
          <w:p w14:paraId="64C3ADD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2024-08-18</w:t>
            </w:r>
          </w:p>
        </w:tc>
        <w:tc>
          <w:tcPr>
            <w:tcW w:w="720" w:type="dxa"/>
            <w:tcBorders>
              <w:top w:val="nil"/>
              <w:left w:val="nil"/>
              <w:bottom w:val="nil"/>
              <w:right w:val="nil"/>
            </w:tcBorders>
            <w:shd w:val="clear" w:color="000000" w:fill="FFFFFF"/>
            <w:noWrap/>
            <w:vAlign w:val="center"/>
            <w:hideMark/>
          </w:tcPr>
          <w:p w14:paraId="41F0A32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30.7%</w:t>
            </w:r>
          </w:p>
        </w:tc>
        <w:tc>
          <w:tcPr>
            <w:tcW w:w="720" w:type="dxa"/>
            <w:tcBorders>
              <w:top w:val="nil"/>
              <w:left w:val="nil"/>
              <w:bottom w:val="nil"/>
              <w:right w:val="nil"/>
            </w:tcBorders>
            <w:shd w:val="clear" w:color="000000" w:fill="FFFFFF"/>
            <w:noWrap/>
            <w:vAlign w:val="center"/>
            <w:hideMark/>
          </w:tcPr>
          <w:p w14:paraId="47B0537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47.7%</w:t>
            </w:r>
          </w:p>
        </w:tc>
        <w:tc>
          <w:tcPr>
            <w:tcW w:w="720" w:type="dxa"/>
            <w:tcBorders>
              <w:top w:val="nil"/>
              <w:left w:val="nil"/>
              <w:bottom w:val="nil"/>
              <w:right w:val="nil"/>
            </w:tcBorders>
            <w:shd w:val="clear" w:color="000000" w:fill="FFFFFF"/>
            <w:noWrap/>
            <w:vAlign w:val="center"/>
            <w:hideMark/>
          </w:tcPr>
          <w:p w14:paraId="527F6BA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16.9%</w:t>
            </w:r>
          </w:p>
        </w:tc>
        <w:tc>
          <w:tcPr>
            <w:tcW w:w="720" w:type="dxa"/>
            <w:vMerge/>
            <w:tcBorders>
              <w:left w:val="nil"/>
              <w:right w:val="nil"/>
            </w:tcBorders>
            <w:shd w:val="clear" w:color="000000" w:fill="FFFFFF"/>
            <w:vAlign w:val="center"/>
          </w:tcPr>
          <w:p w14:paraId="47B9397F"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7D50C013" w14:textId="1CE9930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DE588C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9BCCEC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C68A8A6"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D16128F" w14:textId="49E5DE68" w:rsidTr="00C2667B">
        <w:trPr>
          <w:trHeight w:val="216"/>
          <w:jc w:val="center"/>
        </w:trPr>
        <w:tc>
          <w:tcPr>
            <w:tcW w:w="864" w:type="dxa"/>
            <w:vMerge/>
            <w:tcBorders>
              <w:top w:val="nil"/>
              <w:left w:val="nil"/>
              <w:bottom w:val="single" w:sz="4" w:space="0" w:color="000000"/>
              <w:right w:val="nil"/>
            </w:tcBorders>
            <w:vAlign w:val="center"/>
            <w:hideMark/>
          </w:tcPr>
          <w:p w14:paraId="5FD16ED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0095148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32)</w:t>
            </w:r>
          </w:p>
        </w:tc>
        <w:tc>
          <w:tcPr>
            <w:tcW w:w="936" w:type="dxa"/>
            <w:tcBorders>
              <w:top w:val="nil"/>
              <w:left w:val="nil"/>
              <w:bottom w:val="single" w:sz="4" w:space="0" w:color="auto"/>
              <w:right w:val="nil"/>
            </w:tcBorders>
            <w:shd w:val="clear" w:color="000000" w:fill="FFFFFF"/>
            <w:noWrap/>
            <w:vAlign w:val="center"/>
            <w:hideMark/>
          </w:tcPr>
          <w:p w14:paraId="724064C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2021-06-16</w:t>
            </w:r>
          </w:p>
        </w:tc>
        <w:tc>
          <w:tcPr>
            <w:tcW w:w="936" w:type="dxa"/>
            <w:tcBorders>
              <w:top w:val="nil"/>
              <w:left w:val="nil"/>
              <w:bottom w:val="single" w:sz="4" w:space="0" w:color="auto"/>
              <w:right w:val="nil"/>
            </w:tcBorders>
            <w:shd w:val="clear" w:color="000000" w:fill="FFFFFF"/>
            <w:noWrap/>
            <w:vAlign w:val="center"/>
            <w:hideMark/>
          </w:tcPr>
          <w:p w14:paraId="2B668D1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2024-05-03</w:t>
            </w:r>
          </w:p>
        </w:tc>
        <w:tc>
          <w:tcPr>
            <w:tcW w:w="720" w:type="dxa"/>
            <w:tcBorders>
              <w:top w:val="nil"/>
              <w:left w:val="nil"/>
              <w:bottom w:val="single" w:sz="4" w:space="0" w:color="auto"/>
              <w:right w:val="nil"/>
            </w:tcBorders>
            <w:shd w:val="clear" w:color="000000" w:fill="FFFFFF"/>
            <w:noWrap/>
            <w:vAlign w:val="center"/>
            <w:hideMark/>
          </w:tcPr>
          <w:p w14:paraId="18409C15" w14:textId="610CB31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01B07F7D" w14:textId="14FE701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6B17982D" w14:textId="51FCE9A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5C764D1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0335F848" w14:textId="3971C3E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488284D9" w14:textId="1D2D252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522F567E" w14:textId="79BCCA9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12920909"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2D0912B" w14:textId="6FE43DA3"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6E035D74" w14:textId="2689BC8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South</w:t>
            </w:r>
          </w:p>
          <w:p w14:paraId="52D302A4" w14:textId="0F6698D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Korea</w:t>
            </w:r>
          </w:p>
        </w:tc>
        <w:tc>
          <w:tcPr>
            <w:tcW w:w="1368" w:type="dxa"/>
            <w:tcBorders>
              <w:top w:val="nil"/>
              <w:left w:val="nil"/>
              <w:bottom w:val="nil"/>
              <w:right w:val="nil"/>
            </w:tcBorders>
            <w:shd w:val="clear" w:color="000000" w:fill="FFFFFF"/>
            <w:noWrap/>
            <w:vAlign w:val="center"/>
            <w:hideMark/>
          </w:tcPr>
          <w:p w14:paraId="04192FD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B.1.619.1</w:t>
            </w:r>
          </w:p>
        </w:tc>
        <w:tc>
          <w:tcPr>
            <w:tcW w:w="936" w:type="dxa"/>
            <w:tcBorders>
              <w:top w:val="nil"/>
              <w:left w:val="nil"/>
              <w:bottom w:val="nil"/>
              <w:right w:val="nil"/>
            </w:tcBorders>
            <w:shd w:val="clear" w:color="000000" w:fill="FFFFFF"/>
            <w:noWrap/>
            <w:vAlign w:val="center"/>
            <w:hideMark/>
          </w:tcPr>
          <w:p w14:paraId="554BF70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2021-02-22</w:t>
            </w:r>
          </w:p>
        </w:tc>
        <w:tc>
          <w:tcPr>
            <w:tcW w:w="936" w:type="dxa"/>
            <w:tcBorders>
              <w:top w:val="nil"/>
              <w:left w:val="nil"/>
              <w:bottom w:val="nil"/>
              <w:right w:val="nil"/>
            </w:tcBorders>
            <w:shd w:val="clear" w:color="000000" w:fill="FFFFFF"/>
            <w:noWrap/>
            <w:vAlign w:val="center"/>
            <w:hideMark/>
          </w:tcPr>
          <w:p w14:paraId="5E51D2A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2021-09-21</w:t>
            </w:r>
          </w:p>
        </w:tc>
        <w:tc>
          <w:tcPr>
            <w:tcW w:w="720" w:type="dxa"/>
            <w:tcBorders>
              <w:top w:val="nil"/>
              <w:left w:val="nil"/>
              <w:bottom w:val="nil"/>
              <w:right w:val="nil"/>
            </w:tcBorders>
            <w:shd w:val="clear" w:color="000000" w:fill="FFFFFF"/>
            <w:noWrap/>
            <w:vAlign w:val="center"/>
            <w:hideMark/>
          </w:tcPr>
          <w:p w14:paraId="040AAF6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30.3%</w:t>
            </w:r>
          </w:p>
        </w:tc>
        <w:tc>
          <w:tcPr>
            <w:tcW w:w="720" w:type="dxa"/>
            <w:tcBorders>
              <w:top w:val="nil"/>
              <w:left w:val="nil"/>
              <w:bottom w:val="nil"/>
              <w:right w:val="nil"/>
            </w:tcBorders>
            <w:shd w:val="clear" w:color="000000" w:fill="FFFFFF"/>
            <w:noWrap/>
            <w:vAlign w:val="center"/>
            <w:hideMark/>
          </w:tcPr>
          <w:p w14:paraId="28F7C36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35.2%</w:t>
            </w:r>
          </w:p>
        </w:tc>
        <w:tc>
          <w:tcPr>
            <w:tcW w:w="720" w:type="dxa"/>
            <w:tcBorders>
              <w:top w:val="nil"/>
              <w:left w:val="nil"/>
              <w:bottom w:val="nil"/>
              <w:right w:val="nil"/>
            </w:tcBorders>
            <w:shd w:val="clear" w:color="000000" w:fill="FFFFFF"/>
            <w:noWrap/>
            <w:vAlign w:val="center"/>
            <w:hideMark/>
          </w:tcPr>
          <w:p w14:paraId="440F4C9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4.9%</w:t>
            </w:r>
          </w:p>
        </w:tc>
        <w:tc>
          <w:tcPr>
            <w:tcW w:w="720" w:type="dxa"/>
            <w:vMerge w:val="restart"/>
            <w:tcBorders>
              <w:top w:val="nil"/>
              <w:left w:val="nil"/>
              <w:right w:val="nil"/>
            </w:tcBorders>
            <w:shd w:val="clear" w:color="000000" w:fill="FFFFFF"/>
            <w:vAlign w:val="center"/>
          </w:tcPr>
          <w:p w14:paraId="1870FB74" w14:textId="79B06CC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w:t>
            </w:r>
          </w:p>
        </w:tc>
        <w:tc>
          <w:tcPr>
            <w:tcW w:w="720" w:type="dxa"/>
            <w:tcBorders>
              <w:top w:val="nil"/>
              <w:left w:val="nil"/>
              <w:bottom w:val="nil"/>
              <w:right w:val="nil"/>
            </w:tcBorders>
            <w:shd w:val="clear" w:color="000000" w:fill="FFFFFF"/>
            <w:noWrap/>
            <w:vAlign w:val="center"/>
            <w:hideMark/>
          </w:tcPr>
          <w:p w14:paraId="19F9E2FF" w14:textId="05A4A59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286159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CF6601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221D9884" w14:textId="3ACD17B6" w:rsidR="00C2667B" w:rsidRPr="001655CD" w:rsidRDefault="00EE78E5" w:rsidP="001655CD">
            <w:pPr>
              <w:widowControl/>
              <w:autoSpaceDE/>
              <w:autoSpaceDN/>
              <w:jc w:val="center"/>
              <w:rPr>
                <w:color w:val="000000"/>
                <w:sz w:val="14"/>
                <w:szCs w:val="14"/>
                <w:lang w:eastAsia="zh-CN"/>
              </w:rPr>
            </w:pPr>
            <w:r>
              <w:rPr>
                <w:color w:val="000000"/>
                <w:sz w:val="14"/>
                <w:szCs w:val="14"/>
                <w:lang w:eastAsia="zh-CN"/>
              </w:rPr>
              <w:t>100%</w:t>
            </w:r>
          </w:p>
        </w:tc>
      </w:tr>
      <w:tr w:rsidR="00C2667B" w:rsidRPr="001655CD" w14:paraId="57475726" w14:textId="6714F342" w:rsidTr="00C2667B">
        <w:trPr>
          <w:trHeight w:val="216"/>
          <w:jc w:val="center"/>
        </w:trPr>
        <w:tc>
          <w:tcPr>
            <w:tcW w:w="864" w:type="dxa"/>
            <w:vMerge/>
            <w:tcBorders>
              <w:top w:val="nil"/>
              <w:left w:val="nil"/>
              <w:bottom w:val="single" w:sz="4" w:space="0" w:color="000000"/>
              <w:right w:val="nil"/>
            </w:tcBorders>
            <w:vAlign w:val="center"/>
            <w:hideMark/>
          </w:tcPr>
          <w:p w14:paraId="765DF768"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DE95A5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AY.69</w:t>
            </w:r>
          </w:p>
        </w:tc>
        <w:tc>
          <w:tcPr>
            <w:tcW w:w="936" w:type="dxa"/>
            <w:tcBorders>
              <w:top w:val="nil"/>
              <w:left w:val="nil"/>
              <w:bottom w:val="nil"/>
              <w:right w:val="nil"/>
            </w:tcBorders>
            <w:shd w:val="clear" w:color="000000" w:fill="FFFFFF"/>
            <w:noWrap/>
            <w:vAlign w:val="center"/>
            <w:hideMark/>
          </w:tcPr>
          <w:p w14:paraId="4C3BF50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2021-05-15</w:t>
            </w:r>
          </w:p>
        </w:tc>
        <w:tc>
          <w:tcPr>
            <w:tcW w:w="936" w:type="dxa"/>
            <w:tcBorders>
              <w:top w:val="nil"/>
              <w:left w:val="nil"/>
              <w:bottom w:val="nil"/>
              <w:right w:val="nil"/>
            </w:tcBorders>
            <w:shd w:val="clear" w:color="000000" w:fill="FFFFFF"/>
            <w:noWrap/>
            <w:vAlign w:val="center"/>
            <w:hideMark/>
          </w:tcPr>
          <w:p w14:paraId="3334E31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2022-02-10</w:t>
            </w:r>
          </w:p>
        </w:tc>
        <w:tc>
          <w:tcPr>
            <w:tcW w:w="720" w:type="dxa"/>
            <w:tcBorders>
              <w:top w:val="nil"/>
              <w:left w:val="nil"/>
              <w:bottom w:val="nil"/>
              <w:right w:val="nil"/>
            </w:tcBorders>
            <w:shd w:val="clear" w:color="000000" w:fill="FFFFFF"/>
            <w:noWrap/>
            <w:vAlign w:val="center"/>
            <w:hideMark/>
          </w:tcPr>
          <w:p w14:paraId="0EF7D9D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41.2%</w:t>
            </w:r>
          </w:p>
        </w:tc>
        <w:tc>
          <w:tcPr>
            <w:tcW w:w="720" w:type="dxa"/>
            <w:tcBorders>
              <w:top w:val="nil"/>
              <w:left w:val="nil"/>
              <w:bottom w:val="nil"/>
              <w:right w:val="nil"/>
            </w:tcBorders>
            <w:shd w:val="clear" w:color="000000" w:fill="FFFFFF"/>
            <w:noWrap/>
            <w:vAlign w:val="center"/>
            <w:hideMark/>
          </w:tcPr>
          <w:p w14:paraId="556DF98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59.0%</w:t>
            </w:r>
          </w:p>
        </w:tc>
        <w:tc>
          <w:tcPr>
            <w:tcW w:w="720" w:type="dxa"/>
            <w:tcBorders>
              <w:top w:val="nil"/>
              <w:left w:val="nil"/>
              <w:bottom w:val="nil"/>
              <w:right w:val="nil"/>
            </w:tcBorders>
            <w:shd w:val="clear" w:color="000000" w:fill="FFFFFF"/>
            <w:noWrap/>
            <w:vAlign w:val="center"/>
            <w:hideMark/>
          </w:tcPr>
          <w:p w14:paraId="770BA99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17.8%</w:t>
            </w:r>
          </w:p>
        </w:tc>
        <w:tc>
          <w:tcPr>
            <w:tcW w:w="720" w:type="dxa"/>
            <w:vMerge/>
            <w:tcBorders>
              <w:left w:val="nil"/>
              <w:right w:val="nil"/>
            </w:tcBorders>
            <w:shd w:val="clear" w:color="000000" w:fill="FFFFFF"/>
            <w:vAlign w:val="center"/>
          </w:tcPr>
          <w:p w14:paraId="6D559A4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576842A" w14:textId="3BB0165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EB9057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B1387A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9C50797"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2D17603" w14:textId="5114332F" w:rsidTr="00C2667B">
        <w:trPr>
          <w:trHeight w:val="216"/>
          <w:jc w:val="center"/>
        </w:trPr>
        <w:tc>
          <w:tcPr>
            <w:tcW w:w="864" w:type="dxa"/>
            <w:vMerge/>
            <w:tcBorders>
              <w:top w:val="nil"/>
              <w:left w:val="nil"/>
              <w:bottom w:val="single" w:sz="4" w:space="0" w:color="000000"/>
              <w:right w:val="nil"/>
            </w:tcBorders>
            <w:vAlign w:val="center"/>
            <w:hideMark/>
          </w:tcPr>
          <w:p w14:paraId="66E72BF6"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D8E706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AY.122.5</w:t>
            </w:r>
          </w:p>
        </w:tc>
        <w:tc>
          <w:tcPr>
            <w:tcW w:w="936" w:type="dxa"/>
            <w:tcBorders>
              <w:top w:val="nil"/>
              <w:left w:val="nil"/>
              <w:bottom w:val="nil"/>
              <w:right w:val="nil"/>
            </w:tcBorders>
            <w:shd w:val="clear" w:color="000000" w:fill="FFFFFF"/>
            <w:noWrap/>
            <w:vAlign w:val="center"/>
            <w:hideMark/>
          </w:tcPr>
          <w:p w14:paraId="6C7C13A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2021-08-08</w:t>
            </w:r>
          </w:p>
        </w:tc>
        <w:tc>
          <w:tcPr>
            <w:tcW w:w="936" w:type="dxa"/>
            <w:tcBorders>
              <w:top w:val="nil"/>
              <w:left w:val="nil"/>
              <w:bottom w:val="nil"/>
              <w:right w:val="nil"/>
            </w:tcBorders>
            <w:shd w:val="clear" w:color="000000" w:fill="FFFFFF"/>
            <w:noWrap/>
            <w:vAlign w:val="center"/>
            <w:hideMark/>
          </w:tcPr>
          <w:p w14:paraId="6F0B233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2022-03-04</w:t>
            </w:r>
          </w:p>
        </w:tc>
        <w:tc>
          <w:tcPr>
            <w:tcW w:w="720" w:type="dxa"/>
            <w:tcBorders>
              <w:top w:val="nil"/>
              <w:left w:val="nil"/>
              <w:bottom w:val="nil"/>
              <w:right w:val="nil"/>
            </w:tcBorders>
            <w:shd w:val="clear" w:color="000000" w:fill="FFFFFF"/>
            <w:noWrap/>
            <w:vAlign w:val="center"/>
            <w:hideMark/>
          </w:tcPr>
          <w:p w14:paraId="1952F9A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26.7%</w:t>
            </w:r>
          </w:p>
        </w:tc>
        <w:tc>
          <w:tcPr>
            <w:tcW w:w="720" w:type="dxa"/>
            <w:tcBorders>
              <w:top w:val="nil"/>
              <w:left w:val="nil"/>
              <w:bottom w:val="nil"/>
              <w:right w:val="nil"/>
            </w:tcBorders>
            <w:shd w:val="clear" w:color="000000" w:fill="FFFFFF"/>
            <w:noWrap/>
            <w:vAlign w:val="center"/>
            <w:hideMark/>
          </w:tcPr>
          <w:p w14:paraId="1F41561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44.4%</w:t>
            </w:r>
          </w:p>
        </w:tc>
        <w:tc>
          <w:tcPr>
            <w:tcW w:w="720" w:type="dxa"/>
            <w:tcBorders>
              <w:top w:val="nil"/>
              <w:left w:val="nil"/>
              <w:bottom w:val="nil"/>
              <w:right w:val="nil"/>
            </w:tcBorders>
            <w:shd w:val="clear" w:color="000000" w:fill="FFFFFF"/>
            <w:noWrap/>
            <w:vAlign w:val="center"/>
            <w:hideMark/>
          </w:tcPr>
          <w:p w14:paraId="288F731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17.7%</w:t>
            </w:r>
          </w:p>
        </w:tc>
        <w:tc>
          <w:tcPr>
            <w:tcW w:w="720" w:type="dxa"/>
            <w:vMerge/>
            <w:tcBorders>
              <w:left w:val="nil"/>
              <w:right w:val="nil"/>
            </w:tcBorders>
            <w:shd w:val="clear" w:color="000000" w:fill="FFFFFF"/>
            <w:vAlign w:val="center"/>
          </w:tcPr>
          <w:p w14:paraId="6F87023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23EF394" w14:textId="7CC0123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4132D6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EC1FB4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0EFC74F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8C9B6B1" w14:textId="4E5A0FB4" w:rsidTr="00C2667B">
        <w:trPr>
          <w:trHeight w:val="216"/>
          <w:jc w:val="center"/>
        </w:trPr>
        <w:tc>
          <w:tcPr>
            <w:tcW w:w="864" w:type="dxa"/>
            <w:vMerge/>
            <w:tcBorders>
              <w:top w:val="nil"/>
              <w:left w:val="nil"/>
              <w:bottom w:val="single" w:sz="4" w:space="0" w:color="000000"/>
              <w:right w:val="nil"/>
            </w:tcBorders>
            <w:vAlign w:val="center"/>
            <w:hideMark/>
          </w:tcPr>
          <w:p w14:paraId="38A912CD"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494327C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BA.2.3 (BA.2.3)</w:t>
            </w:r>
          </w:p>
        </w:tc>
        <w:tc>
          <w:tcPr>
            <w:tcW w:w="936" w:type="dxa"/>
            <w:tcBorders>
              <w:top w:val="nil"/>
              <w:left w:val="nil"/>
              <w:bottom w:val="nil"/>
              <w:right w:val="nil"/>
            </w:tcBorders>
            <w:shd w:val="clear" w:color="000000" w:fill="FFFFFF"/>
            <w:noWrap/>
            <w:vAlign w:val="center"/>
            <w:hideMark/>
          </w:tcPr>
          <w:p w14:paraId="3059DDF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2021-12-29</w:t>
            </w:r>
          </w:p>
        </w:tc>
        <w:tc>
          <w:tcPr>
            <w:tcW w:w="936" w:type="dxa"/>
            <w:tcBorders>
              <w:top w:val="nil"/>
              <w:left w:val="nil"/>
              <w:bottom w:val="nil"/>
              <w:right w:val="nil"/>
            </w:tcBorders>
            <w:shd w:val="clear" w:color="000000" w:fill="FFFFFF"/>
            <w:noWrap/>
            <w:vAlign w:val="center"/>
            <w:hideMark/>
          </w:tcPr>
          <w:p w14:paraId="02A4994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2023-03-15</w:t>
            </w:r>
          </w:p>
        </w:tc>
        <w:tc>
          <w:tcPr>
            <w:tcW w:w="720" w:type="dxa"/>
            <w:tcBorders>
              <w:top w:val="nil"/>
              <w:left w:val="nil"/>
              <w:bottom w:val="nil"/>
              <w:right w:val="nil"/>
            </w:tcBorders>
            <w:shd w:val="clear" w:color="000000" w:fill="FFFFFF"/>
            <w:noWrap/>
            <w:vAlign w:val="center"/>
            <w:hideMark/>
          </w:tcPr>
          <w:p w14:paraId="7F98349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26.3%</w:t>
            </w:r>
          </w:p>
        </w:tc>
        <w:tc>
          <w:tcPr>
            <w:tcW w:w="720" w:type="dxa"/>
            <w:tcBorders>
              <w:top w:val="nil"/>
              <w:left w:val="nil"/>
              <w:bottom w:val="nil"/>
              <w:right w:val="nil"/>
            </w:tcBorders>
            <w:shd w:val="clear" w:color="000000" w:fill="FFFFFF"/>
            <w:noWrap/>
            <w:vAlign w:val="center"/>
            <w:hideMark/>
          </w:tcPr>
          <w:p w14:paraId="0D2781B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33.0%</w:t>
            </w:r>
          </w:p>
        </w:tc>
        <w:tc>
          <w:tcPr>
            <w:tcW w:w="720" w:type="dxa"/>
            <w:tcBorders>
              <w:top w:val="nil"/>
              <w:left w:val="nil"/>
              <w:bottom w:val="nil"/>
              <w:right w:val="nil"/>
            </w:tcBorders>
            <w:shd w:val="clear" w:color="000000" w:fill="FFFFFF"/>
            <w:noWrap/>
            <w:vAlign w:val="center"/>
            <w:hideMark/>
          </w:tcPr>
          <w:p w14:paraId="3FA8450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6.7%</w:t>
            </w:r>
          </w:p>
        </w:tc>
        <w:tc>
          <w:tcPr>
            <w:tcW w:w="720" w:type="dxa"/>
            <w:vMerge/>
            <w:tcBorders>
              <w:left w:val="nil"/>
              <w:right w:val="nil"/>
            </w:tcBorders>
            <w:shd w:val="clear" w:color="000000" w:fill="FFFFFF"/>
            <w:vAlign w:val="center"/>
          </w:tcPr>
          <w:p w14:paraId="5EBDB34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56D5844" w14:textId="2FAB6E9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EDFF50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0C8F77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0195A6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07D6C69" w14:textId="635DD92A" w:rsidTr="00C2667B">
        <w:trPr>
          <w:trHeight w:val="216"/>
          <w:jc w:val="center"/>
        </w:trPr>
        <w:tc>
          <w:tcPr>
            <w:tcW w:w="864" w:type="dxa"/>
            <w:vMerge/>
            <w:tcBorders>
              <w:top w:val="nil"/>
              <w:left w:val="nil"/>
              <w:bottom w:val="single" w:sz="4" w:space="0" w:color="000000"/>
              <w:right w:val="nil"/>
            </w:tcBorders>
            <w:vAlign w:val="center"/>
            <w:hideMark/>
          </w:tcPr>
          <w:p w14:paraId="5D727BD1"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C04E0C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BA.5.2 (BA.5.2)</w:t>
            </w:r>
          </w:p>
        </w:tc>
        <w:tc>
          <w:tcPr>
            <w:tcW w:w="936" w:type="dxa"/>
            <w:tcBorders>
              <w:top w:val="nil"/>
              <w:left w:val="nil"/>
              <w:bottom w:val="nil"/>
              <w:right w:val="nil"/>
            </w:tcBorders>
            <w:shd w:val="clear" w:color="000000" w:fill="FFFFFF"/>
            <w:noWrap/>
            <w:vAlign w:val="center"/>
            <w:hideMark/>
          </w:tcPr>
          <w:p w14:paraId="322F588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2022-05-11</w:t>
            </w:r>
          </w:p>
        </w:tc>
        <w:tc>
          <w:tcPr>
            <w:tcW w:w="936" w:type="dxa"/>
            <w:tcBorders>
              <w:top w:val="nil"/>
              <w:left w:val="nil"/>
              <w:bottom w:val="nil"/>
              <w:right w:val="nil"/>
            </w:tcBorders>
            <w:shd w:val="clear" w:color="000000" w:fill="FFFFFF"/>
            <w:noWrap/>
            <w:vAlign w:val="center"/>
            <w:hideMark/>
          </w:tcPr>
          <w:p w14:paraId="5D641C0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2024-01-22</w:t>
            </w:r>
          </w:p>
        </w:tc>
        <w:tc>
          <w:tcPr>
            <w:tcW w:w="720" w:type="dxa"/>
            <w:tcBorders>
              <w:top w:val="nil"/>
              <w:left w:val="nil"/>
              <w:bottom w:val="nil"/>
              <w:right w:val="nil"/>
            </w:tcBorders>
            <w:shd w:val="clear" w:color="000000" w:fill="FFFFFF"/>
            <w:noWrap/>
            <w:vAlign w:val="center"/>
            <w:hideMark/>
          </w:tcPr>
          <w:p w14:paraId="6493B1A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21.8%</w:t>
            </w:r>
          </w:p>
        </w:tc>
        <w:tc>
          <w:tcPr>
            <w:tcW w:w="720" w:type="dxa"/>
            <w:tcBorders>
              <w:top w:val="nil"/>
              <w:left w:val="nil"/>
              <w:bottom w:val="nil"/>
              <w:right w:val="nil"/>
            </w:tcBorders>
            <w:shd w:val="clear" w:color="000000" w:fill="FFFFFF"/>
            <w:noWrap/>
            <w:vAlign w:val="center"/>
            <w:hideMark/>
          </w:tcPr>
          <w:p w14:paraId="111312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35.8%</w:t>
            </w:r>
          </w:p>
        </w:tc>
        <w:tc>
          <w:tcPr>
            <w:tcW w:w="720" w:type="dxa"/>
            <w:tcBorders>
              <w:top w:val="nil"/>
              <w:left w:val="nil"/>
              <w:bottom w:val="nil"/>
              <w:right w:val="nil"/>
            </w:tcBorders>
            <w:shd w:val="clear" w:color="000000" w:fill="FFFFFF"/>
            <w:noWrap/>
            <w:vAlign w:val="center"/>
            <w:hideMark/>
          </w:tcPr>
          <w:p w14:paraId="23AF54F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14.0%</w:t>
            </w:r>
          </w:p>
        </w:tc>
        <w:tc>
          <w:tcPr>
            <w:tcW w:w="720" w:type="dxa"/>
            <w:vMerge/>
            <w:tcBorders>
              <w:left w:val="nil"/>
              <w:right w:val="nil"/>
            </w:tcBorders>
            <w:shd w:val="clear" w:color="000000" w:fill="FFFFFF"/>
            <w:vAlign w:val="center"/>
          </w:tcPr>
          <w:p w14:paraId="4417293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85BB1BF" w14:textId="210E7E7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0BEA55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CD9898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2611A0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244E565" w14:textId="110E1C79" w:rsidTr="00C2667B">
        <w:trPr>
          <w:trHeight w:val="216"/>
          <w:jc w:val="center"/>
        </w:trPr>
        <w:tc>
          <w:tcPr>
            <w:tcW w:w="864" w:type="dxa"/>
            <w:vMerge/>
            <w:tcBorders>
              <w:top w:val="nil"/>
              <w:left w:val="nil"/>
              <w:bottom w:val="single" w:sz="4" w:space="0" w:color="000000"/>
              <w:right w:val="nil"/>
            </w:tcBorders>
            <w:vAlign w:val="center"/>
            <w:hideMark/>
          </w:tcPr>
          <w:p w14:paraId="26B4E1B8"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444271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HK.3</w:t>
            </w:r>
          </w:p>
        </w:tc>
        <w:tc>
          <w:tcPr>
            <w:tcW w:w="936" w:type="dxa"/>
            <w:tcBorders>
              <w:top w:val="nil"/>
              <w:left w:val="nil"/>
              <w:bottom w:val="nil"/>
              <w:right w:val="nil"/>
            </w:tcBorders>
            <w:shd w:val="clear" w:color="000000" w:fill="FFFFFF"/>
            <w:noWrap/>
            <w:vAlign w:val="center"/>
            <w:hideMark/>
          </w:tcPr>
          <w:p w14:paraId="459B54C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2023-07-04</w:t>
            </w:r>
          </w:p>
        </w:tc>
        <w:tc>
          <w:tcPr>
            <w:tcW w:w="936" w:type="dxa"/>
            <w:tcBorders>
              <w:top w:val="nil"/>
              <w:left w:val="nil"/>
              <w:bottom w:val="nil"/>
              <w:right w:val="nil"/>
            </w:tcBorders>
            <w:shd w:val="clear" w:color="000000" w:fill="FFFFFF"/>
            <w:noWrap/>
            <w:vAlign w:val="center"/>
            <w:hideMark/>
          </w:tcPr>
          <w:p w14:paraId="7310001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2024-04-15</w:t>
            </w:r>
          </w:p>
        </w:tc>
        <w:tc>
          <w:tcPr>
            <w:tcW w:w="720" w:type="dxa"/>
            <w:tcBorders>
              <w:top w:val="nil"/>
              <w:left w:val="nil"/>
              <w:bottom w:val="nil"/>
              <w:right w:val="nil"/>
            </w:tcBorders>
            <w:shd w:val="clear" w:color="000000" w:fill="FFFFFF"/>
            <w:noWrap/>
            <w:vAlign w:val="center"/>
            <w:hideMark/>
          </w:tcPr>
          <w:p w14:paraId="47E0CCE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31.0%</w:t>
            </w:r>
          </w:p>
        </w:tc>
        <w:tc>
          <w:tcPr>
            <w:tcW w:w="720" w:type="dxa"/>
            <w:tcBorders>
              <w:top w:val="nil"/>
              <w:left w:val="nil"/>
              <w:bottom w:val="nil"/>
              <w:right w:val="nil"/>
            </w:tcBorders>
            <w:shd w:val="clear" w:color="000000" w:fill="FFFFFF"/>
            <w:noWrap/>
            <w:vAlign w:val="center"/>
            <w:hideMark/>
          </w:tcPr>
          <w:p w14:paraId="16224DB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59.4%</w:t>
            </w:r>
          </w:p>
        </w:tc>
        <w:tc>
          <w:tcPr>
            <w:tcW w:w="720" w:type="dxa"/>
            <w:tcBorders>
              <w:top w:val="nil"/>
              <w:left w:val="nil"/>
              <w:bottom w:val="nil"/>
              <w:right w:val="nil"/>
            </w:tcBorders>
            <w:shd w:val="clear" w:color="000000" w:fill="FFFFFF"/>
            <w:noWrap/>
            <w:vAlign w:val="center"/>
            <w:hideMark/>
          </w:tcPr>
          <w:p w14:paraId="3D0CCA2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28.4%</w:t>
            </w:r>
          </w:p>
        </w:tc>
        <w:tc>
          <w:tcPr>
            <w:tcW w:w="720" w:type="dxa"/>
            <w:vMerge/>
            <w:tcBorders>
              <w:left w:val="nil"/>
              <w:right w:val="nil"/>
            </w:tcBorders>
            <w:shd w:val="clear" w:color="000000" w:fill="FFFFFF"/>
            <w:vAlign w:val="center"/>
          </w:tcPr>
          <w:p w14:paraId="596A937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EB46ED2" w14:textId="048ABC6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B0C45A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0D90FE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6567064C"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D815B86" w14:textId="21DB4197" w:rsidTr="00C2667B">
        <w:trPr>
          <w:trHeight w:val="216"/>
          <w:jc w:val="center"/>
        </w:trPr>
        <w:tc>
          <w:tcPr>
            <w:tcW w:w="864" w:type="dxa"/>
            <w:vMerge/>
            <w:tcBorders>
              <w:top w:val="nil"/>
              <w:left w:val="nil"/>
              <w:bottom w:val="single" w:sz="4" w:space="0" w:color="000000"/>
              <w:right w:val="nil"/>
            </w:tcBorders>
            <w:vAlign w:val="center"/>
            <w:hideMark/>
          </w:tcPr>
          <w:p w14:paraId="4821158E"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844C0F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JN.1</w:t>
            </w:r>
          </w:p>
        </w:tc>
        <w:tc>
          <w:tcPr>
            <w:tcW w:w="936" w:type="dxa"/>
            <w:tcBorders>
              <w:top w:val="nil"/>
              <w:left w:val="nil"/>
              <w:bottom w:val="nil"/>
              <w:right w:val="nil"/>
            </w:tcBorders>
            <w:shd w:val="clear" w:color="000000" w:fill="FFFFFF"/>
            <w:noWrap/>
            <w:vAlign w:val="center"/>
            <w:hideMark/>
          </w:tcPr>
          <w:p w14:paraId="40AB93D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2023-10-24</w:t>
            </w:r>
          </w:p>
        </w:tc>
        <w:tc>
          <w:tcPr>
            <w:tcW w:w="936" w:type="dxa"/>
            <w:tcBorders>
              <w:top w:val="nil"/>
              <w:left w:val="nil"/>
              <w:bottom w:val="nil"/>
              <w:right w:val="nil"/>
            </w:tcBorders>
            <w:shd w:val="clear" w:color="000000" w:fill="FFFFFF"/>
            <w:noWrap/>
            <w:vAlign w:val="center"/>
            <w:hideMark/>
          </w:tcPr>
          <w:p w14:paraId="11530C8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2024-04-28</w:t>
            </w:r>
          </w:p>
        </w:tc>
        <w:tc>
          <w:tcPr>
            <w:tcW w:w="720" w:type="dxa"/>
            <w:tcBorders>
              <w:top w:val="nil"/>
              <w:left w:val="nil"/>
              <w:bottom w:val="nil"/>
              <w:right w:val="nil"/>
            </w:tcBorders>
            <w:shd w:val="clear" w:color="000000" w:fill="FFFFFF"/>
            <w:noWrap/>
            <w:vAlign w:val="center"/>
            <w:hideMark/>
          </w:tcPr>
          <w:p w14:paraId="3A1448B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30.8%</w:t>
            </w:r>
          </w:p>
        </w:tc>
        <w:tc>
          <w:tcPr>
            <w:tcW w:w="720" w:type="dxa"/>
            <w:tcBorders>
              <w:top w:val="nil"/>
              <w:left w:val="nil"/>
              <w:bottom w:val="nil"/>
              <w:right w:val="nil"/>
            </w:tcBorders>
            <w:shd w:val="clear" w:color="000000" w:fill="FFFFFF"/>
            <w:noWrap/>
            <w:vAlign w:val="center"/>
            <w:hideMark/>
          </w:tcPr>
          <w:p w14:paraId="3736A51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53.4%</w:t>
            </w:r>
          </w:p>
        </w:tc>
        <w:tc>
          <w:tcPr>
            <w:tcW w:w="720" w:type="dxa"/>
            <w:tcBorders>
              <w:top w:val="nil"/>
              <w:left w:val="nil"/>
              <w:bottom w:val="nil"/>
              <w:right w:val="nil"/>
            </w:tcBorders>
            <w:shd w:val="clear" w:color="000000" w:fill="FFFFFF"/>
            <w:noWrap/>
            <w:vAlign w:val="center"/>
            <w:hideMark/>
          </w:tcPr>
          <w:p w14:paraId="466852E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22.6%</w:t>
            </w:r>
          </w:p>
        </w:tc>
        <w:tc>
          <w:tcPr>
            <w:tcW w:w="720" w:type="dxa"/>
            <w:vMerge/>
            <w:tcBorders>
              <w:left w:val="nil"/>
              <w:right w:val="nil"/>
            </w:tcBorders>
            <w:shd w:val="clear" w:color="000000" w:fill="FFFFFF"/>
            <w:vAlign w:val="center"/>
          </w:tcPr>
          <w:p w14:paraId="5C9186B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B421355" w14:textId="281C310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0EC776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AAE586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36FEF6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B6C614D" w14:textId="1B3634FE" w:rsidTr="00C2667B">
        <w:trPr>
          <w:trHeight w:val="216"/>
          <w:jc w:val="center"/>
        </w:trPr>
        <w:tc>
          <w:tcPr>
            <w:tcW w:w="864" w:type="dxa"/>
            <w:vMerge/>
            <w:tcBorders>
              <w:top w:val="nil"/>
              <w:left w:val="nil"/>
              <w:bottom w:val="single" w:sz="4" w:space="0" w:color="000000"/>
              <w:right w:val="nil"/>
            </w:tcBorders>
            <w:vAlign w:val="center"/>
            <w:hideMark/>
          </w:tcPr>
          <w:p w14:paraId="66A11F2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4E354EE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24)</w:t>
            </w:r>
          </w:p>
        </w:tc>
        <w:tc>
          <w:tcPr>
            <w:tcW w:w="936" w:type="dxa"/>
            <w:tcBorders>
              <w:top w:val="nil"/>
              <w:left w:val="nil"/>
              <w:bottom w:val="single" w:sz="4" w:space="0" w:color="auto"/>
              <w:right w:val="nil"/>
            </w:tcBorders>
            <w:shd w:val="clear" w:color="000000" w:fill="FFFFFF"/>
            <w:noWrap/>
            <w:vAlign w:val="center"/>
            <w:hideMark/>
          </w:tcPr>
          <w:p w14:paraId="6E21843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2021-02-09</w:t>
            </w:r>
          </w:p>
        </w:tc>
        <w:tc>
          <w:tcPr>
            <w:tcW w:w="936" w:type="dxa"/>
            <w:tcBorders>
              <w:top w:val="nil"/>
              <w:left w:val="nil"/>
              <w:bottom w:val="single" w:sz="4" w:space="0" w:color="auto"/>
              <w:right w:val="nil"/>
            </w:tcBorders>
            <w:shd w:val="clear" w:color="000000" w:fill="FFFFFF"/>
            <w:noWrap/>
            <w:vAlign w:val="center"/>
            <w:hideMark/>
          </w:tcPr>
          <w:p w14:paraId="16D9C23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2023-10-20</w:t>
            </w:r>
          </w:p>
        </w:tc>
        <w:tc>
          <w:tcPr>
            <w:tcW w:w="720" w:type="dxa"/>
            <w:tcBorders>
              <w:top w:val="nil"/>
              <w:left w:val="nil"/>
              <w:bottom w:val="single" w:sz="4" w:space="0" w:color="auto"/>
              <w:right w:val="nil"/>
            </w:tcBorders>
            <w:shd w:val="clear" w:color="000000" w:fill="FFFFFF"/>
            <w:noWrap/>
            <w:vAlign w:val="center"/>
            <w:hideMark/>
          </w:tcPr>
          <w:p w14:paraId="3AFD8809" w14:textId="208BC88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2B588DFF" w14:textId="49BABB3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F4C4979" w14:textId="7171320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313EC7C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2CAB9EFE" w14:textId="3D4593A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4EFF4FAA" w14:textId="56418BC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39FFAFC" w14:textId="056AE8D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099BA88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BDDA7D9" w14:textId="0580A462"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27DD92F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India</w:t>
            </w:r>
          </w:p>
        </w:tc>
        <w:tc>
          <w:tcPr>
            <w:tcW w:w="1368" w:type="dxa"/>
            <w:tcBorders>
              <w:top w:val="nil"/>
              <w:left w:val="nil"/>
              <w:bottom w:val="nil"/>
              <w:right w:val="nil"/>
            </w:tcBorders>
            <w:shd w:val="clear" w:color="000000" w:fill="FFFFFF"/>
            <w:noWrap/>
            <w:vAlign w:val="center"/>
            <w:hideMark/>
          </w:tcPr>
          <w:p w14:paraId="7A5B552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AE (B.1.1.306)</w:t>
            </w:r>
          </w:p>
        </w:tc>
        <w:tc>
          <w:tcPr>
            <w:tcW w:w="936" w:type="dxa"/>
            <w:tcBorders>
              <w:top w:val="nil"/>
              <w:left w:val="nil"/>
              <w:bottom w:val="nil"/>
              <w:right w:val="nil"/>
            </w:tcBorders>
            <w:shd w:val="clear" w:color="000000" w:fill="FFFFFF"/>
            <w:noWrap/>
            <w:vAlign w:val="center"/>
            <w:hideMark/>
          </w:tcPr>
          <w:p w14:paraId="1CDEDA6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2020-04-27</w:t>
            </w:r>
          </w:p>
        </w:tc>
        <w:tc>
          <w:tcPr>
            <w:tcW w:w="936" w:type="dxa"/>
            <w:tcBorders>
              <w:top w:val="nil"/>
              <w:left w:val="nil"/>
              <w:bottom w:val="nil"/>
              <w:right w:val="nil"/>
            </w:tcBorders>
            <w:shd w:val="clear" w:color="000000" w:fill="FFFFFF"/>
            <w:noWrap/>
            <w:vAlign w:val="center"/>
            <w:hideMark/>
          </w:tcPr>
          <w:p w14:paraId="2C6DEA2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2021-12-06</w:t>
            </w:r>
          </w:p>
        </w:tc>
        <w:tc>
          <w:tcPr>
            <w:tcW w:w="720" w:type="dxa"/>
            <w:tcBorders>
              <w:top w:val="nil"/>
              <w:left w:val="nil"/>
              <w:bottom w:val="nil"/>
              <w:right w:val="nil"/>
            </w:tcBorders>
            <w:shd w:val="clear" w:color="000000" w:fill="FFFFFF"/>
            <w:noWrap/>
            <w:vAlign w:val="center"/>
            <w:hideMark/>
          </w:tcPr>
          <w:p w14:paraId="0FBCA54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17.1%</w:t>
            </w:r>
          </w:p>
        </w:tc>
        <w:tc>
          <w:tcPr>
            <w:tcW w:w="720" w:type="dxa"/>
            <w:tcBorders>
              <w:top w:val="nil"/>
              <w:left w:val="nil"/>
              <w:bottom w:val="nil"/>
              <w:right w:val="nil"/>
            </w:tcBorders>
            <w:shd w:val="clear" w:color="000000" w:fill="FFFFFF"/>
            <w:noWrap/>
            <w:vAlign w:val="center"/>
            <w:hideMark/>
          </w:tcPr>
          <w:p w14:paraId="531C3BE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37.8%</w:t>
            </w:r>
          </w:p>
        </w:tc>
        <w:tc>
          <w:tcPr>
            <w:tcW w:w="720" w:type="dxa"/>
            <w:tcBorders>
              <w:top w:val="nil"/>
              <w:left w:val="nil"/>
              <w:bottom w:val="nil"/>
              <w:right w:val="nil"/>
            </w:tcBorders>
            <w:shd w:val="clear" w:color="000000" w:fill="FFFFFF"/>
            <w:noWrap/>
            <w:vAlign w:val="center"/>
            <w:hideMark/>
          </w:tcPr>
          <w:p w14:paraId="7D31DFF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20.7%</w:t>
            </w:r>
          </w:p>
        </w:tc>
        <w:tc>
          <w:tcPr>
            <w:tcW w:w="720" w:type="dxa"/>
            <w:vMerge w:val="restart"/>
            <w:tcBorders>
              <w:top w:val="nil"/>
              <w:left w:val="nil"/>
              <w:right w:val="nil"/>
            </w:tcBorders>
            <w:shd w:val="clear" w:color="000000" w:fill="FFFFFF"/>
            <w:vAlign w:val="center"/>
          </w:tcPr>
          <w:p w14:paraId="17D2458E" w14:textId="683D355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w:t>
            </w:r>
          </w:p>
        </w:tc>
        <w:tc>
          <w:tcPr>
            <w:tcW w:w="720" w:type="dxa"/>
            <w:tcBorders>
              <w:top w:val="nil"/>
              <w:left w:val="nil"/>
              <w:bottom w:val="nil"/>
              <w:right w:val="nil"/>
            </w:tcBorders>
            <w:shd w:val="clear" w:color="000000" w:fill="FFFFFF"/>
            <w:noWrap/>
            <w:vAlign w:val="center"/>
            <w:hideMark/>
          </w:tcPr>
          <w:p w14:paraId="7D6A97B1" w14:textId="0AC08C4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7D4A56B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7ED76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val="restart"/>
            <w:tcBorders>
              <w:top w:val="nil"/>
              <w:left w:val="nil"/>
              <w:right w:val="nil"/>
            </w:tcBorders>
            <w:shd w:val="clear" w:color="000000" w:fill="FFFFFF"/>
            <w:vAlign w:val="center"/>
          </w:tcPr>
          <w:p w14:paraId="332EEC24" w14:textId="493A6DBA" w:rsidR="00C2667B" w:rsidRPr="001655CD" w:rsidRDefault="00EE78E5" w:rsidP="001655CD">
            <w:pPr>
              <w:widowControl/>
              <w:autoSpaceDE/>
              <w:autoSpaceDN/>
              <w:jc w:val="center"/>
              <w:rPr>
                <w:color w:val="000000"/>
                <w:sz w:val="14"/>
                <w:szCs w:val="14"/>
                <w:lang w:eastAsia="zh-CN"/>
              </w:rPr>
            </w:pPr>
            <w:r>
              <w:rPr>
                <w:color w:val="000000"/>
                <w:sz w:val="14"/>
                <w:szCs w:val="14"/>
                <w:lang w:eastAsia="zh-CN"/>
              </w:rPr>
              <w:t>79%</w:t>
            </w:r>
          </w:p>
        </w:tc>
      </w:tr>
      <w:tr w:rsidR="00C2667B" w:rsidRPr="001655CD" w14:paraId="5DBC8A88" w14:textId="72A1FD39" w:rsidTr="00C2667B">
        <w:trPr>
          <w:trHeight w:val="216"/>
          <w:jc w:val="center"/>
        </w:trPr>
        <w:tc>
          <w:tcPr>
            <w:tcW w:w="864" w:type="dxa"/>
            <w:vMerge/>
            <w:tcBorders>
              <w:top w:val="nil"/>
              <w:left w:val="nil"/>
              <w:bottom w:val="single" w:sz="4" w:space="0" w:color="000000"/>
              <w:right w:val="nil"/>
            </w:tcBorders>
            <w:vAlign w:val="center"/>
            <w:hideMark/>
          </w:tcPr>
          <w:p w14:paraId="617D17AE"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70264F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B.1.36</w:t>
            </w:r>
          </w:p>
        </w:tc>
        <w:tc>
          <w:tcPr>
            <w:tcW w:w="936" w:type="dxa"/>
            <w:tcBorders>
              <w:top w:val="nil"/>
              <w:left w:val="nil"/>
              <w:bottom w:val="nil"/>
              <w:right w:val="nil"/>
            </w:tcBorders>
            <w:shd w:val="clear" w:color="000000" w:fill="FFFFFF"/>
            <w:noWrap/>
            <w:vAlign w:val="center"/>
            <w:hideMark/>
          </w:tcPr>
          <w:p w14:paraId="51E87A7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2020-04-27</w:t>
            </w:r>
          </w:p>
        </w:tc>
        <w:tc>
          <w:tcPr>
            <w:tcW w:w="936" w:type="dxa"/>
            <w:tcBorders>
              <w:top w:val="nil"/>
              <w:left w:val="nil"/>
              <w:bottom w:val="nil"/>
              <w:right w:val="nil"/>
            </w:tcBorders>
            <w:shd w:val="clear" w:color="000000" w:fill="FFFFFF"/>
            <w:noWrap/>
            <w:vAlign w:val="center"/>
            <w:hideMark/>
          </w:tcPr>
          <w:p w14:paraId="5EAF61E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2022-07-09</w:t>
            </w:r>
          </w:p>
        </w:tc>
        <w:tc>
          <w:tcPr>
            <w:tcW w:w="720" w:type="dxa"/>
            <w:tcBorders>
              <w:top w:val="nil"/>
              <w:left w:val="nil"/>
              <w:bottom w:val="nil"/>
              <w:right w:val="nil"/>
            </w:tcBorders>
            <w:shd w:val="clear" w:color="000000" w:fill="FFFFFF"/>
            <w:noWrap/>
            <w:vAlign w:val="center"/>
            <w:hideMark/>
          </w:tcPr>
          <w:p w14:paraId="094ABA2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19.6%</w:t>
            </w:r>
          </w:p>
        </w:tc>
        <w:tc>
          <w:tcPr>
            <w:tcW w:w="720" w:type="dxa"/>
            <w:tcBorders>
              <w:top w:val="nil"/>
              <w:left w:val="nil"/>
              <w:bottom w:val="nil"/>
              <w:right w:val="nil"/>
            </w:tcBorders>
            <w:shd w:val="clear" w:color="000000" w:fill="FFFFFF"/>
            <w:noWrap/>
            <w:vAlign w:val="center"/>
            <w:hideMark/>
          </w:tcPr>
          <w:p w14:paraId="12D318B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40.4%</w:t>
            </w:r>
          </w:p>
        </w:tc>
        <w:tc>
          <w:tcPr>
            <w:tcW w:w="720" w:type="dxa"/>
            <w:tcBorders>
              <w:top w:val="nil"/>
              <w:left w:val="nil"/>
              <w:bottom w:val="nil"/>
              <w:right w:val="nil"/>
            </w:tcBorders>
            <w:shd w:val="clear" w:color="000000" w:fill="FFFFFF"/>
            <w:noWrap/>
            <w:vAlign w:val="center"/>
            <w:hideMark/>
          </w:tcPr>
          <w:p w14:paraId="476916E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20.8%</w:t>
            </w:r>
          </w:p>
        </w:tc>
        <w:tc>
          <w:tcPr>
            <w:tcW w:w="720" w:type="dxa"/>
            <w:vMerge/>
            <w:tcBorders>
              <w:left w:val="nil"/>
              <w:right w:val="nil"/>
            </w:tcBorders>
            <w:shd w:val="clear" w:color="000000" w:fill="FFFFFF"/>
            <w:vAlign w:val="center"/>
          </w:tcPr>
          <w:p w14:paraId="7A01130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5A15D23" w14:textId="27F1958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31–100</w:t>
            </w:r>
          </w:p>
        </w:tc>
        <w:tc>
          <w:tcPr>
            <w:tcW w:w="720" w:type="dxa"/>
            <w:tcBorders>
              <w:top w:val="nil"/>
              <w:left w:val="nil"/>
              <w:bottom w:val="nil"/>
              <w:right w:val="nil"/>
            </w:tcBorders>
            <w:shd w:val="clear" w:color="000000" w:fill="FFFFFF"/>
            <w:noWrap/>
            <w:vAlign w:val="center"/>
            <w:hideMark/>
          </w:tcPr>
          <w:p w14:paraId="3A7ED5C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2EDC8A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F</w:t>
            </w:r>
          </w:p>
        </w:tc>
        <w:tc>
          <w:tcPr>
            <w:tcW w:w="720" w:type="dxa"/>
            <w:vMerge/>
            <w:tcBorders>
              <w:left w:val="nil"/>
              <w:right w:val="nil"/>
            </w:tcBorders>
            <w:shd w:val="clear" w:color="000000" w:fill="FFFFFF"/>
            <w:vAlign w:val="center"/>
          </w:tcPr>
          <w:p w14:paraId="4B7C7389"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54ECDB65" w14:textId="6EB6F623" w:rsidTr="00C2667B">
        <w:trPr>
          <w:trHeight w:val="216"/>
          <w:jc w:val="center"/>
        </w:trPr>
        <w:tc>
          <w:tcPr>
            <w:tcW w:w="864" w:type="dxa"/>
            <w:vMerge/>
            <w:tcBorders>
              <w:top w:val="nil"/>
              <w:left w:val="nil"/>
              <w:bottom w:val="single" w:sz="4" w:space="0" w:color="000000"/>
              <w:right w:val="nil"/>
            </w:tcBorders>
            <w:vAlign w:val="center"/>
            <w:hideMark/>
          </w:tcPr>
          <w:p w14:paraId="251B638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6C680B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 (B.1.617.2)</w:t>
            </w:r>
          </w:p>
        </w:tc>
        <w:tc>
          <w:tcPr>
            <w:tcW w:w="936" w:type="dxa"/>
            <w:tcBorders>
              <w:top w:val="nil"/>
              <w:left w:val="nil"/>
              <w:bottom w:val="nil"/>
              <w:right w:val="nil"/>
            </w:tcBorders>
            <w:shd w:val="clear" w:color="000000" w:fill="FFFFFF"/>
            <w:noWrap/>
            <w:vAlign w:val="center"/>
            <w:hideMark/>
          </w:tcPr>
          <w:p w14:paraId="2844052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2020-05-01</w:t>
            </w:r>
          </w:p>
        </w:tc>
        <w:tc>
          <w:tcPr>
            <w:tcW w:w="936" w:type="dxa"/>
            <w:tcBorders>
              <w:top w:val="nil"/>
              <w:left w:val="nil"/>
              <w:bottom w:val="nil"/>
              <w:right w:val="nil"/>
            </w:tcBorders>
            <w:shd w:val="clear" w:color="000000" w:fill="FFFFFF"/>
            <w:noWrap/>
            <w:vAlign w:val="center"/>
            <w:hideMark/>
          </w:tcPr>
          <w:p w14:paraId="548696D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2023-01-09</w:t>
            </w:r>
          </w:p>
        </w:tc>
        <w:tc>
          <w:tcPr>
            <w:tcW w:w="720" w:type="dxa"/>
            <w:tcBorders>
              <w:top w:val="nil"/>
              <w:left w:val="nil"/>
              <w:bottom w:val="nil"/>
              <w:right w:val="nil"/>
            </w:tcBorders>
            <w:shd w:val="clear" w:color="000000" w:fill="FFFFFF"/>
            <w:noWrap/>
            <w:vAlign w:val="center"/>
            <w:hideMark/>
          </w:tcPr>
          <w:p w14:paraId="4A56732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60.7%</w:t>
            </w:r>
          </w:p>
        </w:tc>
        <w:tc>
          <w:tcPr>
            <w:tcW w:w="720" w:type="dxa"/>
            <w:tcBorders>
              <w:top w:val="nil"/>
              <w:left w:val="nil"/>
              <w:bottom w:val="nil"/>
              <w:right w:val="nil"/>
            </w:tcBorders>
            <w:shd w:val="clear" w:color="000000" w:fill="FFFFFF"/>
            <w:noWrap/>
            <w:vAlign w:val="center"/>
            <w:hideMark/>
          </w:tcPr>
          <w:p w14:paraId="718B807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86.9%</w:t>
            </w:r>
          </w:p>
        </w:tc>
        <w:tc>
          <w:tcPr>
            <w:tcW w:w="720" w:type="dxa"/>
            <w:tcBorders>
              <w:top w:val="nil"/>
              <w:left w:val="nil"/>
              <w:bottom w:val="nil"/>
              <w:right w:val="nil"/>
            </w:tcBorders>
            <w:shd w:val="clear" w:color="000000" w:fill="FFFFFF"/>
            <w:noWrap/>
            <w:vAlign w:val="center"/>
            <w:hideMark/>
          </w:tcPr>
          <w:p w14:paraId="0FCC606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26.2%</w:t>
            </w:r>
          </w:p>
        </w:tc>
        <w:tc>
          <w:tcPr>
            <w:tcW w:w="720" w:type="dxa"/>
            <w:vMerge/>
            <w:tcBorders>
              <w:left w:val="nil"/>
              <w:right w:val="nil"/>
            </w:tcBorders>
            <w:shd w:val="clear" w:color="000000" w:fill="FFFFFF"/>
            <w:vAlign w:val="center"/>
          </w:tcPr>
          <w:p w14:paraId="7A0E5BC3"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E9A0231" w14:textId="705EA5D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552D7E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632C64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C0D887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29C9B7D" w14:textId="3A5B3CB5" w:rsidTr="00C2667B">
        <w:trPr>
          <w:trHeight w:val="216"/>
          <w:jc w:val="center"/>
        </w:trPr>
        <w:tc>
          <w:tcPr>
            <w:tcW w:w="864" w:type="dxa"/>
            <w:vMerge/>
            <w:tcBorders>
              <w:top w:val="nil"/>
              <w:left w:val="nil"/>
              <w:bottom w:val="single" w:sz="4" w:space="0" w:color="000000"/>
              <w:right w:val="nil"/>
            </w:tcBorders>
            <w:vAlign w:val="center"/>
            <w:hideMark/>
          </w:tcPr>
          <w:p w14:paraId="1DA9907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D18698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7C95CF6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2020-08-01</w:t>
            </w:r>
          </w:p>
        </w:tc>
        <w:tc>
          <w:tcPr>
            <w:tcW w:w="936" w:type="dxa"/>
            <w:tcBorders>
              <w:top w:val="nil"/>
              <w:left w:val="nil"/>
              <w:bottom w:val="nil"/>
              <w:right w:val="nil"/>
            </w:tcBorders>
            <w:shd w:val="clear" w:color="000000" w:fill="FFFFFF"/>
            <w:noWrap/>
            <w:vAlign w:val="center"/>
            <w:hideMark/>
          </w:tcPr>
          <w:p w14:paraId="1A43E2A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2024-01-10</w:t>
            </w:r>
          </w:p>
        </w:tc>
        <w:tc>
          <w:tcPr>
            <w:tcW w:w="720" w:type="dxa"/>
            <w:tcBorders>
              <w:top w:val="nil"/>
              <w:left w:val="nil"/>
              <w:bottom w:val="nil"/>
              <w:right w:val="nil"/>
            </w:tcBorders>
            <w:shd w:val="clear" w:color="000000" w:fill="FFFFFF"/>
            <w:noWrap/>
            <w:vAlign w:val="center"/>
            <w:hideMark/>
          </w:tcPr>
          <w:p w14:paraId="395A771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62.9%</w:t>
            </w:r>
          </w:p>
        </w:tc>
        <w:tc>
          <w:tcPr>
            <w:tcW w:w="720" w:type="dxa"/>
            <w:tcBorders>
              <w:top w:val="nil"/>
              <w:left w:val="nil"/>
              <w:bottom w:val="nil"/>
              <w:right w:val="nil"/>
            </w:tcBorders>
            <w:shd w:val="clear" w:color="000000" w:fill="FFFFFF"/>
            <w:noWrap/>
            <w:vAlign w:val="center"/>
            <w:hideMark/>
          </w:tcPr>
          <w:p w14:paraId="5E9741B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72.4%</w:t>
            </w:r>
          </w:p>
        </w:tc>
        <w:tc>
          <w:tcPr>
            <w:tcW w:w="720" w:type="dxa"/>
            <w:tcBorders>
              <w:top w:val="nil"/>
              <w:left w:val="nil"/>
              <w:bottom w:val="nil"/>
              <w:right w:val="nil"/>
            </w:tcBorders>
            <w:shd w:val="clear" w:color="000000" w:fill="FFFFFF"/>
            <w:noWrap/>
            <w:vAlign w:val="center"/>
            <w:hideMark/>
          </w:tcPr>
          <w:p w14:paraId="6BC1B2B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9.4%</w:t>
            </w:r>
          </w:p>
        </w:tc>
        <w:tc>
          <w:tcPr>
            <w:tcW w:w="720" w:type="dxa"/>
            <w:vMerge/>
            <w:tcBorders>
              <w:left w:val="nil"/>
              <w:right w:val="nil"/>
            </w:tcBorders>
            <w:shd w:val="clear" w:color="000000" w:fill="FFFFFF"/>
            <w:vAlign w:val="center"/>
          </w:tcPr>
          <w:p w14:paraId="2155667B"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00F22C7E" w14:textId="6054693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65A1839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042ED7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934B5B5"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546D25C" w14:textId="0FA96C96" w:rsidTr="00C2667B">
        <w:trPr>
          <w:trHeight w:val="216"/>
          <w:jc w:val="center"/>
        </w:trPr>
        <w:tc>
          <w:tcPr>
            <w:tcW w:w="864" w:type="dxa"/>
            <w:vMerge/>
            <w:tcBorders>
              <w:top w:val="nil"/>
              <w:left w:val="nil"/>
              <w:bottom w:val="single" w:sz="4" w:space="0" w:color="000000"/>
              <w:right w:val="nil"/>
            </w:tcBorders>
            <w:vAlign w:val="center"/>
            <w:hideMark/>
          </w:tcPr>
          <w:p w14:paraId="6D05D929"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468DE7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BA.2.10 (BA.2.10)</w:t>
            </w:r>
          </w:p>
        </w:tc>
        <w:tc>
          <w:tcPr>
            <w:tcW w:w="936" w:type="dxa"/>
            <w:tcBorders>
              <w:top w:val="nil"/>
              <w:left w:val="nil"/>
              <w:bottom w:val="nil"/>
              <w:right w:val="nil"/>
            </w:tcBorders>
            <w:shd w:val="clear" w:color="000000" w:fill="FFFFFF"/>
            <w:noWrap/>
            <w:vAlign w:val="center"/>
            <w:hideMark/>
          </w:tcPr>
          <w:p w14:paraId="162AB27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2021-09-07</w:t>
            </w:r>
          </w:p>
        </w:tc>
        <w:tc>
          <w:tcPr>
            <w:tcW w:w="936" w:type="dxa"/>
            <w:tcBorders>
              <w:top w:val="nil"/>
              <w:left w:val="nil"/>
              <w:bottom w:val="nil"/>
              <w:right w:val="nil"/>
            </w:tcBorders>
            <w:shd w:val="clear" w:color="000000" w:fill="FFFFFF"/>
            <w:noWrap/>
            <w:vAlign w:val="center"/>
            <w:hideMark/>
          </w:tcPr>
          <w:p w14:paraId="7F0DBDD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2023-04-19</w:t>
            </w:r>
          </w:p>
        </w:tc>
        <w:tc>
          <w:tcPr>
            <w:tcW w:w="720" w:type="dxa"/>
            <w:tcBorders>
              <w:top w:val="nil"/>
              <w:left w:val="nil"/>
              <w:bottom w:val="nil"/>
              <w:right w:val="nil"/>
            </w:tcBorders>
            <w:shd w:val="clear" w:color="000000" w:fill="FFFFFF"/>
            <w:noWrap/>
            <w:vAlign w:val="center"/>
            <w:hideMark/>
          </w:tcPr>
          <w:p w14:paraId="4D390B4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39.4%</w:t>
            </w:r>
          </w:p>
        </w:tc>
        <w:tc>
          <w:tcPr>
            <w:tcW w:w="720" w:type="dxa"/>
            <w:tcBorders>
              <w:top w:val="nil"/>
              <w:left w:val="nil"/>
              <w:bottom w:val="nil"/>
              <w:right w:val="nil"/>
            </w:tcBorders>
            <w:shd w:val="clear" w:color="000000" w:fill="FFFFFF"/>
            <w:noWrap/>
            <w:vAlign w:val="center"/>
            <w:hideMark/>
          </w:tcPr>
          <w:p w14:paraId="20721D0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47.3%</w:t>
            </w:r>
          </w:p>
        </w:tc>
        <w:tc>
          <w:tcPr>
            <w:tcW w:w="720" w:type="dxa"/>
            <w:tcBorders>
              <w:top w:val="nil"/>
              <w:left w:val="nil"/>
              <w:bottom w:val="nil"/>
              <w:right w:val="nil"/>
            </w:tcBorders>
            <w:shd w:val="clear" w:color="000000" w:fill="FFFFFF"/>
            <w:noWrap/>
            <w:vAlign w:val="center"/>
            <w:hideMark/>
          </w:tcPr>
          <w:p w14:paraId="54D0498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7.9%</w:t>
            </w:r>
          </w:p>
        </w:tc>
        <w:tc>
          <w:tcPr>
            <w:tcW w:w="720" w:type="dxa"/>
            <w:vMerge/>
            <w:tcBorders>
              <w:left w:val="nil"/>
              <w:right w:val="nil"/>
            </w:tcBorders>
            <w:shd w:val="clear" w:color="000000" w:fill="FFFFFF"/>
            <w:vAlign w:val="center"/>
          </w:tcPr>
          <w:p w14:paraId="3AF7354E"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55A23595" w14:textId="372FAC7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AEE780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97FC21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1B76D9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6B3635B5" w14:textId="6F43172D" w:rsidTr="00C2667B">
        <w:trPr>
          <w:trHeight w:val="216"/>
          <w:jc w:val="center"/>
        </w:trPr>
        <w:tc>
          <w:tcPr>
            <w:tcW w:w="864" w:type="dxa"/>
            <w:vMerge/>
            <w:tcBorders>
              <w:top w:val="nil"/>
              <w:left w:val="nil"/>
              <w:bottom w:val="single" w:sz="4" w:space="0" w:color="000000"/>
              <w:right w:val="nil"/>
            </w:tcBorders>
            <w:vAlign w:val="center"/>
            <w:hideMark/>
          </w:tcPr>
          <w:p w14:paraId="39010EFB"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78A87AE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BA.2.38 (BA.2.38)</w:t>
            </w:r>
          </w:p>
        </w:tc>
        <w:tc>
          <w:tcPr>
            <w:tcW w:w="936" w:type="dxa"/>
            <w:tcBorders>
              <w:top w:val="nil"/>
              <w:left w:val="nil"/>
              <w:bottom w:val="nil"/>
              <w:right w:val="nil"/>
            </w:tcBorders>
            <w:shd w:val="clear" w:color="000000" w:fill="FFFFFF"/>
            <w:noWrap/>
            <w:vAlign w:val="center"/>
            <w:hideMark/>
          </w:tcPr>
          <w:p w14:paraId="727F502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2022-01-07</w:t>
            </w:r>
          </w:p>
        </w:tc>
        <w:tc>
          <w:tcPr>
            <w:tcW w:w="936" w:type="dxa"/>
            <w:tcBorders>
              <w:top w:val="nil"/>
              <w:left w:val="nil"/>
              <w:bottom w:val="nil"/>
              <w:right w:val="nil"/>
            </w:tcBorders>
            <w:shd w:val="clear" w:color="000000" w:fill="FFFFFF"/>
            <w:noWrap/>
            <w:vAlign w:val="center"/>
            <w:hideMark/>
          </w:tcPr>
          <w:p w14:paraId="19329B0C"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2022-10-06</w:t>
            </w:r>
          </w:p>
        </w:tc>
        <w:tc>
          <w:tcPr>
            <w:tcW w:w="720" w:type="dxa"/>
            <w:tcBorders>
              <w:top w:val="nil"/>
              <w:left w:val="nil"/>
              <w:bottom w:val="nil"/>
              <w:right w:val="nil"/>
            </w:tcBorders>
            <w:shd w:val="clear" w:color="000000" w:fill="FFFFFF"/>
            <w:noWrap/>
            <w:vAlign w:val="center"/>
            <w:hideMark/>
          </w:tcPr>
          <w:p w14:paraId="4572DBB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27.4%</w:t>
            </w:r>
          </w:p>
        </w:tc>
        <w:tc>
          <w:tcPr>
            <w:tcW w:w="720" w:type="dxa"/>
            <w:tcBorders>
              <w:top w:val="nil"/>
              <w:left w:val="nil"/>
              <w:bottom w:val="nil"/>
              <w:right w:val="nil"/>
            </w:tcBorders>
            <w:shd w:val="clear" w:color="000000" w:fill="FFFFFF"/>
            <w:noWrap/>
            <w:vAlign w:val="center"/>
            <w:hideMark/>
          </w:tcPr>
          <w:p w14:paraId="6264232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44.3%</w:t>
            </w:r>
          </w:p>
        </w:tc>
        <w:tc>
          <w:tcPr>
            <w:tcW w:w="720" w:type="dxa"/>
            <w:tcBorders>
              <w:top w:val="nil"/>
              <w:left w:val="nil"/>
              <w:bottom w:val="nil"/>
              <w:right w:val="nil"/>
            </w:tcBorders>
            <w:shd w:val="clear" w:color="000000" w:fill="FFFFFF"/>
            <w:noWrap/>
            <w:vAlign w:val="center"/>
            <w:hideMark/>
          </w:tcPr>
          <w:p w14:paraId="36A6161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17.0%</w:t>
            </w:r>
          </w:p>
        </w:tc>
        <w:tc>
          <w:tcPr>
            <w:tcW w:w="720" w:type="dxa"/>
            <w:vMerge/>
            <w:tcBorders>
              <w:left w:val="nil"/>
              <w:right w:val="nil"/>
            </w:tcBorders>
            <w:shd w:val="clear" w:color="000000" w:fill="FFFFFF"/>
            <w:vAlign w:val="center"/>
          </w:tcPr>
          <w:p w14:paraId="4CBC4C1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CAA58A8" w14:textId="74BE89E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E17F8E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8B38D0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BDCFBE0"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8BAAB10" w14:textId="7CE91CD1" w:rsidTr="00C2667B">
        <w:trPr>
          <w:trHeight w:val="216"/>
          <w:jc w:val="center"/>
        </w:trPr>
        <w:tc>
          <w:tcPr>
            <w:tcW w:w="864" w:type="dxa"/>
            <w:vMerge/>
            <w:tcBorders>
              <w:top w:val="nil"/>
              <w:left w:val="nil"/>
              <w:bottom w:val="single" w:sz="4" w:space="0" w:color="000000"/>
              <w:right w:val="nil"/>
            </w:tcBorders>
            <w:vAlign w:val="center"/>
            <w:hideMark/>
          </w:tcPr>
          <w:p w14:paraId="19B75DBD"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2A93CE3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w:t>
            </w:r>
          </w:p>
        </w:tc>
        <w:tc>
          <w:tcPr>
            <w:tcW w:w="936" w:type="dxa"/>
            <w:tcBorders>
              <w:top w:val="nil"/>
              <w:left w:val="nil"/>
              <w:bottom w:val="nil"/>
              <w:right w:val="nil"/>
            </w:tcBorders>
            <w:shd w:val="clear" w:color="000000" w:fill="FFFFFF"/>
            <w:noWrap/>
            <w:vAlign w:val="center"/>
            <w:hideMark/>
          </w:tcPr>
          <w:p w14:paraId="035BC4F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2022-01-08</w:t>
            </w:r>
          </w:p>
        </w:tc>
        <w:tc>
          <w:tcPr>
            <w:tcW w:w="936" w:type="dxa"/>
            <w:tcBorders>
              <w:top w:val="nil"/>
              <w:left w:val="nil"/>
              <w:bottom w:val="nil"/>
              <w:right w:val="nil"/>
            </w:tcBorders>
            <w:shd w:val="clear" w:color="000000" w:fill="FFFFFF"/>
            <w:noWrap/>
            <w:vAlign w:val="center"/>
            <w:hideMark/>
          </w:tcPr>
          <w:p w14:paraId="729F0FA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2023-12-07</w:t>
            </w:r>
          </w:p>
        </w:tc>
        <w:tc>
          <w:tcPr>
            <w:tcW w:w="720" w:type="dxa"/>
            <w:tcBorders>
              <w:top w:val="nil"/>
              <w:left w:val="nil"/>
              <w:bottom w:val="nil"/>
              <w:right w:val="nil"/>
            </w:tcBorders>
            <w:shd w:val="clear" w:color="000000" w:fill="FFFFFF"/>
            <w:noWrap/>
            <w:vAlign w:val="center"/>
            <w:hideMark/>
          </w:tcPr>
          <w:p w14:paraId="5B28DCD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43.6%</w:t>
            </w:r>
          </w:p>
        </w:tc>
        <w:tc>
          <w:tcPr>
            <w:tcW w:w="720" w:type="dxa"/>
            <w:tcBorders>
              <w:top w:val="nil"/>
              <w:left w:val="nil"/>
              <w:bottom w:val="nil"/>
              <w:right w:val="nil"/>
            </w:tcBorders>
            <w:shd w:val="clear" w:color="000000" w:fill="FFFFFF"/>
            <w:noWrap/>
            <w:vAlign w:val="center"/>
            <w:hideMark/>
          </w:tcPr>
          <w:p w14:paraId="49AD66D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74.8%</w:t>
            </w:r>
          </w:p>
        </w:tc>
        <w:tc>
          <w:tcPr>
            <w:tcW w:w="720" w:type="dxa"/>
            <w:tcBorders>
              <w:top w:val="nil"/>
              <w:left w:val="nil"/>
              <w:bottom w:val="nil"/>
              <w:right w:val="nil"/>
            </w:tcBorders>
            <w:shd w:val="clear" w:color="000000" w:fill="FFFFFF"/>
            <w:noWrap/>
            <w:vAlign w:val="center"/>
            <w:hideMark/>
          </w:tcPr>
          <w:p w14:paraId="1C4F498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31.3%</w:t>
            </w:r>
          </w:p>
        </w:tc>
        <w:tc>
          <w:tcPr>
            <w:tcW w:w="720" w:type="dxa"/>
            <w:vMerge/>
            <w:tcBorders>
              <w:left w:val="nil"/>
              <w:right w:val="nil"/>
            </w:tcBorders>
            <w:shd w:val="clear" w:color="000000" w:fill="FFFFFF"/>
            <w:vAlign w:val="center"/>
          </w:tcPr>
          <w:p w14:paraId="6CC31211"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28C4B0D0" w14:textId="660519F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CBFDD3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795CBD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160379C9"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748B7370" w14:textId="2EF7B860" w:rsidTr="00C2667B">
        <w:trPr>
          <w:trHeight w:val="216"/>
          <w:jc w:val="center"/>
        </w:trPr>
        <w:tc>
          <w:tcPr>
            <w:tcW w:w="864" w:type="dxa"/>
            <w:vMerge/>
            <w:tcBorders>
              <w:top w:val="nil"/>
              <w:left w:val="nil"/>
              <w:bottom w:val="single" w:sz="4" w:space="0" w:color="000000"/>
              <w:right w:val="nil"/>
            </w:tcBorders>
            <w:vAlign w:val="center"/>
            <w:hideMark/>
          </w:tcPr>
          <w:p w14:paraId="4C414D1E"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00385C9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XBB.1.16</w:t>
            </w:r>
          </w:p>
        </w:tc>
        <w:tc>
          <w:tcPr>
            <w:tcW w:w="936" w:type="dxa"/>
            <w:tcBorders>
              <w:top w:val="nil"/>
              <w:left w:val="nil"/>
              <w:bottom w:val="nil"/>
              <w:right w:val="nil"/>
            </w:tcBorders>
            <w:shd w:val="clear" w:color="000000" w:fill="FFFFFF"/>
            <w:noWrap/>
            <w:vAlign w:val="center"/>
            <w:hideMark/>
          </w:tcPr>
          <w:p w14:paraId="0D455E9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2023-01-04</w:t>
            </w:r>
          </w:p>
        </w:tc>
        <w:tc>
          <w:tcPr>
            <w:tcW w:w="936" w:type="dxa"/>
            <w:tcBorders>
              <w:top w:val="nil"/>
              <w:left w:val="nil"/>
              <w:bottom w:val="nil"/>
              <w:right w:val="nil"/>
            </w:tcBorders>
            <w:shd w:val="clear" w:color="000000" w:fill="FFFFFF"/>
            <w:noWrap/>
            <w:vAlign w:val="center"/>
            <w:hideMark/>
          </w:tcPr>
          <w:p w14:paraId="394A3D6B"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2024-01-08</w:t>
            </w:r>
          </w:p>
        </w:tc>
        <w:tc>
          <w:tcPr>
            <w:tcW w:w="720" w:type="dxa"/>
            <w:tcBorders>
              <w:top w:val="nil"/>
              <w:left w:val="nil"/>
              <w:bottom w:val="nil"/>
              <w:right w:val="nil"/>
            </w:tcBorders>
            <w:shd w:val="clear" w:color="000000" w:fill="FFFFFF"/>
            <w:noWrap/>
            <w:vAlign w:val="center"/>
            <w:hideMark/>
          </w:tcPr>
          <w:p w14:paraId="7022F81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42.6%</w:t>
            </w:r>
          </w:p>
        </w:tc>
        <w:tc>
          <w:tcPr>
            <w:tcW w:w="720" w:type="dxa"/>
            <w:tcBorders>
              <w:top w:val="nil"/>
              <w:left w:val="nil"/>
              <w:bottom w:val="nil"/>
              <w:right w:val="nil"/>
            </w:tcBorders>
            <w:shd w:val="clear" w:color="000000" w:fill="FFFFFF"/>
            <w:noWrap/>
            <w:vAlign w:val="center"/>
            <w:hideMark/>
          </w:tcPr>
          <w:p w14:paraId="08939CA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59.6%</w:t>
            </w:r>
          </w:p>
        </w:tc>
        <w:tc>
          <w:tcPr>
            <w:tcW w:w="720" w:type="dxa"/>
            <w:tcBorders>
              <w:top w:val="nil"/>
              <w:left w:val="nil"/>
              <w:bottom w:val="nil"/>
              <w:right w:val="nil"/>
            </w:tcBorders>
            <w:shd w:val="clear" w:color="000000" w:fill="FFFFFF"/>
            <w:noWrap/>
            <w:vAlign w:val="center"/>
            <w:hideMark/>
          </w:tcPr>
          <w:p w14:paraId="21EDDC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17.0%</w:t>
            </w:r>
          </w:p>
        </w:tc>
        <w:tc>
          <w:tcPr>
            <w:tcW w:w="720" w:type="dxa"/>
            <w:vMerge/>
            <w:tcBorders>
              <w:left w:val="nil"/>
              <w:right w:val="nil"/>
            </w:tcBorders>
            <w:shd w:val="clear" w:color="000000" w:fill="FFFFFF"/>
            <w:vAlign w:val="center"/>
          </w:tcPr>
          <w:p w14:paraId="058682A0"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D269F4C" w14:textId="30A0025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DB9F49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1E9E1E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0691383"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0958F2FF" w14:textId="127997EF" w:rsidTr="00C2667B">
        <w:trPr>
          <w:trHeight w:val="216"/>
          <w:jc w:val="center"/>
        </w:trPr>
        <w:tc>
          <w:tcPr>
            <w:tcW w:w="864" w:type="dxa"/>
            <w:vMerge/>
            <w:tcBorders>
              <w:top w:val="nil"/>
              <w:left w:val="nil"/>
              <w:bottom w:val="single" w:sz="4" w:space="0" w:color="000000"/>
              <w:right w:val="nil"/>
            </w:tcBorders>
            <w:vAlign w:val="center"/>
            <w:hideMark/>
          </w:tcPr>
          <w:p w14:paraId="24D895D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23F8054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21)</w:t>
            </w:r>
          </w:p>
        </w:tc>
        <w:tc>
          <w:tcPr>
            <w:tcW w:w="936" w:type="dxa"/>
            <w:tcBorders>
              <w:top w:val="nil"/>
              <w:left w:val="nil"/>
              <w:bottom w:val="single" w:sz="4" w:space="0" w:color="auto"/>
              <w:right w:val="nil"/>
            </w:tcBorders>
            <w:shd w:val="clear" w:color="000000" w:fill="FFFFFF"/>
            <w:noWrap/>
            <w:vAlign w:val="center"/>
            <w:hideMark/>
          </w:tcPr>
          <w:p w14:paraId="7CEF884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2020-05-13</w:t>
            </w:r>
          </w:p>
        </w:tc>
        <w:tc>
          <w:tcPr>
            <w:tcW w:w="936" w:type="dxa"/>
            <w:tcBorders>
              <w:top w:val="nil"/>
              <w:left w:val="nil"/>
              <w:bottom w:val="single" w:sz="4" w:space="0" w:color="auto"/>
              <w:right w:val="nil"/>
            </w:tcBorders>
            <w:shd w:val="clear" w:color="000000" w:fill="FFFFFF"/>
            <w:noWrap/>
            <w:vAlign w:val="center"/>
            <w:hideMark/>
          </w:tcPr>
          <w:p w14:paraId="0C4AEB1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2023-08-01</w:t>
            </w:r>
          </w:p>
        </w:tc>
        <w:tc>
          <w:tcPr>
            <w:tcW w:w="720" w:type="dxa"/>
            <w:tcBorders>
              <w:top w:val="nil"/>
              <w:left w:val="nil"/>
              <w:bottom w:val="single" w:sz="4" w:space="0" w:color="auto"/>
              <w:right w:val="nil"/>
            </w:tcBorders>
            <w:shd w:val="clear" w:color="000000" w:fill="FFFFFF"/>
            <w:noWrap/>
            <w:vAlign w:val="center"/>
            <w:hideMark/>
          </w:tcPr>
          <w:p w14:paraId="3128FA11" w14:textId="07446348"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0C0E2091" w14:textId="7E1B3B7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15040B9B" w14:textId="495B9476"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1EE688AC"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573E043C" w14:textId="1D0D363D"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01356437" w14:textId="28974BA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8525377" w14:textId="1C03DEA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5DC6633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B2462A2" w14:textId="79788AA5" w:rsidTr="00C2667B">
        <w:trPr>
          <w:trHeight w:val="216"/>
          <w:jc w:val="center"/>
        </w:trPr>
        <w:tc>
          <w:tcPr>
            <w:tcW w:w="864" w:type="dxa"/>
            <w:vMerge w:val="restart"/>
            <w:tcBorders>
              <w:top w:val="nil"/>
              <w:left w:val="nil"/>
              <w:bottom w:val="single" w:sz="4" w:space="0" w:color="000000"/>
              <w:right w:val="nil"/>
            </w:tcBorders>
            <w:shd w:val="clear" w:color="000000" w:fill="FFFFFF"/>
            <w:noWrap/>
            <w:vAlign w:val="center"/>
            <w:hideMark/>
          </w:tcPr>
          <w:p w14:paraId="346EDBC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Italy</w:t>
            </w:r>
          </w:p>
        </w:tc>
        <w:tc>
          <w:tcPr>
            <w:tcW w:w="1368" w:type="dxa"/>
            <w:tcBorders>
              <w:top w:val="nil"/>
              <w:left w:val="nil"/>
              <w:bottom w:val="nil"/>
              <w:right w:val="nil"/>
            </w:tcBorders>
            <w:shd w:val="clear" w:color="000000" w:fill="FFFFFF"/>
            <w:noWrap/>
            <w:vAlign w:val="center"/>
            <w:hideMark/>
          </w:tcPr>
          <w:p w14:paraId="1BF1610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Q (B.1.1.7)</w:t>
            </w:r>
          </w:p>
        </w:tc>
        <w:tc>
          <w:tcPr>
            <w:tcW w:w="936" w:type="dxa"/>
            <w:tcBorders>
              <w:top w:val="nil"/>
              <w:left w:val="nil"/>
              <w:bottom w:val="nil"/>
              <w:right w:val="nil"/>
            </w:tcBorders>
            <w:shd w:val="clear" w:color="000000" w:fill="FFFFFF"/>
            <w:noWrap/>
            <w:vAlign w:val="center"/>
            <w:hideMark/>
          </w:tcPr>
          <w:p w14:paraId="1623B17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2020-03-06</w:t>
            </w:r>
          </w:p>
        </w:tc>
        <w:tc>
          <w:tcPr>
            <w:tcW w:w="936" w:type="dxa"/>
            <w:tcBorders>
              <w:top w:val="nil"/>
              <w:left w:val="nil"/>
              <w:bottom w:val="nil"/>
              <w:right w:val="nil"/>
            </w:tcBorders>
            <w:shd w:val="clear" w:color="000000" w:fill="FFFFFF"/>
            <w:noWrap/>
            <w:vAlign w:val="center"/>
            <w:hideMark/>
          </w:tcPr>
          <w:p w14:paraId="725CFCD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2022-03-08</w:t>
            </w:r>
          </w:p>
        </w:tc>
        <w:tc>
          <w:tcPr>
            <w:tcW w:w="720" w:type="dxa"/>
            <w:tcBorders>
              <w:top w:val="nil"/>
              <w:left w:val="nil"/>
              <w:bottom w:val="nil"/>
              <w:right w:val="nil"/>
            </w:tcBorders>
            <w:shd w:val="clear" w:color="000000" w:fill="FFFFFF"/>
            <w:noWrap/>
            <w:vAlign w:val="center"/>
            <w:hideMark/>
          </w:tcPr>
          <w:p w14:paraId="745CF50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59.6%</w:t>
            </w:r>
          </w:p>
        </w:tc>
        <w:tc>
          <w:tcPr>
            <w:tcW w:w="720" w:type="dxa"/>
            <w:tcBorders>
              <w:top w:val="nil"/>
              <w:left w:val="nil"/>
              <w:bottom w:val="nil"/>
              <w:right w:val="nil"/>
            </w:tcBorders>
            <w:shd w:val="clear" w:color="000000" w:fill="FFFFFF"/>
            <w:noWrap/>
            <w:vAlign w:val="center"/>
            <w:hideMark/>
          </w:tcPr>
          <w:p w14:paraId="2D304863"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82.7%</w:t>
            </w:r>
          </w:p>
        </w:tc>
        <w:tc>
          <w:tcPr>
            <w:tcW w:w="720" w:type="dxa"/>
            <w:tcBorders>
              <w:top w:val="nil"/>
              <w:left w:val="nil"/>
              <w:bottom w:val="nil"/>
              <w:right w:val="nil"/>
            </w:tcBorders>
            <w:shd w:val="clear" w:color="000000" w:fill="FFFFFF"/>
            <w:noWrap/>
            <w:vAlign w:val="center"/>
            <w:hideMark/>
          </w:tcPr>
          <w:p w14:paraId="3055BEC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23.1%</w:t>
            </w:r>
          </w:p>
        </w:tc>
        <w:tc>
          <w:tcPr>
            <w:tcW w:w="720" w:type="dxa"/>
            <w:vMerge w:val="restart"/>
            <w:tcBorders>
              <w:top w:val="nil"/>
              <w:left w:val="nil"/>
              <w:right w:val="nil"/>
            </w:tcBorders>
            <w:shd w:val="clear" w:color="000000" w:fill="FFFFFF"/>
            <w:vAlign w:val="center"/>
          </w:tcPr>
          <w:p w14:paraId="75449D7E" w14:textId="4D9D6D0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w:t>
            </w:r>
          </w:p>
        </w:tc>
        <w:tc>
          <w:tcPr>
            <w:tcW w:w="720" w:type="dxa"/>
            <w:tcBorders>
              <w:top w:val="nil"/>
              <w:left w:val="nil"/>
              <w:bottom w:val="nil"/>
              <w:right w:val="nil"/>
            </w:tcBorders>
            <w:shd w:val="clear" w:color="000000" w:fill="FFFFFF"/>
            <w:noWrap/>
            <w:vAlign w:val="center"/>
            <w:hideMark/>
          </w:tcPr>
          <w:p w14:paraId="6484B6B3" w14:textId="5BA57349"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261EC2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1ACBEE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nil"/>
              <w:left w:val="nil"/>
              <w:right w:val="nil"/>
            </w:tcBorders>
            <w:shd w:val="clear" w:color="000000" w:fill="FFFFFF"/>
            <w:vAlign w:val="center"/>
          </w:tcPr>
          <w:p w14:paraId="206BD6C0" w14:textId="6E882CB1" w:rsidR="00C2667B" w:rsidRPr="001655CD" w:rsidRDefault="00EE78E5" w:rsidP="001655CD">
            <w:pPr>
              <w:widowControl/>
              <w:autoSpaceDE/>
              <w:autoSpaceDN/>
              <w:jc w:val="center"/>
              <w:rPr>
                <w:color w:val="000000"/>
                <w:sz w:val="14"/>
                <w:szCs w:val="14"/>
                <w:lang w:eastAsia="zh-CN"/>
              </w:rPr>
            </w:pPr>
            <w:r>
              <w:rPr>
                <w:color w:val="000000"/>
                <w:sz w:val="14"/>
                <w:szCs w:val="14"/>
                <w:lang w:eastAsia="zh-CN"/>
              </w:rPr>
              <w:t>94%</w:t>
            </w:r>
          </w:p>
        </w:tc>
      </w:tr>
      <w:tr w:rsidR="00C2667B" w:rsidRPr="001655CD" w14:paraId="0D025B01" w14:textId="6B944B9D" w:rsidTr="00C2667B">
        <w:trPr>
          <w:trHeight w:val="216"/>
          <w:jc w:val="center"/>
        </w:trPr>
        <w:tc>
          <w:tcPr>
            <w:tcW w:w="864" w:type="dxa"/>
            <w:vMerge/>
            <w:tcBorders>
              <w:top w:val="nil"/>
              <w:left w:val="nil"/>
              <w:bottom w:val="single" w:sz="4" w:space="0" w:color="000000"/>
              <w:right w:val="nil"/>
            </w:tcBorders>
            <w:vAlign w:val="center"/>
            <w:hideMark/>
          </w:tcPr>
          <w:p w14:paraId="2DE8BBF7"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47FC7C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BA.5.1 (BA.5.1)</w:t>
            </w:r>
          </w:p>
        </w:tc>
        <w:tc>
          <w:tcPr>
            <w:tcW w:w="936" w:type="dxa"/>
            <w:tcBorders>
              <w:top w:val="nil"/>
              <w:left w:val="nil"/>
              <w:bottom w:val="nil"/>
              <w:right w:val="nil"/>
            </w:tcBorders>
            <w:shd w:val="clear" w:color="000000" w:fill="FFFFFF"/>
            <w:noWrap/>
            <w:vAlign w:val="center"/>
            <w:hideMark/>
          </w:tcPr>
          <w:p w14:paraId="451FD6F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2020-07-20</w:t>
            </w:r>
          </w:p>
        </w:tc>
        <w:tc>
          <w:tcPr>
            <w:tcW w:w="936" w:type="dxa"/>
            <w:tcBorders>
              <w:top w:val="nil"/>
              <w:left w:val="nil"/>
              <w:bottom w:val="nil"/>
              <w:right w:val="nil"/>
            </w:tcBorders>
            <w:shd w:val="clear" w:color="000000" w:fill="FFFFFF"/>
            <w:noWrap/>
            <w:vAlign w:val="center"/>
            <w:hideMark/>
          </w:tcPr>
          <w:p w14:paraId="71877C8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2023-08-18</w:t>
            </w:r>
          </w:p>
        </w:tc>
        <w:tc>
          <w:tcPr>
            <w:tcW w:w="720" w:type="dxa"/>
            <w:tcBorders>
              <w:top w:val="nil"/>
              <w:left w:val="nil"/>
              <w:bottom w:val="nil"/>
              <w:right w:val="nil"/>
            </w:tcBorders>
            <w:shd w:val="clear" w:color="000000" w:fill="FFFFFF"/>
            <w:noWrap/>
            <w:vAlign w:val="center"/>
            <w:hideMark/>
          </w:tcPr>
          <w:p w14:paraId="75C03D7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24.7%</w:t>
            </w:r>
          </w:p>
        </w:tc>
        <w:tc>
          <w:tcPr>
            <w:tcW w:w="720" w:type="dxa"/>
            <w:tcBorders>
              <w:top w:val="nil"/>
              <w:left w:val="nil"/>
              <w:bottom w:val="nil"/>
              <w:right w:val="nil"/>
            </w:tcBorders>
            <w:shd w:val="clear" w:color="000000" w:fill="FFFFFF"/>
            <w:noWrap/>
            <w:vAlign w:val="center"/>
            <w:hideMark/>
          </w:tcPr>
          <w:p w14:paraId="6B03384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35.7%</w:t>
            </w:r>
          </w:p>
        </w:tc>
        <w:tc>
          <w:tcPr>
            <w:tcW w:w="720" w:type="dxa"/>
            <w:tcBorders>
              <w:top w:val="nil"/>
              <w:left w:val="nil"/>
              <w:bottom w:val="nil"/>
              <w:right w:val="nil"/>
            </w:tcBorders>
            <w:shd w:val="clear" w:color="000000" w:fill="FFFFFF"/>
            <w:noWrap/>
            <w:vAlign w:val="center"/>
            <w:hideMark/>
          </w:tcPr>
          <w:p w14:paraId="7592D63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11.0%</w:t>
            </w:r>
          </w:p>
        </w:tc>
        <w:tc>
          <w:tcPr>
            <w:tcW w:w="720" w:type="dxa"/>
            <w:vMerge/>
            <w:tcBorders>
              <w:left w:val="nil"/>
              <w:right w:val="nil"/>
            </w:tcBorders>
            <w:shd w:val="clear" w:color="000000" w:fill="FFFFFF"/>
            <w:vAlign w:val="center"/>
          </w:tcPr>
          <w:p w14:paraId="1F134896"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1D317891" w14:textId="6732B33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DEB122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E23C32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325A98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AB387BB" w14:textId="29E4C522" w:rsidTr="00C2667B">
        <w:trPr>
          <w:trHeight w:val="216"/>
          <w:jc w:val="center"/>
        </w:trPr>
        <w:tc>
          <w:tcPr>
            <w:tcW w:w="864" w:type="dxa"/>
            <w:vMerge/>
            <w:tcBorders>
              <w:top w:val="nil"/>
              <w:left w:val="nil"/>
              <w:bottom w:val="single" w:sz="4" w:space="0" w:color="000000"/>
              <w:right w:val="nil"/>
            </w:tcBorders>
            <w:vAlign w:val="center"/>
            <w:hideMark/>
          </w:tcPr>
          <w:p w14:paraId="2E69F2CE"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194A09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bottom w:val="nil"/>
              <w:right w:val="nil"/>
            </w:tcBorders>
            <w:shd w:val="clear" w:color="000000" w:fill="FFFFFF"/>
            <w:noWrap/>
            <w:vAlign w:val="center"/>
            <w:hideMark/>
          </w:tcPr>
          <w:p w14:paraId="2DE11C2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2020-07-22</w:t>
            </w:r>
          </w:p>
        </w:tc>
        <w:tc>
          <w:tcPr>
            <w:tcW w:w="936" w:type="dxa"/>
            <w:tcBorders>
              <w:top w:val="nil"/>
              <w:left w:val="nil"/>
              <w:bottom w:val="nil"/>
              <w:right w:val="nil"/>
            </w:tcBorders>
            <w:shd w:val="clear" w:color="000000" w:fill="FFFFFF"/>
            <w:noWrap/>
            <w:vAlign w:val="center"/>
            <w:hideMark/>
          </w:tcPr>
          <w:p w14:paraId="30016AC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2024-01-20</w:t>
            </w:r>
          </w:p>
        </w:tc>
        <w:tc>
          <w:tcPr>
            <w:tcW w:w="720" w:type="dxa"/>
            <w:tcBorders>
              <w:top w:val="nil"/>
              <w:left w:val="nil"/>
              <w:bottom w:val="nil"/>
              <w:right w:val="nil"/>
            </w:tcBorders>
            <w:shd w:val="clear" w:color="000000" w:fill="FFFFFF"/>
            <w:noWrap/>
            <w:vAlign w:val="center"/>
            <w:hideMark/>
          </w:tcPr>
          <w:p w14:paraId="4169CB4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42.7%</w:t>
            </w:r>
          </w:p>
        </w:tc>
        <w:tc>
          <w:tcPr>
            <w:tcW w:w="720" w:type="dxa"/>
            <w:tcBorders>
              <w:top w:val="nil"/>
              <w:left w:val="nil"/>
              <w:bottom w:val="nil"/>
              <w:right w:val="nil"/>
            </w:tcBorders>
            <w:shd w:val="clear" w:color="000000" w:fill="FFFFFF"/>
            <w:noWrap/>
            <w:vAlign w:val="center"/>
            <w:hideMark/>
          </w:tcPr>
          <w:p w14:paraId="12A92A9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74.4%</w:t>
            </w:r>
          </w:p>
        </w:tc>
        <w:tc>
          <w:tcPr>
            <w:tcW w:w="720" w:type="dxa"/>
            <w:tcBorders>
              <w:top w:val="nil"/>
              <w:left w:val="nil"/>
              <w:bottom w:val="nil"/>
              <w:right w:val="nil"/>
            </w:tcBorders>
            <w:shd w:val="clear" w:color="000000" w:fill="FFFFFF"/>
            <w:noWrap/>
            <w:vAlign w:val="center"/>
            <w:hideMark/>
          </w:tcPr>
          <w:p w14:paraId="7ED449C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31.7%</w:t>
            </w:r>
          </w:p>
        </w:tc>
        <w:tc>
          <w:tcPr>
            <w:tcW w:w="720" w:type="dxa"/>
            <w:vMerge/>
            <w:tcBorders>
              <w:left w:val="nil"/>
              <w:right w:val="nil"/>
            </w:tcBorders>
            <w:shd w:val="clear" w:color="000000" w:fill="FFFFFF"/>
            <w:vAlign w:val="center"/>
          </w:tcPr>
          <w:p w14:paraId="20953A8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11F76D1" w14:textId="0B56EB80"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F1DFED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5CC5C8C1"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86B7B3F"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B16D8C2" w14:textId="4E8EDE10" w:rsidTr="00C2667B">
        <w:trPr>
          <w:trHeight w:val="216"/>
          <w:jc w:val="center"/>
        </w:trPr>
        <w:tc>
          <w:tcPr>
            <w:tcW w:w="864" w:type="dxa"/>
            <w:vMerge/>
            <w:tcBorders>
              <w:top w:val="nil"/>
              <w:left w:val="nil"/>
              <w:bottom w:val="single" w:sz="4" w:space="0" w:color="000000"/>
              <w:right w:val="nil"/>
            </w:tcBorders>
            <w:vAlign w:val="center"/>
            <w:hideMark/>
          </w:tcPr>
          <w:p w14:paraId="446ACED3"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508D4FD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BA.1.1 (BA.1.1)</w:t>
            </w:r>
          </w:p>
        </w:tc>
        <w:tc>
          <w:tcPr>
            <w:tcW w:w="936" w:type="dxa"/>
            <w:tcBorders>
              <w:top w:val="nil"/>
              <w:left w:val="nil"/>
              <w:bottom w:val="nil"/>
              <w:right w:val="nil"/>
            </w:tcBorders>
            <w:shd w:val="clear" w:color="000000" w:fill="FFFFFF"/>
            <w:noWrap/>
            <w:vAlign w:val="center"/>
            <w:hideMark/>
          </w:tcPr>
          <w:p w14:paraId="583CC71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2021-01-03</w:t>
            </w:r>
          </w:p>
        </w:tc>
        <w:tc>
          <w:tcPr>
            <w:tcW w:w="936" w:type="dxa"/>
            <w:tcBorders>
              <w:top w:val="nil"/>
              <w:left w:val="nil"/>
              <w:bottom w:val="nil"/>
              <w:right w:val="nil"/>
            </w:tcBorders>
            <w:shd w:val="clear" w:color="000000" w:fill="FFFFFF"/>
            <w:noWrap/>
            <w:vAlign w:val="center"/>
            <w:hideMark/>
          </w:tcPr>
          <w:p w14:paraId="2EAFA5D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2023-07-12</w:t>
            </w:r>
          </w:p>
        </w:tc>
        <w:tc>
          <w:tcPr>
            <w:tcW w:w="720" w:type="dxa"/>
            <w:tcBorders>
              <w:top w:val="nil"/>
              <w:left w:val="nil"/>
              <w:bottom w:val="nil"/>
              <w:right w:val="nil"/>
            </w:tcBorders>
            <w:shd w:val="clear" w:color="000000" w:fill="FFFFFF"/>
            <w:noWrap/>
            <w:vAlign w:val="center"/>
            <w:hideMark/>
          </w:tcPr>
          <w:p w14:paraId="2379D7B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30.3%</w:t>
            </w:r>
          </w:p>
        </w:tc>
        <w:tc>
          <w:tcPr>
            <w:tcW w:w="720" w:type="dxa"/>
            <w:tcBorders>
              <w:top w:val="nil"/>
              <w:left w:val="nil"/>
              <w:bottom w:val="nil"/>
              <w:right w:val="nil"/>
            </w:tcBorders>
            <w:shd w:val="clear" w:color="000000" w:fill="FFFFFF"/>
            <w:noWrap/>
            <w:vAlign w:val="center"/>
            <w:hideMark/>
          </w:tcPr>
          <w:p w14:paraId="14553A3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42.7%</w:t>
            </w:r>
          </w:p>
        </w:tc>
        <w:tc>
          <w:tcPr>
            <w:tcW w:w="720" w:type="dxa"/>
            <w:tcBorders>
              <w:top w:val="nil"/>
              <w:left w:val="nil"/>
              <w:bottom w:val="nil"/>
              <w:right w:val="nil"/>
            </w:tcBorders>
            <w:shd w:val="clear" w:color="000000" w:fill="FFFFFF"/>
            <w:noWrap/>
            <w:vAlign w:val="center"/>
            <w:hideMark/>
          </w:tcPr>
          <w:p w14:paraId="24A6DBF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12.5%</w:t>
            </w:r>
          </w:p>
        </w:tc>
        <w:tc>
          <w:tcPr>
            <w:tcW w:w="720" w:type="dxa"/>
            <w:vMerge/>
            <w:tcBorders>
              <w:left w:val="nil"/>
              <w:right w:val="nil"/>
            </w:tcBorders>
            <w:shd w:val="clear" w:color="000000" w:fill="FFFFFF"/>
            <w:vAlign w:val="center"/>
          </w:tcPr>
          <w:p w14:paraId="198A9712"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0519555" w14:textId="3E45DF0C"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44DAA85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13799A0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9E9F396"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215664E" w14:textId="554075A6" w:rsidTr="00C2667B">
        <w:trPr>
          <w:trHeight w:val="216"/>
          <w:jc w:val="center"/>
        </w:trPr>
        <w:tc>
          <w:tcPr>
            <w:tcW w:w="864" w:type="dxa"/>
            <w:vMerge/>
            <w:tcBorders>
              <w:top w:val="nil"/>
              <w:left w:val="nil"/>
              <w:bottom w:val="single" w:sz="4" w:space="0" w:color="000000"/>
              <w:right w:val="nil"/>
            </w:tcBorders>
            <w:vAlign w:val="center"/>
            <w:hideMark/>
          </w:tcPr>
          <w:p w14:paraId="768658A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1B02DD4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BQ.1.1</w:t>
            </w:r>
          </w:p>
        </w:tc>
        <w:tc>
          <w:tcPr>
            <w:tcW w:w="936" w:type="dxa"/>
            <w:tcBorders>
              <w:top w:val="nil"/>
              <w:left w:val="nil"/>
              <w:bottom w:val="nil"/>
              <w:right w:val="nil"/>
            </w:tcBorders>
            <w:shd w:val="clear" w:color="000000" w:fill="FFFFFF"/>
            <w:noWrap/>
            <w:vAlign w:val="center"/>
            <w:hideMark/>
          </w:tcPr>
          <w:p w14:paraId="57EF968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2022-01-07</w:t>
            </w:r>
          </w:p>
        </w:tc>
        <w:tc>
          <w:tcPr>
            <w:tcW w:w="936" w:type="dxa"/>
            <w:tcBorders>
              <w:top w:val="nil"/>
              <w:left w:val="nil"/>
              <w:bottom w:val="nil"/>
              <w:right w:val="nil"/>
            </w:tcBorders>
            <w:shd w:val="clear" w:color="000000" w:fill="FFFFFF"/>
            <w:noWrap/>
            <w:vAlign w:val="center"/>
            <w:hideMark/>
          </w:tcPr>
          <w:p w14:paraId="1D6E998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2023-12-16</w:t>
            </w:r>
          </w:p>
        </w:tc>
        <w:tc>
          <w:tcPr>
            <w:tcW w:w="720" w:type="dxa"/>
            <w:tcBorders>
              <w:top w:val="nil"/>
              <w:left w:val="nil"/>
              <w:bottom w:val="nil"/>
              <w:right w:val="nil"/>
            </w:tcBorders>
            <w:shd w:val="clear" w:color="000000" w:fill="FFFFFF"/>
            <w:noWrap/>
            <w:vAlign w:val="center"/>
            <w:hideMark/>
          </w:tcPr>
          <w:p w14:paraId="37058E4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35.9%</w:t>
            </w:r>
          </w:p>
        </w:tc>
        <w:tc>
          <w:tcPr>
            <w:tcW w:w="720" w:type="dxa"/>
            <w:tcBorders>
              <w:top w:val="nil"/>
              <w:left w:val="nil"/>
              <w:bottom w:val="nil"/>
              <w:right w:val="nil"/>
            </w:tcBorders>
            <w:shd w:val="clear" w:color="000000" w:fill="FFFFFF"/>
            <w:noWrap/>
            <w:vAlign w:val="center"/>
            <w:hideMark/>
          </w:tcPr>
          <w:p w14:paraId="6B2F8A96"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55.2%</w:t>
            </w:r>
          </w:p>
        </w:tc>
        <w:tc>
          <w:tcPr>
            <w:tcW w:w="720" w:type="dxa"/>
            <w:tcBorders>
              <w:top w:val="nil"/>
              <w:left w:val="nil"/>
              <w:bottom w:val="nil"/>
              <w:right w:val="nil"/>
            </w:tcBorders>
            <w:shd w:val="clear" w:color="000000" w:fill="FFFFFF"/>
            <w:noWrap/>
            <w:vAlign w:val="center"/>
            <w:hideMark/>
          </w:tcPr>
          <w:p w14:paraId="19E48C1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19.3%</w:t>
            </w:r>
          </w:p>
        </w:tc>
        <w:tc>
          <w:tcPr>
            <w:tcW w:w="720" w:type="dxa"/>
            <w:vMerge/>
            <w:tcBorders>
              <w:left w:val="nil"/>
              <w:right w:val="nil"/>
            </w:tcBorders>
            <w:shd w:val="clear" w:color="000000" w:fill="FFFFFF"/>
            <w:vAlign w:val="center"/>
          </w:tcPr>
          <w:p w14:paraId="08733EE9"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6FDE071E" w14:textId="64F7909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3C40AC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02DE37F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24EE578B"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3C6463A5" w14:textId="0A83082D" w:rsidTr="00C2667B">
        <w:trPr>
          <w:trHeight w:val="216"/>
          <w:jc w:val="center"/>
        </w:trPr>
        <w:tc>
          <w:tcPr>
            <w:tcW w:w="864" w:type="dxa"/>
            <w:vMerge/>
            <w:tcBorders>
              <w:top w:val="nil"/>
              <w:left w:val="nil"/>
              <w:bottom w:val="single" w:sz="4" w:space="0" w:color="000000"/>
              <w:right w:val="nil"/>
            </w:tcBorders>
            <w:vAlign w:val="center"/>
            <w:hideMark/>
          </w:tcPr>
          <w:p w14:paraId="2A028FF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3F58AD40"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bottom w:val="nil"/>
              <w:right w:val="nil"/>
            </w:tcBorders>
            <w:shd w:val="clear" w:color="000000" w:fill="FFFFFF"/>
            <w:noWrap/>
            <w:vAlign w:val="center"/>
            <w:hideMark/>
          </w:tcPr>
          <w:p w14:paraId="47FB398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2022-02-19</w:t>
            </w:r>
          </w:p>
        </w:tc>
        <w:tc>
          <w:tcPr>
            <w:tcW w:w="936" w:type="dxa"/>
            <w:tcBorders>
              <w:top w:val="nil"/>
              <w:left w:val="nil"/>
              <w:bottom w:val="nil"/>
              <w:right w:val="nil"/>
            </w:tcBorders>
            <w:shd w:val="clear" w:color="000000" w:fill="FFFFFF"/>
            <w:noWrap/>
            <w:vAlign w:val="center"/>
            <w:hideMark/>
          </w:tcPr>
          <w:p w14:paraId="0BDAE29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2024-01-12</w:t>
            </w:r>
          </w:p>
        </w:tc>
        <w:tc>
          <w:tcPr>
            <w:tcW w:w="720" w:type="dxa"/>
            <w:tcBorders>
              <w:top w:val="nil"/>
              <w:left w:val="nil"/>
              <w:bottom w:val="nil"/>
              <w:right w:val="nil"/>
            </w:tcBorders>
            <w:shd w:val="clear" w:color="000000" w:fill="FFFFFF"/>
            <w:noWrap/>
            <w:vAlign w:val="center"/>
            <w:hideMark/>
          </w:tcPr>
          <w:p w14:paraId="67344A18"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22.3%</w:t>
            </w:r>
          </w:p>
        </w:tc>
        <w:tc>
          <w:tcPr>
            <w:tcW w:w="720" w:type="dxa"/>
            <w:tcBorders>
              <w:top w:val="nil"/>
              <w:left w:val="nil"/>
              <w:bottom w:val="nil"/>
              <w:right w:val="nil"/>
            </w:tcBorders>
            <w:shd w:val="clear" w:color="000000" w:fill="FFFFFF"/>
            <w:noWrap/>
            <w:vAlign w:val="center"/>
            <w:hideMark/>
          </w:tcPr>
          <w:p w14:paraId="5C0B693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46.2%</w:t>
            </w:r>
          </w:p>
        </w:tc>
        <w:tc>
          <w:tcPr>
            <w:tcW w:w="720" w:type="dxa"/>
            <w:tcBorders>
              <w:top w:val="nil"/>
              <w:left w:val="nil"/>
              <w:bottom w:val="nil"/>
              <w:right w:val="nil"/>
            </w:tcBorders>
            <w:shd w:val="clear" w:color="000000" w:fill="FFFFFF"/>
            <w:noWrap/>
            <w:vAlign w:val="center"/>
            <w:hideMark/>
          </w:tcPr>
          <w:p w14:paraId="3CD11FE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23.9%</w:t>
            </w:r>
          </w:p>
        </w:tc>
        <w:tc>
          <w:tcPr>
            <w:tcW w:w="720" w:type="dxa"/>
            <w:vMerge/>
            <w:tcBorders>
              <w:left w:val="nil"/>
              <w:right w:val="nil"/>
            </w:tcBorders>
            <w:shd w:val="clear" w:color="000000" w:fill="FFFFFF"/>
            <w:vAlign w:val="center"/>
          </w:tcPr>
          <w:p w14:paraId="3D523D5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3DC2ADFA" w14:textId="12D62B92"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099125B"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B62124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5FDD53C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AEC782B" w14:textId="0570744D" w:rsidTr="00C2667B">
        <w:trPr>
          <w:trHeight w:val="216"/>
          <w:jc w:val="center"/>
        </w:trPr>
        <w:tc>
          <w:tcPr>
            <w:tcW w:w="864" w:type="dxa"/>
            <w:vMerge/>
            <w:tcBorders>
              <w:top w:val="nil"/>
              <w:left w:val="nil"/>
              <w:bottom w:val="single" w:sz="4" w:space="0" w:color="000000"/>
              <w:right w:val="nil"/>
            </w:tcBorders>
            <w:vAlign w:val="center"/>
            <w:hideMark/>
          </w:tcPr>
          <w:p w14:paraId="724F84B5"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nil"/>
              <w:right w:val="nil"/>
            </w:tcBorders>
            <w:shd w:val="clear" w:color="000000" w:fill="FFFFFF"/>
            <w:noWrap/>
            <w:vAlign w:val="center"/>
            <w:hideMark/>
          </w:tcPr>
          <w:p w14:paraId="6FA316C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EG.5.1</w:t>
            </w:r>
          </w:p>
        </w:tc>
        <w:tc>
          <w:tcPr>
            <w:tcW w:w="936" w:type="dxa"/>
            <w:tcBorders>
              <w:top w:val="nil"/>
              <w:left w:val="nil"/>
              <w:bottom w:val="nil"/>
              <w:right w:val="nil"/>
            </w:tcBorders>
            <w:shd w:val="clear" w:color="000000" w:fill="FFFFFF"/>
            <w:noWrap/>
            <w:vAlign w:val="center"/>
            <w:hideMark/>
          </w:tcPr>
          <w:p w14:paraId="5EAEAAD6"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2023-01-31</w:t>
            </w:r>
          </w:p>
        </w:tc>
        <w:tc>
          <w:tcPr>
            <w:tcW w:w="936" w:type="dxa"/>
            <w:tcBorders>
              <w:top w:val="nil"/>
              <w:left w:val="nil"/>
              <w:bottom w:val="nil"/>
              <w:right w:val="nil"/>
            </w:tcBorders>
            <w:shd w:val="clear" w:color="000000" w:fill="FFFFFF"/>
            <w:noWrap/>
            <w:vAlign w:val="center"/>
            <w:hideMark/>
          </w:tcPr>
          <w:p w14:paraId="6DDCB10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2024-01-18</w:t>
            </w:r>
          </w:p>
        </w:tc>
        <w:tc>
          <w:tcPr>
            <w:tcW w:w="720" w:type="dxa"/>
            <w:tcBorders>
              <w:top w:val="nil"/>
              <w:left w:val="nil"/>
              <w:bottom w:val="nil"/>
              <w:right w:val="nil"/>
            </w:tcBorders>
            <w:shd w:val="clear" w:color="000000" w:fill="FFFFFF"/>
            <w:noWrap/>
            <w:vAlign w:val="center"/>
            <w:hideMark/>
          </w:tcPr>
          <w:p w14:paraId="468038D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19.9%</w:t>
            </w:r>
          </w:p>
        </w:tc>
        <w:tc>
          <w:tcPr>
            <w:tcW w:w="720" w:type="dxa"/>
            <w:tcBorders>
              <w:top w:val="nil"/>
              <w:left w:val="nil"/>
              <w:bottom w:val="nil"/>
              <w:right w:val="nil"/>
            </w:tcBorders>
            <w:shd w:val="clear" w:color="000000" w:fill="FFFFFF"/>
            <w:noWrap/>
            <w:vAlign w:val="center"/>
            <w:hideMark/>
          </w:tcPr>
          <w:p w14:paraId="4011DED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32.1%</w:t>
            </w:r>
          </w:p>
        </w:tc>
        <w:tc>
          <w:tcPr>
            <w:tcW w:w="720" w:type="dxa"/>
            <w:tcBorders>
              <w:top w:val="nil"/>
              <w:left w:val="nil"/>
              <w:bottom w:val="nil"/>
              <w:right w:val="nil"/>
            </w:tcBorders>
            <w:shd w:val="clear" w:color="000000" w:fill="FFFFFF"/>
            <w:noWrap/>
            <w:vAlign w:val="center"/>
            <w:hideMark/>
          </w:tcPr>
          <w:p w14:paraId="089E70D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12.2%</w:t>
            </w:r>
          </w:p>
        </w:tc>
        <w:tc>
          <w:tcPr>
            <w:tcW w:w="720" w:type="dxa"/>
            <w:vMerge/>
            <w:tcBorders>
              <w:left w:val="nil"/>
              <w:right w:val="nil"/>
            </w:tcBorders>
            <w:shd w:val="clear" w:color="000000" w:fill="FFFFFF"/>
            <w:vAlign w:val="center"/>
          </w:tcPr>
          <w:p w14:paraId="39F8AECD"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nil"/>
              <w:right w:val="nil"/>
            </w:tcBorders>
            <w:shd w:val="clear" w:color="000000" w:fill="FFFFFF"/>
            <w:noWrap/>
            <w:vAlign w:val="center"/>
            <w:hideMark/>
          </w:tcPr>
          <w:p w14:paraId="415BAB51" w14:textId="16E067B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74C819A4"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bottom w:val="nil"/>
              <w:right w:val="nil"/>
            </w:tcBorders>
            <w:shd w:val="clear" w:color="000000" w:fill="FFFFFF"/>
            <w:noWrap/>
            <w:vAlign w:val="center"/>
            <w:hideMark/>
          </w:tcPr>
          <w:p w14:paraId="3B8C92E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462A6412"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4939D1AC" w14:textId="7A5AF1F1" w:rsidTr="00BD6B38">
        <w:trPr>
          <w:trHeight w:val="216"/>
          <w:jc w:val="center"/>
        </w:trPr>
        <w:tc>
          <w:tcPr>
            <w:tcW w:w="864" w:type="dxa"/>
            <w:vMerge/>
            <w:tcBorders>
              <w:top w:val="nil"/>
              <w:left w:val="nil"/>
              <w:bottom w:val="single" w:sz="4" w:space="0" w:color="auto"/>
              <w:right w:val="nil"/>
            </w:tcBorders>
            <w:vAlign w:val="center"/>
            <w:hideMark/>
          </w:tcPr>
          <w:p w14:paraId="7CCAD1B3"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4" w:space="0" w:color="auto"/>
              <w:right w:val="nil"/>
            </w:tcBorders>
            <w:shd w:val="clear" w:color="000000" w:fill="FFFFFF"/>
            <w:noWrap/>
            <w:vAlign w:val="center"/>
            <w:hideMark/>
          </w:tcPr>
          <w:p w14:paraId="0BDBB631"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27)</w:t>
            </w:r>
          </w:p>
        </w:tc>
        <w:tc>
          <w:tcPr>
            <w:tcW w:w="936" w:type="dxa"/>
            <w:tcBorders>
              <w:top w:val="nil"/>
              <w:left w:val="nil"/>
              <w:bottom w:val="single" w:sz="4" w:space="0" w:color="auto"/>
              <w:right w:val="nil"/>
            </w:tcBorders>
            <w:shd w:val="clear" w:color="000000" w:fill="FFFFFF"/>
            <w:noWrap/>
            <w:vAlign w:val="center"/>
            <w:hideMark/>
          </w:tcPr>
          <w:p w14:paraId="06E93A8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2020-07-20</w:t>
            </w:r>
          </w:p>
        </w:tc>
        <w:tc>
          <w:tcPr>
            <w:tcW w:w="936" w:type="dxa"/>
            <w:tcBorders>
              <w:top w:val="nil"/>
              <w:left w:val="nil"/>
              <w:bottom w:val="single" w:sz="4" w:space="0" w:color="auto"/>
              <w:right w:val="nil"/>
            </w:tcBorders>
            <w:shd w:val="clear" w:color="000000" w:fill="FFFFFF"/>
            <w:noWrap/>
            <w:vAlign w:val="center"/>
            <w:hideMark/>
          </w:tcPr>
          <w:p w14:paraId="3C767CB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2024-01-15</w:t>
            </w:r>
          </w:p>
        </w:tc>
        <w:tc>
          <w:tcPr>
            <w:tcW w:w="720" w:type="dxa"/>
            <w:tcBorders>
              <w:top w:val="nil"/>
              <w:left w:val="nil"/>
              <w:bottom w:val="single" w:sz="4" w:space="0" w:color="auto"/>
              <w:right w:val="nil"/>
            </w:tcBorders>
            <w:shd w:val="clear" w:color="000000" w:fill="FFFFFF"/>
            <w:noWrap/>
            <w:vAlign w:val="center"/>
            <w:hideMark/>
          </w:tcPr>
          <w:p w14:paraId="289B8379" w14:textId="2ECCAAC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10F909F" w14:textId="6F16C3B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7D2C1187" w14:textId="2A9B51A3"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36A221F5"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4" w:space="0" w:color="auto"/>
              <w:right w:val="nil"/>
            </w:tcBorders>
            <w:shd w:val="clear" w:color="000000" w:fill="FFFFFF"/>
            <w:noWrap/>
            <w:vAlign w:val="center"/>
            <w:hideMark/>
          </w:tcPr>
          <w:p w14:paraId="1EA96C4B" w14:textId="0E99A02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64AC43A6" w14:textId="4DD162EA"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4" w:space="0" w:color="auto"/>
              <w:right w:val="nil"/>
            </w:tcBorders>
            <w:shd w:val="clear" w:color="000000" w:fill="FFFFFF"/>
            <w:noWrap/>
            <w:vAlign w:val="center"/>
            <w:hideMark/>
          </w:tcPr>
          <w:p w14:paraId="3FAC1F4E" w14:textId="6689D98F"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4" w:space="0" w:color="auto"/>
              <w:right w:val="nil"/>
            </w:tcBorders>
            <w:shd w:val="clear" w:color="000000" w:fill="FFFFFF"/>
            <w:vAlign w:val="center"/>
          </w:tcPr>
          <w:p w14:paraId="0E00948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2415E843" w14:textId="17214D27" w:rsidTr="00BD6B38">
        <w:trPr>
          <w:trHeight w:val="216"/>
          <w:jc w:val="center"/>
        </w:trPr>
        <w:tc>
          <w:tcPr>
            <w:tcW w:w="864" w:type="dxa"/>
            <w:vMerge w:val="restart"/>
            <w:tcBorders>
              <w:top w:val="single" w:sz="4" w:space="0" w:color="auto"/>
              <w:left w:val="nil"/>
              <w:right w:val="nil"/>
            </w:tcBorders>
            <w:shd w:val="clear" w:color="000000" w:fill="FFFFFF"/>
            <w:noWrap/>
            <w:vAlign w:val="center"/>
            <w:hideMark/>
          </w:tcPr>
          <w:p w14:paraId="4A2D814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Austria</w:t>
            </w:r>
          </w:p>
        </w:tc>
        <w:tc>
          <w:tcPr>
            <w:tcW w:w="1368" w:type="dxa"/>
            <w:tcBorders>
              <w:top w:val="single" w:sz="4" w:space="0" w:color="auto"/>
              <w:left w:val="nil"/>
              <w:right w:val="nil"/>
            </w:tcBorders>
            <w:shd w:val="clear" w:color="000000" w:fill="FFFFFF"/>
            <w:noWrap/>
            <w:vAlign w:val="center"/>
            <w:hideMark/>
          </w:tcPr>
          <w:p w14:paraId="4EC4AFA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 (B.1.617.2)</w:t>
            </w:r>
          </w:p>
        </w:tc>
        <w:tc>
          <w:tcPr>
            <w:tcW w:w="936" w:type="dxa"/>
            <w:tcBorders>
              <w:top w:val="single" w:sz="4" w:space="0" w:color="auto"/>
              <w:left w:val="nil"/>
              <w:right w:val="nil"/>
            </w:tcBorders>
            <w:shd w:val="clear" w:color="000000" w:fill="FFFFFF"/>
            <w:noWrap/>
            <w:vAlign w:val="center"/>
            <w:hideMark/>
          </w:tcPr>
          <w:p w14:paraId="6A9331A5"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2021-01-17</w:t>
            </w:r>
          </w:p>
        </w:tc>
        <w:tc>
          <w:tcPr>
            <w:tcW w:w="936" w:type="dxa"/>
            <w:tcBorders>
              <w:top w:val="single" w:sz="4" w:space="0" w:color="auto"/>
              <w:left w:val="nil"/>
              <w:right w:val="nil"/>
            </w:tcBorders>
            <w:shd w:val="clear" w:color="000000" w:fill="FFFFFF"/>
            <w:noWrap/>
            <w:vAlign w:val="center"/>
            <w:hideMark/>
          </w:tcPr>
          <w:p w14:paraId="2BE4659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2022-10-31</w:t>
            </w:r>
          </w:p>
        </w:tc>
        <w:tc>
          <w:tcPr>
            <w:tcW w:w="720" w:type="dxa"/>
            <w:tcBorders>
              <w:top w:val="single" w:sz="4" w:space="0" w:color="auto"/>
              <w:left w:val="nil"/>
              <w:right w:val="nil"/>
            </w:tcBorders>
            <w:shd w:val="clear" w:color="000000" w:fill="FFFFFF"/>
            <w:noWrap/>
            <w:vAlign w:val="center"/>
            <w:hideMark/>
          </w:tcPr>
          <w:p w14:paraId="7419A20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52.4%</w:t>
            </w:r>
          </w:p>
        </w:tc>
        <w:tc>
          <w:tcPr>
            <w:tcW w:w="720" w:type="dxa"/>
            <w:tcBorders>
              <w:top w:val="single" w:sz="4" w:space="0" w:color="auto"/>
              <w:left w:val="nil"/>
              <w:right w:val="nil"/>
            </w:tcBorders>
            <w:shd w:val="clear" w:color="000000" w:fill="FFFFFF"/>
            <w:noWrap/>
            <w:vAlign w:val="center"/>
            <w:hideMark/>
          </w:tcPr>
          <w:p w14:paraId="166AAAE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83.3%</w:t>
            </w:r>
          </w:p>
        </w:tc>
        <w:tc>
          <w:tcPr>
            <w:tcW w:w="720" w:type="dxa"/>
            <w:tcBorders>
              <w:top w:val="single" w:sz="4" w:space="0" w:color="auto"/>
              <w:left w:val="nil"/>
              <w:right w:val="nil"/>
            </w:tcBorders>
            <w:shd w:val="clear" w:color="000000" w:fill="FFFFFF"/>
            <w:noWrap/>
            <w:vAlign w:val="center"/>
            <w:hideMark/>
          </w:tcPr>
          <w:p w14:paraId="152B6C9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30.9%</w:t>
            </w:r>
          </w:p>
        </w:tc>
        <w:tc>
          <w:tcPr>
            <w:tcW w:w="720" w:type="dxa"/>
            <w:vMerge w:val="restart"/>
            <w:tcBorders>
              <w:top w:val="single" w:sz="4" w:space="0" w:color="auto"/>
              <w:left w:val="nil"/>
              <w:right w:val="nil"/>
            </w:tcBorders>
            <w:shd w:val="clear" w:color="000000" w:fill="FFFFFF"/>
            <w:vAlign w:val="center"/>
          </w:tcPr>
          <w:p w14:paraId="6791370C" w14:textId="2CDDF081"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w:t>
            </w:r>
          </w:p>
        </w:tc>
        <w:tc>
          <w:tcPr>
            <w:tcW w:w="720" w:type="dxa"/>
            <w:tcBorders>
              <w:top w:val="single" w:sz="4" w:space="0" w:color="auto"/>
              <w:left w:val="nil"/>
              <w:right w:val="nil"/>
            </w:tcBorders>
            <w:shd w:val="clear" w:color="000000" w:fill="FFFFFF"/>
            <w:noWrap/>
            <w:vAlign w:val="center"/>
            <w:hideMark/>
          </w:tcPr>
          <w:p w14:paraId="3DF08177" w14:textId="42202DFE"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single" w:sz="4" w:space="0" w:color="auto"/>
              <w:left w:val="nil"/>
              <w:right w:val="nil"/>
            </w:tcBorders>
            <w:shd w:val="clear" w:color="000000" w:fill="FFFFFF"/>
            <w:noWrap/>
            <w:vAlign w:val="center"/>
            <w:hideMark/>
          </w:tcPr>
          <w:p w14:paraId="4EA3921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single" w:sz="4" w:space="0" w:color="auto"/>
              <w:left w:val="nil"/>
              <w:right w:val="nil"/>
            </w:tcBorders>
            <w:shd w:val="clear" w:color="000000" w:fill="FFFFFF"/>
            <w:noWrap/>
            <w:vAlign w:val="center"/>
            <w:hideMark/>
          </w:tcPr>
          <w:p w14:paraId="742755D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val="restart"/>
            <w:tcBorders>
              <w:top w:val="single" w:sz="4" w:space="0" w:color="auto"/>
              <w:left w:val="nil"/>
              <w:right w:val="nil"/>
            </w:tcBorders>
            <w:shd w:val="clear" w:color="000000" w:fill="FFFFFF"/>
            <w:vAlign w:val="center"/>
          </w:tcPr>
          <w:p w14:paraId="739980AB" w14:textId="2A4BA5D1" w:rsidR="00C2667B" w:rsidRPr="001655CD" w:rsidRDefault="00EE78E5" w:rsidP="001655CD">
            <w:pPr>
              <w:widowControl/>
              <w:autoSpaceDE/>
              <w:autoSpaceDN/>
              <w:jc w:val="center"/>
              <w:rPr>
                <w:color w:val="000000"/>
                <w:sz w:val="14"/>
                <w:szCs w:val="14"/>
                <w:lang w:eastAsia="zh-CN"/>
              </w:rPr>
            </w:pPr>
            <w:r>
              <w:rPr>
                <w:color w:val="000000"/>
                <w:sz w:val="14"/>
                <w:szCs w:val="14"/>
                <w:lang w:eastAsia="zh-CN"/>
              </w:rPr>
              <w:t>86%</w:t>
            </w:r>
          </w:p>
        </w:tc>
      </w:tr>
      <w:tr w:rsidR="00C2667B" w:rsidRPr="001655CD" w14:paraId="57CF8EC1" w14:textId="6902FFF2" w:rsidTr="00BD6B38">
        <w:trPr>
          <w:trHeight w:val="216"/>
          <w:jc w:val="center"/>
        </w:trPr>
        <w:tc>
          <w:tcPr>
            <w:tcW w:w="864" w:type="dxa"/>
            <w:vMerge/>
            <w:tcBorders>
              <w:top w:val="nil"/>
              <w:left w:val="nil"/>
              <w:right w:val="nil"/>
            </w:tcBorders>
            <w:vAlign w:val="center"/>
            <w:hideMark/>
          </w:tcPr>
          <w:p w14:paraId="777C183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right w:val="nil"/>
            </w:tcBorders>
            <w:shd w:val="clear" w:color="000000" w:fill="FFFFFF"/>
            <w:noWrap/>
            <w:vAlign w:val="center"/>
            <w:hideMark/>
          </w:tcPr>
          <w:p w14:paraId="6EBB14C8"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AY.122</w:t>
            </w:r>
          </w:p>
        </w:tc>
        <w:tc>
          <w:tcPr>
            <w:tcW w:w="936" w:type="dxa"/>
            <w:tcBorders>
              <w:top w:val="nil"/>
              <w:left w:val="nil"/>
              <w:right w:val="nil"/>
            </w:tcBorders>
            <w:shd w:val="clear" w:color="000000" w:fill="FFFFFF"/>
            <w:noWrap/>
            <w:vAlign w:val="center"/>
            <w:hideMark/>
          </w:tcPr>
          <w:p w14:paraId="1A192C14"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2021-04-26</w:t>
            </w:r>
          </w:p>
        </w:tc>
        <w:tc>
          <w:tcPr>
            <w:tcW w:w="936" w:type="dxa"/>
            <w:tcBorders>
              <w:top w:val="nil"/>
              <w:left w:val="nil"/>
              <w:right w:val="nil"/>
            </w:tcBorders>
            <w:shd w:val="clear" w:color="000000" w:fill="FFFFFF"/>
            <w:noWrap/>
            <w:vAlign w:val="center"/>
            <w:hideMark/>
          </w:tcPr>
          <w:p w14:paraId="52BCB2A3"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2022-08-16</w:t>
            </w:r>
          </w:p>
        </w:tc>
        <w:tc>
          <w:tcPr>
            <w:tcW w:w="720" w:type="dxa"/>
            <w:tcBorders>
              <w:top w:val="nil"/>
              <w:left w:val="nil"/>
              <w:right w:val="nil"/>
            </w:tcBorders>
            <w:shd w:val="clear" w:color="000000" w:fill="FFFFFF"/>
            <w:noWrap/>
            <w:vAlign w:val="center"/>
            <w:hideMark/>
          </w:tcPr>
          <w:p w14:paraId="2C1DF9F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34.2%</w:t>
            </w:r>
          </w:p>
        </w:tc>
        <w:tc>
          <w:tcPr>
            <w:tcW w:w="720" w:type="dxa"/>
            <w:tcBorders>
              <w:top w:val="nil"/>
              <w:left w:val="nil"/>
              <w:right w:val="nil"/>
            </w:tcBorders>
            <w:shd w:val="clear" w:color="000000" w:fill="FFFFFF"/>
            <w:noWrap/>
            <w:vAlign w:val="center"/>
            <w:hideMark/>
          </w:tcPr>
          <w:p w14:paraId="150B885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50.1%</w:t>
            </w:r>
          </w:p>
        </w:tc>
        <w:tc>
          <w:tcPr>
            <w:tcW w:w="720" w:type="dxa"/>
            <w:tcBorders>
              <w:top w:val="nil"/>
              <w:left w:val="nil"/>
              <w:right w:val="nil"/>
            </w:tcBorders>
            <w:shd w:val="clear" w:color="000000" w:fill="FFFFFF"/>
            <w:noWrap/>
            <w:vAlign w:val="center"/>
            <w:hideMark/>
          </w:tcPr>
          <w:p w14:paraId="767B5FD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15.9%</w:t>
            </w:r>
          </w:p>
        </w:tc>
        <w:tc>
          <w:tcPr>
            <w:tcW w:w="720" w:type="dxa"/>
            <w:vMerge/>
            <w:tcBorders>
              <w:left w:val="nil"/>
              <w:right w:val="nil"/>
            </w:tcBorders>
            <w:shd w:val="clear" w:color="000000" w:fill="FFFFFF"/>
            <w:vAlign w:val="center"/>
          </w:tcPr>
          <w:p w14:paraId="1EE551F8"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right w:val="nil"/>
            </w:tcBorders>
            <w:shd w:val="clear" w:color="000000" w:fill="FFFFFF"/>
            <w:noWrap/>
            <w:vAlign w:val="center"/>
            <w:hideMark/>
          </w:tcPr>
          <w:p w14:paraId="76192900" w14:textId="725AC28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right w:val="nil"/>
            </w:tcBorders>
            <w:shd w:val="clear" w:color="000000" w:fill="FFFFFF"/>
            <w:noWrap/>
            <w:vAlign w:val="center"/>
            <w:hideMark/>
          </w:tcPr>
          <w:p w14:paraId="3E46DA1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right w:val="nil"/>
            </w:tcBorders>
            <w:shd w:val="clear" w:color="000000" w:fill="FFFFFF"/>
            <w:noWrap/>
            <w:vAlign w:val="center"/>
            <w:hideMark/>
          </w:tcPr>
          <w:p w14:paraId="3F2A60C7"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321CFBD"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5739B47" w14:textId="331E6FED" w:rsidTr="00BD6B38">
        <w:trPr>
          <w:trHeight w:val="216"/>
          <w:jc w:val="center"/>
        </w:trPr>
        <w:tc>
          <w:tcPr>
            <w:tcW w:w="864" w:type="dxa"/>
            <w:vMerge/>
            <w:tcBorders>
              <w:top w:val="nil"/>
              <w:left w:val="nil"/>
              <w:right w:val="nil"/>
            </w:tcBorders>
            <w:vAlign w:val="center"/>
            <w:hideMark/>
          </w:tcPr>
          <w:p w14:paraId="50A4617F"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right w:val="nil"/>
            </w:tcBorders>
            <w:shd w:val="clear" w:color="000000" w:fill="FFFFFF"/>
            <w:noWrap/>
            <w:vAlign w:val="center"/>
            <w:hideMark/>
          </w:tcPr>
          <w:p w14:paraId="4D3D27B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BA.2 (BA.2)</w:t>
            </w:r>
          </w:p>
        </w:tc>
        <w:tc>
          <w:tcPr>
            <w:tcW w:w="936" w:type="dxa"/>
            <w:tcBorders>
              <w:top w:val="nil"/>
              <w:left w:val="nil"/>
              <w:right w:val="nil"/>
            </w:tcBorders>
            <w:shd w:val="clear" w:color="000000" w:fill="FFFFFF"/>
            <w:noWrap/>
            <w:vAlign w:val="center"/>
            <w:hideMark/>
          </w:tcPr>
          <w:p w14:paraId="3E2A7F5D"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2022-01-01</w:t>
            </w:r>
          </w:p>
        </w:tc>
        <w:tc>
          <w:tcPr>
            <w:tcW w:w="936" w:type="dxa"/>
            <w:tcBorders>
              <w:top w:val="nil"/>
              <w:left w:val="nil"/>
              <w:right w:val="nil"/>
            </w:tcBorders>
            <w:shd w:val="clear" w:color="000000" w:fill="FFFFFF"/>
            <w:noWrap/>
            <w:vAlign w:val="center"/>
            <w:hideMark/>
          </w:tcPr>
          <w:p w14:paraId="7F64D65E"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2023-06-27</w:t>
            </w:r>
          </w:p>
        </w:tc>
        <w:tc>
          <w:tcPr>
            <w:tcW w:w="720" w:type="dxa"/>
            <w:tcBorders>
              <w:top w:val="nil"/>
              <w:left w:val="nil"/>
              <w:right w:val="nil"/>
            </w:tcBorders>
            <w:shd w:val="clear" w:color="000000" w:fill="FFFFFF"/>
            <w:noWrap/>
            <w:vAlign w:val="center"/>
            <w:hideMark/>
          </w:tcPr>
          <w:p w14:paraId="5A80CE3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29.7%</w:t>
            </w:r>
          </w:p>
        </w:tc>
        <w:tc>
          <w:tcPr>
            <w:tcW w:w="720" w:type="dxa"/>
            <w:tcBorders>
              <w:top w:val="nil"/>
              <w:left w:val="nil"/>
              <w:right w:val="nil"/>
            </w:tcBorders>
            <w:shd w:val="clear" w:color="000000" w:fill="FFFFFF"/>
            <w:noWrap/>
            <w:vAlign w:val="center"/>
            <w:hideMark/>
          </w:tcPr>
          <w:p w14:paraId="1A739D0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51.3%</w:t>
            </w:r>
          </w:p>
        </w:tc>
        <w:tc>
          <w:tcPr>
            <w:tcW w:w="720" w:type="dxa"/>
            <w:tcBorders>
              <w:top w:val="nil"/>
              <w:left w:val="nil"/>
              <w:right w:val="nil"/>
            </w:tcBorders>
            <w:shd w:val="clear" w:color="000000" w:fill="FFFFFF"/>
            <w:noWrap/>
            <w:vAlign w:val="center"/>
            <w:hideMark/>
          </w:tcPr>
          <w:p w14:paraId="605CAE5F"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21.6%</w:t>
            </w:r>
          </w:p>
        </w:tc>
        <w:tc>
          <w:tcPr>
            <w:tcW w:w="720" w:type="dxa"/>
            <w:vMerge/>
            <w:tcBorders>
              <w:left w:val="nil"/>
              <w:right w:val="nil"/>
            </w:tcBorders>
            <w:shd w:val="clear" w:color="000000" w:fill="FFFFFF"/>
            <w:vAlign w:val="center"/>
          </w:tcPr>
          <w:p w14:paraId="26AEEC37"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right w:val="nil"/>
            </w:tcBorders>
            <w:shd w:val="clear" w:color="000000" w:fill="FFFFFF"/>
            <w:noWrap/>
            <w:vAlign w:val="center"/>
            <w:hideMark/>
          </w:tcPr>
          <w:p w14:paraId="5E9A6A9F" w14:textId="2B34E12B"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right w:val="nil"/>
            </w:tcBorders>
            <w:shd w:val="clear" w:color="000000" w:fill="FFFFFF"/>
            <w:noWrap/>
            <w:vAlign w:val="center"/>
            <w:hideMark/>
          </w:tcPr>
          <w:p w14:paraId="64F9361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right w:val="nil"/>
            </w:tcBorders>
            <w:shd w:val="clear" w:color="000000" w:fill="FFFFFF"/>
            <w:noWrap/>
            <w:vAlign w:val="center"/>
            <w:hideMark/>
          </w:tcPr>
          <w:p w14:paraId="479E0D5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31B89511"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9F4FD0D" w14:textId="63EFA4DB" w:rsidTr="00BD6B38">
        <w:trPr>
          <w:trHeight w:val="216"/>
          <w:jc w:val="center"/>
        </w:trPr>
        <w:tc>
          <w:tcPr>
            <w:tcW w:w="864" w:type="dxa"/>
            <w:vMerge/>
            <w:tcBorders>
              <w:top w:val="nil"/>
              <w:left w:val="nil"/>
              <w:right w:val="nil"/>
            </w:tcBorders>
            <w:vAlign w:val="center"/>
            <w:hideMark/>
          </w:tcPr>
          <w:p w14:paraId="0F18BB40"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right w:val="nil"/>
            </w:tcBorders>
            <w:shd w:val="clear" w:color="000000" w:fill="FFFFFF"/>
            <w:noWrap/>
            <w:vAlign w:val="center"/>
            <w:hideMark/>
          </w:tcPr>
          <w:p w14:paraId="42D45287"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XBB.1.5</w:t>
            </w:r>
          </w:p>
        </w:tc>
        <w:tc>
          <w:tcPr>
            <w:tcW w:w="936" w:type="dxa"/>
            <w:tcBorders>
              <w:top w:val="nil"/>
              <w:left w:val="nil"/>
              <w:right w:val="nil"/>
            </w:tcBorders>
            <w:shd w:val="clear" w:color="000000" w:fill="FFFFFF"/>
            <w:noWrap/>
            <w:vAlign w:val="center"/>
            <w:hideMark/>
          </w:tcPr>
          <w:p w14:paraId="666EDB6F"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2022-08-01</w:t>
            </w:r>
          </w:p>
        </w:tc>
        <w:tc>
          <w:tcPr>
            <w:tcW w:w="936" w:type="dxa"/>
            <w:tcBorders>
              <w:top w:val="nil"/>
              <w:left w:val="nil"/>
              <w:right w:val="nil"/>
            </w:tcBorders>
            <w:shd w:val="clear" w:color="000000" w:fill="FFFFFF"/>
            <w:noWrap/>
            <w:vAlign w:val="center"/>
            <w:hideMark/>
          </w:tcPr>
          <w:p w14:paraId="45E51BB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2023-11-21</w:t>
            </w:r>
          </w:p>
        </w:tc>
        <w:tc>
          <w:tcPr>
            <w:tcW w:w="720" w:type="dxa"/>
            <w:tcBorders>
              <w:top w:val="nil"/>
              <w:left w:val="nil"/>
              <w:right w:val="nil"/>
            </w:tcBorders>
            <w:shd w:val="clear" w:color="000000" w:fill="FFFFFF"/>
            <w:noWrap/>
            <w:vAlign w:val="center"/>
            <w:hideMark/>
          </w:tcPr>
          <w:p w14:paraId="01655F5A"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32.9%</w:t>
            </w:r>
          </w:p>
        </w:tc>
        <w:tc>
          <w:tcPr>
            <w:tcW w:w="720" w:type="dxa"/>
            <w:tcBorders>
              <w:top w:val="nil"/>
              <w:left w:val="nil"/>
              <w:right w:val="nil"/>
            </w:tcBorders>
            <w:shd w:val="clear" w:color="000000" w:fill="FFFFFF"/>
            <w:noWrap/>
            <w:vAlign w:val="center"/>
            <w:hideMark/>
          </w:tcPr>
          <w:p w14:paraId="2907BCB0"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51.4%</w:t>
            </w:r>
          </w:p>
        </w:tc>
        <w:tc>
          <w:tcPr>
            <w:tcW w:w="720" w:type="dxa"/>
            <w:tcBorders>
              <w:top w:val="nil"/>
              <w:left w:val="nil"/>
              <w:right w:val="nil"/>
            </w:tcBorders>
            <w:shd w:val="clear" w:color="000000" w:fill="FFFFFF"/>
            <w:noWrap/>
            <w:vAlign w:val="center"/>
            <w:hideMark/>
          </w:tcPr>
          <w:p w14:paraId="28DE803C"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18.4%</w:t>
            </w:r>
          </w:p>
        </w:tc>
        <w:tc>
          <w:tcPr>
            <w:tcW w:w="720" w:type="dxa"/>
            <w:vMerge/>
            <w:tcBorders>
              <w:left w:val="nil"/>
              <w:right w:val="nil"/>
            </w:tcBorders>
            <w:shd w:val="clear" w:color="000000" w:fill="FFFFFF"/>
            <w:vAlign w:val="center"/>
          </w:tcPr>
          <w:p w14:paraId="388486EC"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right w:val="nil"/>
            </w:tcBorders>
            <w:shd w:val="clear" w:color="000000" w:fill="FFFFFF"/>
            <w:noWrap/>
            <w:vAlign w:val="center"/>
            <w:hideMark/>
          </w:tcPr>
          <w:p w14:paraId="7AEA4A08" w14:textId="7C147975"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right w:val="nil"/>
            </w:tcBorders>
            <w:shd w:val="clear" w:color="000000" w:fill="FFFFFF"/>
            <w:noWrap/>
            <w:vAlign w:val="center"/>
            <w:hideMark/>
          </w:tcPr>
          <w:p w14:paraId="0927215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100+</w:t>
            </w:r>
          </w:p>
        </w:tc>
        <w:tc>
          <w:tcPr>
            <w:tcW w:w="720" w:type="dxa"/>
            <w:tcBorders>
              <w:top w:val="nil"/>
              <w:left w:val="nil"/>
              <w:right w:val="nil"/>
            </w:tcBorders>
            <w:shd w:val="clear" w:color="000000" w:fill="FFFFFF"/>
            <w:noWrap/>
            <w:vAlign w:val="center"/>
            <w:hideMark/>
          </w:tcPr>
          <w:p w14:paraId="3D379FA9"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T</w:t>
            </w:r>
          </w:p>
        </w:tc>
        <w:tc>
          <w:tcPr>
            <w:tcW w:w="720" w:type="dxa"/>
            <w:vMerge/>
            <w:tcBorders>
              <w:left w:val="nil"/>
              <w:right w:val="nil"/>
            </w:tcBorders>
            <w:shd w:val="clear" w:color="000000" w:fill="FFFFFF"/>
            <w:vAlign w:val="center"/>
          </w:tcPr>
          <w:p w14:paraId="7B945D5E" w14:textId="77777777" w:rsidR="00C2667B" w:rsidRPr="001655CD" w:rsidRDefault="00C2667B" w:rsidP="001655CD">
            <w:pPr>
              <w:widowControl/>
              <w:autoSpaceDE/>
              <w:autoSpaceDN/>
              <w:jc w:val="center"/>
              <w:rPr>
                <w:color w:val="000000"/>
                <w:sz w:val="14"/>
                <w:szCs w:val="14"/>
                <w:lang w:eastAsia="zh-CN"/>
              </w:rPr>
            </w:pPr>
          </w:p>
        </w:tc>
      </w:tr>
      <w:tr w:rsidR="00C2667B" w:rsidRPr="001655CD" w14:paraId="186D3126" w14:textId="41E979B3" w:rsidTr="00BD6B38">
        <w:trPr>
          <w:trHeight w:val="216"/>
          <w:jc w:val="center"/>
        </w:trPr>
        <w:tc>
          <w:tcPr>
            <w:tcW w:w="864" w:type="dxa"/>
            <w:vMerge/>
            <w:tcBorders>
              <w:top w:val="nil"/>
              <w:left w:val="nil"/>
              <w:bottom w:val="single" w:sz="12" w:space="0" w:color="auto"/>
              <w:right w:val="nil"/>
            </w:tcBorders>
            <w:vAlign w:val="center"/>
            <w:hideMark/>
          </w:tcPr>
          <w:p w14:paraId="669C895A" w14:textId="77777777" w:rsidR="00C2667B" w:rsidRPr="001655CD" w:rsidRDefault="00C2667B" w:rsidP="001655CD">
            <w:pPr>
              <w:widowControl/>
              <w:autoSpaceDE/>
              <w:autoSpaceDN/>
              <w:jc w:val="center"/>
              <w:rPr>
                <w:color w:val="000000"/>
                <w:sz w:val="14"/>
                <w:szCs w:val="14"/>
                <w:lang w:eastAsia="zh-CN"/>
              </w:rPr>
            </w:pPr>
          </w:p>
        </w:tc>
        <w:tc>
          <w:tcPr>
            <w:tcW w:w="1368" w:type="dxa"/>
            <w:tcBorders>
              <w:top w:val="nil"/>
              <w:left w:val="nil"/>
              <w:bottom w:val="single" w:sz="12" w:space="0" w:color="auto"/>
              <w:right w:val="nil"/>
            </w:tcBorders>
            <w:shd w:val="clear" w:color="000000" w:fill="FFFFFF"/>
            <w:noWrap/>
            <w:vAlign w:val="center"/>
            <w:hideMark/>
          </w:tcPr>
          <w:p w14:paraId="1E4E334A"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others (n = 18)</w:t>
            </w:r>
          </w:p>
        </w:tc>
        <w:tc>
          <w:tcPr>
            <w:tcW w:w="936" w:type="dxa"/>
            <w:tcBorders>
              <w:top w:val="nil"/>
              <w:left w:val="nil"/>
              <w:bottom w:val="single" w:sz="12" w:space="0" w:color="auto"/>
              <w:right w:val="nil"/>
            </w:tcBorders>
            <w:shd w:val="clear" w:color="000000" w:fill="FFFFFF"/>
            <w:noWrap/>
            <w:vAlign w:val="center"/>
            <w:hideMark/>
          </w:tcPr>
          <w:p w14:paraId="39125F72"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2021-06-14</w:t>
            </w:r>
          </w:p>
        </w:tc>
        <w:tc>
          <w:tcPr>
            <w:tcW w:w="936" w:type="dxa"/>
            <w:tcBorders>
              <w:top w:val="nil"/>
              <w:left w:val="nil"/>
              <w:bottom w:val="single" w:sz="12" w:space="0" w:color="auto"/>
              <w:right w:val="nil"/>
            </w:tcBorders>
            <w:shd w:val="clear" w:color="000000" w:fill="FFFFFF"/>
            <w:noWrap/>
            <w:vAlign w:val="center"/>
            <w:hideMark/>
          </w:tcPr>
          <w:p w14:paraId="10E46FC9" w14:textId="77777777" w:rsidR="00C2667B" w:rsidRPr="001655CD" w:rsidRDefault="00C2667B" w:rsidP="001655CD">
            <w:pPr>
              <w:widowControl/>
              <w:autoSpaceDE/>
              <w:autoSpaceDN/>
              <w:jc w:val="right"/>
              <w:rPr>
                <w:color w:val="000000"/>
                <w:sz w:val="14"/>
                <w:szCs w:val="14"/>
                <w:lang w:eastAsia="zh-CN"/>
              </w:rPr>
            </w:pPr>
            <w:r w:rsidRPr="001655CD">
              <w:rPr>
                <w:color w:val="000000"/>
                <w:sz w:val="14"/>
                <w:szCs w:val="14"/>
                <w:lang w:eastAsia="zh-CN"/>
              </w:rPr>
              <w:t>2023-12-01</w:t>
            </w:r>
          </w:p>
        </w:tc>
        <w:tc>
          <w:tcPr>
            <w:tcW w:w="720" w:type="dxa"/>
            <w:tcBorders>
              <w:top w:val="nil"/>
              <w:left w:val="nil"/>
              <w:bottom w:val="single" w:sz="12" w:space="0" w:color="auto"/>
              <w:right w:val="nil"/>
            </w:tcBorders>
            <w:shd w:val="clear" w:color="000000" w:fill="FFFFFF"/>
            <w:noWrap/>
            <w:vAlign w:val="center"/>
            <w:hideMark/>
          </w:tcPr>
          <w:p w14:paraId="26A11D8E"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12" w:space="0" w:color="auto"/>
              <w:right w:val="nil"/>
            </w:tcBorders>
            <w:shd w:val="clear" w:color="000000" w:fill="FFFFFF"/>
            <w:noWrap/>
            <w:vAlign w:val="center"/>
            <w:hideMark/>
          </w:tcPr>
          <w:p w14:paraId="0DF7988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12" w:space="0" w:color="auto"/>
              <w:right w:val="nil"/>
            </w:tcBorders>
            <w:shd w:val="clear" w:color="000000" w:fill="FFFFFF"/>
            <w:noWrap/>
            <w:vAlign w:val="center"/>
            <w:hideMark/>
          </w:tcPr>
          <w:p w14:paraId="6EA2E82D"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12" w:space="0" w:color="auto"/>
              <w:right w:val="nil"/>
            </w:tcBorders>
            <w:shd w:val="clear" w:color="000000" w:fill="FFFFFF"/>
            <w:vAlign w:val="center"/>
          </w:tcPr>
          <w:p w14:paraId="4B7A3CDA" w14:textId="77777777" w:rsidR="00C2667B" w:rsidRPr="001655CD" w:rsidRDefault="00C2667B" w:rsidP="001655CD">
            <w:pPr>
              <w:widowControl/>
              <w:autoSpaceDE/>
              <w:autoSpaceDN/>
              <w:jc w:val="center"/>
              <w:rPr>
                <w:color w:val="000000"/>
                <w:sz w:val="14"/>
                <w:szCs w:val="14"/>
                <w:lang w:eastAsia="zh-CN"/>
              </w:rPr>
            </w:pPr>
          </w:p>
        </w:tc>
        <w:tc>
          <w:tcPr>
            <w:tcW w:w="720" w:type="dxa"/>
            <w:tcBorders>
              <w:top w:val="nil"/>
              <w:left w:val="nil"/>
              <w:bottom w:val="single" w:sz="12" w:space="0" w:color="auto"/>
              <w:right w:val="nil"/>
            </w:tcBorders>
            <w:shd w:val="clear" w:color="000000" w:fill="FFFFFF"/>
            <w:noWrap/>
            <w:vAlign w:val="center"/>
            <w:hideMark/>
          </w:tcPr>
          <w:p w14:paraId="7AB1F996" w14:textId="20D2A114"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12" w:space="0" w:color="auto"/>
              <w:right w:val="nil"/>
            </w:tcBorders>
            <w:shd w:val="clear" w:color="000000" w:fill="FFFFFF"/>
            <w:noWrap/>
            <w:vAlign w:val="center"/>
            <w:hideMark/>
          </w:tcPr>
          <w:p w14:paraId="18C0D745"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tcBorders>
              <w:top w:val="nil"/>
              <w:left w:val="nil"/>
              <w:bottom w:val="single" w:sz="12" w:space="0" w:color="auto"/>
              <w:right w:val="nil"/>
            </w:tcBorders>
            <w:shd w:val="clear" w:color="000000" w:fill="FFFFFF"/>
            <w:noWrap/>
            <w:vAlign w:val="center"/>
            <w:hideMark/>
          </w:tcPr>
          <w:p w14:paraId="390F3B92" w14:textId="77777777" w:rsidR="00C2667B" w:rsidRPr="001655CD" w:rsidRDefault="00C2667B" w:rsidP="001655CD">
            <w:pPr>
              <w:widowControl/>
              <w:autoSpaceDE/>
              <w:autoSpaceDN/>
              <w:jc w:val="center"/>
              <w:rPr>
                <w:color w:val="000000"/>
                <w:sz w:val="14"/>
                <w:szCs w:val="14"/>
                <w:lang w:eastAsia="zh-CN"/>
              </w:rPr>
            </w:pPr>
            <w:r w:rsidRPr="001655CD">
              <w:rPr>
                <w:color w:val="000000"/>
                <w:sz w:val="14"/>
                <w:szCs w:val="14"/>
                <w:lang w:eastAsia="zh-CN"/>
              </w:rPr>
              <w:t>-</w:t>
            </w:r>
          </w:p>
        </w:tc>
        <w:tc>
          <w:tcPr>
            <w:tcW w:w="720" w:type="dxa"/>
            <w:vMerge/>
            <w:tcBorders>
              <w:left w:val="nil"/>
              <w:bottom w:val="single" w:sz="12" w:space="0" w:color="auto"/>
              <w:right w:val="nil"/>
            </w:tcBorders>
            <w:shd w:val="clear" w:color="000000" w:fill="FFFFFF"/>
            <w:vAlign w:val="center"/>
          </w:tcPr>
          <w:p w14:paraId="34EE9E92" w14:textId="77777777" w:rsidR="00C2667B" w:rsidRPr="001655CD" w:rsidRDefault="00C2667B" w:rsidP="001655CD">
            <w:pPr>
              <w:widowControl/>
              <w:autoSpaceDE/>
              <w:autoSpaceDN/>
              <w:jc w:val="center"/>
              <w:rPr>
                <w:color w:val="000000"/>
                <w:sz w:val="14"/>
                <w:szCs w:val="14"/>
                <w:lang w:eastAsia="zh-CN"/>
              </w:rPr>
            </w:pPr>
          </w:p>
        </w:tc>
      </w:tr>
    </w:tbl>
    <w:p w14:paraId="78A6DA69" w14:textId="292AAFB3" w:rsidR="00312E47" w:rsidRDefault="007D0B32" w:rsidP="00BA234B">
      <w:pPr>
        <w:pStyle w:val="BodyText"/>
        <w:spacing w:line="276" w:lineRule="auto"/>
        <w:ind w:left="0"/>
        <w:jc w:val="both"/>
        <w:rPr>
          <w:rFonts w:eastAsiaTheme="minorEastAsia"/>
          <w:color w:val="000000" w:themeColor="text1"/>
          <w:sz w:val="20"/>
          <w:szCs w:val="20"/>
          <w:lang w:eastAsia="zh-CN"/>
        </w:rPr>
      </w:pPr>
      <w:bookmarkStart w:id="8" w:name="_Hlk211414046"/>
      <w:r w:rsidRPr="0067198C">
        <w:rPr>
          <w:rFonts w:eastAsiaTheme="minorEastAsia"/>
          <w:color w:val="000000" w:themeColor="text1"/>
          <w:sz w:val="20"/>
          <w:szCs w:val="20"/>
          <w:lang w:eastAsia="ko-KR"/>
        </w:rPr>
        <w:t>Table S</w:t>
      </w:r>
      <w:r w:rsidR="000634C9" w:rsidRPr="0067198C">
        <w:rPr>
          <w:rFonts w:eastAsiaTheme="minorEastAsia"/>
          <w:color w:val="000000" w:themeColor="text1"/>
          <w:sz w:val="20"/>
          <w:szCs w:val="20"/>
          <w:lang w:eastAsia="ko-KR"/>
        </w:rPr>
        <w:t>5</w:t>
      </w:r>
      <w:r w:rsidRPr="0067198C">
        <w:rPr>
          <w:rFonts w:eastAsiaTheme="minorEastAsia"/>
          <w:color w:val="000000" w:themeColor="text1"/>
          <w:sz w:val="20"/>
          <w:szCs w:val="20"/>
          <w:lang w:eastAsia="ko-KR"/>
        </w:rPr>
        <w:t xml:space="preserve">. </w:t>
      </w:r>
      <w:r w:rsidRPr="0067198C">
        <w:rPr>
          <w:rFonts w:eastAsiaTheme="minorEastAsia"/>
          <w:color w:val="000000" w:themeColor="text1"/>
          <w:sz w:val="20"/>
          <w:szCs w:val="20"/>
          <w:lang w:eastAsia="zh-CN"/>
        </w:rPr>
        <w:t xml:space="preserve">Comparison of observed and predicted variant dominance </w:t>
      </w:r>
      <w:r w:rsidR="00146398" w:rsidRPr="0067198C">
        <w:rPr>
          <w:rFonts w:eastAsiaTheme="minorEastAsia"/>
          <w:color w:val="000000" w:themeColor="text1"/>
          <w:sz w:val="20"/>
          <w:szCs w:val="20"/>
          <w:lang w:eastAsia="zh-CN"/>
        </w:rPr>
        <w:t>of the rest 12 countries</w:t>
      </w:r>
      <w:r w:rsidRPr="0067198C">
        <w:rPr>
          <w:rFonts w:eastAsiaTheme="minorEastAsia"/>
          <w:color w:val="000000" w:themeColor="text1"/>
          <w:sz w:val="20"/>
          <w:szCs w:val="20"/>
          <w:lang w:eastAsia="zh-CN"/>
        </w:rPr>
        <w:t xml:space="preserve">. Dominance was defined as duration ≥100 days and peak prevalence &gt;30%. </w:t>
      </w:r>
      <w:bookmarkEnd w:id="8"/>
    </w:p>
    <w:p w14:paraId="4421652E" w14:textId="77777777" w:rsidR="00F148B4" w:rsidRDefault="00F148B4" w:rsidP="00BA234B">
      <w:pPr>
        <w:pStyle w:val="BodyText"/>
        <w:spacing w:line="276" w:lineRule="auto"/>
        <w:ind w:left="0"/>
        <w:jc w:val="both"/>
        <w:rPr>
          <w:rFonts w:eastAsiaTheme="minorEastAsia"/>
          <w:color w:val="000000" w:themeColor="text1"/>
          <w:sz w:val="20"/>
          <w:szCs w:val="20"/>
          <w:lang w:eastAsia="zh-CN"/>
        </w:rPr>
      </w:pPr>
    </w:p>
    <w:p w14:paraId="290067EE" w14:textId="77777777" w:rsidR="00F148B4" w:rsidRPr="00557E45" w:rsidRDefault="00F148B4" w:rsidP="0059137B">
      <w:pPr>
        <w:pStyle w:val="NormalWeb"/>
        <w:jc w:val="both"/>
        <w:rPr>
          <w:sz w:val="22"/>
          <w:szCs w:val="22"/>
          <w:lang w:eastAsia="ko-KR"/>
        </w:rPr>
      </w:pPr>
      <w:r w:rsidRPr="00557E45">
        <w:rPr>
          <w:sz w:val="22"/>
          <w:szCs w:val="22"/>
        </w:rPr>
        <w:t>The forecasting model demonstrated consistently high accuracy across countries in identifying dominant SARS-CoV-2 variants—those maintaining at least 10% prevalence for 100 days and peaking above 30%. In most settings, predicted dominance patterns closely matched observed trends, with duration classifications correctly captured for over 90% of major lineages such as BA.2, BA.5, XBB.1.5, and JN.1. The model’s conservative bias primarily manifested as slight underestimation of peak magnitudes, while predictions of sustained duration remained robust. This indicates that the model effectively captured the temporal stability of variant trajectories even under variable sampling intensities.</w:t>
      </w:r>
    </w:p>
    <w:p w14:paraId="0F9FCF16" w14:textId="77777777" w:rsidR="00F148B4" w:rsidRPr="00557E45" w:rsidRDefault="00F148B4" w:rsidP="0059137B">
      <w:pPr>
        <w:pStyle w:val="NormalWeb"/>
        <w:jc w:val="both"/>
        <w:rPr>
          <w:sz w:val="22"/>
          <w:szCs w:val="22"/>
        </w:rPr>
      </w:pPr>
      <w:r w:rsidRPr="00557E45">
        <w:rPr>
          <w:sz w:val="22"/>
          <w:szCs w:val="22"/>
        </w:rPr>
        <w:t>Peak prediction errors generally ranged between 5% and 30%, depending on the variant’s early growth profile and the country’s sequencing cadence. Gradually expanding variants like JN.1 and BA.5 were forecasted more precisely, whereas fast-rising Delta or BQ.1.1 sublineages occasionally exhibited larger discrepancies due to compressed or noisy early growth windows. Countries with comprehensive and timely genomic surveillance, such as the United States, the United Kingdom, and Canada, achieved the lowest prediction errors and nearly perfect duration accuracy. In contrast, moderate- and low-coverage settings (e.g., France, India, Japan, Sweden) showed higher peak underestimations and occasional false duration predictions, largely attributable to detection delays or limited early data availability.</w:t>
      </w:r>
    </w:p>
    <w:p w14:paraId="00D82642" w14:textId="77777777" w:rsidR="00F148B4" w:rsidRDefault="00F148B4" w:rsidP="0059137B">
      <w:pPr>
        <w:pStyle w:val="NormalWeb"/>
        <w:jc w:val="both"/>
        <w:rPr>
          <w:rFonts w:eastAsiaTheme="minorEastAsia"/>
          <w:sz w:val="22"/>
          <w:szCs w:val="22"/>
          <w:lang w:eastAsia="ko-KR"/>
        </w:rPr>
      </w:pPr>
      <w:r w:rsidRPr="00557E45">
        <w:rPr>
          <w:sz w:val="22"/>
          <w:szCs w:val="22"/>
        </w:rPr>
        <w:t>Overall, the findings confirm that early variant growth within the first three to five weeks provides sufficient information to forecast both epidemic peak and persistence. The dominant source of cross-country heterogeneity stems from differences in sequencing density and reporting timeliness rather than limitations of the modeling framework itself. The model’s tendency toward cautious underprediction may actually enhance its practical value as an early-warning tool, offering reliable foresight into emerging variant trajectories while minimizing false alarms in genomic surveillance and public health decision-making.</w:t>
      </w:r>
    </w:p>
    <w:p w14:paraId="5CD97BDF" w14:textId="77777777" w:rsidR="002A0A0B" w:rsidRDefault="002A0A0B" w:rsidP="00F148B4">
      <w:pPr>
        <w:pStyle w:val="NormalWeb"/>
        <w:rPr>
          <w:rFonts w:eastAsiaTheme="minorEastAsia"/>
          <w:sz w:val="22"/>
          <w:szCs w:val="22"/>
          <w:lang w:eastAsia="ko-KR"/>
        </w:rPr>
      </w:pPr>
    </w:p>
    <w:p w14:paraId="06C82197" w14:textId="77777777" w:rsidR="002A0A0B" w:rsidRDefault="002A0A0B" w:rsidP="00F148B4">
      <w:pPr>
        <w:pStyle w:val="NormalWeb"/>
        <w:rPr>
          <w:rFonts w:eastAsiaTheme="minorEastAsia"/>
          <w:sz w:val="22"/>
          <w:szCs w:val="22"/>
          <w:lang w:eastAsia="ko-KR"/>
        </w:rPr>
      </w:pPr>
    </w:p>
    <w:p w14:paraId="4360AAEC" w14:textId="77777777" w:rsidR="002A0A0B" w:rsidRPr="002A0A0B" w:rsidRDefault="002A0A0B" w:rsidP="00F148B4">
      <w:pPr>
        <w:pStyle w:val="NormalWeb"/>
        <w:rPr>
          <w:rFonts w:eastAsiaTheme="minorEastAsia"/>
          <w:sz w:val="22"/>
          <w:szCs w:val="22"/>
          <w:lang w:eastAsia="ko-KR"/>
        </w:rPr>
      </w:pPr>
    </w:p>
    <w:p w14:paraId="0CEA5F2F" w14:textId="77777777" w:rsidR="00F148B4" w:rsidRPr="00B34767" w:rsidRDefault="00F148B4" w:rsidP="00BA234B">
      <w:pPr>
        <w:pStyle w:val="BodyText"/>
        <w:spacing w:line="276" w:lineRule="auto"/>
        <w:ind w:left="0"/>
        <w:jc w:val="both"/>
        <w:rPr>
          <w:rFonts w:eastAsiaTheme="minorEastAsia"/>
          <w:color w:val="000000" w:themeColor="text1"/>
          <w:sz w:val="20"/>
          <w:szCs w:val="20"/>
          <w:lang w:eastAsia="zh-CN"/>
        </w:rPr>
      </w:pPr>
    </w:p>
    <w:sectPr w:rsidR="00F148B4" w:rsidRPr="00B34767" w:rsidSect="005A6C8F">
      <w:pgSz w:w="11910" w:h="16840"/>
      <w:pgMar w:top="720" w:right="720" w:bottom="720" w:left="720" w:header="0" w:footer="840" w:gutter="0"/>
      <w:lnNumType w:countBy="1" w:restart="continuous"/>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Zhang, Franky" w:date="2025-09-21T22:15:00Z" w:initials="MOU">
    <w:p w14:paraId="24CD09BC" w14:textId="0F6E6374" w:rsidR="00911B55" w:rsidRDefault="00911B55" w:rsidP="00911B55">
      <w:r>
        <w:rPr>
          <w:rStyle w:val="CommentReference"/>
        </w:rPr>
        <w:annotationRef/>
      </w:r>
      <w:r>
        <w:rPr>
          <w:color w:val="000000"/>
          <w:sz w:val="20"/>
          <w:szCs w:val="20"/>
        </w:rPr>
        <w:t>Need additional information from Chris later</w:t>
      </w:r>
    </w:p>
  </w:comment>
  <w:comment w:id="4" w:author="Jo,Youngji" w:date="2025-10-14T09:08:00Z" w:initials="YJ">
    <w:p w14:paraId="68067595" w14:textId="77777777" w:rsidR="00B83404" w:rsidRDefault="00B83404" w:rsidP="00B83404">
      <w:pPr>
        <w:pStyle w:val="CommentText"/>
      </w:pPr>
      <w:r>
        <w:rPr>
          <w:rStyle w:val="CommentReference"/>
        </w:rPr>
        <w:annotationRef/>
      </w:r>
      <w:r>
        <w:t>Add color ledend</w:t>
      </w:r>
    </w:p>
  </w:comment>
  <w:comment w:id="5" w:author="Zhang, Franky" w:date="2025-10-20T22:12:00Z" w:initials="MOU">
    <w:p w14:paraId="201E813F" w14:textId="77777777" w:rsidR="00D3528D" w:rsidRDefault="00D3528D" w:rsidP="00D3528D">
      <w:r>
        <w:rPr>
          <w:rStyle w:val="CommentReference"/>
        </w:rPr>
        <w:annotationRef/>
      </w:r>
      <w:r>
        <w:rPr>
          <w:color w:val="000000"/>
          <w:sz w:val="20"/>
          <w:szCs w:val="20"/>
        </w:rPr>
        <w:t xml:space="preserve">It comes out some bugs and later I will redo the nicely plot via Python. At this point, I updated the caption to mean it more readable.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CD09BC" w15:done="0"/>
  <w15:commentEx w15:paraId="68067595" w15:done="0"/>
  <w15:commentEx w15:paraId="201E813F" w15:paraIdParent="680675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BEAC87" w16cex:dateUtc="2025-09-22T02:15:00Z"/>
  <w16cex:commentExtensible w16cex:durableId="64592FEB" w16cex:dateUtc="2025-10-14T13:08:00Z"/>
  <w16cex:commentExtensible w16cex:durableId="52CE689E" w16cex:dateUtc="2025-10-21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CD09BC" w16cid:durableId="6ABEAC87"/>
  <w16cid:commentId w16cid:paraId="68067595" w16cid:durableId="64592FEB"/>
  <w16cid:commentId w16cid:paraId="201E813F" w16cid:durableId="52CE689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91ADB" w14:textId="77777777" w:rsidR="00F52AC8" w:rsidRDefault="00F52AC8" w:rsidP="00D3651D">
      <w:r>
        <w:separator/>
      </w:r>
    </w:p>
  </w:endnote>
  <w:endnote w:type="continuationSeparator" w:id="0">
    <w:p w14:paraId="79859447" w14:textId="77777777" w:rsidR="00F52AC8" w:rsidRDefault="00F52AC8" w:rsidP="00D3651D">
      <w:r>
        <w:continuationSeparator/>
      </w:r>
    </w:p>
  </w:endnote>
  <w:endnote w:type="continuationNotice" w:id="1">
    <w:p w14:paraId="6ABB80F6" w14:textId="77777777" w:rsidR="00F52AC8" w:rsidRDefault="00F52A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0000000000000000000"/>
    <w:charset w:val="00"/>
    <w:family w:val="roman"/>
    <w:notTrueType/>
    <w:pitch w:val="default"/>
  </w:font>
  <w:font w:name="Malgun Gothic">
    <w:panose1 w:val="020B0503020000020004"/>
    <w:charset w:val="81"/>
    <w:family w:val="swiss"/>
    <w:pitch w:val="variable"/>
    <w:sig w:usb0="9000002F" w:usb1="29D77CFB" w:usb2="00000012" w:usb3="00000000" w:csb0="00080001" w:csb1="00000000"/>
  </w:font>
  <w:font w:name="Aptos Display">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ECEDF" w14:textId="77777777" w:rsidR="00F52AC8" w:rsidRDefault="00F52AC8" w:rsidP="00D3651D">
      <w:r>
        <w:separator/>
      </w:r>
    </w:p>
  </w:footnote>
  <w:footnote w:type="continuationSeparator" w:id="0">
    <w:p w14:paraId="06863586" w14:textId="77777777" w:rsidR="00F52AC8" w:rsidRDefault="00F52AC8" w:rsidP="00D3651D">
      <w:r>
        <w:continuationSeparator/>
      </w:r>
    </w:p>
  </w:footnote>
  <w:footnote w:type="continuationNotice" w:id="1">
    <w:p w14:paraId="15E975A7" w14:textId="77777777" w:rsidR="00F52AC8" w:rsidRDefault="00F52AC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6339F"/>
    <w:multiLevelType w:val="hybridMultilevel"/>
    <w:tmpl w:val="0F00C51A"/>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 w15:restartNumberingAfterBreak="0">
    <w:nsid w:val="0738219E"/>
    <w:multiLevelType w:val="hybridMultilevel"/>
    <w:tmpl w:val="C57E08F8"/>
    <w:lvl w:ilvl="0" w:tplc="50BC9342">
      <w:start w:val="1"/>
      <w:numFmt w:val="bullet"/>
      <w:lvlText w:val=""/>
      <w:lvlJc w:val="left"/>
      <w:pPr>
        <w:tabs>
          <w:tab w:val="num" w:pos="720"/>
        </w:tabs>
        <w:ind w:left="720" w:hanging="360"/>
      </w:pPr>
      <w:rPr>
        <w:rFonts w:ascii="Wingdings" w:hAnsi="Wingdings" w:hint="default"/>
      </w:rPr>
    </w:lvl>
    <w:lvl w:ilvl="1" w:tplc="B9849750" w:tentative="1">
      <w:start w:val="1"/>
      <w:numFmt w:val="bullet"/>
      <w:lvlText w:val=""/>
      <w:lvlJc w:val="left"/>
      <w:pPr>
        <w:tabs>
          <w:tab w:val="num" w:pos="1440"/>
        </w:tabs>
        <w:ind w:left="1440" w:hanging="360"/>
      </w:pPr>
      <w:rPr>
        <w:rFonts w:ascii="Wingdings" w:hAnsi="Wingdings" w:hint="default"/>
      </w:rPr>
    </w:lvl>
    <w:lvl w:ilvl="2" w:tplc="529EDD72" w:tentative="1">
      <w:start w:val="1"/>
      <w:numFmt w:val="bullet"/>
      <w:lvlText w:val=""/>
      <w:lvlJc w:val="left"/>
      <w:pPr>
        <w:tabs>
          <w:tab w:val="num" w:pos="2160"/>
        </w:tabs>
        <w:ind w:left="2160" w:hanging="360"/>
      </w:pPr>
      <w:rPr>
        <w:rFonts w:ascii="Wingdings" w:hAnsi="Wingdings" w:hint="default"/>
      </w:rPr>
    </w:lvl>
    <w:lvl w:ilvl="3" w:tplc="F3824850" w:tentative="1">
      <w:start w:val="1"/>
      <w:numFmt w:val="bullet"/>
      <w:lvlText w:val=""/>
      <w:lvlJc w:val="left"/>
      <w:pPr>
        <w:tabs>
          <w:tab w:val="num" w:pos="2880"/>
        </w:tabs>
        <w:ind w:left="2880" w:hanging="360"/>
      </w:pPr>
      <w:rPr>
        <w:rFonts w:ascii="Wingdings" w:hAnsi="Wingdings" w:hint="default"/>
      </w:rPr>
    </w:lvl>
    <w:lvl w:ilvl="4" w:tplc="ACA26F1E" w:tentative="1">
      <w:start w:val="1"/>
      <w:numFmt w:val="bullet"/>
      <w:lvlText w:val=""/>
      <w:lvlJc w:val="left"/>
      <w:pPr>
        <w:tabs>
          <w:tab w:val="num" w:pos="3600"/>
        </w:tabs>
        <w:ind w:left="3600" w:hanging="360"/>
      </w:pPr>
      <w:rPr>
        <w:rFonts w:ascii="Wingdings" w:hAnsi="Wingdings" w:hint="default"/>
      </w:rPr>
    </w:lvl>
    <w:lvl w:ilvl="5" w:tplc="69D821B8" w:tentative="1">
      <w:start w:val="1"/>
      <w:numFmt w:val="bullet"/>
      <w:lvlText w:val=""/>
      <w:lvlJc w:val="left"/>
      <w:pPr>
        <w:tabs>
          <w:tab w:val="num" w:pos="4320"/>
        </w:tabs>
        <w:ind w:left="4320" w:hanging="360"/>
      </w:pPr>
      <w:rPr>
        <w:rFonts w:ascii="Wingdings" w:hAnsi="Wingdings" w:hint="default"/>
      </w:rPr>
    </w:lvl>
    <w:lvl w:ilvl="6" w:tplc="F828C880" w:tentative="1">
      <w:start w:val="1"/>
      <w:numFmt w:val="bullet"/>
      <w:lvlText w:val=""/>
      <w:lvlJc w:val="left"/>
      <w:pPr>
        <w:tabs>
          <w:tab w:val="num" w:pos="5040"/>
        </w:tabs>
        <w:ind w:left="5040" w:hanging="360"/>
      </w:pPr>
      <w:rPr>
        <w:rFonts w:ascii="Wingdings" w:hAnsi="Wingdings" w:hint="default"/>
      </w:rPr>
    </w:lvl>
    <w:lvl w:ilvl="7" w:tplc="74820E80" w:tentative="1">
      <w:start w:val="1"/>
      <w:numFmt w:val="bullet"/>
      <w:lvlText w:val=""/>
      <w:lvlJc w:val="left"/>
      <w:pPr>
        <w:tabs>
          <w:tab w:val="num" w:pos="5760"/>
        </w:tabs>
        <w:ind w:left="5760" w:hanging="360"/>
      </w:pPr>
      <w:rPr>
        <w:rFonts w:ascii="Wingdings" w:hAnsi="Wingdings" w:hint="default"/>
      </w:rPr>
    </w:lvl>
    <w:lvl w:ilvl="8" w:tplc="A7C8443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483A6D"/>
    <w:multiLevelType w:val="hybridMultilevel"/>
    <w:tmpl w:val="2EA86F70"/>
    <w:lvl w:ilvl="0" w:tplc="9514921E">
      <w:start w:val="1"/>
      <w:numFmt w:val="bullet"/>
      <w:lvlText w:val="•"/>
      <w:lvlJc w:val="left"/>
      <w:pPr>
        <w:tabs>
          <w:tab w:val="num" w:pos="720"/>
        </w:tabs>
        <w:ind w:left="720" w:hanging="360"/>
      </w:pPr>
      <w:rPr>
        <w:rFonts w:ascii="Arial" w:hAnsi="Arial" w:hint="default"/>
      </w:rPr>
    </w:lvl>
    <w:lvl w:ilvl="1" w:tplc="F08E2758">
      <w:numFmt w:val="bullet"/>
      <w:lvlText w:val="•"/>
      <w:lvlJc w:val="left"/>
      <w:pPr>
        <w:tabs>
          <w:tab w:val="num" w:pos="1440"/>
        </w:tabs>
        <w:ind w:left="1440" w:hanging="360"/>
      </w:pPr>
      <w:rPr>
        <w:rFonts w:ascii="Arial" w:hAnsi="Arial" w:hint="default"/>
      </w:rPr>
    </w:lvl>
    <w:lvl w:ilvl="2" w:tplc="DEC48198">
      <w:numFmt w:val="bullet"/>
      <w:lvlText w:val="•"/>
      <w:lvlJc w:val="left"/>
      <w:pPr>
        <w:tabs>
          <w:tab w:val="num" w:pos="2160"/>
        </w:tabs>
        <w:ind w:left="2160" w:hanging="360"/>
      </w:pPr>
      <w:rPr>
        <w:rFonts w:ascii="Arial" w:hAnsi="Arial" w:hint="default"/>
      </w:rPr>
    </w:lvl>
    <w:lvl w:ilvl="3" w:tplc="147C5428" w:tentative="1">
      <w:start w:val="1"/>
      <w:numFmt w:val="bullet"/>
      <w:lvlText w:val="•"/>
      <w:lvlJc w:val="left"/>
      <w:pPr>
        <w:tabs>
          <w:tab w:val="num" w:pos="2880"/>
        </w:tabs>
        <w:ind w:left="2880" w:hanging="360"/>
      </w:pPr>
      <w:rPr>
        <w:rFonts w:ascii="Arial" w:hAnsi="Arial" w:hint="default"/>
      </w:rPr>
    </w:lvl>
    <w:lvl w:ilvl="4" w:tplc="E0EE9612" w:tentative="1">
      <w:start w:val="1"/>
      <w:numFmt w:val="bullet"/>
      <w:lvlText w:val="•"/>
      <w:lvlJc w:val="left"/>
      <w:pPr>
        <w:tabs>
          <w:tab w:val="num" w:pos="3600"/>
        </w:tabs>
        <w:ind w:left="3600" w:hanging="360"/>
      </w:pPr>
      <w:rPr>
        <w:rFonts w:ascii="Arial" w:hAnsi="Arial" w:hint="default"/>
      </w:rPr>
    </w:lvl>
    <w:lvl w:ilvl="5" w:tplc="C6F2CBF2" w:tentative="1">
      <w:start w:val="1"/>
      <w:numFmt w:val="bullet"/>
      <w:lvlText w:val="•"/>
      <w:lvlJc w:val="left"/>
      <w:pPr>
        <w:tabs>
          <w:tab w:val="num" w:pos="4320"/>
        </w:tabs>
        <w:ind w:left="4320" w:hanging="360"/>
      </w:pPr>
      <w:rPr>
        <w:rFonts w:ascii="Arial" w:hAnsi="Arial" w:hint="default"/>
      </w:rPr>
    </w:lvl>
    <w:lvl w:ilvl="6" w:tplc="874E52E8" w:tentative="1">
      <w:start w:val="1"/>
      <w:numFmt w:val="bullet"/>
      <w:lvlText w:val="•"/>
      <w:lvlJc w:val="left"/>
      <w:pPr>
        <w:tabs>
          <w:tab w:val="num" w:pos="5040"/>
        </w:tabs>
        <w:ind w:left="5040" w:hanging="360"/>
      </w:pPr>
      <w:rPr>
        <w:rFonts w:ascii="Arial" w:hAnsi="Arial" w:hint="default"/>
      </w:rPr>
    </w:lvl>
    <w:lvl w:ilvl="7" w:tplc="0EE26724" w:tentative="1">
      <w:start w:val="1"/>
      <w:numFmt w:val="bullet"/>
      <w:lvlText w:val="•"/>
      <w:lvlJc w:val="left"/>
      <w:pPr>
        <w:tabs>
          <w:tab w:val="num" w:pos="5760"/>
        </w:tabs>
        <w:ind w:left="5760" w:hanging="360"/>
      </w:pPr>
      <w:rPr>
        <w:rFonts w:ascii="Arial" w:hAnsi="Arial" w:hint="default"/>
      </w:rPr>
    </w:lvl>
    <w:lvl w:ilvl="8" w:tplc="38186824"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374D39B8"/>
    <w:multiLevelType w:val="hybridMultilevel"/>
    <w:tmpl w:val="0566603E"/>
    <w:lvl w:ilvl="0" w:tplc="A9468DD6">
      <w:start w:val="19"/>
      <w:numFmt w:val="upperLetter"/>
      <w:lvlText w:val="(%1)"/>
      <w:lvlJc w:val="left"/>
      <w:pPr>
        <w:ind w:left="117" w:hanging="362"/>
      </w:pPr>
      <w:rPr>
        <w:rFonts w:ascii="Times New Roman" w:eastAsia="Times New Roman" w:hAnsi="Times New Roman" w:cs="Times New Roman" w:hint="default"/>
        <w:w w:val="99"/>
        <w:sz w:val="24"/>
        <w:szCs w:val="24"/>
      </w:rPr>
    </w:lvl>
    <w:lvl w:ilvl="1" w:tplc="F678213A">
      <w:start w:val="1"/>
      <w:numFmt w:val="decimal"/>
      <w:lvlText w:val="[%2]"/>
      <w:lvlJc w:val="left"/>
      <w:pPr>
        <w:ind w:left="632" w:hanging="396"/>
        <w:jc w:val="right"/>
      </w:pPr>
      <w:rPr>
        <w:rFonts w:ascii="Times New Roman" w:eastAsia="Times New Roman" w:hAnsi="Times New Roman" w:cs="Times New Roman" w:hint="default"/>
        <w:w w:val="99"/>
        <w:sz w:val="24"/>
        <w:szCs w:val="24"/>
      </w:rPr>
    </w:lvl>
    <w:lvl w:ilvl="2" w:tplc="3AC026C4">
      <w:numFmt w:val="bullet"/>
      <w:lvlText w:val="•"/>
      <w:lvlJc w:val="left"/>
      <w:pPr>
        <w:ind w:left="1678" w:hanging="396"/>
      </w:pPr>
      <w:rPr>
        <w:rFonts w:hint="default"/>
      </w:rPr>
    </w:lvl>
    <w:lvl w:ilvl="3" w:tplc="8F3444A2">
      <w:numFmt w:val="bullet"/>
      <w:lvlText w:val="•"/>
      <w:lvlJc w:val="left"/>
      <w:pPr>
        <w:ind w:left="2716" w:hanging="396"/>
      </w:pPr>
      <w:rPr>
        <w:rFonts w:hint="default"/>
      </w:rPr>
    </w:lvl>
    <w:lvl w:ilvl="4" w:tplc="8B8E5ABE">
      <w:numFmt w:val="bullet"/>
      <w:lvlText w:val="•"/>
      <w:lvlJc w:val="left"/>
      <w:pPr>
        <w:ind w:left="3755" w:hanging="396"/>
      </w:pPr>
      <w:rPr>
        <w:rFonts w:hint="default"/>
      </w:rPr>
    </w:lvl>
    <w:lvl w:ilvl="5" w:tplc="9166971C">
      <w:numFmt w:val="bullet"/>
      <w:lvlText w:val="•"/>
      <w:lvlJc w:val="left"/>
      <w:pPr>
        <w:ind w:left="4793" w:hanging="396"/>
      </w:pPr>
      <w:rPr>
        <w:rFonts w:hint="default"/>
      </w:rPr>
    </w:lvl>
    <w:lvl w:ilvl="6" w:tplc="B8C8510E">
      <w:numFmt w:val="bullet"/>
      <w:lvlText w:val="•"/>
      <w:lvlJc w:val="left"/>
      <w:pPr>
        <w:ind w:left="5831" w:hanging="396"/>
      </w:pPr>
      <w:rPr>
        <w:rFonts w:hint="default"/>
      </w:rPr>
    </w:lvl>
    <w:lvl w:ilvl="7" w:tplc="1BC4A738">
      <w:numFmt w:val="bullet"/>
      <w:lvlText w:val="•"/>
      <w:lvlJc w:val="left"/>
      <w:pPr>
        <w:ind w:left="6870" w:hanging="396"/>
      </w:pPr>
      <w:rPr>
        <w:rFonts w:hint="default"/>
      </w:rPr>
    </w:lvl>
    <w:lvl w:ilvl="8" w:tplc="94866006">
      <w:numFmt w:val="bullet"/>
      <w:lvlText w:val="•"/>
      <w:lvlJc w:val="left"/>
      <w:pPr>
        <w:ind w:left="7908" w:hanging="396"/>
      </w:pPr>
      <w:rPr>
        <w:rFonts w:hint="default"/>
      </w:rPr>
    </w:lvl>
  </w:abstractNum>
  <w:abstractNum w:abstractNumId="4" w15:restartNumberingAfterBreak="0">
    <w:nsid w:val="3A674931"/>
    <w:multiLevelType w:val="hybridMultilevel"/>
    <w:tmpl w:val="5B261F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CD73C17"/>
    <w:multiLevelType w:val="multilevel"/>
    <w:tmpl w:val="7ED2C490"/>
    <w:lvl w:ilvl="0">
      <w:start w:val="1"/>
      <w:numFmt w:val="decimal"/>
      <w:lvlText w:val="%1"/>
      <w:lvlJc w:val="left"/>
      <w:pPr>
        <w:ind w:left="633" w:hanging="517"/>
      </w:pPr>
      <w:rPr>
        <w:rFonts w:ascii="Times New Roman" w:eastAsia="Times New Roman" w:hAnsi="Times New Roman" w:cs="Times New Roman" w:hint="default"/>
        <w:b/>
        <w:bCs/>
        <w:w w:val="101"/>
        <w:sz w:val="34"/>
        <w:szCs w:val="34"/>
      </w:rPr>
    </w:lvl>
    <w:lvl w:ilvl="1">
      <w:start w:val="1"/>
      <w:numFmt w:val="decimal"/>
      <w:lvlText w:val="%1.%2"/>
      <w:lvlJc w:val="left"/>
      <w:pPr>
        <w:ind w:left="762" w:hanging="646"/>
      </w:pPr>
      <w:rPr>
        <w:rFonts w:ascii="Times New Roman" w:eastAsia="Times New Roman" w:hAnsi="Times New Roman" w:cs="Times New Roman" w:hint="default"/>
        <w:b/>
        <w:bCs/>
        <w:w w:val="102"/>
        <w:sz w:val="28"/>
        <w:szCs w:val="28"/>
      </w:rPr>
    </w:lvl>
    <w:lvl w:ilvl="2">
      <w:start w:val="1"/>
      <w:numFmt w:val="lowerLetter"/>
      <w:lvlText w:val="(%3)"/>
      <w:lvlJc w:val="left"/>
      <w:pPr>
        <w:ind w:left="3792" w:hanging="297"/>
      </w:pPr>
      <w:rPr>
        <w:rFonts w:ascii="Times New Roman" w:eastAsia="Times New Roman" w:hAnsi="Times New Roman" w:cs="Times New Roman" w:hint="default"/>
        <w:w w:val="99"/>
        <w:sz w:val="22"/>
        <w:szCs w:val="22"/>
      </w:rPr>
    </w:lvl>
    <w:lvl w:ilvl="3">
      <w:numFmt w:val="bullet"/>
      <w:lvlText w:val="•"/>
      <w:lvlJc w:val="left"/>
      <w:pPr>
        <w:ind w:left="4573" w:hanging="297"/>
      </w:pPr>
      <w:rPr>
        <w:rFonts w:hint="default"/>
      </w:rPr>
    </w:lvl>
    <w:lvl w:ilvl="4">
      <w:numFmt w:val="bullet"/>
      <w:lvlText w:val="•"/>
      <w:lvlJc w:val="left"/>
      <w:pPr>
        <w:ind w:left="5346" w:hanging="297"/>
      </w:pPr>
      <w:rPr>
        <w:rFonts w:hint="default"/>
      </w:rPr>
    </w:lvl>
    <w:lvl w:ilvl="5">
      <w:numFmt w:val="bullet"/>
      <w:lvlText w:val="•"/>
      <w:lvlJc w:val="left"/>
      <w:pPr>
        <w:ind w:left="6119" w:hanging="297"/>
      </w:pPr>
      <w:rPr>
        <w:rFonts w:hint="default"/>
      </w:rPr>
    </w:lvl>
    <w:lvl w:ilvl="6">
      <w:numFmt w:val="bullet"/>
      <w:lvlText w:val="•"/>
      <w:lvlJc w:val="left"/>
      <w:pPr>
        <w:ind w:left="6892" w:hanging="297"/>
      </w:pPr>
      <w:rPr>
        <w:rFonts w:hint="default"/>
      </w:rPr>
    </w:lvl>
    <w:lvl w:ilvl="7">
      <w:numFmt w:val="bullet"/>
      <w:lvlText w:val="•"/>
      <w:lvlJc w:val="left"/>
      <w:pPr>
        <w:ind w:left="7665" w:hanging="297"/>
      </w:pPr>
      <w:rPr>
        <w:rFonts w:hint="default"/>
      </w:rPr>
    </w:lvl>
    <w:lvl w:ilvl="8">
      <w:numFmt w:val="bullet"/>
      <w:lvlText w:val="•"/>
      <w:lvlJc w:val="left"/>
      <w:pPr>
        <w:ind w:left="8439" w:hanging="297"/>
      </w:pPr>
      <w:rPr>
        <w:rFonts w:hint="default"/>
      </w:rPr>
    </w:lvl>
  </w:abstractNum>
  <w:abstractNum w:abstractNumId="6" w15:restartNumberingAfterBreak="0">
    <w:nsid w:val="451D2559"/>
    <w:multiLevelType w:val="hybridMultilevel"/>
    <w:tmpl w:val="9F0C09FA"/>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49B02046"/>
    <w:multiLevelType w:val="multilevel"/>
    <w:tmpl w:val="9EF0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41217"/>
    <w:multiLevelType w:val="multilevel"/>
    <w:tmpl w:val="5B1A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D30F0A"/>
    <w:multiLevelType w:val="hybridMultilevel"/>
    <w:tmpl w:val="379A5604"/>
    <w:lvl w:ilvl="0" w:tplc="62A243FE">
      <w:start w:val="1"/>
      <w:numFmt w:val="bullet"/>
      <w:lvlText w:val="•"/>
      <w:lvlJc w:val="left"/>
      <w:pPr>
        <w:tabs>
          <w:tab w:val="num" w:pos="720"/>
        </w:tabs>
        <w:ind w:left="720" w:hanging="360"/>
      </w:pPr>
      <w:rPr>
        <w:rFonts w:ascii="Arial" w:hAnsi="Arial" w:hint="default"/>
      </w:rPr>
    </w:lvl>
    <w:lvl w:ilvl="1" w:tplc="E1504DE0" w:tentative="1">
      <w:start w:val="1"/>
      <w:numFmt w:val="bullet"/>
      <w:lvlText w:val="•"/>
      <w:lvlJc w:val="left"/>
      <w:pPr>
        <w:tabs>
          <w:tab w:val="num" w:pos="1440"/>
        </w:tabs>
        <w:ind w:left="1440" w:hanging="360"/>
      </w:pPr>
      <w:rPr>
        <w:rFonts w:ascii="Arial" w:hAnsi="Arial" w:hint="default"/>
      </w:rPr>
    </w:lvl>
    <w:lvl w:ilvl="2" w:tplc="DD348F44" w:tentative="1">
      <w:start w:val="1"/>
      <w:numFmt w:val="bullet"/>
      <w:lvlText w:val="•"/>
      <w:lvlJc w:val="left"/>
      <w:pPr>
        <w:tabs>
          <w:tab w:val="num" w:pos="2160"/>
        </w:tabs>
        <w:ind w:left="2160" w:hanging="360"/>
      </w:pPr>
      <w:rPr>
        <w:rFonts w:ascii="Arial" w:hAnsi="Arial" w:hint="default"/>
      </w:rPr>
    </w:lvl>
    <w:lvl w:ilvl="3" w:tplc="BF0A7D3A" w:tentative="1">
      <w:start w:val="1"/>
      <w:numFmt w:val="bullet"/>
      <w:lvlText w:val="•"/>
      <w:lvlJc w:val="left"/>
      <w:pPr>
        <w:tabs>
          <w:tab w:val="num" w:pos="2880"/>
        </w:tabs>
        <w:ind w:left="2880" w:hanging="360"/>
      </w:pPr>
      <w:rPr>
        <w:rFonts w:ascii="Arial" w:hAnsi="Arial" w:hint="default"/>
      </w:rPr>
    </w:lvl>
    <w:lvl w:ilvl="4" w:tplc="BBF2A91E" w:tentative="1">
      <w:start w:val="1"/>
      <w:numFmt w:val="bullet"/>
      <w:lvlText w:val="•"/>
      <w:lvlJc w:val="left"/>
      <w:pPr>
        <w:tabs>
          <w:tab w:val="num" w:pos="3600"/>
        </w:tabs>
        <w:ind w:left="3600" w:hanging="360"/>
      </w:pPr>
      <w:rPr>
        <w:rFonts w:ascii="Arial" w:hAnsi="Arial" w:hint="default"/>
      </w:rPr>
    </w:lvl>
    <w:lvl w:ilvl="5" w:tplc="7EE82DCE" w:tentative="1">
      <w:start w:val="1"/>
      <w:numFmt w:val="bullet"/>
      <w:lvlText w:val="•"/>
      <w:lvlJc w:val="left"/>
      <w:pPr>
        <w:tabs>
          <w:tab w:val="num" w:pos="4320"/>
        </w:tabs>
        <w:ind w:left="4320" w:hanging="360"/>
      </w:pPr>
      <w:rPr>
        <w:rFonts w:ascii="Arial" w:hAnsi="Arial" w:hint="default"/>
      </w:rPr>
    </w:lvl>
    <w:lvl w:ilvl="6" w:tplc="7CF64E38" w:tentative="1">
      <w:start w:val="1"/>
      <w:numFmt w:val="bullet"/>
      <w:lvlText w:val="•"/>
      <w:lvlJc w:val="left"/>
      <w:pPr>
        <w:tabs>
          <w:tab w:val="num" w:pos="5040"/>
        </w:tabs>
        <w:ind w:left="5040" w:hanging="360"/>
      </w:pPr>
      <w:rPr>
        <w:rFonts w:ascii="Arial" w:hAnsi="Arial" w:hint="default"/>
      </w:rPr>
    </w:lvl>
    <w:lvl w:ilvl="7" w:tplc="4E347F18" w:tentative="1">
      <w:start w:val="1"/>
      <w:numFmt w:val="bullet"/>
      <w:lvlText w:val="•"/>
      <w:lvlJc w:val="left"/>
      <w:pPr>
        <w:tabs>
          <w:tab w:val="num" w:pos="5760"/>
        </w:tabs>
        <w:ind w:left="5760" w:hanging="360"/>
      </w:pPr>
      <w:rPr>
        <w:rFonts w:ascii="Arial" w:hAnsi="Arial" w:hint="default"/>
      </w:rPr>
    </w:lvl>
    <w:lvl w:ilvl="8" w:tplc="1B5263A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7F215BB"/>
    <w:multiLevelType w:val="hybridMultilevel"/>
    <w:tmpl w:val="48B6E53E"/>
    <w:lvl w:ilvl="0" w:tplc="DEF60DD6">
      <w:start w:val="1"/>
      <w:numFmt w:val="decimal"/>
      <w:lvlText w:val="%1."/>
      <w:lvlJc w:val="left"/>
      <w:pPr>
        <w:ind w:left="360" w:hanging="360"/>
      </w:pPr>
      <w:rPr>
        <w:rFonts w:hint="default"/>
        <w:b/>
        <w:color w:val="000000" w:themeColor="text1"/>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9D1637B"/>
    <w:multiLevelType w:val="hybridMultilevel"/>
    <w:tmpl w:val="B1B4E7DC"/>
    <w:lvl w:ilvl="0" w:tplc="18D0298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AC91516"/>
    <w:multiLevelType w:val="multilevel"/>
    <w:tmpl w:val="22E0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D937F2"/>
    <w:multiLevelType w:val="hybridMultilevel"/>
    <w:tmpl w:val="E37A63F8"/>
    <w:lvl w:ilvl="0" w:tplc="A17EE042">
      <w:start w:val="1"/>
      <w:numFmt w:val="bullet"/>
      <w:lvlText w:val="•"/>
      <w:lvlJc w:val="left"/>
      <w:pPr>
        <w:tabs>
          <w:tab w:val="num" w:pos="720"/>
        </w:tabs>
        <w:ind w:left="720" w:hanging="360"/>
      </w:pPr>
      <w:rPr>
        <w:rFonts w:ascii="Arial" w:hAnsi="Arial" w:hint="default"/>
      </w:rPr>
    </w:lvl>
    <w:lvl w:ilvl="1" w:tplc="FC9C7CBA" w:tentative="1">
      <w:start w:val="1"/>
      <w:numFmt w:val="bullet"/>
      <w:lvlText w:val="•"/>
      <w:lvlJc w:val="left"/>
      <w:pPr>
        <w:tabs>
          <w:tab w:val="num" w:pos="1440"/>
        </w:tabs>
        <w:ind w:left="1440" w:hanging="360"/>
      </w:pPr>
      <w:rPr>
        <w:rFonts w:ascii="Arial" w:hAnsi="Arial" w:hint="default"/>
      </w:rPr>
    </w:lvl>
    <w:lvl w:ilvl="2" w:tplc="8DD24CAA" w:tentative="1">
      <w:start w:val="1"/>
      <w:numFmt w:val="bullet"/>
      <w:lvlText w:val="•"/>
      <w:lvlJc w:val="left"/>
      <w:pPr>
        <w:tabs>
          <w:tab w:val="num" w:pos="2160"/>
        </w:tabs>
        <w:ind w:left="2160" w:hanging="360"/>
      </w:pPr>
      <w:rPr>
        <w:rFonts w:ascii="Arial" w:hAnsi="Arial" w:hint="default"/>
      </w:rPr>
    </w:lvl>
    <w:lvl w:ilvl="3" w:tplc="A2A886A0" w:tentative="1">
      <w:start w:val="1"/>
      <w:numFmt w:val="bullet"/>
      <w:lvlText w:val="•"/>
      <w:lvlJc w:val="left"/>
      <w:pPr>
        <w:tabs>
          <w:tab w:val="num" w:pos="2880"/>
        </w:tabs>
        <w:ind w:left="2880" w:hanging="360"/>
      </w:pPr>
      <w:rPr>
        <w:rFonts w:ascii="Arial" w:hAnsi="Arial" w:hint="default"/>
      </w:rPr>
    </w:lvl>
    <w:lvl w:ilvl="4" w:tplc="103877E4" w:tentative="1">
      <w:start w:val="1"/>
      <w:numFmt w:val="bullet"/>
      <w:lvlText w:val="•"/>
      <w:lvlJc w:val="left"/>
      <w:pPr>
        <w:tabs>
          <w:tab w:val="num" w:pos="3600"/>
        </w:tabs>
        <w:ind w:left="3600" w:hanging="360"/>
      </w:pPr>
      <w:rPr>
        <w:rFonts w:ascii="Arial" w:hAnsi="Arial" w:hint="default"/>
      </w:rPr>
    </w:lvl>
    <w:lvl w:ilvl="5" w:tplc="E238251E" w:tentative="1">
      <w:start w:val="1"/>
      <w:numFmt w:val="bullet"/>
      <w:lvlText w:val="•"/>
      <w:lvlJc w:val="left"/>
      <w:pPr>
        <w:tabs>
          <w:tab w:val="num" w:pos="4320"/>
        </w:tabs>
        <w:ind w:left="4320" w:hanging="360"/>
      </w:pPr>
      <w:rPr>
        <w:rFonts w:ascii="Arial" w:hAnsi="Arial" w:hint="default"/>
      </w:rPr>
    </w:lvl>
    <w:lvl w:ilvl="6" w:tplc="3CE44D12" w:tentative="1">
      <w:start w:val="1"/>
      <w:numFmt w:val="bullet"/>
      <w:lvlText w:val="•"/>
      <w:lvlJc w:val="left"/>
      <w:pPr>
        <w:tabs>
          <w:tab w:val="num" w:pos="5040"/>
        </w:tabs>
        <w:ind w:left="5040" w:hanging="360"/>
      </w:pPr>
      <w:rPr>
        <w:rFonts w:ascii="Arial" w:hAnsi="Arial" w:hint="default"/>
      </w:rPr>
    </w:lvl>
    <w:lvl w:ilvl="7" w:tplc="3F808B3C" w:tentative="1">
      <w:start w:val="1"/>
      <w:numFmt w:val="bullet"/>
      <w:lvlText w:val="•"/>
      <w:lvlJc w:val="left"/>
      <w:pPr>
        <w:tabs>
          <w:tab w:val="num" w:pos="5760"/>
        </w:tabs>
        <w:ind w:left="5760" w:hanging="360"/>
      </w:pPr>
      <w:rPr>
        <w:rFonts w:ascii="Arial" w:hAnsi="Arial" w:hint="default"/>
      </w:rPr>
    </w:lvl>
    <w:lvl w:ilvl="8" w:tplc="118A3140"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048749B"/>
    <w:multiLevelType w:val="multilevel"/>
    <w:tmpl w:val="597A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B646E9"/>
    <w:multiLevelType w:val="multilevel"/>
    <w:tmpl w:val="3614E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9C04E5"/>
    <w:multiLevelType w:val="hybridMultilevel"/>
    <w:tmpl w:val="C6D8FD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81B160E"/>
    <w:multiLevelType w:val="hybridMultilevel"/>
    <w:tmpl w:val="9E28D7E6"/>
    <w:lvl w:ilvl="0" w:tplc="4246D3A2">
      <w:start w:val="1"/>
      <w:numFmt w:val="bullet"/>
      <w:lvlText w:val="•"/>
      <w:lvlJc w:val="left"/>
      <w:pPr>
        <w:tabs>
          <w:tab w:val="num" w:pos="720"/>
        </w:tabs>
        <w:ind w:left="720" w:hanging="360"/>
      </w:pPr>
      <w:rPr>
        <w:rFonts w:ascii="Arial" w:hAnsi="Arial" w:hint="default"/>
      </w:rPr>
    </w:lvl>
    <w:lvl w:ilvl="1" w:tplc="7F00C362">
      <w:numFmt w:val="bullet"/>
      <w:lvlText w:val="•"/>
      <w:lvlJc w:val="left"/>
      <w:pPr>
        <w:tabs>
          <w:tab w:val="num" w:pos="1440"/>
        </w:tabs>
        <w:ind w:left="1440" w:hanging="360"/>
      </w:pPr>
      <w:rPr>
        <w:rFonts w:ascii="Arial" w:hAnsi="Arial" w:hint="default"/>
      </w:rPr>
    </w:lvl>
    <w:lvl w:ilvl="2" w:tplc="37424824" w:tentative="1">
      <w:start w:val="1"/>
      <w:numFmt w:val="bullet"/>
      <w:lvlText w:val="•"/>
      <w:lvlJc w:val="left"/>
      <w:pPr>
        <w:tabs>
          <w:tab w:val="num" w:pos="2160"/>
        </w:tabs>
        <w:ind w:left="2160" w:hanging="360"/>
      </w:pPr>
      <w:rPr>
        <w:rFonts w:ascii="Arial" w:hAnsi="Arial" w:hint="default"/>
      </w:rPr>
    </w:lvl>
    <w:lvl w:ilvl="3" w:tplc="F516ED52" w:tentative="1">
      <w:start w:val="1"/>
      <w:numFmt w:val="bullet"/>
      <w:lvlText w:val="•"/>
      <w:lvlJc w:val="left"/>
      <w:pPr>
        <w:tabs>
          <w:tab w:val="num" w:pos="2880"/>
        </w:tabs>
        <w:ind w:left="2880" w:hanging="360"/>
      </w:pPr>
      <w:rPr>
        <w:rFonts w:ascii="Arial" w:hAnsi="Arial" w:hint="default"/>
      </w:rPr>
    </w:lvl>
    <w:lvl w:ilvl="4" w:tplc="F42E547E" w:tentative="1">
      <w:start w:val="1"/>
      <w:numFmt w:val="bullet"/>
      <w:lvlText w:val="•"/>
      <w:lvlJc w:val="left"/>
      <w:pPr>
        <w:tabs>
          <w:tab w:val="num" w:pos="3600"/>
        </w:tabs>
        <w:ind w:left="3600" w:hanging="360"/>
      </w:pPr>
      <w:rPr>
        <w:rFonts w:ascii="Arial" w:hAnsi="Arial" w:hint="default"/>
      </w:rPr>
    </w:lvl>
    <w:lvl w:ilvl="5" w:tplc="FB0CC184" w:tentative="1">
      <w:start w:val="1"/>
      <w:numFmt w:val="bullet"/>
      <w:lvlText w:val="•"/>
      <w:lvlJc w:val="left"/>
      <w:pPr>
        <w:tabs>
          <w:tab w:val="num" w:pos="4320"/>
        </w:tabs>
        <w:ind w:left="4320" w:hanging="360"/>
      </w:pPr>
      <w:rPr>
        <w:rFonts w:ascii="Arial" w:hAnsi="Arial" w:hint="default"/>
      </w:rPr>
    </w:lvl>
    <w:lvl w:ilvl="6" w:tplc="91C00426" w:tentative="1">
      <w:start w:val="1"/>
      <w:numFmt w:val="bullet"/>
      <w:lvlText w:val="•"/>
      <w:lvlJc w:val="left"/>
      <w:pPr>
        <w:tabs>
          <w:tab w:val="num" w:pos="5040"/>
        </w:tabs>
        <w:ind w:left="5040" w:hanging="360"/>
      </w:pPr>
      <w:rPr>
        <w:rFonts w:ascii="Arial" w:hAnsi="Arial" w:hint="default"/>
      </w:rPr>
    </w:lvl>
    <w:lvl w:ilvl="7" w:tplc="8332B492" w:tentative="1">
      <w:start w:val="1"/>
      <w:numFmt w:val="bullet"/>
      <w:lvlText w:val="•"/>
      <w:lvlJc w:val="left"/>
      <w:pPr>
        <w:tabs>
          <w:tab w:val="num" w:pos="5760"/>
        </w:tabs>
        <w:ind w:left="5760" w:hanging="360"/>
      </w:pPr>
      <w:rPr>
        <w:rFonts w:ascii="Arial" w:hAnsi="Arial" w:hint="default"/>
      </w:rPr>
    </w:lvl>
    <w:lvl w:ilvl="8" w:tplc="C50C17B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15554F"/>
    <w:multiLevelType w:val="hybridMultilevel"/>
    <w:tmpl w:val="FF889C26"/>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9" w15:restartNumberingAfterBreak="0">
    <w:nsid w:val="6F6F423E"/>
    <w:multiLevelType w:val="hybridMultilevel"/>
    <w:tmpl w:val="1E78242C"/>
    <w:lvl w:ilvl="0" w:tplc="18CE0D90">
      <w:start w:val="1"/>
      <w:numFmt w:val="bullet"/>
      <w:lvlText w:val=""/>
      <w:lvlJc w:val="left"/>
      <w:pPr>
        <w:tabs>
          <w:tab w:val="num" w:pos="720"/>
        </w:tabs>
        <w:ind w:left="720" w:hanging="360"/>
      </w:pPr>
      <w:rPr>
        <w:rFonts w:ascii="Wingdings" w:hAnsi="Wingdings" w:hint="default"/>
      </w:rPr>
    </w:lvl>
    <w:lvl w:ilvl="1" w:tplc="997E1136" w:tentative="1">
      <w:start w:val="1"/>
      <w:numFmt w:val="bullet"/>
      <w:lvlText w:val=""/>
      <w:lvlJc w:val="left"/>
      <w:pPr>
        <w:tabs>
          <w:tab w:val="num" w:pos="1440"/>
        </w:tabs>
        <w:ind w:left="1440" w:hanging="360"/>
      </w:pPr>
      <w:rPr>
        <w:rFonts w:ascii="Wingdings" w:hAnsi="Wingdings" w:hint="default"/>
      </w:rPr>
    </w:lvl>
    <w:lvl w:ilvl="2" w:tplc="9CB2EFDA" w:tentative="1">
      <w:start w:val="1"/>
      <w:numFmt w:val="bullet"/>
      <w:lvlText w:val=""/>
      <w:lvlJc w:val="left"/>
      <w:pPr>
        <w:tabs>
          <w:tab w:val="num" w:pos="2160"/>
        </w:tabs>
        <w:ind w:left="2160" w:hanging="360"/>
      </w:pPr>
      <w:rPr>
        <w:rFonts w:ascii="Wingdings" w:hAnsi="Wingdings" w:hint="default"/>
      </w:rPr>
    </w:lvl>
    <w:lvl w:ilvl="3" w:tplc="2D22F9FA" w:tentative="1">
      <w:start w:val="1"/>
      <w:numFmt w:val="bullet"/>
      <w:lvlText w:val=""/>
      <w:lvlJc w:val="left"/>
      <w:pPr>
        <w:tabs>
          <w:tab w:val="num" w:pos="2880"/>
        </w:tabs>
        <w:ind w:left="2880" w:hanging="360"/>
      </w:pPr>
      <w:rPr>
        <w:rFonts w:ascii="Wingdings" w:hAnsi="Wingdings" w:hint="default"/>
      </w:rPr>
    </w:lvl>
    <w:lvl w:ilvl="4" w:tplc="717C1C00" w:tentative="1">
      <w:start w:val="1"/>
      <w:numFmt w:val="bullet"/>
      <w:lvlText w:val=""/>
      <w:lvlJc w:val="left"/>
      <w:pPr>
        <w:tabs>
          <w:tab w:val="num" w:pos="3600"/>
        </w:tabs>
        <w:ind w:left="3600" w:hanging="360"/>
      </w:pPr>
      <w:rPr>
        <w:rFonts w:ascii="Wingdings" w:hAnsi="Wingdings" w:hint="default"/>
      </w:rPr>
    </w:lvl>
    <w:lvl w:ilvl="5" w:tplc="A912AD4C" w:tentative="1">
      <w:start w:val="1"/>
      <w:numFmt w:val="bullet"/>
      <w:lvlText w:val=""/>
      <w:lvlJc w:val="left"/>
      <w:pPr>
        <w:tabs>
          <w:tab w:val="num" w:pos="4320"/>
        </w:tabs>
        <w:ind w:left="4320" w:hanging="360"/>
      </w:pPr>
      <w:rPr>
        <w:rFonts w:ascii="Wingdings" w:hAnsi="Wingdings" w:hint="default"/>
      </w:rPr>
    </w:lvl>
    <w:lvl w:ilvl="6" w:tplc="F0DCF2B8" w:tentative="1">
      <w:start w:val="1"/>
      <w:numFmt w:val="bullet"/>
      <w:lvlText w:val=""/>
      <w:lvlJc w:val="left"/>
      <w:pPr>
        <w:tabs>
          <w:tab w:val="num" w:pos="5040"/>
        </w:tabs>
        <w:ind w:left="5040" w:hanging="360"/>
      </w:pPr>
      <w:rPr>
        <w:rFonts w:ascii="Wingdings" w:hAnsi="Wingdings" w:hint="default"/>
      </w:rPr>
    </w:lvl>
    <w:lvl w:ilvl="7" w:tplc="25C07940" w:tentative="1">
      <w:start w:val="1"/>
      <w:numFmt w:val="bullet"/>
      <w:lvlText w:val=""/>
      <w:lvlJc w:val="left"/>
      <w:pPr>
        <w:tabs>
          <w:tab w:val="num" w:pos="5760"/>
        </w:tabs>
        <w:ind w:left="5760" w:hanging="360"/>
      </w:pPr>
      <w:rPr>
        <w:rFonts w:ascii="Wingdings" w:hAnsi="Wingdings" w:hint="default"/>
      </w:rPr>
    </w:lvl>
    <w:lvl w:ilvl="8" w:tplc="289C779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E1842B5"/>
    <w:multiLevelType w:val="hybridMultilevel"/>
    <w:tmpl w:val="A6F46720"/>
    <w:lvl w:ilvl="0" w:tplc="A5D42BFE">
      <w:start w:val="1"/>
      <w:numFmt w:val="bullet"/>
      <w:lvlText w:val=""/>
      <w:lvlJc w:val="left"/>
      <w:pPr>
        <w:tabs>
          <w:tab w:val="num" w:pos="720"/>
        </w:tabs>
        <w:ind w:left="720" w:hanging="360"/>
      </w:pPr>
      <w:rPr>
        <w:rFonts w:ascii="Wingdings" w:hAnsi="Wingdings" w:hint="default"/>
      </w:rPr>
    </w:lvl>
    <w:lvl w:ilvl="1" w:tplc="3BC44230" w:tentative="1">
      <w:start w:val="1"/>
      <w:numFmt w:val="bullet"/>
      <w:lvlText w:val=""/>
      <w:lvlJc w:val="left"/>
      <w:pPr>
        <w:tabs>
          <w:tab w:val="num" w:pos="1440"/>
        </w:tabs>
        <w:ind w:left="1440" w:hanging="360"/>
      </w:pPr>
      <w:rPr>
        <w:rFonts w:ascii="Wingdings" w:hAnsi="Wingdings" w:hint="default"/>
      </w:rPr>
    </w:lvl>
    <w:lvl w:ilvl="2" w:tplc="BADE88FC" w:tentative="1">
      <w:start w:val="1"/>
      <w:numFmt w:val="bullet"/>
      <w:lvlText w:val=""/>
      <w:lvlJc w:val="left"/>
      <w:pPr>
        <w:tabs>
          <w:tab w:val="num" w:pos="2160"/>
        </w:tabs>
        <w:ind w:left="2160" w:hanging="360"/>
      </w:pPr>
      <w:rPr>
        <w:rFonts w:ascii="Wingdings" w:hAnsi="Wingdings" w:hint="default"/>
      </w:rPr>
    </w:lvl>
    <w:lvl w:ilvl="3" w:tplc="8AE4E550" w:tentative="1">
      <w:start w:val="1"/>
      <w:numFmt w:val="bullet"/>
      <w:lvlText w:val=""/>
      <w:lvlJc w:val="left"/>
      <w:pPr>
        <w:tabs>
          <w:tab w:val="num" w:pos="2880"/>
        </w:tabs>
        <w:ind w:left="2880" w:hanging="360"/>
      </w:pPr>
      <w:rPr>
        <w:rFonts w:ascii="Wingdings" w:hAnsi="Wingdings" w:hint="default"/>
      </w:rPr>
    </w:lvl>
    <w:lvl w:ilvl="4" w:tplc="CD4A0C1A" w:tentative="1">
      <w:start w:val="1"/>
      <w:numFmt w:val="bullet"/>
      <w:lvlText w:val=""/>
      <w:lvlJc w:val="left"/>
      <w:pPr>
        <w:tabs>
          <w:tab w:val="num" w:pos="3600"/>
        </w:tabs>
        <w:ind w:left="3600" w:hanging="360"/>
      </w:pPr>
      <w:rPr>
        <w:rFonts w:ascii="Wingdings" w:hAnsi="Wingdings" w:hint="default"/>
      </w:rPr>
    </w:lvl>
    <w:lvl w:ilvl="5" w:tplc="8E026958" w:tentative="1">
      <w:start w:val="1"/>
      <w:numFmt w:val="bullet"/>
      <w:lvlText w:val=""/>
      <w:lvlJc w:val="left"/>
      <w:pPr>
        <w:tabs>
          <w:tab w:val="num" w:pos="4320"/>
        </w:tabs>
        <w:ind w:left="4320" w:hanging="360"/>
      </w:pPr>
      <w:rPr>
        <w:rFonts w:ascii="Wingdings" w:hAnsi="Wingdings" w:hint="default"/>
      </w:rPr>
    </w:lvl>
    <w:lvl w:ilvl="6" w:tplc="D32E2BE8" w:tentative="1">
      <w:start w:val="1"/>
      <w:numFmt w:val="bullet"/>
      <w:lvlText w:val=""/>
      <w:lvlJc w:val="left"/>
      <w:pPr>
        <w:tabs>
          <w:tab w:val="num" w:pos="5040"/>
        </w:tabs>
        <w:ind w:left="5040" w:hanging="360"/>
      </w:pPr>
      <w:rPr>
        <w:rFonts w:ascii="Wingdings" w:hAnsi="Wingdings" w:hint="default"/>
      </w:rPr>
    </w:lvl>
    <w:lvl w:ilvl="7" w:tplc="B92C59E0" w:tentative="1">
      <w:start w:val="1"/>
      <w:numFmt w:val="bullet"/>
      <w:lvlText w:val=""/>
      <w:lvlJc w:val="left"/>
      <w:pPr>
        <w:tabs>
          <w:tab w:val="num" w:pos="5760"/>
        </w:tabs>
        <w:ind w:left="5760" w:hanging="360"/>
      </w:pPr>
      <w:rPr>
        <w:rFonts w:ascii="Wingdings" w:hAnsi="Wingdings" w:hint="default"/>
      </w:rPr>
    </w:lvl>
    <w:lvl w:ilvl="8" w:tplc="3FCE3068"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F954636"/>
    <w:multiLevelType w:val="hybridMultilevel"/>
    <w:tmpl w:val="2A6241B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13045352">
    <w:abstractNumId w:val="3"/>
  </w:num>
  <w:num w:numId="2" w16cid:durableId="387842681">
    <w:abstractNumId w:val="5"/>
  </w:num>
  <w:num w:numId="3" w16cid:durableId="2057578860">
    <w:abstractNumId w:val="13"/>
  </w:num>
  <w:num w:numId="4" w16cid:durableId="914169778">
    <w:abstractNumId w:val="9"/>
  </w:num>
  <w:num w:numId="5" w16cid:durableId="1840387213">
    <w:abstractNumId w:val="21"/>
  </w:num>
  <w:num w:numId="6" w16cid:durableId="842284517">
    <w:abstractNumId w:val="4"/>
  </w:num>
  <w:num w:numId="7" w16cid:durableId="2114398685">
    <w:abstractNumId w:val="6"/>
  </w:num>
  <w:num w:numId="8" w16cid:durableId="209802491">
    <w:abstractNumId w:val="16"/>
  </w:num>
  <w:num w:numId="9" w16cid:durableId="2133552152">
    <w:abstractNumId w:val="17"/>
  </w:num>
  <w:num w:numId="10" w16cid:durableId="1481530932">
    <w:abstractNumId w:val="2"/>
  </w:num>
  <w:num w:numId="11" w16cid:durableId="29302338">
    <w:abstractNumId w:val="0"/>
  </w:num>
  <w:num w:numId="12" w16cid:durableId="2146391294">
    <w:abstractNumId w:val="18"/>
  </w:num>
  <w:num w:numId="13" w16cid:durableId="1509322224">
    <w:abstractNumId w:val="11"/>
  </w:num>
  <w:num w:numId="14" w16cid:durableId="1305158378">
    <w:abstractNumId w:val="7"/>
  </w:num>
  <w:num w:numId="15" w16cid:durableId="1436755736">
    <w:abstractNumId w:val="15"/>
  </w:num>
  <w:num w:numId="16" w16cid:durableId="2072733445">
    <w:abstractNumId w:val="10"/>
  </w:num>
  <w:num w:numId="17" w16cid:durableId="587691582">
    <w:abstractNumId w:val="12"/>
  </w:num>
  <w:num w:numId="18" w16cid:durableId="1055398771">
    <w:abstractNumId w:val="14"/>
  </w:num>
  <w:num w:numId="19" w16cid:durableId="391583243">
    <w:abstractNumId w:val="8"/>
  </w:num>
  <w:num w:numId="20" w16cid:durableId="1003627966">
    <w:abstractNumId w:val="1"/>
  </w:num>
  <w:num w:numId="21" w16cid:durableId="1156608249">
    <w:abstractNumId w:val="20"/>
  </w:num>
  <w:num w:numId="22" w16cid:durableId="1558055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ang, Franky">
    <w15:presenceInfo w15:providerId="AD" w15:userId="S::zfranky6@uconn.edu::6ce4719b-7f4a-4549-8832-a74568dd27a3"/>
  </w15:person>
  <w15:person w15:author="Jo,Youngji">
    <w15:presenceInfo w15:providerId="AD" w15:userId="S::jo@uchc.edu::e92a225a-1793-4826-8320-2f52e73f74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OxNDYyNjCzMDEwMzBR0lEKTi0uzszPAykwNawFAK8kjzstAAAA"/>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zztrzavlesfwse50sfp0vatx9swzext5swv&quot;&gt;My EndNote Library&lt;record-ids&gt;&lt;item&gt;208&lt;/item&gt;&lt;/record-ids&gt;&lt;/item&gt;&lt;/Libraries&gt;"/>
  </w:docVars>
  <w:rsids>
    <w:rsidRoot w:val="00D3651D"/>
    <w:rsid w:val="000007F8"/>
    <w:rsid w:val="00000905"/>
    <w:rsid w:val="00000DF8"/>
    <w:rsid w:val="0000182A"/>
    <w:rsid w:val="00001D95"/>
    <w:rsid w:val="000037D9"/>
    <w:rsid w:val="00003B75"/>
    <w:rsid w:val="00004FD9"/>
    <w:rsid w:val="000055E9"/>
    <w:rsid w:val="00005F9C"/>
    <w:rsid w:val="000060C7"/>
    <w:rsid w:val="0000693E"/>
    <w:rsid w:val="00007C9A"/>
    <w:rsid w:val="000102D1"/>
    <w:rsid w:val="00011F6A"/>
    <w:rsid w:val="00012339"/>
    <w:rsid w:val="00013595"/>
    <w:rsid w:val="0001394A"/>
    <w:rsid w:val="00014A56"/>
    <w:rsid w:val="000153B5"/>
    <w:rsid w:val="00015853"/>
    <w:rsid w:val="00016151"/>
    <w:rsid w:val="000163E7"/>
    <w:rsid w:val="00017883"/>
    <w:rsid w:val="0002007F"/>
    <w:rsid w:val="000211C4"/>
    <w:rsid w:val="00024298"/>
    <w:rsid w:val="0002526B"/>
    <w:rsid w:val="00026503"/>
    <w:rsid w:val="0002700B"/>
    <w:rsid w:val="00031BE9"/>
    <w:rsid w:val="000327AB"/>
    <w:rsid w:val="0003523D"/>
    <w:rsid w:val="00035343"/>
    <w:rsid w:val="00036B85"/>
    <w:rsid w:val="0003732D"/>
    <w:rsid w:val="000403BE"/>
    <w:rsid w:val="000405E1"/>
    <w:rsid w:val="00042767"/>
    <w:rsid w:val="000427B4"/>
    <w:rsid w:val="00042DB2"/>
    <w:rsid w:val="00044391"/>
    <w:rsid w:val="0004459B"/>
    <w:rsid w:val="00044DDA"/>
    <w:rsid w:val="000478C2"/>
    <w:rsid w:val="00047AED"/>
    <w:rsid w:val="00047B70"/>
    <w:rsid w:val="00047BB5"/>
    <w:rsid w:val="000504BA"/>
    <w:rsid w:val="00050990"/>
    <w:rsid w:val="00052433"/>
    <w:rsid w:val="00052894"/>
    <w:rsid w:val="00052C70"/>
    <w:rsid w:val="00052ED0"/>
    <w:rsid w:val="00053002"/>
    <w:rsid w:val="0005492D"/>
    <w:rsid w:val="00055229"/>
    <w:rsid w:val="0005615D"/>
    <w:rsid w:val="00056424"/>
    <w:rsid w:val="00056D19"/>
    <w:rsid w:val="00056EB5"/>
    <w:rsid w:val="00060A34"/>
    <w:rsid w:val="00061552"/>
    <w:rsid w:val="000626F3"/>
    <w:rsid w:val="000628BF"/>
    <w:rsid w:val="00063192"/>
    <w:rsid w:val="000634C9"/>
    <w:rsid w:val="00064590"/>
    <w:rsid w:val="00064AA8"/>
    <w:rsid w:val="00064B0A"/>
    <w:rsid w:val="00064CEB"/>
    <w:rsid w:val="00065C4D"/>
    <w:rsid w:val="0006614D"/>
    <w:rsid w:val="00066BD1"/>
    <w:rsid w:val="000677AD"/>
    <w:rsid w:val="0007052F"/>
    <w:rsid w:val="000709C8"/>
    <w:rsid w:val="00070E0A"/>
    <w:rsid w:val="00072626"/>
    <w:rsid w:val="00072F62"/>
    <w:rsid w:val="00073A14"/>
    <w:rsid w:val="000760A2"/>
    <w:rsid w:val="00076112"/>
    <w:rsid w:val="000777C9"/>
    <w:rsid w:val="00080A00"/>
    <w:rsid w:val="00080B5E"/>
    <w:rsid w:val="00081D90"/>
    <w:rsid w:val="00082357"/>
    <w:rsid w:val="0008267D"/>
    <w:rsid w:val="00083925"/>
    <w:rsid w:val="00085D02"/>
    <w:rsid w:val="00086393"/>
    <w:rsid w:val="000869CA"/>
    <w:rsid w:val="00086BEB"/>
    <w:rsid w:val="00087FC7"/>
    <w:rsid w:val="000904F4"/>
    <w:rsid w:val="00090DE5"/>
    <w:rsid w:val="000920E0"/>
    <w:rsid w:val="00092451"/>
    <w:rsid w:val="0009276B"/>
    <w:rsid w:val="00093074"/>
    <w:rsid w:val="0009354D"/>
    <w:rsid w:val="00093D97"/>
    <w:rsid w:val="0009508F"/>
    <w:rsid w:val="000954AD"/>
    <w:rsid w:val="0009595F"/>
    <w:rsid w:val="0009600A"/>
    <w:rsid w:val="00096938"/>
    <w:rsid w:val="00096DAE"/>
    <w:rsid w:val="000A0BDF"/>
    <w:rsid w:val="000A0EBF"/>
    <w:rsid w:val="000A1BDB"/>
    <w:rsid w:val="000A2145"/>
    <w:rsid w:val="000A2F59"/>
    <w:rsid w:val="000A2F62"/>
    <w:rsid w:val="000A3165"/>
    <w:rsid w:val="000A32B2"/>
    <w:rsid w:val="000A37BB"/>
    <w:rsid w:val="000A4626"/>
    <w:rsid w:val="000A5A36"/>
    <w:rsid w:val="000A5CCE"/>
    <w:rsid w:val="000A5FCB"/>
    <w:rsid w:val="000A63AA"/>
    <w:rsid w:val="000A7226"/>
    <w:rsid w:val="000A7747"/>
    <w:rsid w:val="000A7944"/>
    <w:rsid w:val="000B303F"/>
    <w:rsid w:val="000B3DDE"/>
    <w:rsid w:val="000B4336"/>
    <w:rsid w:val="000B4CFA"/>
    <w:rsid w:val="000B4F55"/>
    <w:rsid w:val="000B64A7"/>
    <w:rsid w:val="000B77D9"/>
    <w:rsid w:val="000B7EB6"/>
    <w:rsid w:val="000C0869"/>
    <w:rsid w:val="000C0C7B"/>
    <w:rsid w:val="000C1BB8"/>
    <w:rsid w:val="000C1F96"/>
    <w:rsid w:val="000C3BDC"/>
    <w:rsid w:val="000C3D37"/>
    <w:rsid w:val="000C45FC"/>
    <w:rsid w:val="000C5051"/>
    <w:rsid w:val="000C7117"/>
    <w:rsid w:val="000C7544"/>
    <w:rsid w:val="000C7997"/>
    <w:rsid w:val="000C7A50"/>
    <w:rsid w:val="000D022C"/>
    <w:rsid w:val="000D0737"/>
    <w:rsid w:val="000D185F"/>
    <w:rsid w:val="000D2163"/>
    <w:rsid w:val="000D2ABD"/>
    <w:rsid w:val="000D3241"/>
    <w:rsid w:val="000D38BD"/>
    <w:rsid w:val="000D38F8"/>
    <w:rsid w:val="000D395F"/>
    <w:rsid w:val="000D3D6B"/>
    <w:rsid w:val="000D447D"/>
    <w:rsid w:val="000D51EF"/>
    <w:rsid w:val="000D623E"/>
    <w:rsid w:val="000D76E2"/>
    <w:rsid w:val="000D7ADB"/>
    <w:rsid w:val="000E03FA"/>
    <w:rsid w:val="000E0ED8"/>
    <w:rsid w:val="000E179A"/>
    <w:rsid w:val="000E1AF9"/>
    <w:rsid w:val="000E1F41"/>
    <w:rsid w:val="000E223E"/>
    <w:rsid w:val="000E22B1"/>
    <w:rsid w:val="000E2DF4"/>
    <w:rsid w:val="000E35E5"/>
    <w:rsid w:val="000E4169"/>
    <w:rsid w:val="000E4E89"/>
    <w:rsid w:val="000E7472"/>
    <w:rsid w:val="000F0D17"/>
    <w:rsid w:val="000F101F"/>
    <w:rsid w:val="000F10A4"/>
    <w:rsid w:val="000F2973"/>
    <w:rsid w:val="000F2CF7"/>
    <w:rsid w:val="000F39A6"/>
    <w:rsid w:val="000F3B01"/>
    <w:rsid w:val="000F3BB3"/>
    <w:rsid w:val="000F4222"/>
    <w:rsid w:val="000F49A7"/>
    <w:rsid w:val="000F4BFE"/>
    <w:rsid w:val="000F7068"/>
    <w:rsid w:val="000F7E0B"/>
    <w:rsid w:val="0010034F"/>
    <w:rsid w:val="00100CBC"/>
    <w:rsid w:val="00101987"/>
    <w:rsid w:val="00101AB1"/>
    <w:rsid w:val="00101F2E"/>
    <w:rsid w:val="00102AB0"/>
    <w:rsid w:val="00103A85"/>
    <w:rsid w:val="00106AA9"/>
    <w:rsid w:val="00107434"/>
    <w:rsid w:val="00107495"/>
    <w:rsid w:val="0010784D"/>
    <w:rsid w:val="00107AC1"/>
    <w:rsid w:val="00107EC3"/>
    <w:rsid w:val="001105F8"/>
    <w:rsid w:val="00110837"/>
    <w:rsid w:val="00110F40"/>
    <w:rsid w:val="001118CC"/>
    <w:rsid w:val="00111D49"/>
    <w:rsid w:val="00114477"/>
    <w:rsid w:val="00114BF9"/>
    <w:rsid w:val="00115A2D"/>
    <w:rsid w:val="00115B19"/>
    <w:rsid w:val="001172C9"/>
    <w:rsid w:val="00117966"/>
    <w:rsid w:val="00117C47"/>
    <w:rsid w:val="00120D24"/>
    <w:rsid w:val="00120FA2"/>
    <w:rsid w:val="001216B1"/>
    <w:rsid w:val="0012182B"/>
    <w:rsid w:val="00121F51"/>
    <w:rsid w:val="001225C4"/>
    <w:rsid w:val="00123090"/>
    <w:rsid w:val="00123098"/>
    <w:rsid w:val="00124746"/>
    <w:rsid w:val="00124879"/>
    <w:rsid w:val="00124A2F"/>
    <w:rsid w:val="001261A7"/>
    <w:rsid w:val="00126760"/>
    <w:rsid w:val="00126F5D"/>
    <w:rsid w:val="001279A1"/>
    <w:rsid w:val="00127DD2"/>
    <w:rsid w:val="00127DE9"/>
    <w:rsid w:val="00130230"/>
    <w:rsid w:val="001303D3"/>
    <w:rsid w:val="001305B3"/>
    <w:rsid w:val="00132071"/>
    <w:rsid w:val="001329AD"/>
    <w:rsid w:val="00132FFC"/>
    <w:rsid w:val="00133223"/>
    <w:rsid w:val="001335A5"/>
    <w:rsid w:val="0013373A"/>
    <w:rsid w:val="0013390E"/>
    <w:rsid w:val="00133E2A"/>
    <w:rsid w:val="001363CD"/>
    <w:rsid w:val="001408C9"/>
    <w:rsid w:val="0014174E"/>
    <w:rsid w:val="0014193B"/>
    <w:rsid w:val="00141E6F"/>
    <w:rsid w:val="00143368"/>
    <w:rsid w:val="00143948"/>
    <w:rsid w:val="00145879"/>
    <w:rsid w:val="00145B36"/>
    <w:rsid w:val="00146398"/>
    <w:rsid w:val="00147C6C"/>
    <w:rsid w:val="0015016F"/>
    <w:rsid w:val="00150359"/>
    <w:rsid w:val="00150B56"/>
    <w:rsid w:val="001511D4"/>
    <w:rsid w:val="0015240F"/>
    <w:rsid w:val="0015349F"/>
    <w:rsid w:val="001545F2"/>
    <w:rsid w:val="00154A6E"/>
    <w:rsid w:val="0015512C"/>
    <w:rsid w:val="001556DF"/>
    <w:rsid w:val="0015573B"/>
    <w:rsid w:val="00155A81"/>
    <w:rsid w:val="00156057"/>
    <w:rsid w:val="001562A5"/>
    <w:rsid w:val="00157DA8"/>
    <w:rsid w:val="001603D3"/>
    <w:rsid w:val="001622B9"/>
    <w:rsid w:val="00162769"/>
    <w:rsid w:val="00163036"/>
    <w:rsid w:val="00164B33"/>
    <w:rsid w:val="001655CD"/>
    <w:rsid w:val="001664B3"/>
    <w:rsid w:val="00166765"/>
    <w:rsid w:val="00166C1B"/>
    <w:rsid w:val="00167E91"/>
    <w:rsid w:val="001706D0"/>
    <w:rsid w:val="001708E2"/>
    <w:rsid w:val="00170CBB"/>
    <w:rsid w:val="00171A1E"/>
    <w:rsid w:val="00171EB7"/>
    <w:rsid w:val="001723CB"/>
    <w:rsid w:val="001724BD"/>
    <w:rsid w:val="001724C1"/>
    <w:rsid w:val="001732D0"/>
    <w:rsid w:val="0017460E"/>
    <w:rsid w:val="001761EF"/>
    <w:rsid w:val="001779FF"/>
    <w:rsid w:val="00177DF7"/>
    <w:rsid w:val="0018035E"/>
    <w:rsid w:val="00180463"/>
    <w:rsid w:val="0018099C"/>
    <w:rsid w:val="001823BB"/>
    <w:rsid w:val="00182C4F"/>
    <w:rsid w:val="00182DD7"/>
    <w:rsid w:val="00183555"/>
    <w:rsid w:val="001847E3"/>
    <w:rsid w:val="00184C36"/>
    <w:rsid w:val="00184C78"/>
    <w:rsid w:val="00185332"/>
    <w:rsid w:val="001867B5"/>
    <w:rsid w:val="00186965"/>
    <w:rsid w:val="00186FB1"/>
    <w:rsid w:val="0018704F"/>
    <w:rsid w:val="0018707F"/>
    <w:rsid w:val="00187104"/>
    <w:rsid w:val="001908F4"/>
    <w:rsid w:val="0019248F"/>
    <w:rsid w:val="00192897"/>
    <w:rsid w:val="0019295C"/>
    <w:rsid w:val="00193073"/>
    <w:rsid w:val="00194C4F"/>
    <w:rsid w:val="00194D91"/>
    <w:rsid w:val="00194FF1"/>
    <w:rsid w:val="00195253"/>
    <w:rsid w:val="00195BAA"/>
    <w:rsid w:val="00196297"/>
    <w:rsid w:val="00196652"/>
    <w:rsid w:val="00196BCC"/>
    <w:rsid w:val="001973F8"/>
    <w:rsid w:val="0019794B"/>
    <w:rsid w:val="001A0746"/>
    <w:rsid w:val="001A12DC"/>
    <w:rsid w:val="001A1CFF"/>
    <w:rsid w:val="001A2CC0"/>
    <w:rsid w:val="001A2F8A"/>
    <w:rsid w:val="001A311C"/>
    <w:rsid w:val="001A36B9"/>
    <w:rsid w:val="001A4394"/>
    <w:rsid w:val="001A5193"/>
    <w:rsid w:val="001A5456"/>
    <w:rsid w:val="001A568B"/>
    <w:rsid w:val="001A5699"/>
    <w:rsid w:val="001A70B1"/>
    <w:rsid w:val="001A730F"/>
    <w:rsid w:val="001B0213"/>
    <w:rsid w:val="001B025D"/>
    <w:rsid w:val="001B1354"/>
    <w:rsid w:val="001B150C"/>
    <w:rsid w:val="001B1814"/>
    <w:rsid w:val="001B2667"/>
    <w:rsid w:val="001B3B25"/>
    <w:rsid w:val="001B44B5"/>
    <w:rsid w:val="001B6D35"/>
    <w:rsid w:val="001B6E66"/>
    <w:rsid w:val="001B7157"/>
    <w:rsid w:val="001C1B31"/>
    <w:rsid w:val="001C2032"/>
    <w:rsid w:val="001C22C6"/>
    <w:rsid w:val="001C25BD"/>
    <w:rsid w:val="001C29D5"/>
    <w:rsid w:val="001C4746"/>
    <w:rsid w:val="001C5979"/>
    <w:rsid w:val="001C62A0"/>
    <w:rsid w:val="001C6C8F"/>
    <w:rsid w:val="001C719D"/>
    <w:rsid w:val="001D01EC"/>
    <w:rsid w:val="001D07B1"/>
    <w:rsid w:val="001D0A47"/>
    <w:rsid w:val="001D0EDB"/>
    <w:rsid w:val="001D12D9"/>
    <w:rsid w:val="001D235D"/>
    <w:rsid w:val="001D2D50"/>
    <w:rsid w:val="001D3E53"/>
    <w:rsid w:val="001D3EEE"/>
    <w:rsid w:val="001D5103"/>
    <w:rsid w:val="001D5E27"/>
    <w:rsid w:val="001D7471"/>
    <w:rsid w:val="001E076F"/>
    <w:rsid w:val="001E15E1"/>
    <w:rsid w:val="001E3485"/>
    <w:rsid w:val="001E5393"/>
    <w:rsid w:val="001F14B9"/>
    <w:rsid w:val="001F17CE"/>
    <w:rsid w:val="001F1A57"/>
    <w:rsid w:val="001F2151"/>
    <w:rsid w:val="001F2D1B"/>
    <w:rsid w:val="001F5482"/>
    <w:rsid w:val="001F5972"/>
    <w:rsid w:val="001F5CCC"/>
    <w:rsid w:val="001F5E3E"/>
    <w:rsid w:val="001F7722"/>
    <w:rsid w:val="00200539"/>
    <w:rsid w:val="002007E3"/>
    <w:rsid w:val="00201469"/>
    <w:rsid w:val="00201F18"/>
    <w:rsid w:val="00204DB5"/>
    <w:rsid w:val="0020548E"/>
    <w:rsid w:val="0020605A"/>
    <w:rsid w:val="00206480"/>
    <w:rsid w:val="0020770B"/>
    <w:rsid w:val="0021042A"/>
    <w:rsid w:val="0021060E"/>
    <w:rsid w:val="002114F0"/>
    <w:rsid w:val="00212199"/>
    <w:rsid w:val="0021246D"/>
    <w:rsid w:val="002130E0"/>
    <w:rsid w:val="00213C1F"/>
    <w:rsid w:val="002145D9"/>
    <w:rsid w:val="00215F5D"/>
    <w:rsid w:val="00216908"/>
    <w:rsid w:val="0021721F"/>
    <w:rsid w:val="002200AF"/>
    <w:rsid w:val="00220517"/>
    <w:rsid w:val="00221259"/>
    <w:rsid w:val="002215AC"/>
    <w:rsid w:val="00221611"/>
    <w:rsid w:val="0022273F"/>
    <w:rsid w:val="0022355C"/>
    <w:rsid w:val="00223903"/>
    <w:rsid w:val="00223B68"/>
    <w:rsid w:val="00224C5A"/>
    <w:rsid w:val="00230D4D"/>
    <w:rsid w:val="00230F7E"/>
    <w:rsid w:val="0023173A"/>
    <w:rsid w:val="00231E9E"/>
    <w:rsid w:val="0023284F"/>
    <w:rsid w:val="00232AA1"/>
    <w:rsid w:val="00232C63"/>
    <w:rsid w:val="002331B2"/>
    <w:rsid w:val="00233335"/>
    <w:rsid w:val="00234576"/>
    <w:rsid w:val="00235AE2"/>
    <w:rsid w:val="00236044"/>
    <w:rsid w:val="002365BB"/>
    <w:rsid w:val="002368F0"/>
    <w:rsid w:val="00236E45"/>
    <w:rsid w:val="00236F0E"/>
    <w:rsid w:val="00237218"/>
    <w:rsid w:val="0023792A"/>
    <w:rsid w:val="002405EA"/>
    <w:rsid w:val="00240B1B"/>
    <w:rsid w:val="00242024"/>
    <w:rsid w:val="002421A0"/>
    <w:rsid w:val="00242BFE"/>
    <w:rsid w:val="0024398C"/>
    <w:rsid w:val="00243C06"/>
    <w:rsid w:val="00243C9D"/>
    <w:rsid w:val="0024454C"/>
    <w:rsid w:val="002454D0"/>
    <w:rsid w:val="00245895"/>
    <w:rsid w:val="00246996"/>
    <w:rsid w:val="00246C34"/>
    <w:rsid w:val="00246C6A"/>
    <w:rsid w:val="002470B5"/>
    <w:rsid w:val="00247FD7"/>
    <w:rsid w:val="0025108B"/>
    <w:rsid w:val="002512F8"/>
    <w:rsid w:val="002513B1"/>
    <w:rsid w:val="00251862"/>
    <w:rsid w:val="00252000"/>
    <w:rsid w:val="00252012"/>
    <w:rsid w:val="002533E9"/>
    <w:rsid w:val="002542FE"/>
    <w:rsid w:val="00256801"/>
    <w:rsid w:val="00256C44"/>
    <w:rsid w:val="002570B1"/>
    <w:rsid w:val="002611FD"/>
    <w:rsid w:val="00261F5A"/>
    <w:rsid w:val="00262188"/>
    <w:rsid w:val="00262379"/>
    <w:rsid w:val="0026308F"/>
    <w:rsid w:val="00263345"/>
    <w:rsid w:val="0026358D"/>
    <w:rsid w:val="00263691"/>
    <w:rsid w:val="002636AD"/>
    <w:rsid w:val="00263A6C"/>
    <w:rsid w:val="0026481E"/>
    <w:rsid w:val="002655EA"/>
    <w:rsid w:val="002656BC"/>
    <w:rsid w:val="00265E0F"/>
    <w:rsid w:val="00266EA2"/>
    <w:rsid w:val="00266F20"/>
    <w:rsid w:val="00270942"/>
    <w:rsid w:val="00271A39"/>
    <w:rsid w:val="00271D77"/>
    <w:rsid w:val="0027234A"/>
    <w:rsid w:val="00273B6B"/>
    <w:rsid w:val="002741CD"/>
    <w:rsid w:val="002744B4"/>
    <w:rsid w:val="002745C0"/>
    <w:rsid w:val="00275182"/>
    <w:rsid w:val="00276577"/>
    <w:rsid w:val="002770CB"/>
    <w:rsid w:val="00277F01"/>
    <w:rsid w:val="00280001"/>
    <w:rsid w:val="00281F65"/>
    <w:rsid w:val="00282271"/>
    <w:rsid w:val="0028252D"/>
    <w:rsid w:val="00282993"/>
    <w:rsid w:val="00282C47"/>
    <w:rsid w:val="00284055"/>
    <w:rsid w:val="002874F9"/>
    <w:rsid w:val="00287B8F"/>
    <w:rsid w:val="0029030A"/>
    <w:rsid w:val="00290A57"/>
    <w:rsid w:val="00290B16"/>
    <w:rsid w:val="00290D14"/>
    <w:rsid w:val="00290E19"/>
    <w:rsid w:val="00291CBF"/>
    <w:rsid w:val="002921E7"/>
    <w:rsid w:val="00293693"/>
    <w:rsid w:val="00293B18"/>
    <w:rsid w:val="00294694"/>
    <w:rsid w:val="00294E1E"/>
    <w:rsid w:val="002953F6"/>
    <w:rsid w:val="00295AE9"/>
    <w:rsid w:val="0029605B"/>
    <w:rsid w:val="0029651D"/>
    <w:rsid w:val="00297062"/>
    <w:rsid w:val="0029786B"/>
    <w:rsid w:val="002A00E6"/>
    <w:rsid w:val="002A0797"/>
    <w:rsid w:val="002A0A0B"/>
    <w:rsid w:val="002A1CBF"/>
    <w:rsid w:val="002A2763"/>
    <w:rsid w:val="002A37BB"/>
    <w:rsid w:val="002A3A41"/>
    <w:rsid w:val="002A4AC4"/>
    <w:rsid w:val="002A4FCB"/>
    <w:rsid w:val="002A5D90"/>
    <w:rsid w:val="002A784F"/>
    <w:rsid w:val="002B06D1"/>
    <w:rsid w:val="002B1120"/>
    <w:rsid w:val="002B184B"/>
    <w:rsid w:val="002B1FEC"/>
    <w:rsid w:val="002B207F"/>
    <w:rsid w:val="002B2723"/>
    <w:rsid w:val="002B2D8E"/>
    <w:rsid w:val="002B46C8"/>
    <w:rsid w:val="002B4772"/>
    <w:rsid w:val="002B51F2"/>
    <w:rsid w:val="002B5470"/>
    <w:rsid w:val="002B5EAA"/>
    <w:rsid w:val="002B608B"/>
    <w:rsid w:val="002B6656"/>
    <w:rsid w:val="002B6757"/>
    <w:rsid w:val="002B7870"/>
    <w:rsid w:val="002B7E36"/>
    <w:rsid w:val="002C0223"/>
    <w:rsid w:val="002C038B"/>
    <w:rsid w:val="002C0F93"/>
    <w:rsid w:val="002C1391"/>
    <w:rsid w:val="002C29D2"/>
    <w:rsid w:val="002C334B"/>
    <w:rsid w:val="002C3542"/>
    <w:rsid w:val="002C36C5"/>
    <w:rsid w:val="002C3E27"/>
    <w:rsid w:val="002C4178"/>
    <w:rsid w:val="002C43AA"/>
    <w:rsid w:val="002C43D3"/>
    <w:rsid w:val="002C4B7C"/>
    <w:rsid w:val="002C59BC"/>
    <w:rsid w:val="002C6343"/>
    <w:rsid w:val="002C6F0C"/>
    <w:rsid w:val="002C7626"/>
    <w:rsid w:val="002C789F"/>
    <w:rsid w:val="002C796F"/>
    <w:rsid w:val="002D01D4"/>
    <w:rsid w:val="002D0EBD"/>
    <w:rsid w:val="002D129A"/>
    <w:rsid w:val="002D196E"/>
    <w:rsid w:val="002D2587"/>
    <w:rsid w:val="002D27A3"/>
    <w:rsid w:val="002D2F16"/>
    <w:rsid w:val="002D3384"/>
    <w:rsid w:val="002D3519"/>
    <w:rsid w:val="002D4378"/>
    <w:rsid w:val="002D4456"/>
    <w:rsid w:val="002D46AF"/>
    <w:rsid w:val="002D48DB"/>
    <w:rsid w:val="002D6BF2"/>
    <w:rsid w:val="002D6F81"/>
    <w:rsid w:val="002D7589"/>
    <w:rsid w:val="002D77BA"/>
    <w:rsid w:val="002E06DD"/>
    <w:rsid w:val="002E097E"/>
    <w:rsid w:val="002E14B8"/>
    <w:rsid w:val="002E287A"/>
    <w:rsid w:val="002E2F3B"/>
    <w:rsid w:val="002E3DDD"/>
    <w:rsid w:val="002E3FA6"/>
    <w:rsid w:val="002E4061"/>
    <w:rsid w:val="002E4D00"/>
    <w:rsid w:val="002E5134"/>
    <w:rsid w:val="002E6A0C"/>
    <w:rsid w:val="002E6A5C"/>
    <w:rsid w:val="002E6C89"/>
    <w:rsid w:val="002F0C06"/>
    <w:rsid w:val="002F0C3B"/>
    <w:rsid w:val="002F262C"/>
    <w:rsid w:val="002F2908"/>
    <w:rsid w:val="002F2AA0"/>
    <w:rsid w:val="002F2C03"/>
    <w:rsid w:val="002F2DF4"/>
    <w:rsid w:val="002F36E2"/>
    <w:rsid w:val="002F37D4"/>
    <w:rsid w:val="002F4BBF"/>
    <w:rsid w:val="002F4E39"/>
    <w:rsid w:val="002F5096"/>
    <w:rsid w:val="002F577F"/>
    <w:rsid w:val="002F660F"/>
    <w:rsid w:val="002F6E6E"/>
    <w:rsid w:val="002F7454"/>
    <w:rsid w:val="002F75D1"/>
    <w:rsid w:val="002F78CF"/>
    <w:rsid w:val="003003AA"/>
    <w:rsid w:val="003006CD"/>
    <w:rsid w:val="00300AFF"/>
    <w:rsid w:val="00300D0B"/>
    <w:rsid w:val="003016C7"/>
    <w:rsid w:val="00301E84"/>
    <w:rsid w:val="0030206A"/>
    <w:rsid w:val="00303184"/>
    <w:rsid w:val="003036B0"/>
    <w:rsid w:val="00303E5E"/>
    <w:rsid w:val="003040C5"/>
    <w:rsid w:val="0030421C"/>
    <w:rsid w:val="003060A7"/>
    <w:rsid w:val="00306374"/>
    <w:rsid w:val="00310B98"/>
    <w:rsid w:val="00311571"/>
    <w:rsid w:val="00312E47"/>
    <w:rsid w:val="00313846"/>
    <w:rsid w:val="00313EFA"/>
    <w:rsid w:val="00314448"/>
    <w:rsid w:val="00317016"/>
    <w:rsid w:val="00321B4E"/>
    <w:rsid w:val="00321EF6"/>
    <w:rsid w:val="00322668"/>
    <w:rsid w:val="00323185"/>
    <w:rsid w:val="003234E7"/>
    <w:rsid w:val="00324089"/>
    <w:rsid w:val="00324141"/>
    <w:rsid w:val="00324E83"/>
    <w:rsid w:val="00325B7D"/>
    <w:rsid w:val="00326B4D"/>
    <w:rsid w:val="00327FCB"/>
    <w:rsid w:val="00330BCF"/>
    <w:rsid w:val="00330C2E"/>
    <w:rsid w:val="00332756"/>
    <w:rsid w:val="00336107"/>
    <w:rsid w:val="00337CD2"/>
    <w:rsid w:val="00340897"/>
    <w:rsid w:val="0034161F"/>
    <w:rsid w:val="00341DCD"/>
    <w:rsid w:val="00341FE4"/>
    <w:rsid w:val="00342666"/>
    <w:rsid w:val="00342CA7"/>
    <w:rsid w:val="00344153"/>
    <w:rsid w:val="003460DE"/>
    <w:rsid w:val="0034613C"/>
    <w:rsid w:val="0034616C"/>
    <w:rsid w:val="003465FF"/>
    <w:rsid w:val="003472DC"/>
    <w:rsid w:val="00350081"/>
    <w:rsid w:val="00350801"/>
    <w:rsid w:val="00350814"/>
    <w:rsid w:val="003519CA"/>
    <w:rsid w:val="00352A5A"/>
    <w:rsid w:val="00352C35"/>
    <w:rsid w:val="00353751"/>
    <w:rsid w:val="00353E8B"/>
    <w:rsid w:val="00354098"/>
    <w:rsid w:val="00354BF7"/>
    <w:rsid w:val="00354EB3"/>
    <w:rsid w:val="00355977"/>
    <w:rsid w:val="00355C4A"/>
    <w:rsid w:val="00355DFC"/>
    <w:rsid w:val="0035629C"/>
    <w:rsid w:val="0035724B"/>
    <w:rsid w:val="00360815"/>
    <w:rsid w:val="003618C0"/>
    <w:rsid w:val="00361A7A"/>
    <w:rsid w:val="00361FF3"/>
    <w:rsid w:val="003627DB"/>
    <w:rsid w:val="00362CE7"/>
    <w:rsid w:val="00362F40"/>
    <w:rsid w:val="003632B4"/>
    <w:rsid w:val="003634A3"/>
    <w:rsid w:val="003639EE"/>
    <w:rsid w:val="00363DC6"/>
    <w:rsid w:val="00365132"/>
    <w:rsid w:val="00365F91"/>
    <w:rsid w:val="003661E7"/>
    <w:rsid w:val="00366BBD"/>
    <w:rsid w:val="003671EC"/>
    <w:rsid w:val="0036748A"/>
    <w:rsid w:val="0037002D"/>
    <w:rsid w:val="003718D4"/>
    <w:rsid w:val="00371C56"/>
    <w:rsid w:val="003721F7"/>
    <w:rsid w:val="003723A5"/>
    <w:rsid w:val="00372EFC"/>
    <w:rsid w:val="00373644"/>
    <w:rsid w:val="00373DE4"/>
    <w:rsid w:val="003749F0"/>
    <w:rsid w:val="003762D1"/>
    <w:rsid w:val="00377624"/>
    <w:rsid w:val="00377F05"/>
    <w:rsid w:val="00377FF6"/>
    <w:rsid w:val="00380234"/>
    <w:rsid w:val="00380E92"/>
    <w:rsid w:val="00381385"/>
    <w:rsid w:val="00381819"/>
    <w:rsid w:val="00382154"/>
    <w:rsid w:val="00382677"/>
    <w:rsid w:val="0038271B"/>
    <w:rsid w:val="00382752"/>
    <w:rsid w:val="00382B27"/>
    <w:rsid w:val="00382C8B"/>
    <w:rsid w:val="00383C0B"/>
    <w:rsid w:val="00385151"/>
    <w:rsid w:val="003858D7"/>
    <w:rsid w:val="00385A99"/>
    <w:rsid w:val="00385C63"/>
    <w:rsid w:val="00385D05"/>
    <w:rsid w:val="003860CC"/>
    <w:rsid w:val="003864F8"/>
    <w:rsid w:val="00387A87"/>
    <w:rsid w:val="00390782"/>
    <w:rsid w:val="00391116"/>
    <w:rsid w:val="00392E2B"/>
    <w:rsid w:val="0039391B"/>
    <w:rsid w:val="00393F15"/>
    <w:rsid w:val="0039403E"/>
    <w:rsid w:val="003946BD"/>
    <w:rsid w:val="0039495C"/>
    <w:rsid w:val="00394B34"/>
    <w:rsid w:val="00394ED8"/>
    <w:rsid w:val="00396E55"/>
    <w:rsid w:val="00396F53"/>
    <w:rsid w:val="00396FEF"/>
    <w:rsid w:val="003977B3"/>
    <w:rsid w:val="00397A84"/>
    <w:rsid w:val="003A043A"/>
    <w:rsid w:val="003A164D"/>
    <w:rsid w:val="003A2DFC"/>
    <w:rsid w:val="003A2F36"/>
    <w:rsid w:val="003A31A0"/>
    <w:rsid w:val="003A3CE9"/>
    <w:rsid w:val="003A50A0"/>
    <w:rsid w:val="003A5A7C"/>
    <w:rsid w:val="003A7085"/>
    <w:rsid w:val="003A70B4"/>
    <w:rsid w:val="003A7D76"/>
    <w:rsid w:val="003B0B65"/>
    <w:rsid w:val="003B0CBA"/>
    <w:rsid w:val="003B359E"/>
    <w:rsid w:val="003B39AD"/>
    <w:rsid w:val="003B4747"/>
    <w:rsid w:val="003B4D5B"/>
    <w:rsid w:val="003B4DAE"/>
    <w:rsid w:val="003B62B9"/>
    <w:rsid w:val="003C0B01"/>
    <w:rsid w:val="003C1157"/>
    <w:rsid w:val="003C172B"/>
    <w:rsid w:val="003C189E"/>
    <w:rsid w:val="003C2C3D"/>
    <w:rsid w:val="003C5891"/>
    <w:rsid w:val="003C6661"/>
    <w:rsid w:val="003C6993"/>
    <w:rsid w:val="003C6F00"/>
    <w:rsid w:val="003D092F"/>
    <w:rsid w:val="003D1912"/>
    <w:rsid w:val="003D290A"/>
    <w:rsid w:val="003D2D12"/>
    <w:rsid w:val="003D4C66"/>
    <w:rsid w:val="003D4EFC"/>
    <w:rsid w:val="003D513E"/>
    <w:rsid w:val="003D58FF"/>
    <w:rsid w:val="003D5CDD"/>
    <w:rsid w:val="003D5EE4"/>
    <w:rsid w:val="003E0BFE"/>
    <w:rsid w:val="003E168E"/>
    <w:rsid w:val="003E19B5"/>
    <w:rsid w:val="003E1FC8"/>
    <w:rsid w:val="003E2CF5"/>
    <w:rsid w:val="003E2F05"/>
    <w:rsid w:val="003E305A"/>
    <w:rsid w:val="003E3B44"/>
    <w:rsid w:val="003E4D09"/>
    <w:rsid w:val="003E5177"/>
    <w:rsid w:val="003E5DCC"/>
    <w:rsid w:val="003E60DC"/>
    <w:rsid w:val="003E6D19"/>
    <w:rsid w:val="003E717F"/>
    <w:rsid w:val="003E7707"/>
    <w:rsid w:val="003E7D75"/>
    <w:rsid w:val="003E7E31"/>
    <w:rsid w:val="003F18C8"/>
    <w:rsid w:val="003F23C0"/>
    <w:rsid w:val="003F2FAB"/>
    <w:rsid w:val="003F351E"/>
    <w:rsid w:val="003F4E7F"/>
    <w:rsid w:val="003F5D49"/>
    <w:rsid w:val="003F79EC"/>
    <w:rsid w:val="003F7F46"/>
    <w:rsid w:val="003F7F48"/>
    <w:rsid w:val="0040059A"/>
    <w:rsid w:val="0040074E"/>
    <w:rsid w:val="00400DB8"/>
    <w:rsid w:val="004026AD"/>
    <w:rsid w:val="00403901"/>
    <w:rsid w:val="00403BBB"/>
    <w:rsid w:val="00404536"/>
    <w:rsid w:val="0040465B"/>
    <w:rsid w:val="00404921"/>
    <w:rsid w:val="004052FE"/>
    <w:rsid w:val="00406147"/>
    <w:rsid w:val="004068EB"/>
    <w:rsid w:val="00406FE2"/>
    <w:rsid w:val="0041018A"/>
    <w:rsid w:val="00410703"/>
    <w:rsid w:val="00410B9C"/>
    <w:rsid w:val="00411D22"/>
    <w:rsid w:val="00412BE7"/>
    <w:rsid w:val="004141A6"/>
    <w:rsid w:val="004146C7"/>
    <w:rsid w:val="00414941"/>
    <w:rsid w:val="00414ADF"/>
    <w:rsid w:val="00415AE6"/>
    <w:rsid w:val="004167DB"/>
    <w:rsid w:val="0041755B"/>
    <w:rsid w:val="00417907"/>
    <w:rsid w:val="00420681"/>
    <w:rsid w:val="00420D2D"/>
    <w:rsid w:val="00420EBA"/>
    <w:rsid w:val="004215C4"/>
    <w:rsid w:val="004219F5"/>
    <w:rsid w:val="004238C9"/>
    <w:rsid w:val="00423939"/>
    <w:rsid w:val="004239BB"/>
    <w:rsid w:val="00423F43"/>
    <w:rsid w:val="00424BD0"/>
    <w:rsid w:val="00424E8B"/>
    <w:rsid w:val="00426451"/>
    <w:rsid w:val="00426ABB"/>
    <w:rsid w:val="00427745"/>
    <w:rsid w:val="00427BF4"/>
    <w:rsid w:val="00427DD0"/>
    <w:rsid w:val="00432DD4"/>
    <w:rsid w:val="00433641"/>
    <w:rsid w:val="00434798"/>
    <w:rsid w:val="004348B8"/>
    <w:rsid w:val="00434E58"/>
    <w:rsid w:val="00434FF5"/>
    <w:rsid w:val="004366F6"/>
    <w:rsid w:val="00436BAE"/>
    <w:rsid w:val="00440B21"/>
    <w:rsid w:val="00440E34"/>
    <w:rsid w:val="00441B44"/>
    <w:rsid w:val="00442CEC"/>
    <w:rsid w:val="0044307A"/>
    <w:rsid w:val="00444F62"/>
    <w:rsid w:val="00445798"/>
    <w:rsid w:val="004457AB"/>
    <w:rsid w:val="004457E3"/>
    <w:rsid w:val="00446CE8"/>
    <w:rsid w:val="004500DA"/>
    <w:rsid w:val="00451BDB"/>
    <w:rsid w:val="00452596"/>
    <w:rsid w:val="00452713"/>
    <w:rsid w:val="00452D0D"/>
    <w:rsid w:val="00453DCC"/>
    <w:rsid w:val="004540D4"/>
    <w:rsid w:val="0045514C"/>
    <w:rsid w:val="0045595E"/>
    <w:rsid w:val="004567C4"/>
    <w:rsid w:val="0045688E"/>
    <w:rsid w:val="00460521"/>
    <w:rsid w:val="004608F6"/>
    <w:rsid w:val="00460C23"/>
    <w:rsid w:val="00460FDA"/>
    <w:rsid w:val="00461BF9"/>
    <w:rsid w:val="00462C84"/>
    <w:rsid w:val="00463615"/>
    <w:rsid w:val="004636E7"/>
    <w:rsid w:val="00465898"/>
    <w:rsid w:val="00466323"/>
    <w:rsid w:val="00466C6A"/>
    <w:rsid w:val="00466D4A"/>
    <w:rsid w:val="00466E22"/>
    <w:rsid w:val="00470B6C"/>
    <w:rsid w:val="00471695"/>
    <w:rsid w:val="00472402"/>
    <w:rsid w:val="00472AAE"/>
    <w:rsid w:val="00473546"/>
    <w:rsid w:val="00474DFE"/>
    <w:rsid w:val="0047520D"/>
    <w:rsid w:val="004754BB"/>
    <w:rsid w:val="00476B85"/>
    <w:rsid w:val="00476E46"/>
    <w:rsid w:val="00476F8E"/>
    <w:rsid w:val="0047715F"/>
    <w:rsid w:val="0047766B"/>
    <w:rsid w:val="0048029C"/>
    <w:rsid w:val="0048071E"/>
    <w:rsid w:val="00480D37"/>
    <w:rsid w:val="004812BA"/>
    <w:rsid w:val="00481420"/>
    <w:rsid w:val="00481A64"/>
    <w:rsid w:val="0048232A"/>
    <w:rsid w:val="00482997"/>
    <w:rsid w:val="004830BB"/>
    <w:rsid w:val="00483F2C"/>
    <w:rsid w:val="00484037"/>
    <w:rsid w:val="004852AF"/>
    <w:rsid w:val="004858AB"/>
    <w:rsid w:val="00485D3E"/>
    <w:rsid w:val="00486E94"/>
    <w:rsid w:val="00486EB5"/>
    <w:rsid w:val="00487E20"/>
    <w:rsid w:val="0049103E"/>
    <w:rsid w:val="00491AD5"/>
    <w:rsid w:val="00491E92"/>
    <w:rsid w:val="0049289D"/>
    <w:rsid w:val="00493B87"/>
    <w:rsid w:val="004942B5"/>
    <w:rsid w:val="00494B3C"/>
    <w:rsid w:val="00494F3E"/>
    <w:rsid w:val="004955CF"/>
    <w:rsid w:val="00495D63"/>
    <w:rsid w:val="004A03B0"/>
    <w:rsid w:val="004A056E"/>
    <w:rsid w:val="004A0A22"/>
    <w:rsid w:val="004A0A92"/>
    <w:rsid w:val="004A0CBF"/>
    <w:rsid w:val="004A0D71"/>
    <w:rsid w:val="004A15F6"/>
    <w:rsid w:val="004A2FFA"/>
    <w:rsid w:val="004A31AA"/>
    <w:rsid w:val="004A490A"/>
    <w:rsid w:val="004A57B0"/>
    <w:rsid w:val="004A5E27"/>
    <w:rsid w:val="004A66FE"/>
    <w:rsid w:val="004B1990"/>
    <w:rsid w:val="004B4662"/>
    <w:rsid w:val="004B5098"/>
    <w:rsid w:val="004B5102"/>
    <w:rsid w:val="004B51AD"/>
    <w:rsid w:val="004B55CF"/>
    <w:rsid w:val="004B5C01"/>
    <w:rsid w:val="004B6879"/>
    <w:rsid w:val="004B7069"/>
    <w:rsid w:val="004B73EE"/>
    <w:rsid w:val="004B7FEF"/>
    <w:rsid w:val="004C0F22"/>
    <w:rsid w:val="004C1240"/>
    <w:rsid w:val="004C16A7"/>
    <w:rsid w:val="004C28AB"/>
    <w:rsid w:val="004C33CB"/>
    <w:rsid w:val="004C39A8"/>
    <w:rsid w:val="004C51CF"/>
    <w:rsid w:val="004C5635"/>
    <w:rsid w:val="004C6A73"/>
    <w:rsid w:val="004C7FAB"/>
    <w:rsid w:val="004D01B4"/>
    <w:rsid w:val="004D03EE"/>
    <w:rsid w:val="004D118C"/>
    <w:rsid w:val="004D1340"/>
    <w:rsid w:val="004D19C3"/>
    <w:rsid w:val="004D3131"/>
    <w:rsid w:val="004D31F0"/>
    <w:rsid w:val="004D3260"/>
    <w:rsid w:val="004D3AE5"/>
    <w:rsid w:val="004D3EA0"/>
    <w:rsid w:val="004D48EF"/>
    <w:rsid w:val="004D5274"/>
    <w:rsid w:val="004D5584"/>
    <w:rsid w:val="004D592A"/>
    <w:rsid w:val="004D6B1E"/>
    <w:rsid w:val="004D72BB"/>
    <w:rsid w:val="004D75F6"/>
    <w:rsid w:val="004E087D"/>
    <w:rsid w:val="004E0885"/>
    <w:rsid w:val="004E10D4"/>
    <w:rsid w:val="004E15B5"/>
    <w:rsid w:val="004E16E2"/>
    <w:rsid w:val="004E1815"/>
    <w:rsid w:val="004E1940"/>
    <w:rsid w:val="004E1A91"/>
    <w:rsid w:val="004E3139"/>
    <w:rsid w:val="004E382B"/>
    <w:rsid w:val="004E4D6A"/>
    <w:rsid w:val="004E4F4F"/>
    <w:rsid w:val="004E514B"/>
    <w:rsid w:val="004E570B"/>
    <w:rsid w:val="004E5C31"/>
    <w:rsid w:val="004E5F12"/>
    <w:rsid w:val="004E6258"/>
    <w:rsid w:val="004E6CB7"/>
    <w:rsid w:val="004F0165"/>
    <w:rsid w:val="004F04CC"/>
    <w:rsid w:val="004F3AF2"/>
    <w:rsid w:val="004F6852"/>
    <w:rsid w:val="004F6A66"/>
    <w:rsid w:val="004F6D27"/>
    <w:rsid w:val="004F720C"/>
    <w:rsid w:val="004F7D56"/>
    <w:rsid w:val="004F7FD4"/>
    <w:rsid w:val="0050006C"/>
    <w:rsid w:val="0050125B"/>
    <w:rsid w:val="00501444"/>
    <w:rsid w:val="005018EF"/>
    <w:rsid w:val="00501D7B"/>
    <w:rsid w:val="00502378"/>
    <w:rsid w:val="00502848"/>
    <w:rsid w:val="0050291F"/>
    <w:rsid w:val="00503768"/>
    <w:rsid w:val="00504D34"/>
    <w:rsid w:val="00505AB3"/>
    <w:rsid w:val="00506B4B"/>
    <w:rsid w:val="0050734C"/>
    <w:rsid w:val="005075DC"/>
    <w:rsid w:val="00510515"/>
    <w:rsid w:val="00510776"/>
    <w:rsid w:val="0051115A"/>
    <w:rsid w:val="005113A3"/>
    <w:rsid w:val="00511A9A"/>
    <w:rsid w:val="00511C48"/>
    <w:rsid w:val="00513AA3"/>
    <w:rsid w:val="00513B2A"/>
    <w:rsid w:val="00513BB3"/>
    <w:rsid w:val="00514A53"/>
    <w:rsid w:val="00514C05"/>
    <w:rsid w:val="005165D0"/>
    <w:rsid w:val="00516683"/>
    <w:rsid w:val="005166C0"/>
    <w:rsid w:val="00517655"/>
    <w:rsid w:val="00517755"/>
    <w:rsid w:val="00517BC0"/>
    <w:rsid w:val="005200F2"/>
    <w:rsid w:val="00520B7D"/>
    <w:rsid w:val="0052192E"/>
    <w:rsid w:val="00522079"/>
    <w:rsid w:val="005223FC"/>
    <w:rsid w:val="00522A49"/>
    <w:rsid w:val="0052565C"/>
    <w:rsid w:val="00526753"/>
    <w:rsid w:val="00526F7E"/>
    <w:rsid w:val="005277CA"/>
    <w:rsid w:val="005279CC"/>
    <w:rsid w:val="00527E19"/>
    <w:rsid w:val="005301A4"/>
    <w:rsid w:val="005302E0"/>
    <w:rsid w:val="005306BE"/>
    <w:rsid w:val="00531A38"/>
    <w:rsid w:val="00531B47"/>
    <w:rsid w:val="00531CA6"/>
    <w:rsid w:val="00531D9A"/>
    <w:rsid w:val="00532104"/>
    <w:rsid w:val="00532972"/>
    <w:rsid w:val="00532ABC"/>
    <w:rsid w:val="0053429E"/>
    <w:rsid w:val="00534F91"/>
    <w:rsid w:val="00534FC1"/>
    <w:rsid w:val="0053536F"/>
    <w:rsid w:val="00536B72"/>
    <w:rsid w:val="00537A33"/>
    <w:rsid w:val="005404C9"/>
    <w:rsid w:val="005429EE"/>
    <w:rsid w:val="00543691"/>
    <w:rsid w:val="00544577"/>
    <w:rsid w:val="005447EA"/>
    <w:rsid w:val="00544830"/>
    <w:rsid w:val="00544BA9"/>
    <w:rsid w:val="00545322"/>
    <w:rsid w:val="005468BE"/>
    <w:rsid w:val="00546FB1"/>
    <w:rsid w:val="005475D1"/>
    <w:rsid w:val="00550201"/>
    <w:rsid w:val="00550F85"/>
    <w:rsid w:val="005512D0"/>
    <w:rsid w:val="005519DF"/>
    <w:rsid w:val="005520DA"/>
    <w:rsid w:val="005538B0"/>
    <w:rsid w:val="00553C54"/>
    <w:rsid w:val="00554364"/>
    <w:rsid w:val="005553A5"/>
    <w:rsid w:val="005569BA"/>
    <w:rsid w:val="00557BD0"/>
    <w:rsid w:val="00557E45"/>
    <w:rsid w:val="00560211"/>
    <w:rsid w:val="00560814"/>
    <w:rsid w:val="00560A59"/>
    <w:rsid w:val="00560CC6"/>
    <w:rsid w:val="00561999"/>
    <w:rsid w:val="00561D48"/>
    <w:rsid w:val="00562811"/>
    <w:rsid w:val="0056351C"/>
    <w:rsid w:val="00563EA8"/>
    <w:rsid w:val="00563F52"/>
    <w:rsid w:val="005646E8"/>
    <w:rsid w:val="00565335"/>
    <w:rsid w:val="00565565"/>
    <w:rsid w:val="0056606A"/>
    <w:rsid w:val="00566361"/>
    <w:rsid w:val="005664FD"/>
    <w:rsid w:val="00570395"/>
    <w:rsid w:val="00570A9E"/>
    <w:rsid w:val="00571379"/>
    <w:rsid w:val="0057200F"/>
    <w:rsid w:val="0057254B"/>
    <w:rsid w:val="00572D25"/>
    <w:rsid w:val="00573686"/>
    <w:rsid w:val="00574102"/>
    <w:rsid w:val="00574936"/>
    <w:rsid w:val="00574942"/>
    <w:rsid w:val="00574E2A"/>
    <w:rsid w:val="00575388"/>
    <w:rsid w:val="005753D1"/>
    <w:rsid w:val="00575C18"/>
    <w:rsid w:val="005769CD"/>
    <w:rsid w:val="00576EFE"/>
    <w:rsid w:val="00580117"/>
    <w:rsid w:val="0058310D"/>
    <w:rsid w:val="0058313A"/>
    <w:rsid w:val="0058359B"/>
    <w:rsid w:val="005842FD"/>
    <w:rsid w:val="00584B1F"/>
    <w:rsid w:val="00585D9C"/>
    <w:rsid w:val="00586477"/>
    <w:rsid w:val="00586964"/>
    <w:rsid w:val="005869D9"/>
    <w:rsid w:val="00587136"/>
    <w:rsid w:val="0059058B"/>
    <w:rsid w:val="00591365"/>
    <w:rsid w:val="0059137B"/>
    <w:rsid w:val="00591AC7"/>
    <w:rsid w:val="00591D8F"/>
    <w:rsid w:val="00593820"/>
    <w:rsid w:val="00593BA1"/>
    <w:rsid w:val="0059710B"/>
    <w:rsid w:val="005A0381"/>
    <w:rsid w:val="005A1BBB"/>
    <w:rsid w:val="005A210E"/>
    <w:rsid w:val="005A2535"/>
    <w:rsid w:val="005A2826"/>
    <w:rsid w:val="005A3146"/>
    <w:rsid w:val="005A4B58"/>
    <w:rsid w:val="005A5581"/>
    <w:rsid w:val="005A68FF"/>
    <w:rsid w:val="005A6C8F"/>
    <w:rsid w:val="005A7240"/>
    <w:rsid w:val="005A79F9"/>
    <w:rsid w:val="005A7D81"/>
    <w:rsid w:val="005A7F04"/>
    <w:rsid w:val="005B077E"/>
    <w:rsid w:val="005B31A4"/>
    <w:rsid w:val="005B31CD"/>
    <w:rsid w:val="005B338F"/>
    <w:rsid w:val="005B36E8"/>
    <w:rsid w:val="005B3FC5"/>
    <w:rsid w:val="005B43DF"/>
    <w:rsid w:val="005B566A"/>
    <w:rsid w:val="005B58EC"/>
    <w:rsid w:val="005B58F3"/>
    <w:rsid w:val="005B612A"/>
    <w:rsid w:val="005B690C"/>
    <w:rsid w:val="005B76B9"/>
    <w:rsid w:val="005B7F6E"/>
    <w:rsid w:val="005C1BCD"/>
    <w:rsid w:val="005C239B"/>
    <w:rsid w:val="005C42FA"/>
    <w:rsid w:val="005C4A55"/>
    <w:rsid w:val="005C4E26"/>
    <w:rsid w:val="005C5BA9"/>
    <w:rsid w:val="005C6ED5"/>
    <w:rsid w:val="005C7EB3"/>
    <w:rsid w:val="005D0319"/>
    <w:rsid w:val="005D132A"/>
    <w:rsid w:val="005D17AA"/>
    <w:rsid w:val="005D2F52"/>
    <w:rsid w:val="005D5B5B"/>
    <w:rsid w:val="005D6B60"/>
    <w:rsid w:val="005D6C44"/>
    <w:rsid w:val="005D72CC"/>
    <w:rsid w:val="005D738A"/>
    <w:rsid w:val="005D7A3D"/>
    <w:rsid w:val="005D7B3B"/>
    <w:rsid w:val="005E0133"/>
    <w:rsid w:val="005E13F6"/>
    <w:rsid w:val="005E170F"/>
    <w:rsid w:val="005E1BA4"/>
    <w:rsid w:val="005E1D91"/>
    <w:rsid w:val="005E2608"/>
    <w:rsid w:val="005E3473"/>
    <w:rsid w:val="005E3D18"/>
    <w:rsid w:val="005E48FC"/>
    <w:rsid w:val="005E6E0F"/>
    <w:rsid w:val="005E742C"/>
    <w:rsid w:val="005E7942"/>
    <w:rsid w:val="005F05DE"/>
    <w:rsid w:val="005F085C"/>
    <w:rsid w:val="005F14FE"/>
    <w:rsid w:val="005F2005"/>
    <w:rsid w:val="005F2DE9"/>
    <w:rsid w:val="005F3594"/>
    <w:rsid w:val="005F3CE7"/>
    <w:rsid w:val="005F4AED"/>
    <w:rsid w:val="005F4BEA"/>
    <w:rsid w:val="005F74D3"/>
    <w:rsid w:val="005F7B31"/>
    <w:rsid w:val="0060025F"/>
    <w:rsid w:val="00600F17"/>
    <w:rsid w:val="00601DE0"/>
    <w:rsid w:val="006023ED"/>
    <w:rsid w:val="00602514"/>
    <w:rsid w:val="00602848"/>
    <w:rsid w:val="00602B58"/>
    <w:rsid w:val="0060414E"/>
    <w:rsid w:val="00605905"/>
    <w:rsid w:val="00605C4D"/>
    <w:rsid w:val="006064A2"/>
    <w:rsid w:val="006065DB"/>
    <w:rsid w:val="006070D6"/>
    <w:rsid w:val="0060762A"/>
    <w:rsid w:val="00611341"/>
    <w:rsid w:val="00611A3B"/>
    <w:rsid w:val="0061237A"/>
    <w:rsid w:val="00613F72"/>
    <w:rsid w:val="006152D3"/>
    <w:rsid w:val="0061577C"/>
    <w:rsid w:val="00615C42"/>
    <w:rsid w:val="006167CD"/>
    <w:rsid w:val="00617F1F"/>
    <w:rsid w:val="00620248"/>
    <w:rsid w:val="006206BD"/>
    <w:rsid w:val="006206DD"/>
    <w:rsid w:val="006208DF"/>
    <w:rsid w:val="006228B0"/>
    <w:rsid w:val="00622C2D"/>
    <w:rsid w:val="0062317D"/>
    <w:rsid w:val="00623A65"/>
    <w:rsid w:val="00623C0D"/>
    <w:rsid w:val="006243A4"/>
    <w:rsid w:val="00624F5A"/>
    <w:rsid w:val="006250A6"/>
    <w:rsid w:val="006267BF"/>
    <w:rsid w:val="006279F7"/>
    <w:rsid w:val="00627A52"/>
    <w:rsid w:val="00627E6C"/>
    <w:rsid w:val="006311D8"/>
    <w:rsid w:val="006317FB"/>
    <w:rsid w:val="00631D3B"/>
    <w:rsid w:val="0063576A"/>
    <w:rsid w:val="00635A4E"/>
    <w:rsid w:val="00635B40"/>
    <w:rsid w:val="00636098"/>
    <w:rsid w:val="00636457"/>
    <w:rsid w:val="0063752D"/>
    <w:rsid w:val="00640949"/>
    <w:rsid w:val="00640A37"/>
    <w:rsid w:val="00641B2E"/>
    <w:rsid w:val="00642DD1"/>
    <w:rsid w:val="00643641"/>
    <w:rsid w:val="00644254"/>
    <w:rsid w:val="00644FCB"/>
    <w:rsid w:val="00645A14"/>
    <w:rsid w:val="006461ED"/>
    <w:rsid w:val="006465AE"/>
    <w:rsid w:val="00647CB5"/>
    <w:rsid w:val="006500D0"/>
    <w:rsid w:val="0065058D"/>
    <w:rsid w:val="00650ACE"/>
    <w:rsid w:val="00650E1C"/>
    <w:rsid w:val="006532D7"/>
    <w:rsid w:val="00653434"/>
    <w:rsid w:val="00654D07"/>
    <w:rsid w:val="00654F15"/>
    <w:rsid w:val="00655B3C"/>
    <w:rsid w:val="0066008C"/>
    <w:rsid w:val="00660D96"/>
    <w:rsid w:val="00661694"/>
    <w:rsid w:val="00662910"/>
    <w:rsid w:val="006631D5"/>
    <w:rsid w:val="006644B1"/>
    <w:rsid w:val="00664BBE"/>
    <w:rsid w:val="00664F9E"/>
    <w:rsid w:val="0066524B"/>
    <w:rsid w:val="00666738"/>
    <w:rsid w:val="00666D90"/>
    <w:rsid w:val="00666EF0"/>
    <w:rsid w:val="00667F47"/>
    <w:rsid w:val="00667F69"/>
    <w:rsid w:val="00670A09"/>
    <w:rsid w:val="0067198C"/>
    <w:rsid w:val="00672071"/>
    <w:rsid w:val="00672462"/>
    <w:rsid w:val="0067251E"/>
    <w:rsid w:val="00674597"/>
    <w:rsid w:val="0067481B"/>
    <w:rsid w:val="00676E4E"/>
    <w:rsid w:val="00680174"/>
    <w:rsid w:val="00681211"/>
    <w:rsid w:val="006819EF"/>
    <w:rsid w:val="006821C4"/>
    <w:rsid w:val="00682FED"/>
    <w:rsid w:val="00683109"/>
    <w:rsid w:val="00683607"/>
    <w:rsid w:val="0068407D"/>
    <w:rsid w:val="006846BF"/>
    <w:rsid w:val="0068774B"/>
    <w:rsid w:val="00690652"/>
    <w:rsid w:val="006923F8"/>
    <w:rsid w:val="006928B8"/>
    <w:rsid w:val="00692FDA"/>
    <w:rsid w:val="006935A7"/>
    <w:rsid w:val="006937BC"/>
    <w:rsid w:val="006946AE"/>
    <w:rsid w:val="00694ADB"/>
    <w:rsid w:val="00694AF3"/>
    <w:rsid w:val="00694FC1"/>
    <w:rsid w:val="00696693"/>
    <w:rsid w:val="00697493"/>
    <w:rsid w:val="006A0024"/>
    <w:rsid w:val="006A03E8"/>
    <w:rsid w:val="006A08D9"/>
    <w:rsid w:val="006A11E4"/>
    <w:rsid w:val="006A124D"/>
    <w:rsid w:val="006A1908"/>
    <w:rsid w:val="006A2552"/>
    <w:rsid w:val="006A269F"/>
    <w:rsid w:val="006A416E"/>
    <w:rsid w:val="006A4BF1"/>
    <w:rsid w:val="006A4E97"/>
    <w:rsid w:val="006A53F9"/>
    <w:rsid w:val="006A5652"/>
    <w:rsid w:val="006A5700"/>
    <w:rsid w:val="006A628A"/>
    <w:rsid w:val="006A6996"/>
    <w:rsid w:val="006A6EA5"/>
    <w:rsid w:val="006B0D11"/>
    <w:rsid w:val="006B2EC5"/>
    <w:rsid w:val="006B38F8"/>
    <w:rsid w:val="006B410C"/>
    <w:rsid w:val="006B497A"/>
    <w:rsid w:val="006B53B2"/>
    <w:rsid w:val="006B752C"/>
    <w:rsid w:val="006B7A22"/>
    <w:rsid w:val="006C10FA"/>
    <w:rsid w:val="006C1938"/>
    <w:rsid w:val="006C20C2"/>
    <w:rsid w:val="006C2A57"/>
    <w:rsid w:val="006C3B92"/>
    <w:rsid w:val="006C4188"/>
    <w:rsid w:val="006C4459"/>
    <w:rsid w:val="006C4637"/>
    <w:rsid w:val="006C478B"/>
    <w:rsid w:val="006C560E"/>
    <w:rsid w:val="006C5924"/>
    <w:rsid w:val="006C5B96"/>
    <w:rsid w:val="006C602B"/>
    <w:rsid w:val="006C699C"/>
    <w:rsid w:val="006C6C32"/>
    <w:rsid w:val="006C75D6"/>
    <w:rsid w:val="006C77A7"/>
    <w:rsid w:val="006D097B"/>
    <w:rsid w:val="006D1062"/>
    <w:rsid w:val="006D271F"/>
    <w:rsid w:val="006D3AC9"/>
    <w:rsid w:val="006D5874"/>
    <w:rsid w:val="006D6499"/>
    <w:rsid w:val="006D7036"/>
    <w:rsid w:val="006E045C"/>
    <w:rsid w:val="006E0B5A"/>
    <w:rsid w:val="006E1488"/>
    <w:rsid w:val="006E2E1C"/>
    <w:rsid w:val="006E7F3D"/>
    <w:rsid w:val="006F02EA"/>
    <w:rsid w:val="006F1135"/>
    <w:rsid w:val="006F2837"/>
    <w:rsid w:val="006F33DB"/>
    <w:rsid w:val="006F3ADB"/>
    <w:rsid w:val="006F3B90"/>
    <w:rsid w:val="006F52EF"/>
    <w:rsid w:val="006F543F"/>
    <w:rsid w:val="006F63F6"/>
    <w:rsid w:val="006F66C7"/>
    <w:rsid w:val="006F6D85"/>
    <w:rsid w:val="00702362"/>
    <w:rsid w:val="007034C2"/>
    <w:rsid w:val="00703875"/>
    <w:rsid w:val="007042AB"/>
    <w:rsid w:val="00704F75"/>
    <w:rsid w:val="0070601E"/>
    <w:rsid w:val="00706744"/>
    <w:rsid w:val="00706FB1"/>
    <w:rsid w:val="00707039"/>
    <w:rsid w:val="007078A2"/>
    <w:rsid w:val="00707EE0"/>
    <w:rsid w:val="0071029E"/>
    <w:rsid w:val="00711ECD"/>
    <w:rsid w:val="00714ECA"/>
    <w:rsid w:val="00714EDA"/>
    <w:rsid w:val="0071574C"/>
    <w:rsid w:val="00715BCE"/>
    <w:rsid w:val="00715C62"/>
    <w:rsid w:val="00715D8D"/>
    <w:rsid w:val="00715F7C"/>
    <w:rsid w:val="00721376"/>
    <w:rsid w:val="00722B67"/>
    <w:rsid w:val="00726970"/>
    <w:rsid w:val="0072734B"/>
    <w:rsid w:val="0072738F"/>
    <w:rsid w:val="00731BA6"/>
    <w:rsid w:val="00731E97"/>
    <w:rsid w:val="00732412"/>
    <w:rsid w:val="0073241F"/>
    <w:rsid w:val="007328DB"/>
    <w:rsid w:val="00732D32"/>
    <w:rsid w:val="00733BB8"/>
    <w:rsid w:val="007341B9"/>
    <w:rsid w:val="007347A5"/>
    <w:rsid w:val="00735168"/>
    <w:rsid w:val="00735B29"/>
    <w:rsid w:val="00735D8D"/>
    <w:rsid w:val="007368F7"/>
    <w:rsid w:val="0073762E"/>
    <w:rsid w:val="00740000"/>
    <w:rsid w:val="007417C5"/>
    <w:rsid w:val="007422D7"/>
    <w:rsid w:val="0074239F"/>
    <w:rsid w:val="00742EA3"/>
    <w:rsid w:val="007450BB"/>
    <w:rsid w:val="00745A6B"/>
    <w:rsid w:val="00745C78"/>
    <w:rsid w:val="007475EF"/>
    <w:rsid w:val="00747D02"/>
    <w:rsid w:val="007500F2"/>
    <w:rsid w:val="00750294"/>
    <w:rsid w:val="007509F0"/>
    <w:rsid w:val="00750D29"/>
    <w:rsid w:val="00751669"/>
    <w:rsid w:val="0075171F"/>
    <w:rsid w:val="00751E8E"/>
    <w:rsid w:val="007527D9"/>
    <w:rsid w:val="00753BE6"/>
    <w:rsid w:val="00754A10"/>
    <w:rsid w:val="00755265"/>
    <w:rsid w:val="007568D0"/>
    <w:rsid w:val="007572F8"/>
    <w:rsid w:val="00757D34"/>
    <w:rsid w:val="00757D7D"/>
    <w:rsid w:val="00760687"/>
    <w:rsid w:val="00761D8E"/>
    <w:rsid w:val="00762C93"/>
    <w:rsid w:val="00763032"/>
    <w:rsid w:val="00763A70"/>
    <w:rsid w:val="00764455"/>
    <w:rsid w:val="00765064"/>
    <w:rsid w:val="00765CD6"/>
    <w:rsid w:val="00766366"/>
    <w:rsid w:val="00766CAA"/>
    <w:rsid w:val="00767470"/>
    <w:rsid w:val="00767B9C"/>
    <w:rsid w:val="007711A0"/>
    <w:rsid w:val="007722E8"/>
    <w:rsid w:val="007724ED"/>
    <w:rsid w:val="007735C1"/>
    <w:rsid w:val="00773D35"/>
    <w:rsid w:val="007744FE"/>
    <w:rsid w:val="007746E1"/>
    <w:rsid w:val="007749EE"/>
    <w:rsid w:val="00776020"/>
    <w:rsid w:val="00776B42"/>
    <w:rsid w:val="007772F3"/>
    <w:rsid w:val="00777679"/>
    <w:rsid w:val="0078085B"/>
    <w:rsid w:val="0078148E"/>
    <w:rsid w:val="00784B3A"/>
    <w:rsid w:val="00785081"/>
    <w:rsid w:val="0078596A"/>
    <w:rsid w:val="007864CD"/>
    <w:rsid w:val="00786B0E"/>
    <w:rsid w:val="0078705F"/>
    <w:rsid w:val="007875E6"/>
    <w:rsid w:val="007878B4"/>
    <w:rsid w:val="00787F58"/>
    <w:rsid w:val="0079014B"/>
    <w:rsid w:val="00790C8D"/>
    <w:rsid w:val="007925ED"/>
    <w:rsid w:val="00793A5D"/>
    <w:rsid w:val="007966C2"/>
    <w:rsid w:val="0079718D"/>
    <w:rsid w:val="007978EA"/>
    <w:rsid w:val="007A0797"/>
    <w:rsid w:val="007A1CD7"/>
    <w:rsid w:val="007A2D8F"/>
    <w:rsid w:val="007A3A7C"/>
    <w:rsid w:val="007A3D51"/>
    <w:rsid w:val="007A3E14"/>
    <w:rsid w:val="007A54FF"/>
    <w:rsid w:val="007A5C98"/>
    <w:rsid w:val="007A5DAE"/>
    <w:rsid w:val="007A785B"/>
    <w:rsid w:val="007B13EA"/>
    <w:rsid w:val="007B177B"/>
    <w:rsid w:val="007B1B03"/>
    <w:rsid w:val="007B1D6E"/>
    <w:rsid w:val="007B1DD9"/>
    <w:rsid w:val="007B3139"/>
    <w:rsid w:val="007B324F"/>
    <w:rsid w:val="007B39DE"/>
    <w:rsid w:val="007B4946"/>
    <w:rsid w:val="007B4FC3"/>
    <w:rsid w:val="007B5CDA"/>
    <w:rsid w:val="007B70CE"/>
    <w:rsid w:val="007B7102"/>
    <w:rsid w:val="007C1009"/>
    <w:rsid w:val="007C12F5"/>
    <w:rsid w:val="007C15A8"/>
    <w:rsid w:val="007C2070"/>
    <w:rsid w:val="007C2104"/>
    <w:rsid w:val="007C250F"/>
    <w:rsid w:val="007C2579"/>
    <w:rsid w:val="007C268B"/>
    <w:rsid w:val="007C2810"/>
    <w:rsid w:val="007C287D"/>
    <w:rsid w:val="007C2988"/>
    <w:rsid w:val="007C32E6"/>
    <w:rsid w:val="007C3D96"/>
    <w:rsid w:val="007C4A56"/>
    <w:rsid w:val="007C4D7B"/>
    <w:rsid w:val="007C52A5"/>
    <w:rsid w:val="007C5CAB"/>
    <w:rsid w:val="007C5F1F"/>
    <w:rsid w:val="007C6237"/>
    <w:rsid w:val="007C6646"/>
    <w:rsid w:val="007C675A"/>
    <w:rsid w:val="007C6842"/>
    <w:rsid w:val="007C6B67"/>
    <w:rsid w:val="007C741D"/>
    <w:rsid w:val="007C772F"/>
    <w:rsid w:val="007C7A3A"/>
    <w:rsid w:val="007D0B32"/>
    <w:rsid w:val="007D0C5A"/>
    <w:rsid w:val="007D0F75"/>
    <w:rsid w:val="007D20D9"/>
    <w:rsid w:val="007D241B"/>
    <w:rsid w:val="007D2BD0"/>
    <w:rsid w:val="007D39CC"/>
    <w:rsid w:val="007D4587"/>
    <w:rsid w:val="007D4A34"/>
    <w:rsid w:val="007D4D74"/>
    <w:rsid w:val="007D639C"/>
    <w:rsid w:val="007D6873"/>
    <w:rsid w:val="007D6A93"/>
    <w:rsid w:val="007D7E58"/>
    <w:rsid w:val="007E04A7"/>
    <w:rsid w:val="007E0AD3"/>
    <w:rsid w:val="007E11FE"/>
    <w:rsid w:val="007E196E"/>
    <w:rsid w:val="007E1A03"/>
    <w:rsid w:val="007E2366"/>
    <w:rsid w:val="007E367D"/>
    <w:rsid w:val="007E46EA"/>
    <w:rsid w:val="007E4721"/>
    <w:rsid w:val="007E4CA3"/>
    <w:rsid w:val="007E54B7"/>
    <w:rsid w:val="007E5FFC"/>
    <w:rsid w:val="007E6123"/>
    <w:rsid w:val="007E6683"/>
    <w:rsid w:val="007E67BF"/>
    <w:rsid w:val="007E6BFC"/>
    <w:rsid w:val="007F03F8"/>
    <w:rsid w:val="007F064D"/>
    <w:rsid w:val="007F0881"/>
    <w:rsid w:val="007F0C91"/>
    <w:rsid w:val="007F15B8"/>
    <w:rsid w:val="007F191A"/>
    <w:rsid w:val="007F5360"/>
    <w:rsid w:val="007F618F"/>
    <w:rsid w:val="007F6D23"/>
    <w:rsid w:val="007F7E76"/>
    <w:rsid w:val="007F7F2E"/>
    <w:rsid w:val="008000D6"/>
    <w:rsid w:val="008005FF"/>
    <w:rsid w:val="0080072C"/>
    <w:rsid w:val="008008FB"/>
    <w:rsid w:val="00800B3E"/>
    <w:rsid w:val="00801BA5"/>
    <w:rsid w:val="00801F6B"/>
    <w:rsid w:val="008046C0"/>
    <w:rsid w:val="00805DDC"/>
    <w:rsid w:val="008068D5"/>
    <w:rsid w:val="00807059"/>
    <w:rsid w:val="00810007"/>
    <w:rsid w:val="00810D06"/>
    <w:rsid w:val="00810F47"/>
    <w:rsid w:val="00811CF6"/>
    <w:rsid w:val="0081315B"/>
    <w:rsid w:val="0081372F"/>
    <w:rsid w:val="00813C5B"/>
    <w:rsid w:val="008143E3"/>
    <w:rsid w:val="008164FF"/>
    <w:rsid w:val="008171AE"/>
    <w:rsid w:val="00820EBA"/>
    <w:rsid w:val="0082111B"/>
    <w:rsid w:val="00821ADE"/>
    <w:rsid w:val="0082595E"/>
    <w:rsid w:val="008277AA"/>
    <w:rsid w:val="00827AA8"/>
    <w:rsid w:val="00830611"/>
    <w:rsid w:val="00831AF5"/>
    <w:rsid w:val="00832122"/>
    <w:rsid w:val="0083400D"/>
    <w:rsid w:val="00834D86"/>
    <w:rsid w:val="0083502C"/>
    <w:rsid w:val="00835C26"/>
    <w:rsid w:val="00836DF9"/>
    <w:rsid w:val="0084182F"/>
    <w:rsid w:val="00841FDB"/>
    <w:rsid w:val="0084519A"/>
    <w:rsid w:val="00845750"/>
    <w:rsid w:val="00845CD8"/>
    <w:rsid w:val="008466CB"/>
    <w:rsid w:val="00847435"/>
    <w:rsid w:val="008502F2"/>
    <w:rsid w:val="00850A9D"/>
    <w:rsid w:val="00852BDC"/>
    <w:rsid w:val="008531A2"/>
    <w:rsid w:val="00853F3F"/>
    <w:rsid w:val="0085481F"/>
    <w:rsid w:val="00854B7B"/>
    <w:rsid w:val="00854C52"/>
    <w:rsid w:val="008561C3"/>
    <w:rsid w:val="008567A1"/>
    <w:rsid w:val="00856875"/>
    <w:rsid w:val="00860F1C"/>
    <w:rsid w:val="00862564"/>
    <w:rsid w:val="0086279B"/>
    <w:rsid w:val="00862EF6"/>
    <w:rsid w:val="0086306E"/>
    <w:rsid w:val="00863286"/>
    <w:rsid w:val="00864623"/>
    <w:rsid w:val="00864635"/>
    <w:rsid w:val="008651B7"/>
    <w:rsid w:val="00865A99"/>
    <w:rsid w:val="00866B71"/>
    <w:rsid w:val="00873033"/>
    <w:rsid w:val="00873557"/>
    <w:rsid w:val="008737AA"/>
    <w:rsid w:val="0087445F"/>
    <w:rsid w:val="00874608"/>
    <w:rsid w:val="00874797"/>
    <w:rsid w:val="00874901"/>
    <w:rsid w:val="00875597"/>
    <w:rsid w:val="0087572E"/>
    <w:rsid w:val="0087591A"/>
    <w:rsid w:val="00875F69"/>
    <w:rsid w:val="00876DCD"/>
    <w:rsid w:val="00876E00"/>
    <w:rsid w:val="008774E8"/>
    <w:rsid w:val="00877840"/>
    <w:rsid w:val="008779B0"/>
    <w:rsid w:val="00877AED"/>
    <w:rsid w:val="00877C8B"/>
    <w:rsid w:val="008803CA"/>
    <w:rsid w:val="008805C8"/>
    <w:rsid w:val="00882470"/>
    <w:rsid w:val="0088343A"/>
    <w:rsid w:val="008835BC"/>
    <w:rsid w:val="00884482"/>
    <w:rsid w:val="0088459D"/>
    <w:rsid w:val="00884891"/>
    <w:rsid w:val="00884A1A"/>
    <w:rsid w:val="00886C05"/>
    <w:rsid w:val="0088764F"/>
    <w:rsid w:val="0089048B"/>
    <w:rsid w:val="008904DC"/>
    <w:rsid w:val="00890F14"/>
    <w:rsid w:val="0089195C"/>
    <w:rsid w:val="00892081"/>
    <w:rsid w:val="008920CA"/>
    <w:rsid w:val="008936AB"/>
    <w:rsid w:val="008966AF"/>
    <w:rsid w:val="00896C34"/>
    <w:rsid w:val="008A2B0E"/>
    <w:rsid w:val="008A2C0E"/>
    <w:rsid w:val="008A31AE"/>
    <w:rsid w:val="008A3BB1"/>
    <w:rsid w:val="008A43BA"/>
    <w:rsid w:val="008A48ED"/>
    <w:rsid w:val="008A4D40"/>
    <w:rsid w:val="008A53BF"/>
    <w:rsid w:val="008A6D2E"/>
    <w:rsid w:val="008A7006"/>
    <w:rsid w:val="008A74D2"/>
    <w:rsid w:val="008A7793"/>
    <w:rsid w:val="008B1F6C"/>
    <w:rsid w:val="008B24D4"/>
    <w:rsid w:val="008B2DED"/>
    <w:rsid w:val="008B3373"/>
    <w:rsid w:val="008B69E7"/>
    <w:rsid w:val="008B7B1F"/>
    <w:rsid w:val="008C0311"/>
    <w:rsid w:val="008C0BF0"/>
    <w:rsid w:val="008C1B98"/>
    <w:rsid w:val="008C1CA9"/>
    <w:rsid w:val="008C2358"/>
    <w:rsid w:val="008C2FC1"/>
    <w:rsid w:val="008C393D"/>
    <w:rsid w:val="008C3CA4"/>
    <w:rsid w:val="008C4CFD"/>
    <w:rsid w:val="008D0179"/>
    <w:rsid w:val="008D07E3"/>
    <w:rsid w:val="008D184F"/>
    <w:rsid w:val="008D1AEA"/>
    <w:rsid w:val="008D2C0F"/>
    <w:rsid w:val="008D2CE9"/>
    <w:rsid w:val="008D3E38"/>
    <w:rsid w:val="008D460F"/>
    <w:rsid w:val="008D4D0F"/>
    <w:rsid w:val="008D4E2B"/>
    <w:rsid w:val="008D58A7"/>
    <w:rsid w:val="008D5959"/>
    <w:rsid w:val="008D5C18"/>
    <w:rsid w:val="008D60CE"/>
    <w:rsid w:val="008D64BA"/>
    <w:rsid w:val="008D6607"/>
    <w:rsid w:val="008D7E5E"/>
    <w:rsid w:val="008E0F0E"/>
    <w:rsid w:val="008E1F6F"/>
    <w:rsid w:val="008E3801"/>
    <w:rsid w:val="008E55C0"/>
    <w:rsid w:val="008E5C89"/>
    <w:rsid w:val="008E7D6D"/>
    <w:rsid w:val="008F01BA"/>
    <w:rsid w:val="008F074D"/>
    <w:rsid w:val="008F1021"/>
    <w:rsid w:val="008F1E37"/>
    <w:rsid w:val="008F3103"/>
    <w:rsid w:val="008F3517"/>
    <w:rsid w:val="008F3F91"/>
    <w:rsid w:val="008F40EA"/>
    <w:rsid w:val="008F43F0"/>
    <w:rsid w:val="008F51B7"/>
    <w:rsid w:val="008F5DD1"/>
    <w:rsid w:val="008F62C9"/>
    <w:rsid w:val="008F7D75"/>
    <w:rsid w:val="008F7E7A"/>
    <w:rsid w:val="00900971"/>
    <w:rsid w:val="00901120"/>
    <w:rsid w:val="00902018"/>
    <w:rsid w:val="00903367"/>
    <w:rsid w:val="00906A88"/>
    <w:rsid w:val="0090700F"/>
    <w:rsid w:val="0090743B"/>
    <w:rsid w:val="00910970"/>
    <w:rsid w:val="00910C7E"/>
    <w:rsid w:val="009116FA"/>
    <w:rsid w:val="0091173C"/>
    <w:rsid w:val="00911B55"/>
    <w:rsid w:val="00911C6B"/>
    <w:rsid w:val="0091234B"/>
    <w:rsid w:val="009127B4"/>
    <w:rsid w:val="00914515"/>
    <w:rsid w:val="009149D9"/>
    <w:rsid w:val="00915F98"/>
    <w:rsid w:val="00916C6C"/>
    <w:rsid w:val="00917C2E"/>
    <w:rsid w:val="009206CF"/>
    <w:rsid w:val="00920B10"/>
    <w:rsid w:val="009223A3"/>
    <w:rsid w:val="0092253D"/>
    <w:rsid w:val="00922D07"/>
    <w:rsid w:val="00922F3A"/>
    <w:rsid w:val="0092388D"/>
    <w:rsid w:val="009239DC"/>
    <w:rsid w:val="00923F27"/>
    <w:rsid w:val="0092582B"/>
    <w:rsid w:val="0092694C"/>
    <w:rsid w:val="00926B78"/>
    <w:rsid w:val="0093170B"/>
    <w:rsid w:val="00934A73"/>
    <w:rsid w:val="009356E5"/>
    <w:rsid w:val="00936CA8"/>
    <w:rsid w:val="009378FF"/>
    <w:rsid w:val="009379E1"/>
    <w:rsid w:val="00937ED7"/>
    <w:rsid w:val="00940A0A"/>
    <w:rsid w:val="009421BF"/>
    <w:rsid w:val="00942976"/>
    <w:rsid w:val="00942F5D"/>
    <w:rsid w:val="00943CEC"/>
    <w:rsid w:val="009445D2"/>
    <w:rsid w:val="00945782"/>
    <w:rsid w:val="0094606C"/>
    <w:rsid w:val="009468B5"/>
    <w:rsid w:val="00947292"/>
    <w:rsid w:val="00947492"/>
    <w:rsid w:val="00947609"/>
    <w:rsid w:val="00947641"/>
    <w:rsid w:val="009500A1"/>
    <w:rsid w:val="00950989"/>
    <w:rsid w:val="0095137A"/>
    <w:rsid w:val="0095139E"/>
    <w:rsid w:val="00951B89"/>
    <w:rsid w:val="00952291"/>
    <w:rsid w:val="009524ED"/>
    <w:rsid w:val="009527B3"/>
    <w:rsid w:val="009529AD"/>
    <w:rsid w:val="009541A3"/>
    <w:rsid w:val="009548BA"/>
    <w:rsid w:val="009549BE"/>
    <w:rsid w:val="00956385"/>
    <w:rsid w:val="009563CD"/>
    <w:rsid w:val="0095676F"/>
    <w:rsid w:val="00957041"/>
    <w:rsid w:val="009573B3"/>
    <w:rsid w:val="00957D36"/>
    <w:rsid w:val="0096021B"/>
    <w:rsid w:val="009607EA"/>
    <w:rsid w:val="00960A1D"/>
    <w:rsid w:val="00960A65"/>
    <w:rsid w:val="00960E34"/>
    <w:rsid w:val="00961687"/>
    <w:rsid w:val="00962684"/>
    <w:rsid w:val="00962FEE"/>
    <w:rsid w:val="009634B8"/>
    <w:rsid w:val="00963F77"/>
    <w:rsid w:val="00967612"/>
    <w:rsid w:val="00967779"/>
    <w:rsid w:val="00967D36"/>
    <w:rsid w:val="00967FC0"/>
    <w:rsid w:val="00970393"/>
    <w:rsid w:val="0097071E"/>
    <w:rsid w:val="00970A5C"/>
    <w:rsid w:val="00971484"/>
    <w:rsid w:val="00971D4C"/>
    <w:rsid w:val="009732E2"/>
    <w:rsid w:val="009738BB"/>
    <w:rsid w:val="00973D7B"/>
    <w:rsid w:val="009756B3"/>
    <w:rsid w:val="009767D4"/>
    <w:rsid w:val="00976DDF"/>
    <w:rsid w:val="00977021"/>
    <w:rsid w:val="009770EC"/>
    <w:rsid w:val="00977852"/>
    <w:rsid w:val="00981283"/>
    <w:rsid w:val="00981B11"/>
    <w:rsid w:val="00982BE5"/>
    <w:rsid w:val="00985400"/>
    <w:rsid w:val="00985998"/>
    <w:rsid w:val="00986B62"/>
    <w:rsid w:val="00986EB3"/>
    <w:rsid w:val="009875DB"/>
    <w:rsid w:val="00987FDD"/>
    <w:rsid w:val="00990374"/>
    <w:rsid w:val="00990F37"/>
    <w:rsid w:val="00991F15"/>
    <w:rsid w:val="0099248C"/>
    <w:rsid w:val="00992DD5"/>
    <w:rsid w:val="00994E67"/>
    <w:rsid w:val="009951A5"/>
    <w:rsid w:val="0099554C"/>
    <w:rsid w:val="00996802"/>
    <w:rsid w:val="00996B08"/>
    <w:rsid w:val="00996C49"/>
    <w:rsid w:val="00997087"/>
    <w:rsid w:val="00997234"/>
    <w:rsid w:val="00997D3F"/>
    <w:rsid w:val="009A0727"/>
    <w:rsid w:val="009A0B50"/>
    <w:rsid w:val="009A0DA2"/>
    <w:rsid w:val="009A0DF7"/>
    <w:rsid w:val="009A2A46"/>
    <w:rsid w:val="009A2F5B"/>
    <w:rsid w:val="009A41A3"/>
    <w:rsid w:val="009A4689"/>
    <w:rsid w:val="009A4B0E"/>
    <w:rsid w:val="009A529F"/>
    <w:rsid w:val="009A52B7"/>
    <w:rsid w:val="009A5BD8"/>
    <w:rsid w:val="009B0BA8"/>
    <w:rsid w:val="009B10B5"/>
    <w:rsid w:val="009B17E0"/>
    <w:rsid w:val="009B22E2"/>
    <w:rsid w:val="009B33E0"/>
    <w:rsid w:val="009B374A"/>
    <w:rsid w:val="009B3A4E"/>
    <w:rsid w:val="009B3A5F"/>
    <w:rsid w:val="009B3C87"/>
    <w:rsid w:val="009B43E6"/>
    <w:rsid w:val="009B5FE5"/>
    <w:rsid w:val="009B6516"/>
    <w:rsid w:val="009B6BEE"/>
    <w:rsid w:val="009C0DFF"/>
    <w:rsid w:val="009C12FD"/>
    <w:rsid w:val="009C1F52"/>
    <w:rsid w:val="009C219E"/>
    <w:rsid w:val="009C2CFF"/>
    <w:rsid w:val="009C4226"/>
    <w:rsid w:val="009C503F"/>
    <w:rsid w:val="009C6C64"/>
    <w:rsid w:val="009C6E3B"/>
    <w:rsid w:val="009C6EF7"/>
    <w:rsid w:val="009D0503"/>
    <w:rsid w:val="009D2636"/>
    <w:rsid w:val="009D2CEB"/>
    <w:rsid w:val="009D403A"/>
    <w:rsid w:val="009D48F4"/>
    <w:rsid w:val="009D49B4"/>
    <w:rsid w:val="009D5229"/>
    <w:rsid w:val="009D546C"/>
    <w:rsid w:val="009D57D3"/>
    <w:rsid w:val="009D6666"/>
    <w:rsid w:val="009D66F9"/>
    <w:rsid w:val="009D690A"/>
    <w:rsid w:val="009D7578"/>
    <w:rsid w:val="009D787E"/>
    <w:rsid w:val="009D7D44"/>
    <w:rsid w:val="009E02F7"/>
    <w:rsid w:val="009E0AD7"/>
    <w:rsid w:val="009E110E"/>
    <w:rsid w:val="009E3D48"/>
    <w:rsid w:val="009E4696"/>
    <w:rsid w:val="009E6050"/>
    <w:rsid w:val="009E7136"/>
    <w:rsid w:val="009E7427"/>
    <w:rsid w:val="009E767F"/>
    <w:rsid w:val="009E7B71"/>
    <w:rsid w:val="009F008C"/>
    <w:rsid w:val="009F0303"/>
    <w:rsid w:val="009F1D9F"/>
    <w:rsid w:val="009F2BFF"/>
    <w:rsid w:val="009F31A6"/>
    <w:rsid w:val="009F3515"/>
    <w:rsid w:val="009F4686"/>
    <w:rsid w:val="009F563C"/>
    <w:rsid w:val="009F5C98"/>
    <w:rsid w:val="009F6D30"/>
    <w:rsid w:val="009F78DF"/>
    <w:rsid w:val="009F7E18"/>
    <w:rsid w:val="00A00DEA"/>
    <w:rsid w:val="00A00E3F"/>
    <w:rsid w:val="00A025F8"/>
    <w:rsid w:val="00A04B29"/>
    <w:rsid w:val="00A0702B"/>
    <w:rsid w:val="00A10AF4"/>
    <w:rsid w:val="00A10BFF"/>
    <w:rsid w:val="00A10D8B"/>
    <w:rsid w:val="00A11B4F"/>
    <w:rsid w:val="00A12FA2"/>
    <w:rsid w:val="00A136CE"/>
    <w:rsid w:val="00A13957"/>
    <w:rsid w:val="00A13AB5"/>
    <w:rsid w:val="00A142FC"/>
    <w:rsid w:val="00A14B13"/>
    <w:rsid w:val="00A14D63"/>
    <w:rsid w:val="00A150A5"/>
    <w:rsid w:val="00A15AA3"/>
    <w:rsid w:val="00A16CEF"/>
    <w:rsid w:val="00A178E2"/>
    <w:rsid w:val="00A2060A"/>
    <w:rsid w:val="00A20B29"/>
    <w:rsid w:val="00A20C71"/>
    <w:rsid w:val="00A2168C"/>
    <w:rsid w:val="00A2237C"/>
    <w:rsid w:val="00A23627"/>
    <w:rsid w:val="00A2369E"/>
    <w:rsid w:val="00A23A61"/>
    <w:rsid w:val="00A248B4"/>
    <w:rsid w:val="00A24F20"/>
    <w:rsid w:val="00A25362"/>
    <w:rsid w:val="00A25AC7"/>
    <w:rsid w:val="00A25C2E"/>
    <w:rsid w:val="00A2687D"/>
    <w:rsid w:val="00A26C6F"/>
    <w:rsid w:val="00A26E54"/>
    <w:rsid w:val="00A26F7E"/>
    <w:rsid w:val="00A2756B"/>
    <w:rsid w:val="00A27663"/>
    <w:rsid w:val="00A27729"/>
    <w:rsid w:val="00A301A0"/>
    <w:rsid w:val="00A30454"/>
    <w:rsid w:val="00A31145"/>
    <w:rsid w:val="00A33504"/>
    <w:rsid w:val="00A33F8C"/>
    <w:rsid w:val="00A34C54"/>
    <w:rsid w:val="00A35109"/>
    <w:rsid w:val="00A35DCD"/>
    <w:rsid w:val="00A40EB4"/>
    <w:rsid w:val="00A418A9"/>
    <w:rsid w:val="00A420CB"/>
    <w:rsid w:val="00A4248B"/>
    <w:rsid w:val="00A42C60"/>
    <w:rsid w:val="00A42CCC"/>
    <w:rsid w:val="00A4322C"/>
    <w:rsid w:val="00A448D7"/>
    <w:rsid w:val="00A44B77"/>
    <w:rsid w:val="00A45B7B"/>
    <w:rsid w:val="00A46155"/>
    <w:rsid w:val="00A468FA"/>
    <w:rsid w:val="00A47146"/>
    <w:rsid w:val="00A471F9"/>
    <w:rsid w:val="00A47268"/>
    <w:rsid w:val="00A5049D"/>
    <w:rsid w:val="00A5050C"/>
    <w:rsid w:val="00A50855"/>
    <w:rsid w:val="00A50CED"/>
    <w:rsid w:val="00A51DA8"/>
    <w:rsid w:val="00A52AEE"/>
    <w:rsid w:val="00A5310F"/>
    <w:rsid w:val="00A53999"/>
    <w:rsid w:val="00A53E36"/>
    <w:rsid w:val="00A5673C"/>
    <w:rsid w:val="00A56CB8"/>
    <w:rsid w:val="00A602D3"/>
    <w:rsid w:val="00A615ED"/>
    <w:rsid w:val="00A616D8"/>
    <w:rsid w:val="00A61A5D"/>
    <w:rsid w:val="00A61F03"/>
    <w:rsid w:val="00A63513"/>
    <w:rsid w:val="00A63C0A"/>
    <w:rsid w:val="00A6438F"/>
    <w:rsid w:val="00A643A5"/>
    <w:rsid w:val="00A64F38"/>
    <w:rsid w:val="00A65059"/>
    <w:rsid w:val="00A65198"/>
    <w:rsid w:val="00A654FA"/>
    <w:rsid w:val="00A65DF0"/>
    <w:rsid w:val="00A67708"/>
    <w:rsid w:val="00A67CF3"/>
    <w:rsid w:val="00A67E1B"/>
    <w:rsid w:val="00A702A8"/>
    <w:rsid w:val="00A70E9B"/>
    <w:rsid w:val="00A713E7"/>
    <w:rsid w:val="00A72734"/>
    <w:rsid w:val="00A72B60"/>
    <w:rsid w:val="00A7329D"/>
    <w:rsid w:val="00A7332E"/>
    <w:rsid w:val="00A74A5A"/>
    <w:rsid w:val="00A76219"/>
    <w:rsid w:val="00A80D37"/>
    <w:rsid w:val="00A82429"/>
    <w:rsid w:val="00A829A1"/>
    <w:rsid w:val="00A8313F"/>
    <w:rsid w:val="00A83728"/>
    <w:rsid w:val="00A843F8"/>
    <w:rsid w:val="00A85477"/>
    <w:rsid w:val="00A85AAE"/>
    <w:rsid w:val="00A8758A"/>
    <w:rsid w:val="00A91C6E"/>
    <w:rsid w:val="00A9447B"/>
    <w:rsid w:val="00A94966"/>
    <w:rsid w:val="00A9578E"/>
    <w:rsid w:val="00A95BF4"/>
    <w:rsid w:val="00A95F16"/>
    <w:rsid w:val="00A96DB9"/>
    <w:rsid w:val="00A97695"/>
    <w:rsid w:val="00AA38DD"/>
    <w:rsid w:val="00AA4492"/>
    <w:rsid w:val="00AA4851"/>
    <w:rsid w:val="00AA4AF2"/>
    <w:rsid w:val="00AA66A9"/>
    <w:rsid w:val="00AA69E7"/>
    <w:rsid w:val="00AA6B93"/>
    <w:rsid w:val="00AB0159"/>
    <w:rsid w:val="00AB111B"/>
    <w:rsid w:val="00AB1483"/>
    <w:rsid w:val="00AB2207"/>
    <w:rsid w:val="00AB2295"/>
    <w:rsid w:val="00AB23B3"/>
    <w:rsid w:val="00AB2A82"/>
    <w:rsid w:val="00AB318E"/>
    <w:rsid w:val="00AB3A98"/>
    <w:rsid w:val="00AB4BFA"/>
    <w:rsid w:val="00AB60CD"/>
    <w:rsid w:val="00AB7668"/>
    <w:rsid w:val="00AB76A2"/>
    <w:rsid w:val="00AB7767"/>
    <w:rsid w:val="00AB7844"/>
    <w:rsid w:val="00AB7A36"/>
    <w:rsid w:val="00AC176F"/>
    <w:rsid w:val="00AC19CD"/>
    <w:rsid w:val="00AC2914"/>
    <w:rsid w:val="00AC2DC3"/>
    <w:rsid w:val="00AC2FBD"/>
    <w:rsid w:val="00AC535A"/>
    <w:rsid w:val="00AC54A1"/>
    <w:rsid w:val="00AC5793"/>
    <w:rsid w:val="00AC6A28"/>
    <w:rsid w:val="00AC7C40"/>
    <w:rsid w:val="00AC7FB0"/>
    <w:rsid w:val="00AD0318"/>
    <w:rsid w:val="00AD0613"/>
    <w:rsid w:val="00AD0E99"/>
    <w:rsid w:val="00AD15B7"/>
    <w:rsid w:val="00AD1CBC"/>
    <w:rsid w:val="00AD2D6F"/>
    <w:rsid w:val="00AD3921"/>
    <w:rsid w:val="00AD3D31"/>
    <w:rsid w:val="00AD67BD"/>
    <w:rsid w:val="00AD6CAB"/>
    <w:rsid w:val="00AD6D8E"/>
    <w:rsid w:val="00AD6DE1"/>
    <w:rsid w:val="00AD78C6"/>
    <w:rsid w:val="00AE157C"/>
    <w:rsid w:val="00AE1C85"/>
    <w:rsid w:val="00AE219D"/>
    <w:rsid w:val="00AE2F22"/>
    <w:rsid w:val="00AE3047"/>
    <w:rsid w:val="00AE4E5A"/>
    <w:rsid w:val="00AE576D"/>
    <w:rsid w:val="00AE5C8F"/>
    <w:rsid w:val="00AE6A5E"/>
    <w:rsid w:val="00AF0772"/>
    <w:rsid w:val="00AF0C60"/>
    <w:rsid w:val="00AF2EEC"/>
    <w:rsid w:val="00AF2F8F"/>
    <w:rsid w:val="00AF3586"/>
    <w:rsid w:val="00AF3DC2"/>
    <w:rsid w:val="00AF46DD"/>
    <w:rsid w:val="00AF4800"/>
    <w:rsid w:val="00AF4886"/>
    <w:rsid w:val="00AF4B73"/>
    <w:rsid w:val="00AF57FA"/>
    <w:rsid w:val="00AF70F5"/>
    <w:rsid w:val="00AF71C4"/>
    <w:rsid w:val="00B01944"/>
    <w:rsid w:val="00B01D09"/>
    <w:rsid w:val="00B0214B"/>
    <w:rsid w:val="00B029DD"/>
    <w:rsid w:val="00B02A8E"/>
    <w:rsid w:val="00B03294"/>
    <w:rsid w:val="00B038A0"/>
    <w:rsid w:val="00B04339"/>
    <w:rsid w:val="00B04736"/>
    <w:rsid w:val="00B05B33"/>
    <w:rsid w:val="00B060EE"/>
    <w:rsid w:val="00B06107"/>
    <w:rsid w:val="00B100B3"/>
    <w:rsid w:val="00B102AA"/>
    <w:rsid w:val="00B104C0"/>
    <w:rsid w:val="00B1077D"/>
    <w:rsid w:val="00B11F22"/>
    <w:rsid w:val="00B12904"/>
    <w:rsid w:val="00B12E2B"/>
    <w:rsid w:val="00B13BB1"/>
    <w:rsid w:val="00B1681C"/>
    <w:rsid w:val="00B16ACE"/>
    <w:rsid w:val="00B16B45"/>
    <w:rsid w:val="00B16C60"/>
    <w:rsid w:val="00B17DFC"/>
    <w:rsid w:val="00B2077A"/>
    <w:rsid w:val="00B21274"/>
    <w:rsid w:val="00B215A1"/>
    <w:rsid w:val="00B21CD8"/>
    <w:rsid w:val="00B21D9A"/>
    <w:rsid w:val="00B22FE8"/>
    <w:rsid w:val="00B23170"/>
    <w:rsid w:val="00B23A3C"/>
    <w:rsid w:val="00B24377"/>
    <w:rsid w:val="00B24706"/>
    <w:rsid w:val="00B24DA0"/>
    <w:rsid w:val="00B2573D"/>
    <w:rsid w:val="00B257D0"/>
    <w:rsid w:val="00B25E8D"/>
    <w:rsid w:val="00B26272"/>
    <w:rsid w:val="00B266E4"/>
    <w:rsid w:val="00B270B8"/>
    <w:rsid w:val="00B2785A"/>
    <w:rsid w:val="00B30C89"/>
    <w:rsid w:val="00B30E82"/>
    <w:rsid w:val="00B3190F"/>
    <w:rsid w:val="00B31A3F"/>
    <w:rsid w:val="00B32D39"/>
    <w:rsid w:val="00B34767"/>
    <w:rsid w:val="00B352C4"/>
    <w:rsid w:val="00B36395"/>
    <w:rsid w:val="00B3651A"/>
    <w:rsid w:val="00B3682E"/>
    <w:rsid w:val="00B369F1"/>
    <w:rsid w:val="00B36B70"/>
    <w:rsid w:val="00B36B7C"/>
    <w:rsid w:val="00B36C55"/>
    <w:rsid w:val="00B373A8"/>
    <w:rsid w:val="00B374F0"/>
    <w:rsid w:val="00B37587"/>
    <w:rsid w:val="00B401B0"/>
    <w:rsid w:val="00B40370"/>
    <w:rsid w:val="00B408ED"/>
    <w:rsid w:val="00B409E9"/>
    <w:rsid w:val="00B41074"/>
    <w:rsid w:val="00B41218"/>
    <w:rsid w:val="00B4263B"/>
    <w:rsid w:val="00B432A3"/>
    <w:rsid w:val="00B43350"/>
    <w:rsid w:val="00B46097"/>
    <w:rsid w:val="00B478D4"/>
    <w:rsid w:val="00B47DD5"/>
    <w:rsid w:val="00B51431"/>
    <w:rsid w:val="00B51D5C"/>
    <w:rsid w:val="00B526A3"/>
    <w:rsid w:val="00B52C20"/>
    <w:rsid w:val="00B53B3B"/>
    <w:rsid w:val="00B53DB3"/>
    <w:rsid w:val="00B547D9"/>
    <w:rsid w:val="00B5541D"/>
    <w:rsid w:val="00B55812"/>
    <w:rsid w:val="00B55D03"/>
    <w:rsid w:val="00B55D68"/>
    <w:rsid w:val="00B5609A"/>
    <w:rsid w:val="00B5759F"/>
    <w:rsid w:val="00B600B0"/>
    <w:rsid w:val="00B603E8"/>
    <w:rsid w:val="00B6104C"/>
    <w:rsid w:val="00B6107B"/>
    <w:rsid w:val="00B61119"/>
    <w:rsid w:val="00B62AD3"/>
    <w:rsid w:val="00B63F4C"/>
    <w:rsid w:val="00B64830"/>
    <w:rsid w:val="00B6606A"/>
    <w:rsid w:val="00B66237"/>
    <w:rsid w:val="00B6688D"/>
    <w:rsid w:val="00B66931"/>
    <w:rsid w:val="00B669B1"/>
    <w:rsid w:val="00B671CA"/>
    <w:rsid w:val="00B7010D"/>
    <w:rsid w:val="00B733F7"/>
    <w:rsid w:val="00B737B4"/>
    <w:rsid w:val="00B7390E"/>
    <w:rsid w:val="00B73E9A"/>
    <w:rsid w:val="00B74B1E"/>
    <w:rsid w:val="00B74EF8"/>
    <w:rsid w:val="00B751DF"/>
    <w:rsid w:val="00B7682C"/>
    <w:rsid w:val="00B7689E"/>
    <w:rsid w:val="00B76F6D"/>
    <w:rsid w:val="00B81B0B"/>
    <w:rsid w:val="00B81D01"/>
    <w:rsid w:val="00B828F1"/>
    <w:rsid w:val="00B82C2D"/>
    <w:rsid w:val="00B83404"/>
    <w:rsid w:val="00B8340E"/>
    <w:rsid w:val="00B83C31"/>
    <w:rsid w:val="00B84274"/>
    <w:rsid w:val="00B8445C"/>
    <w:rsid w:val="00B850FE"/>
    <w:rsid w:val="00B85898"/>
    <w:rsid w:val="00B8751A"/>
    <w:rsid w:val="00B878DA"/>
    <w:rsid w:val="00B900F8"/>
    <w:rsid w:val="00B90274"/>
    <w:rsid w:val="00B9110C"/>
    <w:rsid w:val="00B92D5C"/>
    <w:rsid w:val="00B94146"/>
    <w:rsid w:val="00B952B1"/>
    <w:rsid w:val="00B95D24"/>
    <w:rsid w:val="00B9638B"/>
    <w:rsid w:val="00B96411"/>
    <w:rsid w:val="00B97D19"/>
    <w:rsid w:val="00B97E59"/>
    <w:rsid w:val="00BA03D6"/>
    <w:rsid w:val="00BA05ED"/>
    <w:rsid w:val="00BA0801"/>
    <w:rsid w:val="00BA0CB7"/>
    <w:rsid w:val="00BA1641"/>
    <w:rsid w:val="00BA1B4B"/>
    <w:rsid w:val="00BA234B"/>
    <w:rsid w:val="00BA2399"/>
    <w:rsid w:val="00BA27FE"/>
    <w:rsid w:val="00BA2D99"/>
    <w:rsid w:val="00BA3C67"/>
    <w:rsid w:val="00BA3DF3"/>
    <w:rsid w:val="00BA3EA1"/>
    <w:rsid w:val="00BA4FF4"/>
    <w:rsid w:val="00BA5DDA"/>
    <w:rsid w:val="00BA632D"/>
    <w:rsid w:val="00BA6661"/>
    <w:rsid w:val="00BA6A10"/>
    <w:rsid w:val="00BB006F"/>
    <w:rsid w:val="00BB00DA"/>
    <w:rsid w:val="00BB03B8"/>
    <w:rsid w:val="00BB08D6"/>
    <w:rsid w:val="00BB0B91"/>
    <w:rsid w:val="00BB2BB5"/>
    <w:rsid w:val="00BB3694"/>
    <w:rsid w:val="00BB49FF"/>
    <w:rsid w:val="00BB4EA0"/>
    <w:rsid w:val="00BB58C9"/>
    <w:rsid w:val="00BB5A78"/>
    <w:rsid w:val="00BB5D40"/>
    <w:rsid w:val="00BB5ED4"/>
    <w:rsid w:val="00BB6629"/>
    <w:rsid w:val="00BB66B8"/>
    <w:rsid w:val="00BB6C2E"/>
    <w:rsid w:val="00BB7CA4"/>
    <w:rsid w:val="00BC0C64"/>
    <w:rsid w:val="00BC1313"/>
    <w:rsid w:val="00BC1F1E"/>
    <w:rsid w:val="00BC20D7"/>
    <w:rsid w:val="00BC24CF"/>
    <w:rsid w:val="00BC3C2A"/>
    <w:rsid w:val="00BC4518"/>
    <w:rsid w:val="00BC4898"/>
    <w:rsid w:val="00BC5365"/>
    <w:rsid w:val="00BC56EF"/>
    <w:rsid w:val="00BC63FF"/>
    <w:rsid w:val="00BC79A3"/>
    <w:rsid w:val="00BC7B5E"/>
    <w:rsid w:val="00BD09AB"/>
    <w:rsid w:val="00BD0F2F"/>
    <w:rsid w:val="00BD1A5C"/>
    <w:rsid w:val="00BD2561"/>
    <w:rsid w:val="00BD2F89"/>
    <w:rsid w:val="00BD359C"/>
    <w:rsid w:val="00BD3A2A"/>
    <w:rsid w:val="00BD3DE7"/>
    <w:rsid w:val="00BD428D"/>
    <w:rsid w:val="00BD4A38"/>
    <w:rsid w:val="00BD4D37"/>
    <w:rsid w:val="00BD56A8"/>
    <w:rsid w:val="00BD5793"/>
    <w:rsid w:val="00BD5F5C"/>
    <w:rsid w:val="00BD6124"/>
    <w:rsid w:val="00BD6B38"/>
    <w:rsid w:val="00BD751D"/>
    <w:rsid w:val="00BD7835"/>
    <w:rsid w:val="00BD7E47"/>
    <w:rsid w:val="00BE0365"/>
    <w:rsid w:val="00BE097F"/>
    <w:rsid w:val="00BE1984"/>
    <w:rsid w:val="00BE1EB6"/>
    <w:rsid w:val="00BE28D7"/>
    <w:rsid w:val="00BE2CDC"/>
    <w:rsid w:val="00BE2EF3"/>
    <w:rsid w:val="00BE3A9B"/>
    <w:rsid w:val="00BE43CD"/>
    <w:rsid w:val="00BE46BC"/>
    <w:rsid w:val="00BE50A3"/>
    <w:rsid w:val="00BE630E"/>
    <w:rsid w:val="00BE7979"/>
    <w:rsid w:val="00BE7C56"/>
    <w:rsid w:val="00BF0919"/>
    <w:rsid w:val="00BF106B"/>
    <w:rsid w:val="00BF1C8A"/>
    <w:rsid w:val="00BF26AC"/>
    <w:rsid w:val="00BF329E"/>
    <w:rsid w:val="00BF4C1D"/>
    <w:rsid w:val="00BF4E63"/>
    <w:rsid w:val="00BF54EA"/>
    <w:rsid w:val="00BF5A4D"/>
    <w:rsid w:val="00BF6DFE"/>
    <w:rsid w:val="00C013D3"/>
    <w:rsid w:val="00C0224E"/>
    <w:rsid w:val="00C02880"/>
    <w:rsid w:val="00C02920"/>
    <w:rsid w:val="00C02B94"/>
    <w:rsid w:val="00C033CA"/>
    <w:rsid w:val="00C0460F"/>
    <w:rsid w:val="00C051F3"/>
    <w:rsid w:val="00C06C01"/>
    <w:rsid w:val="00C10CFB"/>
    <w:rsid w:val="00C11433"/>
    <w:rsid w:val="00C11B3E"/>
    <w:rsid w:val="00C1337D"/>
    <w:rsid w:val="00C1433E"/>
    <w:rsid w:val="00C147E5"/>
    <w:rsid w:val="00C1484B"/>
    <w:rsid w:val="00C15B66"/>
    <w:rsid w:val="00C1611B"/>
    <w:rsid w:val="00C17C45"/>
    <w:rsid w:val="00C208AE"/>
    <w:rsid w:val="00C21162"/>
    <w:rsid w:val="00C213B2"/>
    <w:rsid w:val="00C222A5"/>
    <w:rsid w:val="00C222CE"/>
    <w:rsid w:val="00C224CA"/>
    <w:rsid w:val="00C23393"/>
    <w:rsid w:val="00C237B6"/>
    <w:rsid w:val="00C23879"/>
    <w:rsid w:val="00C2443A"/>
    <w:rsid w:val="00C24B37"/>
    <w:rsid w:val="00C2585A"/>
    <w:rsid w:val="00C26037"/>
    <w:rsid w:val="00C2666E"/>
    <w:rsid w:val="00C2667B"/>
    <w:rsid w:val="00C266F3"/>
    <w:rsid w:val="00C27D54"/>
    <w:rsid w:val="00C300CE"/>
    <w:rsid w:val="00C302A1"/>
    <w:rsid w:val="00C31152"/>
    <w:rsid w:val="00C319AC"/>
    <w:rsid w:val="00C31FED"/>
    <w:rsid w:val="00C325AF"/>
    <w:rsid w:val="00C3372B"/>
    <w:rsid w:val="00C365C1"/>
    <w:rsid w:val="00C371ED"/>
    <w:rsid w:val="00C37710"/>
    <w:rsid w:val="00C3789B"/>
    <w:rsid w:val="00C37920"/>
    <w:rsid w:val="00C42440"/>
    <w:rsid w:val="00C4317E"/>
    <w:rsid w:val="00C43328"/>
    <w:rsid w:val="00C4388C"/>
    <w:rsid w:val="00C44255"/>
    <w:rsid w:val="00C44913"/>
    <w:rsid w:val="00C452BF"/>
    <w:rsid w:val="00C4573C"/>
    <w:rsid w:val="00C4583D"/>
    <w:rsid w:val="00C46428"/>
    <w:rsid w:val="00C46BA7"/>
    <w:rsid w:val="00C4760A"/>
    <w:rsid w:val="00C47A4A"/>
    <w:rsid w:val="00C47FF5"/>
    <w:rsid w:val="00C50605"/>
    <w:rsid w:val="00C50C09"/>
    <w:rsid w:val="00C510EC"/>
    <w:rsid w:val="00C5192E"/>
    <w:rsid w:val="00C51E06"/>
    <w:rsid w:val="00C546A6"/>
    <w:rsid w:val="00C54E7E"/>
    <w:rsid w:val="00C54FBA"/>
    <w:rsid w:val="00C555E3"/>
    <w:rsid w:val="00C555E4"/>
    <w:rsid w:val="00C5562A"/>
    <w:rsid w:val="00C55650"/>
    <w:rsid w:val="00C570FF"/>
    <w:rsid w:val="00C57E5A"/>
    <w:rsid w:val="00C60E5E"/>
    <w:rsid w:val="00C60F3F"/>
    <w:rsid w:val="00C610AC"/>
    <w:rsid w:val="00C61CCB"/>
    <w:rsid w:val="00C61F62"/>
    <w:rsid w:val="00C620AB"/>
    <w:rsid w:val="00C62B82"/>
    <w:rsid w:val="00C633F4"/>
    <w:rsid w:val="00C64115"/>
    <w:rsid w:val="00C64161"/>
    <w:rsid w:val="00C64F32"/>
    <w:rsid w:val="00C66E40"/>
    <w:rsid w:val="00C66F38"/>
    <w:rsid w:val="00C7170D"/>
    <w:rsid w:val="00C71B15"/>
    <w:rsid w:val="00C720D3"/>
    <w:rsid w:val="00C729A1"/>
    <w:rsid w:val="00C73B0D"/>
    <w:rsid w:val="00C74801"/>
    <w:rsid w:val="00C754F5"/>
    <w:rsid w:val="00C75AF9"/>
    <w:rsid w:val="00C76248"/>
    <w:rsid w:val="00C767FC"/>
    <w:rsid w:val="00C77D14"/>
    <w:rsid w:val="00C77D69"/>
    <w:rsid w:val="00C80621"/>
    <w:rsid w:val="00C80689"/>
    <w:rsid w:val="00C816C0"/>
    <w:rsid w:val="00C82620"/>
    <w:rsid w:val="00C8302B"/>
    <w:rsid w:val="00C832FD"/>
    <w:rsid w:val="00C83AEE"/>
    <w:rsid w:val="00C848F0"/>
    <w:rsid w:val="00C864F2"/>
    <w:rsid w:val="00C8732B"/>
    <w:rsid w:val="00C87E61"/>
    <w:rsid w:val="00C9049B"/>
    <w:rsid w:val="00C90F43"/>
    <w:rsid w:val="00C90FBC"/>
    <w:rsid w:val="00C92186"/>
    <w:rsid w:val="00C92742"/>
    <w:rsid w:val="00C92BDE"/>
    <w:rsid w:val="00C92C7B"/>
    <w:rsid w:val="00C94074"/>
    <w:rsid w:val="00C9414F"/>
    <w:rsid w:val="00C94D5C"/>
    <w:rsid w:val="00C961F3"/>
    <w:rsid w:val="00C969AD"/>
    <w:rsid w:val="00C96FD2"/>
    <w:rsid w:val="00C9745D"/>
    <w:rsid w:val="00C97710"/>
    <w:rsid w:val="00CA0121"/>
    <w:rsid w:val="00CA0B44"/>
    <w:rsid w:val="00CA1386"/>
    <w:rsid w:val="00CA19F0"/>
    <w:rsid w:val="00CA23C0"/>
    <w:rsid w:val="00CA2495"/>
    <w:rsid w:val="00CA429D"/>
    <w:rsid w:val="00CA44E2"/>
    <w:rsid w:val="00CA5021"/>
    <w:rsid w:val="00CA51AD"/>
    <w:rsid w:val="00CA7642"/>
    <w:rsid w:val="00CB1739"/>
    <w:rsid w:val="00CB2F15"/>
    <w:rsid w:val="00CB3EEC"/>
    <w:rsid w:val="00CB5F71"/>
    <w:rsid w:val="00CB603B"/>
    <w:rsid w:val="00CC03CC"/>
    <w:rsid w:val="00CC0F45"/>
    <w:rsid w:val="00CC18C2"/>
    <w:rsid w:val="00CC4586"/>
    <w:rsid w:val="00CC50CF"/>
    <w:rsid w:val="00CC55B9"/>
    <w:rsid w:val="00CC6665"/>
    <w:rsid w:val="00CC6B04"/>
    <w:rsid w:val="00CC6E1A"/>
    <w:rsid w:val="00CC7838"/>
    <w:rsid w:val="00CD0829"/>
    <w:rsid w:val="00CD09DC"/>
    <w:rsid w:val="00CD0AE5"/>
    <w:rsid w:val="00CD2F24"/>
    <w:rsid w:val="00CD331A"/>
    <w:rsid w:val="00CD3A19"/>
    <w:rsid w:val="00CD3BF7"/>
    <w:rsid w:val="00CD535F"/>
    <w:rsid w:val="00CD5940"/>
    <w:rsid w:val="00CD62BF"/>
    <w:rsid w:val="00CD63ED"/>
    <w:rsid w:val="00CD6DCE"/>
    <w:rsid w:val="00CD71D9"/>
    <w:rsid w:val="00CD7F0C"/>
    <w:rsid w:val="00CE15DE"/>
    <w:rsid w:val="00CE2C6E"/>
    <w:rsid w:val="00CE2F18"/>
    <w:rsid w:val="00CE3F8C"/>
    <w:rsid w:val="00CE409D"/>
    <w:rsid w:val="00CE4CBC"/>
    <w:rsid w:val="00CE5822"/>
    <w:rsid w:val="00CE6EAB"/>
    <w:rsid w:val="00CE7366"/>
    <w:rsid w:val="00CE7369"/>
    <w:rsid w:val="00CF16AA"/>
    <w:rsid w:val="00CF180B"/>
    <w:rsid w:val="00CF2A22"/>
    <w:rsid w:val="00CF2B0B"/>
    <w:rsid w:val="00CF301C"/>
    <w:rsid w:val="00CF3030"/>
    <w:rsid w:val="00CF33D9"/>
    <w:rsid w:val="00CF43C4"/>
    <w:rsid w:val="00CF454E"/>
    <w:rsid w:val="00CF47C0"/>
    <w:rsid w:val="00CF4E7F"/>
    <w:rsid w:val="00CF594F"/>
    <w:rsid w:val="00CF5B0B"/>
    <w:rsid w:val="00CF5BAC"/>
    <w:rsid w:val="00CF6DCC"/>
    <w:rsid w:val="00CF6E6E"/>
    <w:rsid w:val="00CF6EF4"/>
    <w:rsid w:val="00CF7505"/>
    <w:rsid w:val="00CF7D6D"/>
    <w:rsid w:val="00D010CA"/>
    <w:rsid w:val="00D0236F"/>
    <w:rsid w:val="00D02B19"/>
    <w:rsid w:val="00D03D9C"/>
    <w:rsid w:val="00D042B0"/>
    <w:rsid w:val="00D05F89"/>
    <w:rsid w:val="00D07057"/>
    <w:rsid w:val="00D076F9"/>
    <w:rsid w:val="00D0797D"/>
    <w:rsid w:val="00D079E1"/>
    <w:rsid w:val="00D10C05"/>
    <w:rsid w:val="00D112D7"/>
    <w:rsid w:val="00D114D9"/>
    <w:rsid w:val="00D11DE4"/>
    <w:rsid w:val="00D13118"/>
    <w:rsid w:val="00D135C8"/>
    <w:rsid w:val="00D14263"/>
    <w:rsid w:val="00D14276"/>
    <w:rsid w:val="00D144C6"/>
    <w:rsid w:val="00D14D04"/>
    <w:rsid w:val="00D151F0"/>
    <w:rsid w:val="00D15278"/>
    <w:rsid w:val="00D16857"/>
    <w:rsid w:val="00D1694D"/>
    <w:rsid w:val="00D16AB7"/>
    <w:rsid w:val="00D209B1"/>
    <w:rsid w:val="00D20A5C"/>
    <w:rsid w:val="00D21846"/>
    <w:rsid w:val="00D23069"/>
    <w:rsid w:val="00D239E0"/>
    <w:rsid w:val="00D25F77"/>
    <w:rsid w:val="00D264FC"/>
    <w:rsid w:val="00D2659A"/>
    <w:rsid w:val="00D2783E"/>
    <w:rsid w:val="00D30CFC"/>
    <w:rsid w:val="00D32178"/>
    <w:rsid w:val="00D32313"/>
    <w:rsid w:val="00D348B0"/>
    <w:rsid w:val="00D349BC"/>
    <w:rsid w:val="00D3528D"/>
    <w:rsid w:val="00D3599B"/>
    <w:rsid w:val="00D3651D"/>
    <w:rsid w:val="00D37288"/>
    <w:rsid w:val="00D37ED3"/>
    <w:rsid w:val="00D405E3"/>
    <w:rsid w:val="00D4067B"/>
    <w:rsid w:val="00D4101B"/>
    <w:rsid w:val="00D42516"/>
    <w:rsid w:val="00D42B7E"/>
    <w:rsid w:val="00D447F3"/>
    <w:rsid w:val="00D44EB0"/>
    <w:rsid w:val="00D44EF5"/>
    <w:rsid w:val="00D450DD"/>
    <w:rsid w:val="00D45D33"/>
    <w:rsid w:val="00D45D8D"/>
    <w:rsid w:val="00D460CA"/>
    <w:rsid w:val="00D466BB"/>
    <w:rsid w:val="00D466C6"/>
    <w:rsid w:val="00D467CE"/>
    <w:rsid w:val="00D46A30"/>
    <w:rsid w:val="00D50964"/>
    <w:rsid w:val="00D50B39"/>
    <w:rsid w:val="00D51EFD"/>
    <w:rsid w:val="00D52F71"/>
    <w:rsid w:val="00D536EF"/>
    <w:rsid w:val="00D53E6A"/>
    <w:rsid w:val="00D53EFE"/>
    <w:rsid w:val="00D53FEE"/>
    <w:rsid w:val="00D54634"/>
    <w:rsid w:val="00D55FE7"/>
    <w:rsid w:val="00D563AC"/>
    <w:rsid w:val="00D5658D"/>
    <w:rsid w:val="00D5658E"/>
    <w:rsid w:val="00D568A2"/>
    <w:rsid w:val="00D57254"/>
    <w:rsid w:val="00D5728E"/>
    <w:rsid w:val="00D600BF"/>
    <w:rsid w:val="00D61A26"/>
    <w:rsid w:val="00D628CF"/>
    <w:rsid w:val="00D62FEB"/>
    <w:rsid w:val="00D631BA"/>
    <w:rsid w:val="00D635A5"/>
    <w:rsid w:val="00D64D42"/>
    <w:rsid w:val="00D6547A"/>
    <w:rsid w:val="00D66100"/>
    <w:rsid w:val="00D662CD"/>
    <w:rsid w:val="00D665FA"/>
    <w:rsid w:val="00D675B6"/>
    <w:rsid w:val="00D67BFA"/>
    <w:rsid w:val="00D67DAE"/>
    <w:rsid w:val="00D67E58"/>
    <w:rsid w:val="00D70182"/>
    <w:rsid w:val="00D70917"/>
    <w:rsid w:val="00D724A5"/>
    <w:rsid w:val="00D7274A"/>
    <w:rsid w:val="00D72878"/>
    <w:rsid w:val="00D72930"/>
    <w:rsid w:val="00D74A82"/>
    <w:rsid w:val="00D75941"/>
    <w:rsid w:val="00D76391"/>
    <w:rsid w:val="00D76760"/>
    <w:rsid w:val="00D77D36"/>
    <w:rsid w:val="00D80917"/>
    <w:rsid w:val="00D80DA9"/>
    <w:rsid w:val="00D81FAC"/>
    <w:rsid w:val="00D82EDF"/>
    <w:rsid w:val="00D83092"/>
    <w:rsid w:val="00D84368"/>
    <w:rsid w:val="00D84EE2"/>
    <w:rsid w:val="00D84F8E"/>
    <w:rsid w:val="00D85F29"/>
    <w:rsid w:val="00D86912"/>
    <w:rsid w:val="00D86C03"/>
    <w:rsid w:val="00D86CB3"/>
    <w:rsid w:val="00D87ABE"/>
    <w:rsid w:val="00D90305"/>
    <w:rsid w:val="00D92561"/>
    <w:rsid w:val="00D9313F"/>
    <w:rsid w:val="00D9358C"/>
    <w:rsid w:val="00D9451E"/>
    <w:rsid w:val="00D94F20"/>
    <w:rsid w:val="00D97490"/>
    <w:rsid w:val="00DA04BD"/>
    <w:rsid w:val="00DA0744"/>
    <w:rsid w:val="00DA0EAD"/>
    <w:rsid w:val="00DA20F2"/>
    <w:rsid w:val="00DA2186"/>
    <w:rsid w:val="00DA2280"/>
    <w:rsid w:val="00DA2A4F"/>
    <w:rsid w:val="00DA347D"/>
    <w:rsid w:val="00DA4D68"/>
    <w:rsid w:val="00DA50E1"/>
    <w:rsid w:val="00DA5378"/>
    <w:rsid w:val="00DA6844"/>
    <w:rsid w:val="00DA74F0"/>
    <w:rsid w:val="00DA78E3"/>
    <w:rsid w:val="00DB0244"/>
    <w:rsid w:val="00DB03F8"/>
    <w:rsid w:val="00DB0C98"/>
    <w:rsid w:val="00DB1AE9"/>
    <w:rsid w:val="00DB23C0"/>
    <w:rsid w:val="00DB2DEF"/>
    <w:rsid w:val="00DB3BA6"/>
    <w:rsid w:val="00DB54A4"/>
    <w:rsid w:val="00DB6572"/>
    <w:rsid w:val="00DB7C99"/>
    <w:rsid w:val="00DC0195"/>
    <w:rsid w:val="00DC045C"/>
    <w:rsid w:val="00DC0B3C"/>
    <w:rsid w:val="00DC0FE8"/>
    <w:rsid w:val="00DC10B0"/>
    <w:rsid w:val="00DC1D5D"/>
    <w:rsid w:val="00DC1EF2"/>
    <w:rsid w:val="00DC2AA8"/>
    <w:rsid w:val="00DC3D95"/>
    <w:rsid w:val="00DC4BE3"/>
    <w:rsid w:val="00DC5905"/>
    <w:rsid w:val="00DC5B0B"/>
    <w:rsid w:val="00DC5EC6"/>
    <w:rsid w:val="00DC66B6"/>
    <w:rsid w:val="00DC69D6"/>
    <w:rsid w:val="00DD1937"/>
    <w:rsid w:val="00DD2546"/>
    <w:rsid w:val="00DD36B9"/>
    <w:rsid w:val="00DD4FA9"/>
    <w:rsid w:val="00DD57A1"/>
    <w:rsid w:val="00DD5D50"/>
    <w:rsid w:val="00DD5FBA"/>
    <w:rsid w:val="00DD6156"/>
    <w:rsid w:val="00DD6957"/>
    <w:rsid w:val="00DD6BC2"/>
    <w:rsid w:val="00DD7423"/>
    <w:rsid w:val="00DD7556"/>
    <w:rsid w:val="00DE00FC"/>
    <w:rsid w:val="00DE0B8B"/>
    <w:rsid w:val="00DE0CCB"/>
    <w:rsid w:val="00DE0D45"/>
    <w:rsid w:val="00DE179D"/>
    <w:rsid w:val="00DE1BCA"/>
    <w:rsid w:val="00DE1D1F"/>
    <w:rsid w:val="00DE1EC2"/>
    <w:rsid w:val="00DE241B"/>
    <w:rsid w:val="00DE28CD"/>
    <w:rsid w:val="00DE29D0"/>
    <w:rsid w:val="00DE340C"/>
    <w:rsid w:val="00DE3A12"/>
    <w:rsid w:val="00DE40A8"/>
    <w:rsid w:val="00DE44D7"/>
    <w:rsid w:val="00DE4C9C"/>
    <w:rsid w:val="00DE5E1B"/>
    <w:rsid w:val="00DE71AF"/>
    <w:rsid w:val="00DE72D1"/>
    <w:rsid w:val="00DE7BB8"/>
    <w:rsid w:val="00DF1C0D"/>
    <w:rsid w:val="00DF3753"/>
    <w:rsid w:val="00DF444E"/>
    <w:rsid w:val="00DF48DC"/>
    <w:rsid w:val="00DF4E96"/>
    <w:rsid w:val="00DF59D3"/>
    <w:rsid w:val="00DF5AD3"/>
    <w:rsid w:val="00DF6085"/>
    <w:rsid w:val="00E003BE"/>
    <w:rsid w:val="00E00A32"/>
    <w:rsid w:val="00E0356A"/>
    <w:rsid w:val="00E04692"/>
    <w:rsid w:val="00E05143"/>
    <w:rsid w:val="00E0587A"/>
    <w:rsid w:val="00E05F3B"/>
    <w:rsid w:val="00E06299"/>
    <w:rsid w:val="00E07017"/>
    <w:rsid w:val="00E0735F"/>
    <w:rsid w:val="00E07FDD"/>
    <w:rsid w:val="00E10546"/>
    <w:rsid w:val="00E1059C"/>
    <w:rsid w:val="00E108BE"/>
    <w:rsid w:val="00E10C42"/>
    <w:rsid w:val="00E11E15"/>
    <w:rsid w:val="00E12320"/>
    <w:rsid w:val="00E1239A"/>
    <w:rsid w:val="00E123FA"/>
    <w:rsid w:val="00E12495"/>
    <w:rsid w:val="00E12CA1"/>
    <w:rsid w:val="00E130B5"/>
    <w:rsid w:val="00E131F0"/>
    <w:rsid w:val="00E13F24"/>
    <w:rsid w:val="00E15377"/>
    <w:rsid w:val="00E1541D"/>
    <w:rsid w:val="00E1557C"/>
    <w:rsid w:val="00E1657F"/>
    <w:rsid w:val="00E1779D"/>
    <w:rsid w:val="00E1795F"/>
    <w:rsid w:val="00E2144F"/>
    <w:rsid w:val="00E214B5"/>
    <w:rsid w:val="00E2196F"/>
    <w:rsid w:val="00E2284B"/>
    <w:rsid w:val="00E23253"/>
    <w:rsid w:val="00E244F8"/>
    <w:rsid w:val="00E24EA8"/>
    <w:rsid w:val="00E25160"/>
    <w:rsid w:val="00E255D2"/>
    <w:rsid w:val="00E25BD1"/>
    <w:rsid w:val="00E2625C"/>
    <w:rsid w:val="00E2696D"/>
    <w:rsid w:val="00E26B14"/>
    <w:rsid w:val="00E278D8"/>
    <w:rsid w:val="00E27E12"/>
    <w:rsid w:val="00E27F48"/>
    <w:rsid w:val="00E30434"/>
    <w:rsid w:val="00E30B62"/>
    <w:rsid w:val="00E30D35"/>
    <w:rsid w:val="00E30DDD"/>
    <w:rsid w:val="00E30E33"/>
    <w:rsid w:val="00E32CBF"/>
    <w:rsid w:val="00E3374B"/>
    <w:rsid w:val="00E33BA4"/>
    <w:rsid w:val="00E34041"/>
    <w:rsid w:val="00E34DEC"/>
    <w:rsid w:val="00E35480"/>
    <w:rsid w:val="00E35A73"/>
    <w:rsid w:val="00E35D16"/>
    <w:rsid w:val="00E36784"/>
    <w:rsid w:val="00E36F08"/>
    <w:rsid w:val="00E400D3"/>
    <w:rsid w:val="00E4044F"/>
    <w:rsid w:val="00E411C7"/>
    <w:rsid w:val="00E41DAF"/>
    <w:rsid w:val="00E42177"/>
    <w:rsid w:val="00E42C8D"/>
    <w:rsid w:val="00E439B3"/>
    <w:rsid w:val="00E44972"/>
    <w:rsid w:val="00E458E2"/>
    <w:rsid w:val="00E45B77"/>
    <w:rsid w:val="00E461A1"/>
    <w:rsid w:val="00E464ED"/>
    <w:rsid w:val="00E46596"/>
    <w:rsid w:val="00E46869"/>
    <w:rsid w:val="00E46923"/>
    <w:rsid w:val="00E47728"/>
    <w:rsid w:val="00E50DEB"/>
    <w:rsid w:val="00E50FB8"/>
    <w:rsid w:val="00E51261"/>
    <w:rsid w:val="00E51A63"/>
    <w:rsid w:val="00E51D35"/>
    <w:rsid w:val="00E527E5"/>
    <w:rsid w:val="00E52DE2"/>
    <w:rsid w:val="00E53224"/>
    <w:rsid w:val="00E54223"/>
    <w:rsid w:val="00E54CB8"/>
    <w:rsid w:val="00E552D0"/>
    <w:rsid w:val="00E5589F"/>
    <w:rsid w:val="00E55AA3"/>
    <w:rsid w:val="00E55E85"/>
    <w:rsid w:val="00E567CC"/>
    <w:rsid w:val="00E56B61"/>
    <w:rsid w:val="00E56B76"/>
    <w:rsid w:val="00E6010B"/>
    <w:rsid w:val="00E60E5D"/>
    <w:rsid w:val="00E61467"/>
    <w:rsid w:val="00E627F9"/>
    <w:rsid w:val="00E630E7"/>
    <w:rsid w:val="00E63F5E"/>
    <w:rsid w:val="00E66D42"/>
    <w:rsid w:val="00E66FD3"/>
    <w:rsid w:val="00E70D17"/>
    <w:rsid w:val="00E71B84"/>
    <w:rsid w:val="00E71CAE"/>
    <w:rsid w:val="00E730CF"/>
    <w:rsid w:val="00E7312C"/>
    <w:rsid w:val="00E73698"/>
    <w:rsid w:val="00E73F8F"/>
    <w:rsid w:val="00E74379"/>
    <w:rsid w:val="00E745D8"/>
    <w:rsid w:val="00E75AB8"/>
    <w:rsid w:val="00E75F1C"/>
    <w:rsid w:val="00E7623B"/>
    <w:rsid w:val="00E76838"/>
    <w:rsid w:val="00E777A7"/>
    <w:rsid w:val="00E77DFE"/>
    <w:rsid w:val="00E8099C"/>
    <w:rsid w:val="00E81FDC"/>
    <w:rsid w:val="00E826C2"/>
    <w:rsid w:val="00E827F6"/>
    <w:rsid w:val="00E828F9"/>
    <w:rsid w:val="00E82940"/>
    <w:rsid w:val="00E84F8E"/>
    <w:rsid w:val="00E85EE4"/>
    <w:rsid w:val="00E86744"/>
    <w:rsid w:val="00E869CA"/>
    <w:rsid w:val="00E86D82"/>
    <w:rsid w:val="00E90B88"/>
    <w:rsid w:val="00E917EC"/>
    <w:rsid w:val="00E91825"/>
    <w:rsid w:val="00E93236"/>
    <w:rsid w:val="00E944AD"/>
    <w:rsid w:val="00E95EF0"/>
    <w:rsid w:val="00E96849"/>
    <w:rsid w:val="00E97F7E"/>
    <w:rsid w:val="00EA0858"/>
    <w:rsid w:val="00EA3970"/>
    <w:rsid w:val="00EA3D56"/>
    <w:rsid w:val="00EA4022"/>
    <w:rsid w:val="00EA4A19"/>
    <w:rsid w:val="00EA4D06"/>
    <w:rsid w:val="00EA4FDE"/>
    <w:rsid w:val="00EA5404"/>
    <w:rsid w:val="00EA59BC"/>
    <w:rsid w:val="00EA59F2"/>
    <w:rsid w:val="00EA6815"/>
    <w:rsid w:val="00EA7465"/>
    <w:rsid w:val="00EB00C2"/>
    <w:rsid w:val="00EB011D"/>
    <w:rsid w:val="00EB06DF"/>
    <w:rsid w:val="00EB0ABB"/>
    <w:rsid w:val="00EB1092"/>
    <w:rsid w:val="00EB1151"/>
    <w:rsid w:val="00EB19A6"/>
    <w:rsid w:val="00EB20DA"/>
    <w:rsid w:val="00EB4C7D"/>
    <w:rsid w:val="00EB68C2"/>
    <w:rsid w:val="00EB6D4F"/>
    <w:rsid w:val="00EB7371"/>
    <w:rsid w:val="00EC001C"/>
    <w:rsid w:val="00EC0944"/>
    <w:rsid w:val="00EC1596"/>
    <w:rsid w:val="00EC225F"/>
    <w:rsid w:val="00EC226C"/>
    <w:rsid w:val="00EC2E70"/>
    <w:rsid w:val="00EC360B"/>
    <w:rsid w:val="00EC3827"/>
    <w:rsid w:val="00EC5A89"/>
    <w:rsid w:val="00EC5EF3"/>
    <w:rsid w:val="00EC79CC"/>
    <w:rsid w:val="00ED0DDC"/>
    <w:rsid w:val="00ED1E37"/>
    <w:rsid w:val="00ED27F9"/>
    <w:rsid w:val="00ED4E00"/>
    <w:rsid w:val="00ED7B47"/>
    <w:rsid w:val="00EE01F9"/>
    <w:rsid w:val="00EE0346"/>
    <w:rsid w:val="00EE131C"/>
    <w:rsid w:val="00EE1D5E"/>
    <w:rsid w:val="00EE1F1B"/>
    <w:rsid w:val="00EE2185"/>
    <w:rsid w:val="00EE2561"/>
    <w:rsid w:val="00EE2D2C"/>
    <w:rsid w:val="00EE3459"/>
    <w:rsid w:val="00EE37BB"/>
    <w:rsid w:val="00EE4A11"/>
    <w:rsid w:val="00EE4D29"/>
    <w:rsid w:val="00EE5B93"/>
    <w:rsid w:val="00EE6242"/>
    <w:rsid w:val="00EE6699"/>
    <w:rsid w:val="00EE7333"/>
    <w:rsid w:val="00EE78E5"/>
    <w:rsid w:val="00EF14D3"/>
    <w:rsid w:val="00EF16FC"/>
    <w:rsid w:val="00EF1DAE"/>
    <w:rsid w:val="00EF3642"/>
    <w:rsid w:val="00EF42C8"/>
    <w:rsid w:val="00EF4464"/>
    <w:rsid w:val="00EF46AC"/>
    <w:rsid w:val="00EF4B5B"/>
    <w:rsid w:val="00EF4DAB"/>
    <w:rsid w:val="00EF5112"/>
    <w:rsid w:val="00EF5645"/>
    <w:rsid w:val="00EF587A"/>
    <w:rsid w:val="00F009B6"/>
    <w:rsid w:val="00F01E31"/>
    <w:rsid w:val="00F02AE9"/>
    <w:rsid w:val="00F03FBD"/>
    <w:rsid w:val="00F043CB"/>
    <w:rsid w:val="00F04CCF"/>
    <w:rsid w:val="00F04E62"/>
    <w:rsid w:val="00F05266"/>
    <w:rsid w:val="00F0683D"/>
    <w:rsid w:val="00F06B92"/>
    <w:rsid w:val="00F06EE8"/>
    <w:rsid w:val="00F07C59"/>
    <w:rsid w:val="00F07ED7"/>
    <w:rsid w:val="00F1066D"/>
    <w:rsid w:val="00F11134"/>
    <w:rsid w:val="00F11FF1"/>
    <w:rsid w:val="00F13588"/>
    <w:rsid w:val="00F13C69"/>
    <w:rsid w:val="00F1419F"/>
    <w:rsid w:val="00F148B4"/>
    <w:rsid w:val="00F14B56"/>
    <w:rsid w:val="00F14D4C"/>
    <w:rsid w:val="00F16294"/>
    <w:rsid w:val="00F16831"/>
    <w:rsid w:val="00F16AD9"/>
    <w:rsid w:val="00F16B70"/>
    <w:rsid w:val="00F1768B"/>
    <w:rsid w:val="00F1778E"/>
    <w:rsid w:val="00F178FB"/>
    <w:rsid w:val="00F201E2"/>
    <w:rsid w:val="00F20D9D"/>
    <w:rsid w:val="00F23441"/>
    <w:rsid w:val="00F23B52"/>
    <w:rsid w:val="00F23D4F"/>
    <w:rsid w:val="00F26DE5"/>
    <w:rsid w:val="00F27CAC"/>
    <w:rsid w:val="00F32D5A"/>
    <w:rsid w:val="00F33B47"/>
    <w:rsid w:val="00F34605"/>
    <w:rsid w:val="00F34BEB"/>
    <w:rsid w:val="00F35B26"/>
    <w:rsid w:val="00F36242"/>
    <w:rsid w:val="00F37557"/>
    <w:rsid w:val="00F37F4A"/>
    <w:rsid w:val="00F436E1"/>
    <w:rsid w:val="00F44629"/>
    <w:rsid w:val="00F44AE7"/>
    <w:rsid w:val="00F4505F"/>
    <w:rsid w:val="00F46DD1"/>
    <w:rsid w:val="00F4797D"/>
    <w:rsid w:val="00F47A15"/>
    <w:rsid w:val="00F47AE6"/>
    <w:rsid w:val="00F51F3D"/>
    <w:rsid w:val="00F526BA"/>
    <w:rsid w:val="00F52AC8"/>
    <w:rsid w:val="00F53C54"/>
    <w:rsid w:val="00F53EA4"/>
    <w:rsid w:val="00F548DD"/>
    <w:rsid w:val="00F551FE"/>
    <w:rsid w:val="00F56154"/>
    <w:rsid w:val="00F5666B"/>
    <w:rsid w:val="00F5697F"/>
    <w:rsid w:val="00F576F2"/>
    <w:rsid w:val="00F577BD"/>
    <w:rsid w:val="00F57AB2"/>
    <w:rsid w:val="00F605DF"/>
    <w:rsid w:val="00F606AC"/>
    <w:rsid w:val="00F60B2B"/>
    <w:rsid w:val="00F60B31"/>
    <w:rsid w:val="00F60F1D"/>
    <w:rsid w:val="00F6467D"/>
    <w:rsid w:val="00F64DFF"/>
    <w:rsid w:val="00F656CF"/>
    <w:rsid w:val="00F65C58"/>
    <w:rsid w:val="00F66282"/>
    <w:rsid w:val="00F67DB7"/>
    <w:rsid w:val="00F67FA4"/>
    <w:rsid w:val="00F712CA"/>
    <w:rsid w:val="00F712EB"/>
    <w:rsid w:val="00F71D2D"/>
    <w:rsid w:val="00F71E25"/>
    <w:rsid w:val="00F720BE"/>
    <w:rsid w:val="00F727A1"/>
    <w:rsid w:val="00F729E7"/>
    <w:rsid w:val="00F72E63"/>
    <w:rsid w:val="00F72EC2"/>
    <w:rsid w:val="00F73DEF"/>
    <w:rsid w:val="00F74315"/>
    <w:rsid w:val="00F7449E"/>
    <w:rsid w:val="00F74ED4"/>
    <w:rsid w:val="00F752AF"/>
    <w:rsid w:val="00F753F9"/>
    <w:rsid w:val="00F75607"/>
    <w:rsid w:val="00F77CE6"/>
    <w:rsid w:val="00F81047"/>
    <w:rsid w:val="00F82548"/>
    <w:rsid w:val="00F8392A"/>
    <w:rsid w:val="00F83F74"/>
    <w:rsid w:val="00F8551A"/>
    <w:rsid w:val="00F856E1"/>
    <w:rsid w:val="00F85D0D"/>
    <w:rsid w:val="00F8660C"/>
    <w:rsid w:val="00F8753F"/>
    <w:rsid w:val="00F879A5"/>
    <w:rsid w:val="00F87DB3"/>
    <w:rsid w:val="00F90570"/>
    <w:rsid w:val="00F905A7"/>
    <w:rsid w:val="00F90AD0"/>
    <w:rsid w:val="00F90EDF"/>
    <w:rsid w:val="00F910E3"/>
    <w:rsid w:val="00F9124C"/>
    <w:rsid w:val="00F91499"/>
    <w:rsid w:val="00F92429"/>
    <w:rsid w:val="00F9283C"/>
    <w:rsid w:val="00F935B7"/>
    <w:rsid w:val="00F94560"/>
    <w:rsid w:val="00F9511E"/>
    <w:rsid w:val="00F96A3E"/>
    <w:rsid w:val="00F96E2A"/>
    <w:rsid w:val="00F974EA"/>
    <w:rsid w:val="00FA06FD"/>
    <w:rsid w:val="00FA081B"/>
    <w:rsid w:val="00FA1177"/>
    <w:rsid w:val="00FA1289"/>
    <w:rsid w:val="00FA176D"/>
    <w:rsid w:val="00FA2089"/>
    <w:rsid w:val="00FA226A"/>
    <w:rsid w:val="00FA23AE"/>
    <w:rsid w:val="00FA3393"/>
    <w:rsid w:val="00FA3B1A"/>
    <w:rsid w:val="00FA3CE2"/>
    <w:rsid w:val="00FA3E7A"/>
    <w:rsid w:val="00FA7F1A"/>
    <w:rsid w:val="00FB0605"/>
    <w:rsid w:val="00FB08DA"/>
    <w:rsid w:val="00FB1DB7"/>
    <w:rsid w:val="00FB3510"/>
    <w:rsid w:val="00FB415F"/>
    <w:rsid w:val="00FB45BE"/>
    <w:rsid w:val="00FB49A1"/>
    <w:rsid w:val="00FB57F3"/>
    <w:rsid w:val="00FB5807"/>
    <w:rsid w:val="00FB5C32"/>
    <w:rsid w:val="00FB5F3B"/>
    <w:rsid w:val="00FB6EA5"/>
    <w:rsid w:val="00FB7C22"/>
    <w:rsid w:val="00FC0D68"/>
    <w:rsid w:val="00FC11FC"/>
    <w:rsid w:val="00FC2CBD"/>
    <w:rsid w:val="00FC2E98"/>
    <w:rsid w:val="00FC3FAD"/>
    <w:rsid w:val="00FC4B93"/>
    <w:rsid w:val="00FC4EF2"/>
    <w:rsid w:val="00FC550D"/>
    <w:rsid w:val="00FC5FF8"/>
    <w:rsid w:val="00FC7F1B"/>
    <w:rsid w:val="00FD0810"/>
    <w:rsid w:val="00FD0812"/>
    <w:rsid w:val="00FD104E"/>
    <w:rsid w:val="00FD13B5"/>
    <w:rsid w:val="00FD13F1"/>
    <w:rsid w:val="00FD1E07"/>
    <w:rsid w:val="00FD24D9"/>
    <w:rsid w:val="00FD26AB"/>
    <w:rsid w:val="00FD28EA"/>
    <w:rsid w:val="00FD36F5"/>
    <w:rsid w:val="00FD38BC"/>
    <w:rsid w:val="00FD45B5"/>
    <w:rsid w:val="00FD4CF0"/>
    <w:rsid w:val="00FD6096"/>
    <w:rsid w:val="00FD745F"/>
    <w:rsid w:val="00FD758F"/>
    <w:rsid w:val="00FE04BA"/>
    <w:rsid w:val="00FE0BEB"/>
    <w:rsid w:val="00FE1FE6"/>
    <w:rsid w:val="00FE3EAD"/>
    <w:rsid w:val="00FE461B"/>
    <w:rsid w:val="00FE4720"/>
    <w:rsid w:val="00FE5518"/>
    <w:rsid w:val="00FE6BA9"/>
    <w:rsid w:val="00FE6F2E"/>
    <w:rsid w:val="00FF2490"/>
    <w:rsid w:val="00FF3AD8"/>
    <w:rsid w:val="00FF3D6C"/>
    <w:rsid w:val="00FF3F5D"/>
    <w:rsid w:val="00FF5F09"/>
    <w:rsid w:val="00FF73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1CB6C1"/>
  <w15:chartTrackingRefBased/>
  <w15:docId w15:val="{318E88D1-7552-4F00-B116-9C3D9438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820"/>
    <w:pPr>
      <w:widowControl w:val="0"/>
      <w:autoSpaceDE w:val="0"/>
      <w:autoSpaceDN w:val="0"/>
      <w:spacing w:after="0" w:line="240" w:lineRule="auto"/>
    </w:pPr>
    <w:rPr>
      <w:rFonts w:ascii="Times New Roman" w:eastAsia="Times New Roman" w:hAnsi="Times New Roman" w:cs="Times New Roman"/>
      <w:kern w:val="0"/>
      <w:sz w:val="22"/>
      <w:szCs w:val="22"/>
      <w:lang w:eastAsia="en-US"/>
      <w14:ligatures w14:val="none"/>
    </w:rPr>
  </w:style>
  <w:style w:type="paragraph" w:styleId="Heading1">
    <w:name w:val="heading 1"/>
    <w:basedOn w:val="Normal"/>
    <w:next w:val="Normal"/>
    <w:link w:val="Heading1Char"/>
    <w:uiPriority w:val="9"/>
    <w:qFormat/>
    <w:rsid w:val="00D36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6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5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5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5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5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5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5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5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5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65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5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5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5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5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5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5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51D"/>
    <w:rPr>
      <w:rFonts w:eastAsiaTheme="majorEastAsia" w:cstheme="majorBidi"/>
      <w:color w:val="272727" w:themeColor="text1" w:themeTint="D8"/>
    </w:rPr>
  </w:style>
  <w:style w:type="paragraph" w:styleId="Title">
    <w:name w:val="Title"/>
    <w:basedOn w:val="Normal"/>
    <w:next w:val="Normal"/>
    <w:link w:val="TitleChar"/>
    <w:uiPriority w:val="10"/>
    <w:qFormat/>
    <w:rsid w:val="00D3651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5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5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5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51D"/>
    <w:pPr>
      <w:spacing w:before="160"/>
      <w:jc w:val="center"/>
    </w:pPr>
    <w:rPr>
      <w:i/>
      <w:iCs/>
      <w:color w:val="404040" w:themeColor="text1" w:themeTint="BF"/>
    </w:rPr>
  </w:style>
  <w:style w:type="character" w:customStyle="1" w:styleId="QuoteChar">
    <w:name w:val="Quote Char"/>
    <w:basedOn w:val="DefaultParagraphFont"/>
    <w:link w:val="Quote"/>
    <w:uiPriority w:val="29"/>
    <w:rsid w:val="00D3651D"/>
    <w:rPr>
      <w:i/>
      <w:iCs/>
      <w:color w:val="404040" w:themeColor="text1" w:themeTint="BF"/>
    </w:rPr>
  </w:style>
  <w:style w:type="paragraph" w:styleId="ListParagraph">
    <w:name w:val="List Paragraph"/>
    <w:basedOn w:val="Normal"/>
    <w:uiPriority w:val="34"/>
    <w:qFormat/>
    <w:rsid w:val="00D3651D"/>
    <w:pPr>
      <w:ind w:left="720"/>
      <w:contextualSpacing/>
    </w:pPr>
  </w:style>
  <w:style w:type="character" w:styleId="IntenseEmphasis">
    <w:name w:val="Intense Emphasis"/>
    <w:basedOn w:val="DefaultParagraphFont"/>
    <w:uiPriority w:val="21"/>
    <w:qFormat/>
    <w:rsid w:val="00D3651D"/>
    <w:rPr>
      <w:i/>
      <w:iCs/>
      <w:color w:val="0F4761" w:themeColor="accent1" w:themeShade="BF"/>
    </w:rPr>
  </w:style>
  <w:style w:type="paragraph" w:styleId="IntenseQuote">
    <w:name w:val="Intense Quote"/>
    <w:basedOn w:val="Normal"/>
    <w:next w:val="Normal"/>
    <w:link w:val="IntenseQuoteChar"/>
    <w:uiPriority w:val="30"/>
    <w:qFormat/>
    <w:rsid w:val="00D36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51D"/>
    <w:rPr>
      <w:i/>
      <w:iCs/>
      <w:color w:val="0F4761" w:themeColor="accent1" w:themeShade="BF"/>
    </w:rPr>
  </w:style>
  <w:style w:type="character" w:styleId="IntenseReference">
    <w:name w:val="Intense Reference"/>
    <w:basedOn w:val="DefaultParagraphFont"/>
    <w:uiPriority w:val="32"/>
    <w:qFormat/>
    <w:rsid w:val="00D3651D"/>
    <w:rPr>
      <w:b/>
      <w:bCs/>
      <w:smallCaps/>
      <w:color w:val="0F4761" w:themeColor="accent1" w:themeShade="BF"/>
      <w:spacing w:val="5"/>
    </w:rPr>
  </w:style>
  <w:style w:type="paragraph" w:styleId="BodyText">
    <w:name w:val="Body Text"/>
    <w:basedOn w:val="Normal"/>
    <w:link w:val="BodyTextChar"/>
    <w:uiPriority w:val="1"/>
    <w:qFormat/>
    <w:rsid w:val="00D3651D"/>
    <w:pPr>
      <w:ind w:left="117"/>
    </w:pPr>
    <w:rPr>
      <w:sz w:val="24"/>
      <w:szCs w:val="24"/>
    </w:rPr>
  </w:style>
  <w:style w:type="character" w:customStyle="1" w:styleId="BodyTextChar">
    <w:name w:val="Body Text Char"/>
    <w:basedOn w:val="DefaultParagraphFont"/>
    <w:link w:val="BodyText"/>
    <w:uiPriority w:val="1"/>
    <w:rsid w:val="00D3651D"/>
    <w:rPr>
      <w:rFonts w:ascii="Times New Roman" w:eastAsia="Times New Roman" w:hAnsi="Times New Roman" w:cs="Times New Roman"/>
      <w:kern w:val="0"/>
      <w:lang w:eastAsia="en-US"/>
      <w14:ligatures w14:val="none"/>
    </w:rPr>
  </w:style>
  <w:style w:type="paragraph" w:styleId="FootnoteText">
    <w:name w:val="footnote text"/>
    <w:basedOn w:val="Normal"/>
    <w:link w:val="FootnoteTextChar"/>
    <w:uiPriority w:val="99"/>
    <w:semiHidden/>
    <w:unhideWhenUsed/>
    <w:rsid w:val="00D3651D"/>
    <w:rPr>
      <w:sz w:val="20"/>
      <w:szCs w:val="20"/>
    </w:rPr>
  </w:style>
  <w:style w:type="character" w:customStyle="1" w:styleId="FootnoteTextChar">
    <w:name w:val="Footnote Text Char"/>
    <w:basedOn w:val="DefaultParagraphFont"/>
    <w:link w:val="FootnoteText"/>
    <w:uiPriority w:val="99"/>
    <w:semiHidden/>
    <w:rsid w:val="00D3651D"/>
    <w:rPr>
      <w:rFonts w:ascii="Times New Roman" w:eastAsia="Times New Roman" w:hAnsi="Times New Roman" w:cs="Times New Roman"/>
      <w:kern w:val="0"/>
      <w:sz w:val="20"/>
      <w:szCs w:val="20"/>
      <w:lang w:eastAsia="en-US"/>
      <w14:ligatures w14:val="none"/>
    </w:rPr>
  </w:style>
  <w:style w:type="character" w:styleId="FootnoteReference">
    <w:name w:val="footnote reference"/>
    <w:basedOn w:val="DefaultParagraphFont"/>
    <w:uiPriority w:val="99"/>
    <w:semiHidden/>
    <w:unhideWhenUsed/>
    <w:rsid w:val="00D3651D"/>
    <w:rPr>
      <w:vertAlign w:val="superscript"/>
    </w:rPr>
  </w:style>
  <w:style w:type="character" w:styleId="CommentReference">
    <w:name w:val="annotation reference"/>
    <w:basedOn w:val="DefaultParagraphFont"/>
    <w:uiPriority w:val="99"/>
    <w:semiHidden/>
    <w:unhideWhenUsed/>
    <w:rsid w:val="00D3651D"/>
    <w:rPr>
      <w:sz w:val="16"/>
      <w:szCs w:val="16"/>
    </w:rPr>
  </w:style>
  <w:style w:type="paragraph" w:styleId="CommentText">
    <w:name w:val="annotation text"/>
    <w:basedOn w:val="Normal"/>
    <w:link w:val="CommentTextChar"/>
    <w:uiPriority w:val="99"/>
    <w:unhideWhenUsed/>
    <w:rsid w:val="00D3651D"/>
    <w:rPr>
      <w:sz w:val="20"/>
      <w:szCs w:val="20"/>
    </w:rPr>
  </w:style>
  <w:style w:type="character" w:customStyle="1" w:styleId="CommentTextChar">
    <w:name w:val="Comment Text Char"/>
    <w:basedOn w:val="DefaultParagraphFont"/>
    <w:link w:val="CommentText"/>
    <w:uiPriority w:val="99"/>
    <w:rsid w:val="00D3651D"/>
    <w:rPr>
      <w:rFonts w:ascii="Times New Roman" w:eastAsia="Times New Roman" w:hAnsi="Times New Roman" w:cs="Times New Roman"/>
      <w:kern w:val="0"/>
      <w:sz w:val="20"/>
      <w:szCs w:val="20"/>
      <w:lang w:eastAsia="en-US"/>
      <w14:ligatures w14:val="none"/>
    </w:rPr>
  </w:style>
  <w:style w:type="character" w:styleId="Hyperlink">
    <w:name w:val="Hyperlink"/>
    <w:basedOn w:val="DefaultParagraphFont"/>
    <w:uiPriority w:val="99"/>
    <w:unhideWhenUsed/>
    <w:rsid w:val="0072734B"/>
    <w:rPr>
      <w:color w:val="467886" w:themeColor="hyperlink"/>
      <w:u w:val="single"/>
    </w:rPr>
  </w:style>
  <w:style w:type="character" w:styleId="UnresolvedMention">
    <w:name w:val="Unresolved Mention"/>
    <w:basedOn w:val="DefaultParagraphFont"/>
    <w:uiPriority w:val="99"/>
    <w:semiHidden/>
    <w:unhideWhenUsed/>
    <w:rsid w:val="0072734B"/>
    <w:rPr>
      <w:color w:val="605E5C"/>
      <w:shd w:val="clear" w:color="auto" w:fill="E1DFDD"/>
    </w:rPr>
  </w:style>
  <w:style w:type="paragraph" w:styleId="NormalWeb">
    <w:name w:val="Normal (Web)"/>
    <w:basedOn w:val="Normal"/>
    <w:uiPriority w:val="99"/>
    <w:unhideWhenUsed/>
    <w:rsid w:val="00F57AB2"/>
    <w:pPr>
      <w:widowControl/>
      <w:autoSpaceDE/>
      <w:autoSpaceDN/>
      <w:spacing w:before="100" w:beforeAutospacing="1" w:after="100" w:afterAutospacing="1"/>
    </w:pPr>
    <w:rPr>
      <w:sz w:val="24"/>
      <w:szCs w:val="24"/>
      <w:lang w:eastAsia="zh-CN"/>
    </w:rPr>
  </w:style>
  <w:style w:type="table" w:styleId="TableGrid">
    <w:name w:val="Table Grid"/>
    <w:basedOn w:val="TableNormal"/>
    <w:uiPriority w:val="39"/>
    <w:rsid w:val="003B359E"/>
    <w:pPr>
      <w:spacing w:after="0" w:line="240" w:lineRule="auto"/>
    </w:pPr>
    <w:tblPr/>
  </w:style>
  <w:style w:type="character" w:styleId="PlaceholderText">
    <w:name w:val="Placeholder Text"/>
    <w:basedOn w:val="DefaultParagraphFont"/>
    <w:uiPriority w:val="99"/>
    <w:semiHidden/>
    <w:rsid w:val="008D184F"/>
    <w:rPr>
      <w:color w:val="666666"/>
    </w:rPr>
  </w:style>
  <w:style w:type="character" w:styleId="FollowedHyperlink">
    <w:name w:val="FollowedHyperlink"/>
    <w:basedOn w:val="DefaultParagraphFont"/>
    <w:uiPriority w:val="99"/>
    <w:semiHidden/>
    <w:unhideWhenUsed/>
    <w:rsid w:val="008737AA"/>
    <w:rPr>
      <w:color w:val="96607D" w:themeColor="followedHyperlink"/>
      <w:u w:val="single"/>
    </w:rPr>
  </w:style>
  <w:style w:type="paragraph" w:styleId="Bibliography">
    <w:name w:val="Bibliography"/>
    <w:basedOn w:val="Normal"/>
    <w:next w:val="Normal"/>
    <w:uiPriority w:val="37"/>
    <w:unhideWhenUsed/>
    <w:rsid w:val="00D536EF"/>
    <w:pPr>
      <w:tabs>
        <w:tab w:val="left" w:pos="260"/>
        <w:tab w:val="left" w:pos="380"/>
      </w:tabs>
      <w:ind w:left="384" w:hanging="384"/>
    </w:pPr>
  </w:style>
  <w:style w:type="character" w:styleId="LineNumber">
    <w:name w:val="line number"/>
    <w:basedOn w:val="DefaultParagraphFont"/>
    <w:uiPriority w:val="99"/>
    <w:semiHidden/>
    <w:unhideWhenUsed/>
    <w:rsid w:val="00433641"/>
  </w:style>
  <w:style w:type="paragraph" w:styleId="CommentSubject">
    <w:name w:val="annotation subject"/>
    <w:basedOn w:val="CommentText"/>
    <w:next w:val="CommentText"/>
    <w:link w:val="CommentSubjectChar"/>
    <w:uiPriority w:val="99"/>
    <w:semiHidden/>
    <w:unhideWhenUsed/>
    <w:rsid w:val="00A26F7E"/>
    <w:rPr>
      <w:b/>
      <w:bCs/>
    </w:rPr>
  </w:style>
  <w:style w:type="character" w:customStyle="1" w:styleId="CommentSubjectChar">
    <w:name w:val="Comment Subject Char"/>
    <w:basedOn w:val="CommentTextChar"/>
    <w:link w:val="CommentSubject"/>
    <w:uiPriority w:val="99"/>
    <w:semiHidden/>
    <w:rsid w:val="00A26F7E"/>
    <w:rPr>
      <w:rFonts w:ascii="Times New Roman" w:eastAsia="Times New Roman" w:hAnsi="Times New Roman" w:cs="Times New Roman"/>
      <w:b/>
      <w:bCs/>
      <w:kern w:val="0"/>
      <w:sz w:val="20"/>
      <w:szCs w:val="20"/>
      <w:lang w:eastAsia="en-US"/>
      <w14:ligatures w14:val="none"/>
    </w:rPr>
  </w:style>
  <w:style w:type="paragraph" w:styleId="Revision">
    <w:name w:val="Revision"/>
    <w:hidden/>
    <w:uiPriority w:val="99"/>
    <w:semiHidden/>
    <w:rsid w:val="005C1BCD"/>
    <w:pPr>
      <w:spacing w:after="0" w:line="240" w:lineRule="auto"/>
    </w:pPr>
    <w:rPr>
      <w:rFonts w:ascii="Times New Roman" w:eastAsia="Times New Roman" w:hAnsi="Times New Roman" w:cs="Times New Roman"/>
      <w:kern w:val="0"/>
      <w:sz w:val="22"/>
      <w:szCs w:val="22"/>
      <w:lang w:eastAsia="en-US"/>
      <w14:ligatures w14:val="none"/>
    </w:rPr>
  </w:style>
  <w:style w:type="character" w:styleId="Strong">
    <w:name w:val="Strong"/>
    <w:basedOn w:val="DefaultParagraphFont"/>
    <w:uiPriority w:val="22"/>
    <w:qFormat/>
    <w:rsid w:val="003465FF"/>
    <w:rPr>
      <w:b/>
      <w:bCs/>
    </w:rPr>
  </w:style>
  <w:style w:type="character" w:customStyle="1" w:styleId="ui-provider">
    <w:name w:val="ui-provider"/>
    <w:basedOn w:val="DefaultParagraphFont"/>
    <w:rsid w:val="00F935B7"/>
  </w:style>
  <w:style w:type="paragraph" w:customStyle="1" w:styleId="pf0">
    <w:name w:val="pf0"/>
    <w:basedOn w:val="Normal"/>
    <w:rsid w:val="00063192"/>
    <w:pPr>
      <w:widowControl/>
      <w:autoSpaceDE/>
      <w:autoSpaceDN/>
      <w:spacing w:before="100" w:beforeAutospacing="1" w:after="100" w:afterAutospacing="1"/>
    </w:pPr>
    <w:rPr>
      <w:sz w:val="24"/>
      <w:szCs w:val="24"/>
      <w:lang w:eastAsia="ko-KR"/>
    </w:rPr>
  </w:style>
  <w:style w:type="character" w:customStyle="1" w:styleId="cf01">
    <w:name w:val="cf01"/>
    <w:basedOn w:val="DefaultParagraphFont"/>
    <w:rsid w:val="00063192"/>
    <w:rPr>
      <w:rFonts w:ascii="Segoe UI" w:hAnsi="Segoe UI" w:cs="Segoe UI" w:hint="default"/>
      <w:sz w:val="18"/>
      <w:szCs w:val="18"/>
    </w:rPr>
  </w:style>
  <w:style w:type="paragraph" w:styleId="Header">
    <w:name w:val="header"/>
    <w:basedOn w:val="Normal"/>
    <w:link w:val="HeaderChar"/>
    <w:uiPriority w:val="99"/>
    <w:unhideWhenUsed/>
    <w:rsid w:val="00445798"/>
    <w:pPr>
      <w:tabs>
        <w:tab w:val="center" w:pos="4680"/>
        <w:tab w:val="right" w:pos="9360"/>
      </w:tabs>
    </w:pPr>
  </w:style>
  <w:style w:type="character" w:customStyle="1" w:styleId="HeaderChar">
    <w:name w:val="Header Char"/>
    <w:basedOn w:val="DefaultParagraphFont"/>
    <w:link w:val="Header"/>
    <w:uiPriority w:val="99"/>
    <w:rsid w:val="00445798"/>
    <w:rPr>
      <w:rFonts w:ascii="Times New Roman" w:eastAsia="Times New Roman" w:hAnsi="Times New Roman" w:cs="Times New Roman"/>
      <w:kern w:val="0"/>
      <w:sz w:val="22"/>
      <w:szCs w:val="22"/>
      <w:lang w:eastAsia="en-US"/>
      <w14:ligatures w14:val="none"/>
    </w:rPr>
  </w:style>
  <w:style w:type="paragraph" w:styleId="Footer">
    <w:name w:val="footer"/>
    <w:basedOn w:val="Normal"/>
    <w:link w:val="FooterChar"/>
    <w:uiPriority w:val="99"/>
    <w:unhideWhenUsed/>
    <w:rsid w:val="00445798"/>
    <w:pPr>
      <w:tabs>
        <w:tab w:val="center" w:pos="4680"/>
        <w:tab w:val="right" w:pos="9360"/>
      </w:tabs>
    </w:pPr>
  </w:style>
  <w:style w:type="character" w:customStyle="1" w:styleId="FooterChar">
    <w:name w:val="Footer Char"/>
    <w:basedOn w:val="DefaultParagraphFont"/>
    <w:link w:val="Footer"/>
    <w:uiPriority w:val="99"/>
    <w:rsid w:val="00445798"/>
    <w:rPr>
      <w:rFonts w:ascii="Times New Roman" w:eastAsia="Times New Roman" w:hAnsi="Times New Roman" w:cs="Times New Roman"/>
      <w:kern w:val="0"/>
      <w:sz w:val="22"/>
      <w:szCs w:val="22"/>
      <w:lang w:eastAsia="en-US"/>
      <w14:ligatures w14:val="none"/>
    </w:rPr>
  </w:style>
  <w:style w:type="paragraph" w:customStyle="1" w:styleId="p1">
    <w:name w:val="p1"/>
    <w:basedOn w:val="Normal"/>
    <w:rsid w:val="00AD0613"/>
    <w:pPr>
      <w:widowControl/>
      <w:autoSpaceDE/>
      <w:autoSpaceDN/>
      <w:spacing w:before="100" w:beforeAutospacing="1" w:after="100" w:afterAutospacing="1"/>
    </w:pPr>
    <w:rPr>
      <w:sz w:val="24"/>
      <w:szCs w:val="24"/>
      <w:lang w:eastAsia="zh-CN"/>
    </w:rPr>
  </w:style>
  <w:style w:type="paragraph" w:customStyle="1" w:styleId="whitespace-normal">
    <w:name w:val="whitespace-normal"/>
    <w:basedOn w:val="Normal"/>
    <w:rsid w:val="00036B85"/>
    <w:pPr>
      <w:widowControl/>
      <w:autoSpaceDE/>
      <w:autoSpaceDN/>
      <w:spacing w:before="100" w:beforeAutospacing="1" w:after="100" w:afterAutospacing="1"/>
    </w:pPr>
    <w:rPr>
      <w:sz w:val="24"/>
      <w:szCs w:val="24"/>
      <w:lang w:eastAsia="ko-KR"/>
    </w:rPr>
  </w:style>
  <w:style w:type="character" w:customStyle="1" w:styleId="citation-17">
    <w:name w:val="citation-17"/>
    <w:basedOn w:val="DefaultParagraphFont"/>
    <w:rsid w:val="00BF6DFE"/>
  </w:style>
  <w:style w:type="character" w:customStyle="1" w:styleId="citation-16">
    <w:name w:val="citation-16"/>
    <w:basedOn w:val="DefaultParagraphFont"/>
    <w:rsid w:val="00BF6DFE"/>
  </w:style>
  <w:style w:type="character" w:customStyle="1" w:styleId="citation-15">
    <w:name w:val="citation-15"/>
    <w:basedOn w:val="DefaultParagraphFont"/>
    <w:rsid w:val="00BF6DFE"/>
  </w:style>
  <w:style w:type="character" w:styleId="Emphasis">
    <w:name w:val="Emphasis"/>
    <w:basedOn w:val="DefaultParagraphFont"/>
    <w:uiPriority w:val="20"/>
    <w:qFormat/>
    <w:rsid w:val="00F36242"/>
    <w:rPr>
      <w:i/>
      <w:iCs/>
    </w:rPr>
  </w:style>
  <w:style w:type="character" w:customStyle="1" w:styleId="ms-1">
    <w:name w:val="ms-1"/>
    <w:basedOn w:val="DefaultParagraphFont"/>
    <w:rsid w:val="00F36242"/>
  </w:style>
  <w:style w:type="character" w:customStyle="1" w:styleId="max-w-full">
    <w:name w:val="max-w-full"/>
    <w:basedOn w:val="DefaultParagraphFont"/>
    <w:rsid w:val="00F36242"/>
  </w:style>
  <w:style w:type="character" w:customStyle="1" w:styleId="citation-75">
    <w:name w:val="citation-75"/>
    <w:basedOn w:val="DefaultParagraphFont"/>
    <w:rsid w:val="000A0BDF"/>
  </w:style>
  <w:style w:type="character" w:customStyle="1" w:styleId="citation-74">
    <w:name w:val="citation-74"/>
    <w:basedOn w:val="DefaultParagraphFont"/>
    <w:rsid w:val="000A0BDF"/>
  </w:style>
  <w:style w:type="character" w:customStyle="1" w:styleId="citation-73">
    <w:name w:val="citation-73"/>
    <w:basedOn w:val="DefaultParagraphFont"/>
    <w:rsid w:val="000A0BDF"/>
  </w:style>
  <w:style w:type="character" w:customStyle="1" w:styleId="citation-72">
    <w:name w:val="citation-72"/>
    <w:basedOn w:val="DefaultParagraphFont"/>
    <w:rsid w:val="000A0BDF"/>
  </w:style>
  <w:style w:type="character" w:customStyle="1" w:styleId="citation-71">
    <w:name w:val="citation-71"/>
    <w:basedOn w:val="DefaultParagraphFont"/>
    <w:rsid w:val="000A0BDF"/>
  </w:style>
  <w:style w:type="character" w:customStyle="1" w:styleId="citation-91">
    <w:name w:val="citation-91"/>
    <w:basedOn w:val="DefaultParagraphFont"/>
    <w:rsid w:val="00726970"/>
  </w:style>
  <w:style w:type="character" w:customStyle="1" w:styleId="citation-90">
    <w:name w:val="citation-90"/>
    <w:basedOn w:val="DefaultParagraphFont"/>
    <w:rsid w:val="00726970"/>
  </w:style>
  <w:style w:type="character" w:customStyle="1" w:styleId="citation-89">
    <w:name w:val="citation-89"/>
    <w:basedOn w:val="DefaultParagraphFont"/>
    <w:rsid w:val="00726970"/>
  </w:style>
  <w:style w:type="character" w:customStyle="1" w:styleId="citation-88">
    <w:name w:val="citation-88"/>
    <w:basedOn w:val="DefaultParagraphFont"/>
    <w:rsid w:val="00726970"/>
  </w:style>
  <w:style w:type="character" w:customStyle="1" w:styleId="citation-87">
    <w:name w:val="citation-87"/>
    <w:basedOn w:val="DefaultParagraphFont"/>
    <w:rsid w:val="00726970"/>
  </w:style>
  <w:style w:type="character" w:customStyle="1" w:styleId="citation-86">
    <w:name w:val="citation-86"/>
    <w:basedOn w:val="DefaultParagraphFont"/>
    <w:rsid w:val="00726970"/>
  </w:style>
  <w:style w:type="character" w:customStyle="1" w:styleId="citation-85">
    <w:name w:val="citation-85"/>
    <w:basedOn w:val="DefaultParagraphFont"/>
    <w:rsid w:val="00726970"/>
  </w:style>
  <w:style w:type="character" w:customStyle="1" w:styleId="citation-84">
    <w:name w:val="citation-84"/>
    <w:basedOn w:val="DefaultParagraphFont"/>
    <w:rsid w:val="00726970"/>
  </w:style>
  <w:style w:type="table" w:styleId="PlainTable2">
    <w:name w:val="Plain Table 2"/>
    <w:basedOn w:val="TableNormal"/>
    <w:uiPriority w:val="42"/>
    <w:rsid w:val="006A416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A416E"/>
    <w:pPr>
      <w:spacing w:after="0" w:line="240" w:lineRule="auto"/>
    </w:pPr>
    <w:tblPr>
      <w:tblStyleRowBandSize w:val="1"/>
      <w:tblStyleColBandSize w:val="1"/>
    </w:tblPr>
    <w:tcPr>
      <w:tcBorders>
        <w:right w:val="single" w:sz="4" w:space="0" w:color="7F7F7F" w:themeColor="text1" w:themeTint="80"/>
      </w:tcBorders>
    </w:tc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StylePr>
    <w:tblStylePr w:type="lastCol">
      <w:rPr>
        <w:b/>
        <w:bCs/>
        <w:caps/>
      </w:rPr>
    </w:tblStylePr>
    <w:tblStylePr w:type="neCell">
      <w:tblPr/>
      <w:tcPr>
        <w:tcBorders>
          <w:left w:val="nil"/>
        </w:tcBorders>
      </w:tcPr>
    </w:tblStylePr>
    <w:tblStylePr w:type="nwCell">
      <w:tblPr/>
      <w:tcPr>
        <w:tcBorders>
          <w:right w:val="nil"/>
        </w:tcBorders>
      </w:tcPr>
    </w:tblStylePr>
  </w:style>
  <w:style w:type="paragraph" w:customStyle="1" w:styleId="msonormal0">
    <w:name w:val="msonormal"/>
    <w:basedOn w:val="Normal"/>
    <w:rsid w:val="00BB3694"/>
    <w:pPr>
      <w:widowControl/>
      <w:autoSpaceDE/>
      <w:autoSpaceDN/>
      <w:spacing w:before="100" w:beforeAutospacing="1" w:after="100" w:afterAutospacing="1"/>
    </w:pPr>
    <w:rPr>
      <w:sz w:val="24"/>
      <w:szCs w:val="24"/>
      <w:lang w:eastAsia="zh-CN"/>
    </w:rPr>
  </w:style>
  <w:style w:type="paragraph" w:customStyle="1" w:styleId="xl65">
    <w:name w:val="xl65"/>
    <w:basedOn w:val="Normal"/>
    <w:rsid w:val="00BB3694"/>
    <w:pPr>
      <w:widowControl/>
      <w:pBdr>
        <w:bottom w:val="single" w:sz="8"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66">
    <w:name w:val="xl66"/>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67">
    <w:name w:val="xl67"/>
    <w:basedOn w:val="Normal"/>
    <w:rsid w:val="00BB3694"/>
    <w:pPr>
      <w:widowControl/>
      <w:autoSpaceDE/>
      <w:autoSpaceDN/>
      <w:spacing w:before="100" w:beforeAutospacing="1" w:after="100" w:afterAutospacing="1"/>
    </w:pPr>
    <w:rPr>
      <w:lang w:eastAsia="zh-CN"/>
    </w:rPr>
  </w:style>
  <w:style w:type="paragraph" w:customStyle="1" w:styleId="xl69">
    <w:name w:val="xl69"/>
    <w:basedOn w:val="Normal"/>
    <w:rsid w:val="00BB3694"/>
    <w:pPr>
      <w:widowControl/>
      <w:autoSpaceDE/>
      <w:autoSpaceDN/>
      <w:spacing w:before="100" w:beforeAutospacing="1" w:after="100" w:afterAutospacing="1"/>
      <w:jc w:val="center"/>
    </w:pPr>
    <w:rPr>
      <w:sz w:val="24"/>
      <w:szCs w:val="24"/>
      <w:lang w:eastAsia="zh-CN"/>
    </w:rPr>
  </w:style>
  <w:style w:type="paragraph" w:customStyle="1" w:styleId="xl71">
    <w:name w:val="xl71"/>
    <w:basedOn w:val="Normal"/>
    <w:rsid w:val="00BB3694"/>
    <w:pPr>
      <w:widowControl/>
      <w:shd w:val="clear" w:color="000000" w:fill="FFFFFF"/>
      <w:autoSpaceDE/>
      <w:autoSpaceDN/>
      <w:spacing w:before="100" w:beforeAutospacing="1" w:after="100" w:afterAutospacing="1"/>
      <w:jc w:val="center"/>
      <w:textAlignment w:val="center"/>
    </w:pPr>
    <w:rPr>
      <w:lang w:eastAsia="zh-CN"/>
    </w:rPr>
  </w:style>
  <w:style w:type="paragraph" w:customStyle="1" w:styleId="xl72">
    <w:name w:val="xl72"/>
    <w:basedOn w:val="Normal"/>
    <w:rsid w:val="00BB3694"/>
    <w:pPr>
      <w:widowControl/>
      <w:shd w:val="clear" w:color="000000" w:fill="FFFFFF"/>
      <w:autoSpaceDE/>
      <w:autoSpaceDN/>
      <w:spacing w:before="100" w:beforeAutospacing="1" w:after="100" w:afterAutospacing="1"/>
      <w:jc w:val="center"/>
    </w:pPr>
    <w:rPr>
      <w:color w:val="000000"/>
      <w:lang w:eastAsia="zh-CN"/>
    </w:rPr>
  </w:style>
  <w:style w:type="paragraph" w:customStyle="1" w:styleId="xl73">
    <w:name w:val="xl73"/>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74">
    <w:name w:val="xl74"/>
    <w:basedOn w:val="Normal"/>
    <w:rsid w:val="00BB3694"/>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5">
    <w:name w:val="xl75"/>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76">
    <w:name w:val="xl76"/>
    <w:basedOn w:val="Normal"/>
    <w:rsid w:val="00BB3694"/>
    <w:pPr>
      <w:widowControl/>
      <w:pBdr>
        <w:bottom w:val="single" w:sz="4" w:space="0" w:color="auto"/>
      </w:pBdr>
      <w:shd w:val="clear" w:color="000000" w:fill="FFFFFF"/>
      <w:autoSpaceDE/>
      <w:autoSpaceDN/>
      <w:spacing w:before="100" w:beforeAutospacing="1" w:after="100" w:afterAutospacing="1"/>
      <w:jc w:val="right"/>
    </w:pPr>
    <w:rPr>
      <w:lang w:eastAsia="zh-CN"/>
    </w:rPr>
  </w:style>
  <w:style w:type="paragraph" w:customStyle="1" w:styleId="xl77">
    <w:name w:val="xl77"/>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8">
    <w:name w:val="xl78"/>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79">
    <w:name w:val="xl79"/>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80">
    <w:name w:val="xl80"/>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81">
    <w:name w:val="xl81"/>
    <w:basedOn w:val="Normal"/>
    <w:rsid w:val="00BB3694"/>
    <w:pPr>
      <w:widowControl/>
      <w:shd w:val="clear" w:color="000000" w:fill="FFFFFF"/>
      <w:autoSpaceDE/>
      <w:autoSpaceDN/>
      <w:spacing w:before="100" w:beforeAutospacing="1" w:after="100" w:afterAutospacing="1"/>
      <w:textAlignment w:val="center"/>
    </w:pPr>
    <w:rPr>
      <w:lang w:eastAsia="zh-CN"/>
    </w:rPr>
  </w:style>
  <w:style w:type="paragraph" w:customStyle="1" w:styleId="xl82">
    <w:name w:val="xl82"/>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pPr>
    <w:rPr>
      <w:b/>
      <w:bCs/>
      <w:lang w:eastAsia="zh-CN"/>
    </w:rPr>
  </w:style>
  <w:style w:type="paragraph" w:customStyle="1" w:styleId="xl83">
    <w:name w:val="xl83"/>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pPr>
    <w:rPr>
      <w:b/>
      <w:bCs/>
      <w:lang w:eastAsia="zh-CN"/>
    </w:rPr>
  </w:style>
  <w:style w:type="paragraph" w:customStyle="1" w:styleId="xl84">
    <w:name w:val="xl84"/>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5">
    <w:name w:val="xl85"/>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86">
    <w:name w:val="xl86"/>
    <w:basedOn w:val="Normal"/>
    <w:rsid w:val="00BB3694"/>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87">
    <w:name w:val="xl87"/>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88">
    <w:name w:val="xl88"/>
    <w:basedOn w:val="Normal"/>
    <w:rsid w:val="00BB3694"/>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89">
    <w:name w:val="xl89"/>
    <w:basedOn w:val="Normal"/>
    <w:rsid w:val="00BB3694"/>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0">
    <w:name w:val="xl90"/>
    <w:basedOn w:val="Normal"/>
    <w:rsid w:val="00BB3694"/>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1">
    <w:name w:val="xl91"/>
    <w:basedOn w:val="Normal"/>
    <w:rsid w:val="00BB3694"/>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92">
    <w:name w:val="xl92"/>
    <w:basedOn w:val="Normal"/>
    <w:rsid w:val="00BB3694"/>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3">
    <w:name w:val="xl93"/>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94">
    <w:name w:val="xl94"/>
    <w:basedOn w:val="Normal"/>
    <w:rsid w:val="00BB3694"/>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95">
    <w:name w:val="xl95"/>
    <w:basedOn w:val="Normal"/>
    <w:rsid w:val="00BB3694"/>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96">
    <w:name w:val="xl96"/>
    <w:basedOn w:val="Normal"/>
    <w:rsid w:val="00BB3694"/>
    <w:pPr>
      <w:widowControl/>
      <w:pBdr>
        <w:bottom w:val="single" w:sz="8"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97">
    <w:name w:val="xl97"/>
    <w:basedOn w:val="Normal"/>
    <w:rsid w:val="00BB3694"/>
    <w:pPr>
      <w:widowControl/>
      <w:pBdr>
        <w:bottom w:val="single" w:sz="8" w:space="0" w:color="auto"/>
      </w:pBdr>
      <w:shd w:val="clear" w:color="000000" w:fill="FFFFFF"/>
      <w:autoSpaceDE/>
      <w:autoSpaceDN/>
      <w:spacing w:before="100" w:beforeAutospacing="1" w:after="100" w:afterAutospacing="1"/>
      <w:textAlignment w:val="center"/>
    </w:pPr>
    <w:rPr>
      <w:lang w:eastAsia="zh-CN"/>
    </w:rPr>
  </w:style>
  <w:style w:type="paragraph" w:customStyle="1" w:styleId="xl98">
    <w:name w:val="xl98"/>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99">
    <w:name w:val="xl99"/>
    <w:basedOn w:val="Normal"/>
    <w:rsid w:val="00BB3694"/>
    <w:pPr>
      <w:widowControl/>
      <w:shd w:val="clear" w:color="000000" w:fill="FFFFFF"/>
      <w:autoSpaceDE/>
      <w:autoSpaceDN/>
      <w:spacing w:before="100" w:beforeAutospacing="1" w:after="100" w:afterAutospacing="1"/>
    </w:pPr>
    <w:rPr>
      <w:color w:val="000000"/>
      <w:lang w:eastAsia="zh-CN"/>
    </w:rPr>
  </w:style>
  <w:style w:type="paragraph" w:customStyle="1" w:styleId="xl100">
    <w:name w:val="xl100"/>
    <w:basedOn w:val="Normal"/>
    <w:rsid w:val="00BB3694"/>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01">
    <w:name w:val="xl101"/>
    <w:basedOn w:val="Normal"/>
    <w:rsid w:val="00BB3694"/>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2">
    <w:name w:val="xl102"/>
    <w:basedOn w:val="Normal"/>
    <w:rsid w:val="00BB3694"/>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03">
    <w:name w:val="xl103"/>
    <w:basedOn w:val="Normal"/>
    <w:rsid w:val="00BB3694"/>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4">
    <w:name w:val="xl104"/>
    <w:basedOn w:val="Normal"/>
    <w:rsid w:val="00BB3694"/>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05">
    <w:name w:val="xl105"/>
    <w:basedOn w:val="Normal"/>
    <w:rsid w:val="00BB3694"/>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character" w:customStyle="1" w:styleId="relative">
    <w:name w:val="relative"/>
    <w:basedOn w:val="DefaultParagraphFont"/>
    <w:rsid w:val="009C503F"/>
  </w:style>
  <w:style w:type="paragraph" w:customStyle="1" w:styleId="not-prose">
    <w:name w:val="not-prose"/>
    <w:basedOn w:val="Normal"/>
    <w:rsid w:val="009C503F"/>
    <w:pPr>
      <w:widowControl/>
      <w:autoSpaceDE/>
      <w:autoSpaceDN/>
      <w:spacing w:before="100" w:beforeAutospacing="1" w:after="100" w:afterAutospacing="1"/>
    </w:pPr>
    <w:rPr>
      <w:sz w:val="24"/>
      <w:szCs w:val="24"/>
      <w:lang w:eastAsia="ko-KR"/>
    </w:rPr>
  </w:style>
  <w:style w:type="paragraph" w:customStyle="1" w:styleId="xl68">
    <w:name w:val="xl6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70">
    <w:name w:val="xl70"/>
    <w:basedOn w:val="Normal"/>
    <w:rsid w:val="00C9414F"/>
    <w:pPr>
      <w:widowControl/>
      <w:shd w:val="clear" w:color="000000" w:fill="FFFFFF"/>
      <w:autoSpaceDE/>
      <w:autoSpaceDN/>
      <w:spacing w:before="100" w:beforeAutospacing="1" w:after="100" w:afterAutospacing="1"/>
    </w:pPr>
    <w:rPr>
      <w:lang w:eastAsia="zh-CN"/>
    </w:rPr>
  </w:style>
  <w:style w:type="paragraph" w:customStyle="1" w:styleId="xl106">
    <w:name w:val="xl106"/>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7">
    <w:name w:val="xl107"/>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right"/>
    </w:pPr>
    <w:rPr>
      <w:b/>
      <w:bCs/>
      <w:lang w:eastAsia="zh-CN"/>
    </w:rPr>
  </w:style>
  <w:style w:type="paragraph" w:customStyle="1" w:styleId="xl108">
    <w:name w:val="xl108"/>
    <w:basedOn w:val="Normal"/>
    <w:rsid w:val="00C9414F"/>
    <w:pPr>
      <w:widowControl/>
      <w:pBdr>
        <w:top w:val="single" w:sz="8" w:space="0" w:color="auto"/>
        <w:bottom w:val="single" w:sz="4" w:space="0" w:color="auto"/>
      </w:pBdr>
      <w:shd w:val="clear" w:color="000000" w:fill="FFFFFF"/>
      <w:autoSpaceDE/>
      <w:autoSpaceDN/>
      <w:spacing w:before="100" w:beforeAutospacing="1" w:after="100" w:afterAutospacing="1"/>
      <w:jc w:val="center"/>
      <w:textAlignment w:val="center"/>
    </w:pPr>
    <w:rPr>
      <w:b/>
      <w:bCs/>
      <w:lang w:eastAsia="zh-CN"/>
    </w:rPr>
  </w:style>
  <w:style w:type="paragraph" w:customStyle="1" w:styleId="xl109">
    <w:name w:val="xl10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0">
    <w:name w:val="xl110"/>
    <w:basedOn w:val="Normal"/>
    <w:rsid w:val="00C9414F"/>
    <w:pPr>
      <w:widowControl/>
      <w:pBdr>
        <w:top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1">
    <w:name w:val="xl111"/>
    <w:basedOn w:val="Normal"/>
    <w:rsid w:val="00C9414F"/>
    <w:pPr>
      <w:widowControl/>
      <w:pBdr>
        <w:bottom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2">
    <w:name w:val="xl112"/>
    <w:basedOn w:val="Normal"/>
    <w:rsid w:val="00C9414F"/>
    <w:pPr>
      <w:widowControl/>
      <w:pBdr>
        <w:bottom w:val="single" w:sz="4"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3">
    <w:name w:val="xl113"/>
    <w:basedOn w:val="Normal"/>
    <w:rsid w:val="00C9414F"/>
    <w:pPr>
      <w:widowControl/>
      <w:pBdr>
        <w:bottom w:val="single" w:sz="4" w:space="0" w:color="auto"/>
      </w:pBdr>
      <w:shd w:val="clear" w:color="000000" w:fill="FFFFFF"/>
      <w:autoSpaceDE/>
      <w:autoSpaceDN/>
      <w:spacing w:before="100" w:beforeAutospacing="1" w:after="100" w:afterAutospacing="1"/>
      <w:textAlignment w:val="center"/>
    </w:pPr>
    <w:rPr>
      <w:lang w:eastAsia="zh-CN"/>
    </w:rPr>
  </w:style>
  <w:style w:type="paragraph" w:customStyle="1" w:styleId="xl114">
    <w:name w:val="xl114"/>
    <w:basedOn w:val="Normal"/>
    <w:rsid w:val="00C9414F"/>
    <w:pPr>
      <w:widowControl/>
      <w:pBdr>
        <w:bottom w:val="single" w:sz="4" w:space="0" w:color="auto"/>
      </w:pBdr>
      <w:shd w:val="clear" w:color="000000" w:fill="FFFFFF"/>
      <w:autoSpaceDE/>
      <w:autoSpaceDN/>
      <w:spacing w:before="100" w:beforeAutospacing="1" w:after="100" w:afterAutospacing="1"/>
      <w:jc w:val="right"/>
    </w:pPr>
    <w:rPr>
      <w:color w:val="000000"/>
      <w:lang w:eastAsia="zh-CN"/>
    </w:rPr>
  </w:style>
  <w:style w:type="paragraph" w:customStyle="1" w:styleId="xl115">
    <w:name w:val="xl115"/>
    <w:basedOn w:val="Normal"/>
    <w:rsid w:val="00C9414F"/>
    <w:pPr>
      <w:widowControl/>
      <w:pBdr>
        <w:bottom w:val="single" w:sz="8" w:space="0" w:color="auto"/>
      </w:pBdr>
      <w:shd w:val="clear" w:color="000000" w:fill="FFFFFF"/>
      <w:autoSpaceDE/>
      <w:autoSpaceDN/>
      <w:spacing w:before="100" w:beforeAutospacing="1" w:after="100" w:afterAutospacing="1"/>
    </w:pPr>
    <w:rPr>
      <w:color w:val="000000"/>
      <w:lang w:eastAsia="zh-CN"/>
    </w:rPr>
  </w:style>
  <w:style w:type="paragraph" w:customStyle="1" w:styleId="xl116">
    <w:name w:val="xl116"/>
    <w:basedOn w:val="Normal"/>
    <w:rsid w:val="00C9414F"/>
    <w:pPr>
      <w:widowControl/>
      <w:pBdr>
        <w:bottom w:val="single" w:sz="8" w:space="0" w:color="auto"/>
      </w:pBdr>
      <w:shd w:val="clear" w:color="000000" w:fill="FFFFFF"/>
      <w:autoSpaceDE/>
      <w:autoSpaceDN/>
      <w:spacing w:before="100" w:beforeAutospacing="1" w:after="100" w:afterAutospacing="1"/>
      <w:jc w:val="right"/>
      <w:textAlignment w:val="center"/>
    </w:pPr>
    <w:rPr>
      <w:color w:val="000000"/>
      <w:lang w:eastAsia="zh-CN"/>
    </w:rPr>
  </w:style>
  <w:style w:type="paragraph" w:customStyle="1" w:styleId="xl117">
    <w:name w:val="xl117"/>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18">
    <w:name w:val="xl118"/>
    <w:basedOn w:val="Normal"/>
    <w:rsid w:val="00C9414F"/>
    <w:pPr>
      <w:widowControl/>
      <w:shd w:val="clear" w:color="000000" w:fill="FFFFFF"/>
      <w:autoSpaceDE/>
      <w:autoSpaceDN/>
      <w:spacing w:before="100" w:beforeAutospacing="1" w:after="100" w:afterAutospacing="1"/>
    </w:pPr>
    <w:rPr>
      <w:color w:val="000000"/>
      <w:lang w:eastAsia="zh-CN"/>
    </w:rPr>
  </w:style>
  <w:style w:type="paragraph" w:customStyle="1" w:styleId="xl119">
    <w:name w:val="xl119"/>
    <w:basedOn w:val="Normal"/>
    <w:rsid w:val="00C9414F"/>
    <w:pPr>
      <w:widowControl/>
      <w:pBdr>
        <w:top w:val="single" w:sz="4" w:space="0" w:color="auto"/>
      </w:pBdr>
      <w:shd w:val="clear" w:color="000000" w:fill="FFFFFF"/>
      <w:autoSpaceDE/>
      <w:autoSpaceDN/>
      <w:spacing w:before="100" w:beforeAutospacing="1" w:after="100" w:afterAutospacing="1"/>
    </w:pPr>
    <w:rPr>
      <w:color w:val="000000"/>
      <w:lang w:eastAsia="zh-CN"/>
    </w:rPr>
  </w:style>
  <w:style w:type="paragraph" w:customStyle="1" w:styleId="xl120">
    <w:name w:val="xl120"/>
    <w:basedOn w:val="Normal"/>
    <w:rsid w:val="00C9414F"/>
    <w:pPr>
      <w:widowControl/>
      <w:pBdr>
        <w:top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1">
    <w:name w:val="xl121"/>
    <w:basedOn w:val="Normal"/>
    <w:rsid w:val="00C9414F"/>
    <w:pPr>
      <w:widowControl/>
      <w:pBdr>
        <w:bottom w:val="single" w:sz="4" w:space="0" w:color="auto"/>
      </w:pBdr>
      <w:shd w:val="clear" w:color="000000" w:fill="FFFFFF"/>
      <w:autoSpaceDE/>
      <w:autoSpaceDN/>
      <w:spacing w:before="100" w:beforeAutospacing="1" w:after="100" w:afterAutospacing="1"/>
      <w:jc w:val="center"/>
    </w:pPr>
    <w:rPr>
      <w:color w:val="000000"/>
      <w:lang w:eastAsia="zh-CN"/>
    </w:rPr>
  </w:style>
  <w:style w:type="paragraph" w:customStyle="1" w:styleId="xl122">
    <w:name w:val="xl122"/>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3">
    <w:name w:val="xl123"/>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24">
    <w:name w:val="xl124"/>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5">
    <w:name w:val="xl125"/>
    <w:basedOn w:val="Normal"/>
    <w:rsid w:val="00C9414F"/>
    <w:pPr>
      <w:widowControl/>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6">
    <w:name w:val="xl126"/>
    <w:basedOn w:val="Normal"/>
    <w:rsid w:val="00C9414F"/>
    <w:pPr>
      <w:widowControl/>
      <w:pBdr>
        <w:bottom w:val="single" w:sz="4"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7">
    <w:name w:val="xl127"/>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8">
    <w:name w:val="xl128"/>
    <w:basedOn w:val="Normal"/>
    <w:rsid w:val="00C9414F"/>
    <w:pPr>
      <w:widowControl/>
      <w:pBdr>
        <w:top w:val="single" w:sz="4" w:space="0" w:color="000000"/>
      </w:pBdr>
      <w:shd w:val="clear" w:color="000000" w:fill="FFFFFF"/>
      <w:autoSpaceDE/>
      <w:autoSpaceDN/>
      <w:spacing w:before="100" w:beforeAutospacing="1" w:after="100" w:afterAutospacing="1"/>
      <w:jc w:val="center"/>
      <w:textAlignment w:val="center"/>
    </w:pPr>
    <w:rPr>
      <w:color w:val="000000"/>
      <w:lang w:eastAsia="zh-CN"/>
    </w:rPr>
  </w:style>
  <w:style w:type="paragraph" w:customStyle="1" w:styleId="xl129">
    <w:name w:val="xl129"/>
    <w:basedOn w:val="Normal"/>
    <w:rsid w:val="00C9414F"/>
    <w:pPr>
      <w:widowControl/>
      <w:pBdr>
        <w:top w:val="single" w:sz="4"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0">
    <w:name w:val="xl130"/>
    <w:basedOn w:val="Normal"/>
    <w:rsid w:val="00C9414F"/>
    <w:pPr>
      <w:widowControl/>
      <w:pBdr>
        <w:bottom w:val="single" w:sz="8" w:space="0" w:color="auto"/>
      </w:pBdr>
      <w:shd w:val="clear" w:color="000000" w:fill="FFFFFF"/>
      <w:autoSpaceDE/>
      <w:autoSpaceDN/>
      <w:spacing w:before="100" w:beforeAutospacing="1" w:after="100" w:afterAutospacing="1"/>
      <w:jc w:val="right"/>
    </w:pPr>
    <w:rPr>
      <w:lang w:eastAsia="zh-CN"/>
    </w:rPr>
  </w:style>
  <w:style w:type="paragraph" w:customStyle="1" w:styleId="xl131">
    <w:name w:val="xl131"/>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2">
    <w:name w:val="xl132"/>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 w:type="paragraph" w:customStyle="1" w:styleId="xl133">
    <w:name w:val="xl133"/>
    <w:basedOn w:val="Normal"/>
    <w:rsid w:val="00C9414F"/>
    <w:pPr>
      <w:widowControl/>
      <w:pBdr>
        <w:bottom w:val="single" w:sz="8" w:space="0" w:color="auto"/>
      </w:pBdr>
      <w:shd w:val="clear" w:color="000000" w:fill="FFFFFF"/>
      <w:autoSpaceDE/>
      <w:autoSpaceDN/>
      <w:spacing w:before="100" w:beforeAutospacing="1" w:after="100" w:afterAutospacing="1"/>
      <w:jc w:val="center"/>
      <w:textAlignment w:val="center"/>
    </w:pPr>
    <w:rPr>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8114">
      <w:bodyDiv w:val="1"/>
      <w:marLeft w:val="0"/>
      <w:marRight w:val="0"/>
      <w:marTop w:val="0"/>
      <w:marBottom w:val="0"/>
      <w:divBdr>
        <w:top w:val="none" w:sz="0" w:space="0" w:color="auto"/>
        <w:left w:val="none" w:sz="0" w:space="0" w:color="auto"/>
        <w:bottom w:val="none" w:sz="0" w:space="0" w:color="auto"/>
        <w:right w:val="none" w:sz="0" w:space="0" w:color="auto"/>
      </w:divBdr>
      <w:divsChild>
        <w:div w:id="1431731653">
          <w:marLeft w:val="446"/>
          <w:marRight w:val="0"/>
          <w:marTop w:val="0"/>
          <w:marBottom w:val="0"/>
          <w:divBdr>
            <w:top w:val="none" w:sz="0" w:space="0" w:color="auto"/>
            <w:left w:val="none" w:sz="0" w:space="0" w:color="auto"/>
            <w:bottom w:val="none" w:sz="0" w:space="0" w:color="auto"/>
            <w:right w:val="none" w:sz="0" w:space="0" w:color="auto"/>
          </w:divBdr>
        </w:div>
        <w:div w:id="1722510237">
          <w:marLeft w:val="446"/>
          <w:marRight w:val="0"/>
          <w:marTop w:val="0"/>
          <w:marBottom w:val="0"/>
          <w:divBdr>
            <w:top w:val="none" w:sz="0" w:space="0" w:color="auto"/>
            <w:left w:val="none" w:sz="0" w:space="0" w:color="auto"/>
            <w:bottom w:val="none" w:sz="0" w:space="0" w:color="auto"/>
            <w:right w:val="none" w:sz="0" w:space="0" w:color="auto"/>
          </w:divBdr>
        </w:div>
      </w:divsChild>
    </w:div>
    <w:div w:id="104273113">
      <w:bodyDiv w:val="1"/>
      <w:marLeft w:val="0"/>
      <w:marRight w:val="0"/>
      <w:marTop w:val="0"/>
      <w:marBottom w:val="0"/>
      <w:divBdr>
        <w:top w:val="none" w:sz="0" w:space="0" w:color="auto"/>
        <w:left w:val="none" w:sz="0" w:space="0" w:color="auto"/>
        <w:bottom w:val="none" w:sz="0" w:space="0" w:color="auto"/>
        <w:right w:val="none" w:sz="0" w:space="0" w:color="auto"/>
      </w:divBdr>
    </w:div>
    <w:div w:id="109401127">
      <w:bodyDiv w:val="1"/>
      <w:marLeft w:val="0"/>
      <w:marRight w:val="0"/>
      <w:marTop w:val="0"/>
      <w:marBottom w:val="0"/>
      <w:divBdr>
        <w:top w:val="none" w:sz="0" w:space="0" w:color="auto"/>
        <w:left w:val="none" w:sz="0" w:space="0" w:color="auto"/>
        <w:bottom w:val="none" w:sz="0" w:space="0" w:color="auto"/>
        <w:right w:val="none" w:sz="0" w:space="0" w:color="auto"/>
      </w:divBdr>
    </w:div>
    <w:div w:id="128015345">
      <w:bodyDiv w:val="1"/>
      <w:marLeft w:val="0"/>
      <w:marRight w:val="0"/>
      <w:marTop w:val="0"/>
      <w:marBottom w:val="0"/>
      <w:divBdr>
        <w:top w:val="none" w:sz="0" w:space="0" w:color="auto"/>
        <w:left w:val="none" w:sz="0" w:space="0" w:color="auto"/>
        <w:bottom w:val="none" w:sz="0" w:space="0" w:color="auto"/>
        <w:right w:val="none" w:sz="0" w:space="0" w:color="auto"/>
      </w:divBdr>
    </w:div>
    <w:div w:id="148668207">
      <w:bodyDiv w:val="1"/>
      <w:marLeft w:val="0"/>
      <w:marRight w:val="0"/>
      <w:marTop w:val="0"/>
      <w:marBottom w:val="0"/>
      <w:divBdr>
        <w:top w:val="none" w:sz="0" w:space="0" w:color="auto"/>
        <w:left w:val="none" w:sz="0" w:space="0" w:color="auto"/>
        <w:bottom w:val="none" w:sz="0" w:space="0" w:color="auto"/>
        <w:right w:val="none" w:sz="0" w:space="0" w:color="auto"/>
      </w:divBdr>
    </w:div>
    <w:div w:id="149104146">
      <w:bodyDiv w:val="1"/>
      <w:marLeft w:val="0"/>
      <w:marRight w:val="0"/>
      <w:marTop w:val="0"/>
      <w:marBottom w:val="0"/>
      <w:divBdr>
        <w:top w:val="none" w:sz="0" w:space="0" w:color="auto"/>
        <w:left w:val="none" w:sz="0" w:space="0" w:color="auto"/>
        <w:bottom w:val="none" w:sz="0" w:space="0" w:color="auto"/>
        <w:right w:val="none" w:sz="0" w:space="0" w:color="auto"/>
      </w:divBdr>
    </w:div>
    <w:div w:id="159741694">
      <w:bodyDiv w:val="1"/>
      <w:marLeft w:val="0"/>
      <w:marRight w:val="0"/>
      <w:marTop w:val="0"/>
      <w:marBottom w:val="0"/>
      <w:divBdr>
        <w:top w:val="none" w:sz="0" w:space="0" w:color="auto"/>
        <w:left w:val="none" w:sz="0" w:space="0" w:color="auto"/>
        <w:bottom w:val="none" w:sz="0" w:space="0" w:color="auto"/>
        <w:right w:val="none" w:sz="0" w:space="0" w:color="auto"/>
      </w:divBdr>
    </w:div>
    <w:div w:id="174195596">
      <w:bodyDiv w:val="1"/>
      <w:marLeft w:val="0"/>
      <w:marRight w:val="0"/>
      <w:marTop w:val="0"/>
      <w:marBottom w:val="0"/>
      <w:divBdr>
        <w:top w:val="none" w:sz="0" w:space="0" w:color="auto"/>
        <w:left w:val="none" w:sz="0" w:space="0" w:color="auto"/>
        <w:bottom w:val="none" w:sz="0" w:space="0" w:color="auto"/>
        <w:right w:val="none" w:sz="0" w:space="0" w:color="auto"/>
      </w:divBdr>
    </w:div>
    <w:div w:id="186988394">
      <w:bodyDiv w:val="1"/>
      <w:marLeft w:val="0"/>
      <w:marRight w:val="0"/>
      <w:marTop w:val="0"/>
      <w:marBottom w:val="0"/>
      <w:divBdr>
        <w:top w:val="none" w:sz="0" w:space="0" w:color="auto"/>
        <w:left w:val="none" w:sz="0" w:space="0" w:color="auto"/>
        <w:bottom w:val="none" w:sz="0" w:space="0" w:color="auto"/>
        <w:right w:val="none" w:sz="0" w:space="0" w:color="auto"/>
      </w:divBdr>
    </w:div>
    <w:div w:id="193471051">
      <w:bodyDiv w:val="1"/>
      <w:marLeft w:val="0"/>
      <w:marRight w:val="0"/>
      <w:marTop w:val="0"/>
      <w:marBottom w:val="0"/>
      <w:divBdr>
        <w:top w:val="none" w:sz="0" w:space="0" w:color="auto"/>
        <w:left w:val="none" w:sz="0" w:space="0" w:color="auto"/>
        <w:bottom w:val="none" w:sz="0" w:space="0" w:color="auto"/>
        <w:right w:val="none" w:sz="0" w:space="0" w:color="auto"/>
      </w:divBdr>
    </w:div>
    <w:div w:id="196621564">
      <w:bodyDiv w:val="1"/>
      <w:marLeft w:val="0"/>
      <w:marRight w:val="0"/>
      <w:marTop w:val="0"/>
      <w:marBottom w:val="0"/>
      <w:divBdr>
        <w:top w:val="none" w:sz="0" w:space="0" w:color="auto"/>
        <w:left w:val="none" w:sz="0" w:space="0" w:color="auto"/>
        <w:bottom w:val="none" w:sz="0" w:space="0" w:color="auto"/>
        <w:right w:val="none" w:sz="0" w:space="0" w:color="auto"/>
      </w:divBdr>
      <w:divsChild>
        <w:div w:id="1889300792">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137942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185893">
      <w:bodyDiv w:val="1"/>
      <w:marLeft w:val="0"/>
      <w:marRight w:val="0"/>
      <w:marTop w:val="0"/>
      <w:marBottom w:val="0"/>
      <w:divBdr>
        <w:top w:val="none" w:sz="0" w:space="0" w:color="auto"/>
        <w:left w:val="none" w:sz="0" w:space="0" w:color="auto"/>
        <w:bottom w:val="none" w:sz="0" w:space="0" w:color="auto"/>
        <w:right w:val="none" w:sz="0" w:space="0" w:color="auto"/>
      </w:divBdr>
    </w:div>
    <w:div w:id="236549676">
      <w:bodyDiv w:val="1"/>
      <w:marLeft w:val="0"/>
      <w:marRight w:val="0"/>
      <w:marTop w:val="0"/>
      <w:marBottom w:val="0"/>
      <w:divBdr>
        <w:top w:val="none" w:sz="0" w:space="0" w:color="auto"/>
        <w:left w:val="none" w:sz="0" w:space="0" w:color="auto"/>
        <w:bottom w:val="none" w:sz="0" w:space="0" w:color="auto"/>
        <w:right w:val="none" w:sz="0" w:space="0" w:color="auto"/>
      </w:divBdr>
    </w:div>
    <w:div w:id="237057787">
      <w:bodyDiv w:val="1"/>
      <w:marLeft w:val="0"/>
      <w:marRight w:val="0"/>
      <w:marTop w:val="0"/>
      <w:marBottom w:val="0"/>
      <w:divBdr>
        <w:top w:val="none" w:sz="0" w:space="0" w:color="auto"/>
        <w:left w:val="none" w:sz="0" w:space="0" w:color="auto"/>
        <w:bottom w:val="none" w:sz="0" w:space="0" w:color="auto"/>
        <w:right w:val="none" w:sz="0" w:space="0" w:color="auto"/>
      </w:divBdr>
    </w:div>
    <w:div w:id="237790923">
      <w:bodyDiv w:val="1"/>
      <w:marLeft w:val="0"/>
      <w:marRight w:val="0"/>
      <w:marTop w:val="0"/>
      <w:marBottom w:val="0"/>
      <w:divBdr>
        <w:top w:val="none" w:sz="0" w:space="0" w:color="auto"/>
        <w:left w:val="none" w:sz="0" w:space="0" w:color="auto"/>
        <w:bottom w:val="none" w:sz="0" w:space="0" w:color="auto"/>
        <w:right w:val="none" w:sz="0" w:space="0" w:color="auto"/>
      </w:divBdr>
    </w:div>
    <w:div w:id="284043547">
      <w:bodyDiv w:val="1"/>
      <w:marLeft w:val="0"/>
      <w:marRight w:val="0"/>
      <w:marTop w:val="0"/>
      <w:marBottom w:val="0"/>
      <w:divBdr>
        <w:top w:val="none" w:sz="0" w:space="0" w:color="auto"/>
        <w:left w:val="none" w:sz="0" w:space="0" w:color="auto"/>
        <w:bottom w:val="none" w:sz="0" w:space="0" w:color="auto"/>
        <w:right w:val="none" w:sz="0" w:space="0" w:color="auto"/>
      </w:divBdr>
    </w:div>
    <w:div w:id="321469098">
      <w:bodyDiv w:val="1"/>
      <w:marLeft w:val="0"/>
      <w:marRight w:val="0"/>
      <w:marTop w:val="0"/>
      <w:marBottom w:val="0"/>
      <w:divBdr>
        <w:top w:val="none" w:sz="0" w:space="0" w:color="auto"/>
        <w:left w:val="none" w:sz="0" w:space="0" w:color="auto"/>
        <w:bottom w:val="none" w:sz="0" w:space="0" w:color="auto"/>
        <w:right w:val="none" w:sz="0" w:space="0" w:color="auto"/>
      </w:divBdr>
      <w:divsChild>
        <w:div w:id="396369009">
          <w:marLeft w:val="446"/>
          <w:marRight w:val="0"/>
          <w:marTop w:val="0"/>
          <w:marBottom w:val="0"/>
          <w:divBdr>
            <w:top w:val="none" w:sz="0" w:space="0" w:color="auto"/>
            <w:left w:val="none" w:sz="0" w:space="0" w:color="auto"/>
            <w:bottom w:val="none" w:sz="0" w:space="0" w:color="auto"/>
            <w:right w:val="none" w:sz="0" w:space="0" w:color="auto"/>
          </w:divBdr>
        </w:div>
        <w:div w:id="1501963865">
          <w:marLeft w:val="446"/>
          <w:marRight w:val="0"/>
          <w:marTop w:val="0"/>
          <w:marBottom w:val="0"/>
          <w:divBdr>
            <w:top w:val="none" w:sz="0" w:space="0" w:color="auto"/>
            <w:left w:val="none" w:sz="0" w:space="0" w:color="auto"/>
            <w:bottom w:val="none" w:sz="0" w:space="0" w:color="auto"/>
            <w:right w:val="none" w:sz="0" w:space="0" w:color="auto"/>
          </w:divBdr>
        </w:div>
        <w:div w:id="1524130021">
          <w:marLeft w:val="446"/>
          <w:marRight w:val="0"/>
          <w:marTop w:val="0"/>
          <w:marBottom w:val="0"/>
          <w:divBdr>
            <w:top w:val="none" w:sz="0" w:space="0" w:color="auto"/>
            <w:left w:val="none" w:sz="0" w:space="0" w:color="auto"/>
            <w:bottom w:val="none" w:sz="0" w:space="0" w:color="auto"/>
            <w:right w:val="none" w:sz="0" w:space="0" w:color="auto"/>
          </w:divBdr>
        </w:div>
        <w:div w:id="1979721000">
          <w:marLeft w:val="446"/>
          <w:marRight w:val="0"/>
          <w:marTop w:val="0"/>
          <w:marBottom w:val="0"/>
          <w:divBdr>
            <w:top w:val="none" w:sz="0" w:space="0" w:color="auto"/>
            <w:left w:val="none" w:sz="0" w:space="0" w:color="auto"/>
            <w:bottom w:val="none" w:sz="0" w:space="0" w:color="auto"/>
            <w:right w:val="none" w:sz="0" w:space="0" w:color="auto"/>
          </w:divBdr>
        </w:div>
      </w:divsChild>
    </w:div>
    <w:div w:id="377365455">
      <w:bodyDiv w:val="1"/>
      <w:marLeft w:val="0"/>
      <w:marRight w:val="0"/>
      <w:marTop w:val="0"/>
      <w:marBottom w:val="0"/>
      <w:divBdr>
        <w:top w:val="none" w:sz="0" w:space="0" w:color="auto"/>
        <w:left w:val="none" w:sz="0" w:space="0" w:color="auto"/>
        <w:bottom w:val="none" w:sz="0" w:space="0" w:color="auto"/>
        <w:right w:val="none" w:sz="0" w:space="0" w:color="auto"/>
      </w:divBdr>
    </w:div>
    <w:div w:id="394818405">
      <w:bodyDiv w:val="1"/>
      <w:marLeft w:val="0"/>
      <w:marRight w:val="0"/>
      <w:marTop w:val="0"/>
      <w:marBottom w:val="0"/>
      <w:divBdr>
        <w:top w:val="none" w:sz="0" w:space="0" w:color="auto"/>
        <w:left w:val="none" w:sz="0" w:space="0" w:color="auto"/>
        <w:bottom w:val="none" w:sz="0" w:space="0" w:color="auto"/>
        <w:right w:val="none" w:sz="0" w:space="0" w:color="auto"/>
      </w:divBdr>
      <w:divsChild>
        <w:div w:id="1915700947">
          <w:marLeft w:val="0"/>
          <w:marRight w:val="0"/>
          <w:marTop w:val="0"/>
          <w:marBottom w:val="0"/>
          <w:divBdr>
            <w:top w:val="none" w:sz="0" w:space="0" w:color="auto"/>
            <w:left w:val="none" w:sz="0" w:space="0" w:color="auto"/>
            <w:bottom w:val="none" w:sz="0" w:space="0" w:color="auto"/>
            <w:right w:val="none" w:sz="0" w:space="0" w:color="auto"/>
          </w:divBdr>
          <w:divsChild>
            <w:div w:id="494103652">
              <w:marLeft w:val="0"/>
              <w:marRight w:val="0"/>
              <w:marTop w:val="0"/>
              <w:marBottom w:val="0"/>
              <w:divBdr>
                <w:top w:val="none" w:sz="0" w:space="0" w:color="auto"/>
                <w:left w:val="none" w:sz="0" w:space="0" w:color="auto"/>
                <w:bottom w:val="none" w:sz="0" w:space="0" w:color="auto"/>
                <w:right w:val="none" w:sz="0" w:space="0" w:color="auto"/>
              </w:divBdr>
              <w:divsChild>
                <w:div w:id="928807755">
                  <w:marLeft w:val="0"/>
                  <w:marRight w:val="0"/>
                  <w:marTop w:val="0"/>
                  <w:marBottom w:val="0"/>
                  <w:divBdr>
                    <w:top w:val="none" w:sz="0" w:space="0" w:color="auto"/>
                    <w:left w:val="none" w:sz="0" w:space="0" w:color="auto"/>
                    <w:bottom w:val="none" w:sz="0" w:space="0" w:color="auto"/>
                    <w:right w:val="none" w:sz="0" w:space="0" w:color="auto"/>
                  </w:divBdr>
                  <w:divsChild>
                    <w:div w:id="1137066380">
                      <w:marLeft w:val="0"/>
                      <w:marRight w:val="0"/>
                      <w:marTop w:val="0"/>
                      <w:marBottom w:val="0"/>
                      <w:divBdr>
                        <w:top w:val="none" w:sz="0" w:space="0" w:color="auto"/>
                        <w:left w:val="none" w:sz="0" w:space="0" w:color="auto"/>
                        <w:bottom w:val="none" w:sz="0" w:space="0" w:color="auto"/>
                        <w:right w:val="none" w:sz="0" w:space="0" w:color="auto"/>
                      </w:divBdr>
                      <w:divsChild>
                        <w:div w:id="364670895">
                          <w:marLeft w:val="0"/>
                          <w:marRight w:val="0"/>
                          <w:marTop w:val="0"/>
                          <w:marBottom w:val="0"/>
                          <w:divBdr>
                            <w:top w:val="none" w:sz="0" w:space="0" w:color="auto"/>
                            <w:left w:val="none" w:sz="0" w:space="0" w:color="auto"/>
                            <w:bottom w:val="none" w:sz="0" w:space="0" w:color="auto"/>
                            <w:right w:val="none" w:sz="0" w:space="0" w:color="auto"/>
                          </w:divBdr>
                          <w:divsChild>
                            <w:div w:id="127162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022562">
      <w:bodyDiv w:val="1"/>
      <w:marLeft w:val="0"/>
      <w:marRight w:val="0"/>
      <w:marTop w:val="0"/>
      <w:marBottom w:val="0"/>
      <w:divBdr>
        <w:top w:val="none" w:sz="0" w:space="0" w:color="auto"/>
        <w:left w:val="none" w:sz="0" w:space="0" w:color="auto"/>
        <w:bottom w:val="none" w:sz="0" w:space="0" w:color="auto"/>
        <w:right w:val="none" w:sz="0" w:space="0" w:color="auto"/>
      </w:divBdr>
    </w:div>
    <w:div w:id="404646811">
      <w:bodyDiv w:val="1"/>
      <w:marLeft w:val="0"/>
      <w:marRight w:val="0"/>
      <w:marTop w:val="0"/>
      <w:marBottom w:val="0"/>
      <w:divBdr>
        <w:top w:val="none" w:sz="0" w:space="0" w:color="auto"/>
        <w:left w:val="none" w:sz="0" w:space="0" w:color="auto"/>
        <w:bottom w:val="none" w:sz="0" w:space="0" w:color="auto"/>
        <w:right w:val="none" w:sz="0" w:space="0" w:color="auto"/>
      </w:divBdr>
      <w:divsChild>
        <w:div w:id="360782774">
          <w:marLeft w:val="677"/>
          <w:marRight w:val="0"/>
          <w:marTop w:val="0"/>
          <w:marBottom w:val="0"/>
          <w:divBdr>
            <w:top w:val="none" w:sz="0" w:space="0" w:color="auto"/>
            <w:left w:val="none" w:sz="0" w:space="0" w:color="auto"/>
            <w:bottom w:val="none" w:sz="0" w:space="0" w:color="auto"/>
            <w:right w:val="none" w:sz="0" w:space="0" w:color="auto"/>
          </w:divBdr>
        </w:div>
      </w:divsChild>
    </w:div>
    <w:div w:id="425351347">
      <w:bodyDiv w:val="1"/>
      <w:marLeft w:val="0"/>
      <w:marRight w:val="0"/>
      <w:marTop w:val="0"/>
      <w:marBottom w:val="0"/>
      <w:divBdr>
        <w:top w:val="none" w:sz="0" w:space="0" w:color="auto"/>
        <w:left w:val="none" w:sz="0" w:space="0" w:color="auto"/>
        <w:bottom w:val="none" w:sz="0" w:space="0" w:color="auto"/>
        <w:right w:val="none" w:sz="0" w:space="0" w:color="auto"/>
      </w:divBdr>
    </w:div>
    <w:div w:id="440996081">
      <w:bodyDiv w:val="1"/>
      <w:marLeft w:val="0"/>
      <w:marRight w:val="0"/>
      <w:marTop w:val="0"/>
      <w:marBottom w:val="0"/>
      <w:divBdr>
        <w:top w:val="none" w:sz="0" w:space="0" w:color="auto"/>
        <w:left w:val="none" w:sz="0" w:space="0" w:color="auto"/>
        <w:bottom w:val="none" w:sz="0" w:space="0" w:color="auto"/>
        <w:right w:val="none" w:sz="0" w:space="0" w:color="auto"/>
      </w:divBdr>
    </w:div>
    <w:div w:id="466748974">
      <w:bodyDiv w:val="1"/>
      <w:marLeft w:val="0"/>
      <w:marRight w:val="0"/>
      <w:marTop w:val="0"/>
      <w:marBottom w:val="0"/>
      <w:divBdr>
        <w:top w:val="none" w:sz="0" w:space="0" w:color="auto"/>
        <w:left w:val="none" w:sz="0" w:space="0" w:color="auto"/>
        <w:bottom w:val="none" w:sz="0" w:space="0" w:color="auto"/>
        <w:right w:val="none" w:sz="0" w:space="0" w:color="auto"/>
      </w:divBdr>
      <w:divsChild>
        <w:div w:id="1050501000">
          <w:marLeft w:val="480"/>
          <w:marRight w:val="0"/>
          <w:marTop w:val="0"/>
          <w:marBottom w:val="0"/>
          <w:divBdr>
            <w:top w:val="none" w:sz="0" w:space="0" w:color="auto"/>
            <w:left w:val="none" w:sz="0" w:space="0" w:color="auto"/>
            <w:bottom w:val="none" w:sz="0" w:space="0" w:color="auto"/>
            <w:right w:val="none" w:sz="0" w:space="0" w:color="auto"/>
          </w:divBdr>
          <w:divsChild>
            <w:div w:id="329257845">
              <w:marLeft w:val="0"/>
              <w:marRight w:val="0"/>
              <w:marTop w:val="0"/>
              <w:marBottom w:val="0"/>
              <w:divBdr>
                <w:top w:val="none" w:sz="0" w:space="0" w:color="auto"/>
                <w:left w:val="none" w:sz="0" w:space="0" w:color="auto"/>
                <w:bottom w:val="none" w:sz="0" w:space="0" w:color="auto"/>
                <w:right w:val="none" w:sz="0" w:space="0" w:color="auto"/>
              </w:divBdr>
            </w:div>
            <w:div w:id="329598093">
              <w:marLeft w:val="0"/>
              <w:marRight w:val="0"/>
              <w:marTop w:val="0"/>
              <w:marBottom w:val="0"/>
              <w:divBdr>
                <w:top w:val="none" w:sz="0" w:space="0" w:color="auto"/>
                <w:left w:val="none" w:sz="0" w:space="0" w:color="auto"/>
                <w:bottom w:val="none" w:sz="0" w:space="0" w:color="auto"/>
                <w:right w:val="none" w:sz="0" w:space="0" w:color="auto"/>
              </w:divBdr>
            </w:div>
            <w:div w:id="527716294">
              <w:marLeft w:val="0"/>
              <w:marRight w:val="0"/>
              <w:marTop w:val="0"/>
              <w:marBottom w:val="0"/>
              <w:divBdr>
                <w:top w:val="none" w:sz="0" w:space="0" w:color="auto"/>
                <w:left w:val="none" w:sz="0" w:space="0" w:color="auto"/>
                <w:bottom w:val="none" w:sz="0" w:space="0" w:color="auto"/>
                <w:right w:val="none" w:sz="0" w:space="0" w:color="auto"/>
              </w:divBdr>
            </w:div>
            <w:div w:id="706375262">
              <w:marLeft w:val="0"/>
              <w:marRight w:val="0"/>
              <w:marTop w:val="0"/>
              <w:marBottom w:val="0"/>
              <w:divBdr>
                <w:top w:val="none" w:sz="0" w:space="0" w:color="auto"/>
                <w:left w:val="none" w:sz="0" w:space="0" w:color="auto"/>
                <w:bottom w:val="none" w:sz="0" w:space="0" w:color="auto"/>
                <w:right w:val="none" w:sz="0" w:space="0" w:color="auto"/>
              </w:divBdr>
            </w:div>
            <w:div w:id="715546812">
              <w:marLeft w:val="0"/>
              <w:marRight w:val="0"/>
              <w:marTop w:val="0"/>
              <w:marBottom w:val="0"/>
              <w:divBdr>
                <w:top w:val="none" w:sz="0" w:space="0" w:color="auto"/>
                <w:left w:val="none" w:sz="0" w:space="0" w:color="auto"/>
                <w:bottom w:val="none" w:sz="0" w:space="0" w:color="auto"/>
                <w:right w:val="none" w:sz="0" w:space="0" w:color="auto"/>
              </w:divBdr>
            </w:div>
            <w:div w:id="990596424">
              <w:marLeft w:val="0"/>
              <w:marRight w:val="0"/>
              <w:marTop w:val="0"/>
              <w:marBottom w:val="0"/>
              <w:divBdr>
                <w:top w:val="none" w:sz="0" w:space="0" w:color="auto"/>
                <w:left w:val="none" w:sz="0" w:space="0" w:color="auto"/>
                <w:bottom w:val="none" w:sz="0" w:space="0" w:color="auto"/>
                <w:right w:val="none" w:sz="0" w:space="0" w:color="auto"/>
              </w:divBdr>
            </w:div>
            <w:div w:id="1062482251">
              <w:marLeft w:val="0"/>
              <w:marRight w:val="0"/>
              <w:marTop w:val="0"/>
              <w:marBottom w:val="0"/>
              <w:divBdr>
                <w:top w:val="none" w:sz="0" w:space="0" w:color="auto"/>
                <w:left w:val="none" w:sz="0" w:space="0" w:color="auto"/>
                <w:bottom w:val="none" w:sz="0" w:space="0" w:color="auto"/>
                <w:right w:val="none" w:sz="0" w:space="0" w:color="auto"/>
              </w:divBdr>
            </w:div>
            <w:div w:id="1107046416">
              <w:marLeft w:val="0"/>
              <w:marRight w:val="0"/>
              <w:marTop w:val="0"/>
              <w:marBottom w:val="0"/>
              <w:divBdr>
                <w:top w:val="none" w:sz="0" w:space="0" w:color="auto"/>
                <w:left w:val="none" w:sz="0" w:space="0" w:color="auto"/>
                <w:bottom w:val="none" w:sz="0" w:space="0" w:color="auto"/>
                <w:right w:val="none" w:sz="0" w:space="0" w:color="auto"/>
              </w:divBdr>
            </w:div>
            <w:div w:id="1381901281">
              <w:marLeft w:val="0"/>
              <w:marRight w:val="0"/>
              <w:marTop w:val="0"/>
              <w:marBottom w:val="0"/>
              <w:divBdr>
                <w:top w:val="none" w:sz="0" w:space="0" w:color="auto"/>
                <w:left w:val="none" w:sz="0" w:space="0" w:color="auto"/>
                <w:bottom w:val="none" w:sz="0" w:space="0" w:color="auto"/>
                <w:right w:val="none" w:sz="0" w:space="0" w:color="auto"/>
              </w:divBdr>
            </w:div>
            <w:div w:id="1500578685">
              <w:marLeft w:val="0"/>
              <w:marRight w:val="0"/>
              <w:marTop w:val="0"/>
              <w:marBottom w:val="0"/>
              <w:divBdr>
                <w:top w:val="none" w:sz="0" w:space="0" w:color="auto"/>
                <w:left w:val="none" w:sz="0" w:space="0" w:color="auto"/>
                <w:bottom w:val="none" w:sz="0" w:space="0" w:color="auto"/>
                <w:right w:val="none" w:sz="0" w:space="0" w:color="auto"/>
              </w:divBdr>
            </w:div>
            <w:div w:id="1670281268">
              <w:marLeft w:val="0"/>
              <w:marRight w:val="0"/>
              <w:marTop w:val="0"/>
              <w:marBottom w:val="0"/>
              <w:divBdr>
                <w:top w:val="none" w:sz="0" w:space="0" w:color="auto"/>
                <w:left w:val="none" w:sz="0" w:space="0" w:color="auto"/>
                <w:bottom w:val="none" w:sz="0" w:space="0" w:color="auto"/>
                <w:right w:val="none" w:sz="0" w:space="0" w:color="auto"/>
              </w:divBdr>
            </w:div>
            <w:div w:id="1705212396">
              <w:marLeft w:val="0"/>
              <w:marRight w:val="0"/>
              <w:marTop w:val="0"/>
              <w:marBottom w:val="0"/>
              <w:divBdr>
                <w:top w:val="none" w:sz="0" w:space="0" w:color="auto"/>
                <w:left w:val="none" w:sz="0" w:space="0" w:color="auto"/>
                <w:bottom w:val="none" w:sz="0" w:space="0" w:color="auto"/>
                <w:right w:val="none" w:sz="0" w:space="0" w:color="auto"/>
              </w:divBdr>
            </w:div>
            <w:div w:id="1792288747">
              <w:marLeft w:val="0"/>
              <w:marRight w:val="0"/>
              <w:marTop w:val="0"/>
              <w:marBottom w:val="0"/>
              <w:divBdr>
                <w:top w:val="none" w:sz="0" w:space="0" w:color="auto"/>
                <w:left w:val="none" w:sz="0" w:space="0" w:color="auto"/>
                <w:bottom w:val="none" w:sz="0" w:space="0" w:color="auto"/>
                <w:right w:val="none" w:sz="0" w:space="0" w:color="auto"/>
              </w:divBdr>
            </w:div>
            <w:div w:id="1852328819">
              <w:marLeft w:val="0"/>
              <w:marRight w:val="0"/>
              <w:marTop w:val="0"/>
              <w:marBottom w:val="0"/>
              <w:divBdr>
                <w:top w:val="none" w:sz="0" w:space="0" w:color="auto"/>
                <w:left w:val="none" w:sz="0" w:space="0" w:color="auto"/>
                <w:bottom w:val="none" w:sz="0" w:space="0" w:color="auto"/>
                <w:right w:val="none" w:sz="0" w:space="0" w:color="auto"/>
              </w:divBdr>
            </w:div>
            <w:div w:id="1875191762">
              <w:marLeft w:val="0"/>
              <w:marRight w:val="0"/>
              <w:marTop w:val="0"/>
              <w:marBottom w:val="0"/>
              <w:divBdr>
                <w:top w:val="none" w:sz="0" w:space="0" w:color="auto"/>
                <w:left w:val="none" w:sz="0" w:space="0" w:color="auto"/>
                <w:bottom w:val="none" w:sz="0" w:space="0" w:color="auto"/>
                <w:right w:val="none" w:sz="0" w:space="0" w:color="auto"/>
              </w:divBdr>
            </w:div>
            <w:div w:id="2019965529">
              <w:marLeft w:val="0"/>
              <w:marRight w:val="0"/>
              <w:marTop w:val="0"/>
              <w:marBottom w:val="0"/>
              <w:divBdr>
                <w:top w:val="none" w:sz="0" w:space="0" w:color="auto"/>
                <w:left w:val="none" w:sz="0" w:space="0" w:color="auto"/>
                <w:bottom w:val="none" w:sz="0" w:space="0" w:color="auto"/>
                <w:right w:val="none" w:sz="0" w:space="0" w:color="auto"/>
              </w:divBdr>
            </w:div>
            <w:div w:id="2123064105">
              <w:marLeft w:val="0"/>
              <w:marRight w:val="0"/>
              <w:marTop w:val="0"/>
              <w:marBottom w:val="0"/>
              <w:divBdr>
                <w:top w:val="none" w:sz="0" w:space="0" w:color="auto"/>
                <w:left w:val="none" w:sz="0" w:space="0" w:color="auto"/>
                <w:bottom w:val="none" w:sz="0" w:space="0" w:color="auto"/>
                <w:right w:val="none" w:sz="0" w:space="0" w:color="auto"/>
              </w:divBdr>
            </w:div>
            <w:div w:id="2127386839">
              <w:marLeft w:val="0"/>
              <w:marRight w:val="0"/>
              <w:marTop w:val="0"/>
              <w:marBottom w:val="0"/>
              <w:divBdr>
                <w:top w:val="none" w:sz="0" w:space="0" w:color="auto"/>
                <w:left w:val="none" w:sz="0" w:space="0" w:color="auto"/>
                <w:bottom w:val="none" w:sz="0" w:space="0" w:color="auto"/>
                <w:right w:val="none" w:sz="0" w:space="0" w:color="auto"/>
              </w:divBdr>
            </w:div>
            <w:div w:id="214056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519521">
      <w:bodyDiv w:val="1"/>
      <w:marLeft w:val="0"/>
      <w:marRight w:val="0"/>
      <w:marTop w:val="0"/>
      <w:marBottom w:val="0"/>
      <w:divBdr>
        <w:top w:val="none" w:sz="0" w:space="0" w:color="auto"/>
        <w:left w:val="none" w:sz="0" w:space="0" w:color="auto"/>
        <w:bottom w:val="none" w:sz="0" w:space="0" w:color="auto"/>
        <w:right w:val="none" w:sz="0" w:space="0" w:color="auto"/>
      </w:divBdr>
    </w:div>
    <w:div w:id="511534450">
      <w:bodyDiv w:val="1"/>
      <w:marLeft w:val="0"/>
      <w:marRight w:val="0"/>
      <w:marTop w:val="0"/>
      <w:marBottom w:val="0"/>
      <w:divBdr>
        <w:top w:val="none" w:sz="0" w:space="0" w:color="auto"/>
        <w:left w:val="none" w:sz="0" w:space="0" w:color="auto"/>
        <w:bottom w:val="none" w:sz="0" w:space="0" w:color="auto"/>
        <w:right w:val="none" w:sz="0" w:space="0" w:color="auto"/>
      </w:divBdr>
      <w:divsChild>
        <w:div w:id="999581428">
          <w:marLeft w:val="0"/>
          <w:marRight w:val="0"/>
          <w:marTop w:val="0"/>
          <w:marBottom w:val="0"/>
          <w:divBdr>
            <w:top w:val="none" w:sz="0" w:space="0" w:color="auto"/>
            <w:left w:val="none" w:sz="0" w:space="0" w:color="auto"/>
            <w:bottom w:val="none" w:sz="0" w:space="0" w:color="auto"/>
            <w:right w:val="none" w:sz="0" w:space="0" w:color="auto"/>
          </w:divBdr>
        </w:div>
        <w:div w:id="1272545006">
          <w:marLeft w:val="0"/>
          <w:marRight w:val="0"/>
          <w:marTop w:val="0"/>
          <w:marBottom w:val="0"/>
          <w:divBdr>
            <w:top w:val="none" w:sz="0" w:space="0" w:color="auto"/>
            <w:left w:val="none" w:sz="0" w:space="0" w:color="auto"/>
            <w:bottom w:val="none" w:sz="0" w:space="0" w:color="auto"/>
            <w:right w:val="none" w:sz="0" w:space="0" w:color="auto"/>
          </w:divBdr>
        </w:div>
      </w:divsChild>
    </w:div>
    <w:div w:id="628173704">
      <w:bodyDiv w:val="1"/>
      <w:marLeft w:val="0"/>
      <w:marRight w:val="0"/>
      <w:marTop w:val="0"/>
      <w:marBottom w:val="0"/>
      <w:divBdr>
        <w:top w:val="none" w:sz="0" w:space="0" w:color="auto"/>
        <w:left w:val="none" w:sz="0" w:space="0" w:color="auto"/>
        <w:bottom w:val="none" w:sz="0" w:space="0" w:color="auto"/>
        <w:right w:val="none" w:sz="0" w:space="0" w:color="auto"/>
      </w:divBdr>
    </w:div>
    <w:div w:id="681593413">
      <w:bodyDiv w:val="1"/>
      <w:marLeft w:val="0"/>
      <w:marRight w:val="0"/>
      <w:marTop w:val="0"/>
      <w:marBottom w:val="0"/>
      <w:divBdr>
        <w:top w:val="none" w:sz="0" w:space="0" w:color="auto"/>
        <w:left w:val="none" w:sz="0" w:space="0" w:color="auto"/>
        <w:bottom w:val="none" w:sz="0" w:space="0" w:color="auto"/>
        <w:right w:val="none" w:sz="0" w:space="0" w:color="auto"/>
      </w:divBdr>
      <w:divsChild>
        <w:div w:id="76707883">
          <w:marLeft w:val="0"/>
          <w:marRight w:val="0"/>
          <w:marTop w:val="0"/>
          <w:marBottom w:val="0"/>
          <w:divBdr>
            <w:top w:val="none" w:sz="0" w:space="0" w:color="auto"/>
            <w:left w:val="none" w:sz="0" w:space="0" w:color="auto"/>
            <w:bottom w:val="none" w:sz="0" w:space="0" w:color="auto"/>
            <w:right w:val="none" w:sz="0" w:space="0" w:color="auto"/>
          </w:divBdr>
        </w:div>
        <w:div w:id="272202738">
          <w:marLeft w:val="0"/>
          <w:marRight w:val="0"/>
          <w:marTop w:val="0"/>
          <w:marBottom w:val="0"/>
          <w:divBdr>
            <w:top w:val="none" w:sz="0" w:space="0" w:color="auto"/>
            <w:left w:val="none" w:sz="0" w:space="0" w:color="auto"/>
            <w:bottom w:val="none" w:sz="0" w:space="0" w:color="auto"/>
            <w:right w:val="none" w:sz="0" w:space="0" w:color="auto"/>
          </w:divBdr>
        </w:div>
        <w:div w:id="286130184">
          <w:marLeft w:val="0"/>
          <w:marRight w:val="0"/>
          <w:marTop w:val="0"/>
          <w:marBottom w:val="0"/>
          <w:divBdr>
            <w:top w:val="none" w:sz="0" w:space="0" w:color="auto"/>
            <w:left w:val="none" w:sz="0" w:space="0" w:color="auto"/>
            <w:bottom w:val="none" w:sz="0" w:space="0" w:color="auto"/>
            <w:right w:val="none" w:sz="0" w:space="0" w:color="auto"/>
          </w:divBdr>
        </w:div>
        <w:div w:id="386417893">
          <w:marLeft w:val="0"/>
          <w:marRight w:val="0"/>
          <w:marTop w:val="0"/>
          <w:marBottom w:val="0"/>
          <w:divBdr>
            <w:top w:val="none" w:sz="0" w:space="0" w:color="auto"/>
            <w:left w:val="none" w:sz="0" w:space="0" w:color="auto"/>
            <w:bottom w:val="none" w:sz="0" w:space="0" w:color="auto"/>
            <w:right w:val="none" w:sz="0" w:space="0" w:color="auto"/>
          </w:divBdr>
        </w:div>
        <w:div w:id="424809455">
          <w:marLeft w:val="0"/>
          <w:marRight w:val="0"/>
          <w:marTop w:val="0"/>
          <w:marBottom w:val="0"/>
          <w:divBdr>
            <w:top w:val="none" w:sz="0" w:space="0" w:color="auto"/>
            <w:left w:val="none" w:sz="0" w:space="0" w:color="auto"/>
            <w:bottom w:val="none" w:sz="0" w:space="0" w:color="auto"/>
            <w:right w:val="none" w:sz="0" w:space="0" w:color="auto"/>
          </w:divBdr>
        </w:div>
        <w:div w:id="475295412">
          <w:marLeft w:val="0"/>
          <w:marRight w:val="0"/>
          <w:marTop w:val="0"/>
          <w:marBottom w:val="0"/>
          <w:divBdr>
            <w:top w:val="none" w:sz="0" w:space="0" w:color="auto"/>
            <w:left w:val="none" w:sz="0" w:space="0" w:color="auto"/>
            <w:bottom w:val="none" w:sz="0" w:space="0" w:color="auto"/>
            <w:right w:val="none" w:sz="0" w:space="0" w:color="auto"/>
          </w:divBdr>
        </w:div>
        <w:div w:id="513569119">
          <w:marLeft w:val="0"/>
          <w:marRight w:val="0"/>
          <w:marTop w:val="0"/>
          <w:marBottom w:val="0"/>
          <w:divBdr>
            <w:top w:val="none" w:sz="0" w:space="0" w:color="auto"/>
            <w:left w:val="none" w:sz="0" w:space="0" w:color="auto"/>
            <w:bottom w:val="none" w:sz="0" w:space="0" w:color="auto"/>
            <w:right w:val="none" w:sz="0" w:space="0" w:color="auto"/>
          </w:divBdr>
        </w:div>
        <w:div w:id="579288463">
          <w:marLeft w:val="0"/>
          <w:marRight w:val="0"/>
          <w:marTop w:val="0"/>
          <w:marBottom w:val="0"/>
          <w:divBdr>
            <w:top w:val="none" w:sz="0" w:space="0" w:color="auto"/>
            <w:left w:val="none" w:sz="0" w:space="0" w:color="auto"/>
            <w:bottom w:val="none" w:sz="0" w:space="0" w:color="auto"/>
            <w:right w:val="none" w:sz="0" w:space="0" w:color="auto"/>
          </w:divBdr>
        </w:div>
        <w:div w:id="827789156">
          <w:marLeft w:val="0"/>
          <w:marRight w:val="0"/>
          <w:marTop w:val="0"/>
          <w:marBottom w:val="0"/>
          <w:divBdr>
            <w:top w:val="none" w:sz="0" w:space="0" w:color="auto"/>
            <w:left w:val="none" w:sz="0" w:space="0" w:color="auto"/>
            <w:bottom w:val="none" w:sz="0" w:space="0" w:color="auto"/>
            <w:right w:val="none" w:sz="0" w:space="0" w:color="auto"/>
          </w:divBdr>
        </w:div>
        <w:div w:id="969818699">
          <w:marLeft w:val="0"/>
          <w:marRight w:val="0"/>
          <w:marTop w:val="0"/>
          <w:marBottom w:val="0"/>
          <w:divBdr>
            <w:top w:val="none" w:sz="0" w:space="0" w:color="auto"/>
            <w:left w:val="none" w:sz="0" w:space="0" w:color="auto"/>
            <w:bottom w:val="none" w:sz="0" w:space="0" w:color="auto"/>
            <w:right w:val="none" w:sz="0" w:space="0" w:color="auto"/>
          </w:divBdr>
        </w:div>
        <w:div w:id="1107892353">
          <w:marLeft w:val="0"/>
          <w:marRight w:val="0"/>
          <w:marTop w:val="0"/>
          <w:marBottom w:val="0"/>
          <w:divBdr>
            <w:top w:val="none" w:sz="0" w:space="0" w:color="auto"/>
            <w:left w:val="none" w:sz="0" w:space="0" w:color="auto"/>
            <w:bottom w:val="none" w:sz="0" w:space="0" w:color="auto"/>
            <w:right w:val="none" w:sz="0" w:space="0" w:color="auto"/>
          </w:divBdr>
        </w:div>
        <w:div w:id="1235748848">
          <w:marLeft w:val="0"/>
          <w:marRight w:val="0"/>
          <w:marTop w:val="0"/>
          <w:marBottom w:val="0"/>
          <w:divBdr>
            <w:top w:val="none" w:sz="0" w:space="0" w:color="auto"/>
            <w:left w:val="none" w:sz="0" w:space="0" w:color="auto"/>
            <w:bottom w:val="none" w:sz="0" w:space="0" w:color="auto"/>
            <w:right w:val="none" w:sz="0" w:space="0" w:color="auto"/>
          </w:divBdr>
        </w:div>
        <w:div w:id="1273853734">
          <w:marLeft w:val="0"/>
          <w:marRight w:val="0"/>
          <w:marTop w:val="0"/>
          <w:marBottom w:val="0"/>
          <w:divBdr>
            <w:top w:val="none" w:sz="0" w:space="0" w:color="auto"/>
            <w:left w:val="none" w:sz="0" w:space="0" w:color="auto"/>
            <w:bottom w:val="none" w:sz="0" w:space="0" w:color="auto"/>
            <w:right w:val="none" w:sz="0" w:space="0" w:color="auto"/>
          </w:divBdr>
        </w:div>
        <w:div w:id="1775438625">
          <w:marLeft w:val="0"/>
          <w:marRight w:val="0"/>
          <w:marTop w:val="0"/>
          <w:marBottom w:val="0"/>
          <w:divBdr>
            <w:top w:val="none" w:sz="0" w:space="0" w:color="auto"/>
            <w:left w:val="none" w:sz="0" w:space="0" w:color="auto"/>
            <w:bottom w:val="none" w:sz="0" w:space="0" w:color="auto"/>
            <w:right w:val="none" w:sz="0" w:space="0" w:color="auto"/>
          </w:divBdr>
        </w:div>
        <w:div w:id="1799107498">
          <w:marLeft w:val="0"/>
          <w:marRight w:val="0"/>
          <w:marTop w:val="0"/>
          <w:marBottom w:val="0"/>
          <w:divBdr>
            <w:top w:val="none" w:sz="0" w:space="0" w:color="auto"/>
            <w:left w:val="none" w:sz="0" w:space="0" w:color="auto"/>
            <w:bottom w:val="none" w:sz="0" w:space="0" w:color="auto"/>
            <w:right w:val="none" w:sz="0" w:space="0" w:color="auto"/>
          </w:divBdr>
        </w:div>
        <w:div w:id="1945066149">
          <w:marLeft w:val="0"/>
          <w:marRight w:val="0"/>
          <w:marTop w:val="0"/>
          <w:marBottom w:val="0"/>
          <w:divBdr>
            <w:top w:val="none" w:sz="0" w:space="0" w:color="auto"/>
            <w:left w:val="none" w:sz="0" w:space="0" w:color="auto"/>
            <w:bottom w:val="none" w:sz="0" w:space="0" w:color="auto"/>
            <w:right w:val="none" w:sz="0" w:space="0" w:color="auto"/>
          </w:divBdr>
        </w:div>
        <w:div w:id="1958831141">
          <w:marLeft w:val="0"/>
          <w:marRight w:val="0"/>
          <w:marTop w:val="0"/>
          <w:marBottom w:val="0"/>
          <w:divBdr>
            <w:top w:val="none" w:sz="0" w:space="0" w:color="auto"/>
            <w:left w:val="none" w:sz="0" w:space="0" w:color="auto"/>
            <w:bottom w:val="none" w:sz="0" w:space="0" w:color="auto"/>
            <w:right w:val="none" w:sz="0" w:space="0" w:color="auto"/>
          </w:divBdr>
        </w:div>
        <w:div w:id="1979604074">
          <w:marLeft w:val="0"/>
          <w:marRight w:val="0"/>
          <w:marTop w:val="0"/>
          <w:marBottom w:val="0"/>
          <w:divBdr>
            <w:top w:val="none" w:sz="0" w:space="0" w:color="auto"/>
            <w:left w:val="none" w:sz="0" w:space="0" w:color="auto"/>
            <w:bottom w:val="none" w:sz="0" w:space="0" w:color="auto"/>
            <w:right w:val="none" w:sz="0" w:space="0" w:color="auto"/>
          </w:divBdr>
        </w:div>
        <w:div w:id="2036422014">
          <w:marLeft w:val="0"/>
          <w:marRight w:val="0"/>
          <w:marTop w:val="0"/>
          <w:marBottom w:val="0"/>
          <w:divBdr>
            <w:top w:val="none" w:sz="0" w:space="0" w:color="auto"/>
            <w:left w:val="none" w:sz="0" w:space="0" w:color="auto"/>
            <w:bottom w:val="none" w:sz="0" w:space="0" w:color="auto"/>
            <w:right w:val="none" w:sz="0" w:space="0" w:color="auto"/>
          </w:divBdr>
        </w:div>
        <w:div w:id="2096200489">
          <w:marLeft w:val="0"/>
          <w:marRight w:val="0"/>
          <w:marTop w:val="0"/>
          <w:marBottom w:val="0"/>
          <w:divBdr>
            <w:top w:val="none" w:sz="0" w:space="0" w:color="auto"/>
            <w:left w:val="none" w:sz="0" w:space="0" w:color="auto"/>
            <w:bottom w:val="none" w:sz="0" w:space="0" w:color="auto"/>
            <w:right w:val="none" w:sz="0" w:space="0" w:color="auto"/>
          </w:divBdr>
        </w:div>
      </w:divsChild>
    </w:div>
    <w:div w:id="700201359">
      <w:bodyDiv w:val="1"/>
      <w:marLeft w:val="0"/>
      <w:marRight w:val="0"/>
      <w:marTop w:val="0"/>
      <w:marBottom w:val="0"/>
      <w:divBdr>
        <w:top w:val="none" w:sz="0" w:space="0" w:color="auto"/>
        <w:left w:val="none" w:sz="0" w:space="0" w:color="auto"/>
        <w:bottom w:val="none" w:sz="0" w:space="0" w:color="auto"/>
        <w:right w:val="none" w:sz="0" w:space="0" w:color="auto"/>
      </w:divBdr>
      <w:divsChild>
        <w:div w:id="1356737343">
          <w:marLeft w:val="480"/>
          <w:marRight w:val="0"/>
          <w:marTop w:val="0"/>
          <w:marBottom w:val="0"/>
          <w:divBdr>
            <w:top w:val="none" w:sz="0" w:space="0" w:color="auto"/>
            <w:left w:val="none" w:sz="0" w:space="0" w:color="auto"/>
            <w:bottom w:val="none" w:sz="0" w:space="0" w:color="auto"/>
            <w:right w:val="none" w:sz="0" w:space="0" w:color="auto"/>
          </w:divBdr>
          <w:divsChild>
            <w:div w:id="33779378">
              <w:marLeft w:val="0"/>
              <w:marRight w:val="0"/>
              <w:marTop w:val="0"/>
              <w:marBottom w:val="0"/>
              <w:divBdr>
                <w:top w:val="none" w:sz="0" w:space="0" w:color="auto"/>
                <w:left w:val="none" w:sz="0" w:space="0" w:color="auto"/>
                <w:bottom w:val="none" w:sz="0" w:space="0" w:color="auto"/>
                <w:right w:val="none" w:sz="0" w:space="0" w:color="auto"/>
              </w:divBdr>
            </w:div>
            <w:div w:id="50472058">
              <w:marLeft w:val="0"/>
              <w:marRight w:val="0"/>
              <w:marTop w:val="0"/>
              <w:marBottom w:val="0"/>
              <w:divBdr>
                <w:top w:val="none" w:sz="0" w:space="0" w:color="auto"/>
                <w:left w:val="none" w:sz="0" w:space="0" w:color="auto"/>
                <w:bottom w:val="none" w:sz="0" w:space="0" w:color="auto"/>
                <w:right w:val="none" w:sz="0" w:space="0" w:color="auto"/>
              </w:divBdr>
            </w:div>
            <w:div w:id="213584294">
              <w:marLeft w:val="0"/>
              <w:marRight w:val="0"/>
              <w:marTop w:val="0"/>
              <w:marBottom w:val="0"/>
              <w:divBdr>
                <w:top w:val="none" w:sz="0" w:space="0" w:color="auto"/>
                <w:left w:val="none" w:sz="0" w:space="0" w:color="auto"/>
                <w:bottom w:val="none" w:sz="0" w:space="0" w:color="auto"/>
                <w:right w:val="none" w:sz="0" w:space="0" w:color="auto"/>
              </w:divBdr>
            </w:div>
            <w:div w:id="258876918">
              <w:marLeft w:val="0"/>
              <w:marRight w:val="0"/>
              <w:marTop w:val="0"/>
              <w:marBottom w:val="0"/>
              <w:divBdr>
                <w:top w:val="none" w:sz="0" w:space="0" w:color="auto"/>
                <w:left w:val="none" w:sz="0" w:space="0" w:color="auto"/>
                <w:bottom w:val="none" w:sz="0" w:space="0" w:color="auto"/>
                <w:right w:val="none" w:sz="0" w:space="0" w:color="auto"/>
              </w:divBdr>
            </w:div>
            <w:div w:id="575437746">
              <w:marLeft w:val="0"/>
              <w:marRight w:val="0"/>
              <w:marTop w:val="0"/>
              <w:marBottom w:val="0"/>
              <w:divBdr>
                <w:top w:val="none" w:sz="0" w:space="0" w:color="auto"/>
                <w:left w:val="none" w:sz="0" w:space="0" w:color="auto"/>
                <w:bottom w:val="none" w:sz="0" w:space="0" w:color="auto"/>
                <w:right w:val="none" w:sz="0" w:space="0" w:color="auto"/>
              </w:divBdr>
            </w:div>
            <w:div w:id="665940669">
              <w:marLeft w:val="0"/>
              <w:marRight w:val="0"/>
              <w:marTop w:val="0"/>
              <w:marBottom w:val="0"/>
              <w:divBdr>
                <w:top w:val="none" w:sz="0" w:space="0" w:color="auto"/>
                <w:left w:val="none" w:sz="0" w:space="0" w:color="auto"/>
                <w:bottom w:val="none" w:sz="0" w:space="0" w:color="auto"/>
                <w:right w:val="none" w:sz="0" w:space="0" w:color="auto"/>
              </w:divBdr>
            </w:div>
            <w:div w:id="755588516">
              <w:marLeft w:val="0"/>
              <w:marRight w:val="0"/>
              <w:marTop w:val="0"/>
              <w:marBottom w:val="0"/>
              <w:divBdr>
                <w:top w:val="none" w:sz="0" w:space="0" w:color="auto"/>
                <w:left w:val="none" w:sz="0" w:space="0" w:color="auto"/>
                <w:bottom w:val="none" w:sz="0" w:space="0" w:color="auto"/>
                <w:right w:val="none" w:sz="0" w:space="0" w:color="auto"/>
              </w:divBdr>
            </w:div>
            <w:div w:id="815994334">
              <w:marLeft w:val="0"/>
              <w:marRight w:val="0"/>
              <w:marTop w:val="0"/>
              <w:marBottom w:val="0"/>
              <w:divBdr>
                <w:top w:val="none" w:sz="0" w:space="0" w:color="auto"/>
                <w:left w:val="none" w:sz="0" w:space="0" w:color="auto"/>
                <w:bottom w:val="none" w:sz="0" w:space="0" w:color="auto"/>
                <w:right w:val="none" w:sz="0" w:space="0" w:color="auto"/>
              </w:divBdr>
            </w:div>
            <w:div w:id="1172448083">
              <w:marLeft w:val="0"/>
              <w:marRight w:val="0"/>
              <w:marTop w:val="0"/>
              <w:marBottom w:val="0"/>
              <w:divBdr>
                <w:top w:val="none" w:sz="0" w:space="0" w:color="auto"/>
                <w:left w:val="none" w:sz="0" w:space="0" w:color="auto"/>
                <w:bottom w:val="none" w:sz="0" w:space="0" w:color="auto"/>
                <w:right w:val="none" w:sz="0" w:space="0" w:color="auto"/>
              </w:divBdr>
            </w:div>
            <w:div w:id="1278488806">
              <w:marLeft w:val="0"/>
              <w:marRight w:val="0"/>
              <w:marTop w:val="0"/>
              <w:marBottom w:val="0"/>
              <w:divBdr>
                <w:top w:val="none" w:sz="0" w:space="0" w:color="auto"/>
                <w:left w:val="none" w:sz="0" w:space="0" w:color="auto"/>
                <w:bottom w:val="none" w:sz="0" w:space="0" w:color="auto"/>
                <w:right w:val="none" w:sz="0" w:space="0" w:color="auto"/>
              </w:divBdr>
            </w:div>
            <w:div w:id="1399862162">
              <w:marLeft w:val="0"/>
              <w:marRight w:val="0"/>
              <w:marTop w:val="0"/>
              <w:marBottom w:val="0"/>
              <w:divBdr>
                <w:top w:val="none" w:sz="0" w:space="0" w:color="auto"/>
                <w:left w:val="none" w:sz="0" w:space="0" w:color="auto"/>
                <w:bottom w:val="none" w:sz="0" w:space="0" w:color="auto"/>
                <w:right w:val="none" w:sz="0" w:space="0" w:color="auto"/>
              </w:divBdr>
            </w:div>
            <w:div w:id="1401368718">
              <w:marLeft w:val="0"/>
              <w:marRight w:val="0"/>
              <w:marTop w:val="0"/>
              <w:marBottom w:val="0"/>
              <w:divBdr>
                <w:top w:val="none" w:sz="0" w:space="0" w:color="auto"/>
                <w:left w:val="none" w:sz="0" w:space="0" w:color="auto"/>
                <w:bottom w:val="none" w:sz="0" w:space="0" w:color="auto"/>
                <w:right w:val="none" w:sz="0" w:space="0" w:color="auto"/>
              </w:divBdr>
            </w:div>
            <w:div w:id="1525824032">
              <w:marLeft w:val="0"/>
              <w:marRight w:val="0"/>
              <w:marTop w:val="0"/>
              <w:marBottom w:val="0"/>
              <w:divBdr>
                <w:top w:val="none" w:sz="0" w:space="0" w:color="auto"/>
                <w:left w:val="none" w:sz="0" w:space="0" w:color="auto"/>
                <w:bottom w:val="none" w:sz="0" w:space="0" w:color="auto"/>
                <w:right w:val="none" w:sz="0" w:space="0" w:color="auto"/>
              </w:divBdr>
            </w:div>
            <w:div w:id="1617324574">
              <w:marLeft w:val="0"/>
              <w:marRight w:val="0"/>
              <w:marTop w:val="0"/>
              <w:marBottom w:val="0"/>
              <w:divBdr>
                <w:top w:val="none" w:sz="0" w:space="0" w:color="auto"/>
                <w:left w:val="none" w:sz="0" w:space="0" w:color="auto"/>
                <w:bottom w:val="none" w:sz="0" w:space="0" w:color="auto"/>
                <w:right w:val="none" w:sz="0" w:space="0" w:color="auto"/>
              </w:divBdr>
            </w:div>
            <w:div w:id="1796413753">
              <w:marLeft w:val="0"/>
              <w:marRight w:val="0"/>
              <w:marTop w:val="0"/>
              <w:marBottom w:val="0"/>
              <w:divBdr>
                <w:top w:val="none" w:sz="0" w:space="0" w:color="auto"/>
                <w:left w:val="none" w:sz="0" w:space="0" w:color="auto"/>
                <w:bottom w:val="none" w:sz="0" w:space="0" w:color="auto"/>
                <w:right w:val="none" w:sz="0" w:space="0" w:color="auto"/>
              </w:divBdr>
            </w:div>
            <w:div w:id="1807967041">
              <w:marLeft w:val="0"/>
              <w:marRight w:val="0"/>
              <w:marTop w:val="0"/>
              <w:marBottom w:val="0"/>
              <w:divBdr>
                <w:top w:val="none" w:sz="0" w:space="0" w:color="auto"/>
                <w:left w:val="none" w:sz="0" w:space="0" w:color="auto"/>
                <w:bottom w:val="none" w:sz="0" w:space="0" w:color="auto"/>
                <w:right w:val="none" w:sz="0" w:space="0" w:color="auto"/>
              </w:divBdr>
            </w:div>
            <w:div w:id="1815875496">
              <w:marLeft w:val="0"/>
              <w:marRight w:val="0"/>
              <w:marTop w:val="0"/>
              <w:marBottom w:val="0"/>
              <w:divBdr>
                <w:top w:val="none" w:sz="0" w:space="0" w:color="auto"/>
                <w:left w:val="none" w:sz="0" w:space="0" w:color="auto"/>
                <w:bottom w:val="none" w:sz="0" w:space="0" w:color="auto"/>
                <w:right w:val="none" w:sz="0" w:space="0" w:color="auto"/>
              </w:divBdr>
            </w:div>
            <w:div w:id="1838616116">
              <w:marLeft w:val="0"/>
              <w:marRight w:val="0"/>
              <w:marTop w:val="0"/>
              <w:marBottom w:val="0"/>
              <w:divBdr>
                <w:top w:val="none" w:sz="0" w:space="0" w:color="auto"/>
                <w:left w:val="none" w:sz="0" w:space="0" w:color="auto"/>
                <w:bottom w:val="none" w:sz="0" w:space="0" w:color="auto"/>
                <w:right w:val="none" w:sz="0" w:space="0" w:color="auto"/>
              </w:divBdr>
            </w:div>
            <w:div w:id="20206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5641">
      <w:bodyDiv w:val="1"/>
      <w:marLeft w:val="0"/>
      <w:marRight w:val="0"/>
      <w:marTop w:val="0"/>
      <w:marBottom w:val="0"/>
      <w:divBdr>
        <w:top w:val="none" w:sz="0" w:space="0" w:color="auto"/>
        <w:left w:val="none" w:sz="0" w:space="0" w:color="auto"/>
        <w:bottom w:val="none" w:sz="0" w:space="0" w:color="auto"/>
        <w:right w:val="none" w:sz="0" w:space="0" w:color="auto"/>
      </w:divBdr>
    </w:div>
    <w:div w:id="720831596">
      <w:bodyDiv w:val="1"/>
      <w:marLeft w:val="0"/>
      <w:marRight w:val="0"/>
      <w:marTop w:val="0"/>
      <w:marBottom w:val="0"/>
      <w:divBdr>
        <w:top w:val="none" w:sz="0" w:space="0" w:color="auto"/>
        <w:left w:val="none" w:sz="0" w:space="0" w:color="auto"/>
        <w:bottom w:val="none" w:sz="0" w:space="0" w:color="auto"/>
        <w:right w:val="none" w:sz="0" w:space="0" w:color="auto"/>
      </w:divBdr>
    </w:div>
    <w:div w:id="788473480">
      <w:bodyDiv w:val="1"/>
      <w:marLeft w:val="0"/>
      <w:marRight w:val="0"/>
      <w:marTop w:val="0"/>
      <w:marBottom w:val="0"/>
      <w:divBdr>
        <w:top w:val="none" w:sz="0" w:space="0" w:color="auto"/>
        <w:left w:val="none" w:sz="0" w:space="0" w:color="auto"/>
        <w:bottom w:val="none" w:sz="0" w:space="0" w:color="auto"/>
        <w:right w:val="none" w:sz="0" w:space="0" w:color="auto"/>
      </w:divBdr>
      <w:divsChild>
        <w:div w:id="101380411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13526508">
      <w:bodyDiv w:val="1"/>
      <w:marLeft w:val="0"/>
      <w:marRight w:val="0"/>
      <w:marTop w:val="0"/>
      <w:marBottom w:val="0"/>
      <w:divBdr>
        <w:top w:val="none" w:sz="0" w:space="0" w:color="auto"/>
        <w:left w:val="none" w:sz="0" w:space="0" w:color="auto"/>
        <w:bottom w:val="none" w:sz="0" w:space="0" w:color="auto"/>
        <w:right w:val="none" w:sz="0" w:space="0" w:color="auto"/>
      </w:divBdr>
    </w:div>
    <w:div w:id="830173323">
      <w:bodyDiv w:val="1"/>
      <w:marLeft w:val="0"/>
      <w:marRight w:val="0"/>
      <w:marTop w:val="0"/>
      <w:marBottom w:val="0"/>
      <w:divBdr>
        <w:top w:val="none" w:sz="0" w:space="0" w:color="auto"/>
        <w:left w:val="none" w:sz="0" w:space="0" w:color="auto"/>
        <w:bottom w:val="none" w:sz="0" w:space="0" w:color="auto"/>
        <w:right w:val="none" w:sz="0" w:space="0" w:color="auto"/>
      </w:divBdr>
    </w:div>
    <w:div w:id="836730128">
      <w:bodyDiv w:val="1"/>
      <w:marLeft w:val="0"/>
      <w:marRight w:val="0"/>
      <w:marTop w:val="0"/>
      <w:marBottom w:val="0"/>
      <w:divBdr>
        <w:top w:val="none" w:sz="0" w:space="0" w:color="auto"/>
        <w:left w:val="none" w:sz="0" w:space="0" w:color="auto"/>
        <w:bottom w:val="none" w:sz="0" w:space="0" w:color="auto"/>
        <w:right w:val="none" w:sz="0" w:space="0" w:color="auto"/>
      </w:divBdr>
    </w:div>
    <w:div w:id="837771288">
      <w:bodyDiv w:val="1"/>
      <w:marLeft w:val="0"/>
      <w:marRight w:val="0"/>
      <w:marTop w:val="0"/>
      <w:marBottom w:val="0"/>
      <w:divBdr>
        <w:top w:val="none" w:sz="0" w:space="0" w:color="auto"/>
        <w:left w:val="none" w:sz="0" w:space="0" w:color="auto"/>
        <w:bottom w:val="none" w:sz="0" w:space="0" w:color="auto"/>
        <w:right w:val="none" w:sz="0" w:space="0" w:color="auto"/>
      </w:divBdr>
      <w:divsChild>
        <w:div w:id="1682048178">
          <w:marLeft w:val="0"/>
          <w:marRight w:val="0"/>
          <w:marTop w:val="0"/>
          <w:marBottom w:val="0"/>
          <w:divBdr>
            <w:top w:val="none" w:sz="0" w:space="0" w:color="auto"/>
            <w:left w:val="none" w:sz="0" w:space="0" w:color="auto"/>
            <w:bottom w:val="none" w:sz="0" w:space="0" w:color="auto"/>
            <w:right w:val="none" w:sz="0" w:space="0" w:color="auto"/>
          </w:divBdr>
          <w:divsChild>
            <w:div w:id="1148862588">
              <w:marLeft w:val="0"/>
              <w:marRight w:val="0"/>
              <w:marTop w:val="0"/>
              <w:marBottom w:val="0"/>
              <w:divBdr>
                <w:top w:val="none" w:sz="0" w:space="0" w:color="auto"/>
                <w:left w:val="none" w:sz="0" w:space="0" w:color="auto"/>
                <w:bottom w:val="none" w:sz="0" w:space="0" w:color="auto"/>
                <w:right w:val="none" w:sz="0" w:space="0" w:color="auto"/>
              </w:divBdr>
              <w:divsChild>
                <w:div w:id="299848805">
                  <w:marLeft w:val="0"/>
                  <w:marRight w:val="0"/>
                  <w:marTop w:val="0"/>
                  <w:marBottom w:val="0"/>
                  <w:divBdr>
                    <w:top w:val="none" w:sz="0" w:space="0" w:color="auto"/>
                    <w:left w:val="none" w:sz="0" w:space="0" w:color="auto"/>
                    <w:bottom w:val="none" w:sz="0" w:space="0" w:color="auto"/>
                    <w:right w:val="none" w:sz="0" w:space="0" w:color="auto"/>
                  </w:divBdr>
                  <w:divsChild>
                    <w:div w:id="1407454883">
                      <w:marLeft w:val="0"/>
                      <w:marRight w:val="0"/>
                      <w:marTop w:val="0"/>
                      <w:marBottom w:val="0"/>
                      <w:divBdr>
                        <w:top w:val="none" w:sz="0" w:space="0" w:color="auto"/>
                        <w:left w:val="none" w:sz="0" w:space="0" w:color="auto"/>
                        <w:bottom w:val="none" w:sz="0" w:space="0" w:color="auto"/>
                        <w:right w:val="none" w:sz="0" w:space="0" w:color="auto"/>
                      </w:divBdr>
                      <w:divsChild>
                        <w:div w:id="1574316154">
                          <w:marLeft w:val="0"/>
                          <w:marRight w:val="0"/>
                          <w:marTop w:val="0"/>
                          <w:marBottom w:val="0"/>
                          <w:divBdr>
                            <w:top w:val="none" w:sz="0" w:space="0" w:color="auto"/>
                            <w:left w:val="none" w:sz="0" w:space="0" w:color="auto"/>
                            <w:bottom w:val="none" w:sz="0" w:space="0" w:color="auto"/>
                            <w:right w:val="none" w:sz="0" w:space="0" w:color="auto"/>
                          </w:divBdr>
                          <w:divsChild>
                            <w:div w:id="117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824071">
      <w:bodyDiv w:val="1"/>
      <w:marLeft w:val="0"/>
      <w:marRight w:val="0"/>
      <w:marTop w:val="0"/>
      <w:marBottom w:val="0"/>
      <w:divBdr>
        <w:top w:val="none" w:sz="0" w:space="0" w:color="auto"/>
        <w:left w:val="none" w:sz="0" w:space="0" w:color="auto"/>
        <w:bottom w:val="none" w:sz="0" w:space="0" w:color="auto"/>
        <w:right w:val="none" w:sz="0" w:space="0" w:color="auto"/>
      </w:divBdr>
    </w:div>
    <w:div w:id="871767169">
      <w:bodyDiv w:val="1"/>
      <w:marLeft w:val="0"/>
      <w:marRight w:val="0"/>
      <w:marTop w:val="0"/>
      <w:marBottom w:val="0"/>
      <w:divBdr>
        <w:top w:val="none" w:sz="0" w:space="0" w:color="auto"/>
        <w:left w:val="none" w:sz="0" w:space="0" w:color="auto"/>
        <w:bottom w:val="none" w:sz="0" w:space="0" w:color="auto"/>
        <w:right w:val="none" w:sz="0" w:space="0" w:color="auto"/>
      </w:divBdr>
    </w:div>
    <w:div w:id="880823714">
      <w:bodyDiv w:val="1"/>
      <w:marLeft w:val="0"/>
      <w:marRight w:val="0"/>
      <w:marTop w:val="0"/>
      <w:marBottom w:val="0"/>
      <w:divBdr>
        <w:top w:val="none" w:sz="0" w:space="0" w:color="auto"/>
        <w:left w:val="none" w:sz="0" w:space="0" w:color="auto"/>
        <w:bottom w:val="none" w:sz="0" w:space="0" w:color="auto"/>
        <w:right w:val="none" w:sz="0" w:space="0" w:color="auto"/>
      </w:divBdr>
    </w:div>
    <w:div w:id="884102701">
      <w:bodyDiv w:val="1"/>
      <w:marLeft w:val="0"/>
      <w:marRight w:val="0"/>
      <w:marTop w:val="0"/>
      <w:marBottom w:val="0"/>
      <w:divBdr>
        <w:top w:val="none" w:sz="0" w:space="0" w:color="auto"/>
        <w:left w:val="none" w:sz="0" w:space="0" w:color="auto"/>
        <w:bottom w:val="none" w:sz="0" w:space="0" w:color="auto"/>
        <w:right w:val="none" w:sz="0" w:space="0" w:color="auto"/>
      </w:divBdr>
      <w:divsChild>
        <w:div w:id="1056461">
          <w:marLeft w:val="0"/>
          <w:marRight w:val="0"/>
          <w:marTop w:val="0"/>
          <w:marBottom w:val="0"/>
          <w:divBdr>
            <w:top w:val="none" w:sz="0" w:space="0" w:color="auto"/>
            <w:left w:val="none" w:sz="0" w:space="0" w:color="auto"/>
            <w:bottom w:val="none" w:sz="0" w:space="0" w:color="auto"/>
            <w:right w:val="none" w:sz="0" w:space="0" w:color="auto"/>
          </w:divBdr>
        </w:div>
        <w:div w:id="6292383">
          <w:marLeft w:val="0"/>
          <w:marRight w:val="0"/>
          <w:marTop w:val="0"/>
          <w:marBottom w:val="0"/>
          <w:divBdr>
            <w:top w:val="none" w:sz="0" w:space="0" w:color="auto"/>
            <w:left w:val="none" w:sz="0" w:space="0" w:color="auto"/>
            <w:bottom w:val="none" w:sz="0" w:space="0" w:color="auto"/>
            <w:right w:val="none" w:sz="0" w:space="0" w:color="auto"/>
          </w:divBdr>
        </w:div>
        <w:div w:id="9382123">
          <w:marLeft w:val="0"/>
          <w:marRight w:val="0"/>
          <w:marTop w:val="0"/>
          <w:marBottom w:val="0"/>
          <w:divBdr>
            <w:top w:val="none" w:sz="0" w:space="0" w:color="auto"/>
            <w:left w:val="none" w:sz="0" w:space="0" w:color="auto"/>
            <w:bottom w:val="none" w:sz="0" w:space="0" w:color="auto"/>
            <w:right w:val="none" w:sz="0" w:space="0" w:color="auto"/>
          </w:divBdr>
        </w:div>
        <w:div w:id="19356648">
          <w:marLeft w:val="0"/>
          <w:marRight w:val="0"/>
          <w:marTop w:val="0"/>
          <w:marBottom w:val="0"/>
          <w:divBdr>
            <w:top w:val="none" w:sz="0" w:space="0" w:color="auto"/>
            <w:left w:val="none" w:sz="0" w:space="0" w:color="auto"/>
            <w:bottom w:val="none" w:sz="0" w:space="0" w:color="auto"/>
            <w:right w:val="none" w:sz="0" w:space="0" w:color="auto"/>
          </w:divBdr>
        </w:div>
        <w:div w:id="21438729">
          <w:marLeft w:val="0"/>
          <w:marRight w:val="0"/>
          <w:marTop w:val="0"/>
          <w:marBottom w:val="0"/>
          <w:divBdr>
            <w:top w:val="none" w:sz="0" w:space="0" w:color="auto"/>
            <w:left w:val="none" w:sz="0" w:space="0" w:color="auto"/>
            <w:bottom w:val="none" w:sz="0" w:space="0" w:color="auto"/>
            <w:right w:val="none" w:sz="0" w:space="0" w:color="auto"/>
          </w:divBdr>
        </w:div>
        <w:div w:id="24213846">
          <w:marLeft w:val="0"/>
          <w:marRight w:val="0"/>
          <w:marTop w:val="0"/>
          <w:marBottom w:val="0"/>
          <w:divBdr>
            <w:top w:val="none" w:sz="0" w:space="0" w:color="auto"/>
            <w:left w:val="none" w:sz="0" w:space="0" w:color="auto"/>
            <w:bottom w:val="none" w:sz="0" w:space="0" w:color="auto"/>
            <w:right w:val="none" w:sz="0" w:space="0" w:color="auto"/>
          </w:divBdr>
        </w:div>
        <w:div w:id="28605971">
          <w:marLeft w:val="0"/>
          <w:marRight w:val="0"/>
          <w:marTop w:val="0"/>
          <w:marBottom w:val="0"/>
          <w:divBdr>
            <w:top w:val="none" w:sz="0" w:space="0" w:color="auto"/>
            <w:left w:val="none" w:sz="0" w:space="0" w:color="auto"/>
            <w:bottom w:val="none" w:sz="0" w:space="0" w:color="auto"/>
            <w:right w:val="none" w:sz="0" w:space="0" w:color="auto"/>
          </w:divBdr>
        </w:div>
        <w:div w:id="30687935">
          <w:marLeft w:val="0"/>
          <w:marRight w:val="0"/>
          <w:marTop w:val="0"/>
          <w:marBottom w:val="0"/>
          <w:divBdr>
            <w:top w:val="none" w:sz="0" w:space="0" w:color="auto"/>
            <w:left w:val="none" w:sz="0" w:space="0" w:color="auto"/>
            <w:bottom w:val="none" w:sz="0" w:space="0" w:color="auto"/>
            <w:right w:val="none" w:sz="0" w:space="0" w:color="auto"/>
          </w:divBdr>
        </w:div>
        <w:div w:id="35664602">
          <w:marLeft w:val="0"/>
          <w:marRight w:val="0"/>
          <w:marTop w:val="0"/>
          <w:marBottom w:val="0"/>
          <w:divBdr>
            <w:top w:val="none" w:sz="0" w:space="0" w:color="auto"/>
            <w:left w:val="none" w:sz="0" w:space="0" w:color="auto"/>
            <w:bottom w:val="none" w:sz="0" w:space="0" w:color="auto"/>
            <w:right w:val="none" w:sz="0" w:space="0" w:color="auto"/>
          </w:divBdr>
        </w:div>
        <w:div w:id="39477176">
          <w:marLeft w:val="0"/>
          <w:marRight w:val="0"/>
          <w:marTop w:val="0"/>
          <w:marBottom w:val="0"/>
          <w:divBdr>
            <w:top w:val="none" w:sz="0" w:space="0" w:color="auto"/>
            <w:left w:val="none" w:sz="0" w:space="0" w:color="auto"/>
            <w:bottom w:val="none" w:sz="0" w:space="0" w:color="auto"/>
            <w:right w:val="none" w:sz="0" w:space="0" w:color="auto"/>
          </w:divBdr>
        </w:div>
        <w:div w:id="52504661">
          <w:marLeft w:val="0"/>
          <w:marRight w:val="0"/>
          <w:marTop w:val="0"/>
          <w:marBottom w:val="0"/>
          <w:divBdr>
            <w:top w:val="none" w:sz="0" w:space="0" w:color="auto"/>
            <w:left w:val="none" w:sz="0" w:space="0" w:color="auto"/>
            <w:bottom w:val="none" w:sz="0" w:space="0" w:color="auto"/>
            <w:right w:val="none" w:sz="0" w:space="0" w:color="auto"/>
          </w:divBdr>
        </w:div>
        <w:div w:id="53050381">
          <w:marLeft w:val="0"/>
          <w:marRight w:val="0"/>
          <w:marTop w:val="0"/>
          <w:marBottom w:val="0"/>
          <w:divBdr>
            <w:top w:val="none" w:sz="0" w:space="0" w:color="auto"/>
            <w:left w:val="none" w:sz="0" w:space="0" w:color="auto"/>
            <w:bottom w:val="none" w:sz="0" w:space="0" w:color="auto"/>
            <w:right w:val="none" w:sz="0" w:space="0" w:color="auto"/>
          </w:divBdr>
        </w:div>
        <w:div w:id="54090940">
          <w:marLeft w:val="0"/>
          <w:marRight w:val="0"/>
          <w:marTop w:val="0"/>
          <w:marBottom w:val="0"/>
          <w:divBdr>
            <w:top w:val="none" w:sz="0" w:space="0" w:color="auto"/>
            <w:left w:val="none" w:sz="0" w:space="0" w:color="auto"/>
            <w:bottom w:val="none" w:sz="0" w:space="0" w:color="auto"/>
            <w:right w:val="none" w:sz="0" w:space="0" w:color="auto"/>
          </w:divBdr>
        </w:div>
        <w:div w:id="55012901">
          <w:marLeft w:val="0"/>
          <w:marRight w:val="0"/>
          <w:marTop w:val="0"/>
          <w:marBottom w:val="0"/>
          <w:divBdr>
            <w:top w:val="none" w:sz="0" w:space="0" w:color="auto"/>
            <w:left w:val="none" w:sz="0" w:space="0" w:color="auto"/>
            <w:bottom w:val="none" w:sz="0" w:space="0" w:color="auto"/>
            <w:right w:val="none" w:sz="0" w:space="0" w:color="auto"/>
          </w:divBdr>
        </w:div>
        <w:div w:id="59594944">
          <w:marLeft w:val="0"/>
          <w:marRight w:val="0"/>
          <w:marTop w:val="0"/>
          <w:marBottom w:val="0"/>
          <w:divBdr>
            <w:top w:val="none" w:sz="0" w:space="0" w:color="auto"/>
            <w:left w:val="none" w:sz="0" w:space="0" w:color="auto"/>
            <w:bottom w:val="none" w:sz="0" w:space="0" w:color="auto"/>
            <w:right w:val="none" w:sz="0" w:space="0" w:color="auto"/>
          </w:divBdr>
        </w:div>
        <w:div w:id="62801031">
          <w:marLeft w:val="0"/>
          <w:marRight w:val="0"/>
          <w:marTop w:val="0"/>
          <w:marBottom w:val="0"/>
          <w:divBdr>
            <w:top w:val="none" w:sz="0" w:space="0" w:color="auto"/>
            <w:left w:val="none" w:sz="0" w:space="0" w:color="auto"/>
            <w:bottom w:val="none" w:sz="0" w:space="0" w:color="auto"/>
            <w:right w:val="none" w:sz="0" w:space="0" w:color="auto"/>
          </w:divBdr>
        </w:div>
        <w:div w:id="65300904">
          <w:marLeft w:val="0"/>
          <w:marRight w:val="0"/>
          <w:marTop w:val="0"/>
          <w:marBottom w:val="0"/>
          <w:divBdr>
            <w:top w:val="none" w:sz="0" w:space="0" w:color="auto"/>
            <w:left w:val="none" w:sz="0" w:space="0" w:color="auto"/>
            <w:bottom w:val="none" w:sz="0" w:space="0" w:color="auto"/>
            <w:right w:val="none" w:sz="0" w:space="0" w:color="auto"/>
          </w:divBdr>
        </w:div>
        <w:div w:id="66728196">
          <w:marLeft w:val="0"/>
          <w:marRight w:val="0"/>
          <w:marTop w:val="0"/>
          <w:marBottom w:val="0"/>
          <w:divBdr>
            <w:top w:val="none" w:sz="0" w:space="0" w:color="auto"/>
            <w:left w:val="none" w:sz="0" w:space="0" w:color="auto"/>
            <w:bottom w:val="none" w:sz="0" w:space="0" w:color="auto"/>
            <w:right w:val="none" w:sz="0" w:space="0" w:color="auto"/>
          </w:divBdr>
        </w:div>
        <w:div w:id="69011555">
          <w:marLeft w:val="0"/>
          <w:marRight w:val="0"/>
          <w:marTop w:val="0"/>
          <w:marBottom w:val="0"/>
          <w:divBdr>
            <w:top w:val="none" w:sz="0" w:space="0" w:color="auto"/>
            <w:left w:val="none" w:sz="0" w:space="0" w:color="auto"/>
            <w:bottom w:val="none" w:sz="0" w:space="0" w:color="auto"/>
            <w:right w:val="none" w:sz="0" w:space="0" w:color="auto"/>
          </w:divBdr>
        </w:div>
        <w:div w:id="75174318">
          <w:marLeft w:val="0"/>
          <w:marRight w:val="0"/>
          <w:marTop w:val="0"/>
          <w:marBottom w:val="0"/>
          <w:divBdr>
            <w:top w:val="none" w:sz="0" w:space="0" w:color="auto"/>
            <w:left w:val="none" w:sz="0" w:space="0" w:color="auto"/>
            <w:bottom w:val="none" w:sz="0" w:space="0" w:color="auto"/>
            <w:right w:val="none" w:sz="0" w:space="0" w:color="auto"/>
          </w:divBdr>
        </w:div>
        <w:div w:id="80878540">
          <w:marLeft w:val="0"/>
          <w:marRight w:val="0"/>
          <w:marTop w:val="0"/>
          <w:marBottom w:val="0"/>
          <w:divBdr>
            <w:top w:val="none" w:sz="0" w:space="0" w:color="auto"/>
            <w:left w:val="none" w:sz="0" w:space="0" w:color="auto"/>
            <w:bottom w:val="none" w:sz="0" w:space="0" w:color="auto"/>
            <w:right w:val="none" w:sz="0" w:space="0" w:color="auto"/>
          </w:divBdr>
        </w:div>
        <w:div w:id="83771225">
          <w:marLeft w:val="0"/>
          <w:marRight w:val="0"/>
          <w:marTop w:val="0"/>
          <w:marBottom w:val="0"/>
          <w:divBdr>
            <w:top w:val="none" w:sz="0" w:space="0" w:color="auto"/>
            <w:left w:val="none" w:sz="0" w:space="0" w:color="auto"/>
            <w:bottom w:val="none" w:sz="0" w:space="0" w:color="auto"/>
            <w:right w:val="none" w:sz="0" w:space="0" w:color="auto"/>
          </w:divBdr>
        </w:div>
        <w:div w:id="90901130">
          <w:marLeft w:val="0"/>
          <w:marRight w:val="0"/>
          <w:marTop w:val="0"/>
          <w:marBottom w:val="0"/>
          <w:divBdr>
            <w:top w:val="none" w:sz="0" w:space="0" w:color="auto"/>
            <w:left w:val="none" w:sz="0" w:space="0" w:color="auto"/>
            <w:bottom w:val="none" w:sz="0" w:space="0" w:color="auto"/>
            <w:right w:val="none" w:sz="0" w:space="0" w:color="auto"/>
          </w:divBdr>
        </w:div>
        <w:div w:id="94634426">
          <w:marLeft w:val="0"/>
          <w:marRight w:val="0"/>
          <w:marTop w:val="0"/>
          <w:marBottom w:val="0"/>
          <w:divBdr>
            <w:top w:val="none" w:sz="0" w:space="0" w:color="auto"/>
            <w:left w:val="none" w:sz="0" w:space="0" w:color="auto"/>
            <w:bottom w:val="none" w:sz="0" w:space="0" w:color="auto"/>
            <w:right w:val="none" w:sz="0" w:space="0" w:color="auto"/>
          </w:divBdr>
        </w:div>
        <w:div w:id="100344565">
          <w:marLeft w:val="0"/>
          <w:marRight w:val="0"/>
          <w:marTop w:val="0"/>
          <w:marBottom w:val="0"/>
          <w:divBdr>
            <w:top w:val="none" w:sz="0" w:space="0" w:color="auto"/>
            <w:left w:val="none" w:sz="0" w:space="0" w:color="auto"/>
            <w:bottom w:val="none" w:sz="0" w:space="0" w:color="auto"/>
            <w:right w:val="none" w:sz="0" w:space="0" w:color="auto"/>
          </w:divBdr>
        </w:div>
        <w:div w:id="100955942">
          <w:marLeft w:val="0"/>
          <w:marRight w:val="0"/>
          <w:marTop w:val="0"/>
          <w:marBottom w:val="0"/>
          <w:divBdr>
            <w:top w:val="none" w:sz="0" w:space="0" w:color="auto"/>
            <w:left w:val="none" w:sz="0" w:space="0" w:color="auto"/>
            <w:bottom w:val="none" w:sz="0" w:space="0" w:color="auto"/>
            <w:right w:val="none" w:sz="0" w:space="0" w:color="auto"/>
          </w:divBdr>
        </w:div>
        <w:div w:id="104735837">
          <w:marLeft w:val="0"/>
          <w:marRight w:val="0"/>
          <w:marTop w:val="0"/>
          <w:marBottom w:val="0"/>
          <w:divBdr>
            <w:top w:val="none" w:sz="0" w:space="0" w:color="auto"/>
            <w:left w:val="none" w:sz="0" w:space="0" w:color="auto"/>
            <w:bottom w:val="none" w:sz="0" w:space="0" w:color="auto"/>
            <w:right w:val="none" w:sz="0" w:space="0" w:color="auto"/>
          </w:divBdr>
        </w:div>
        <w:div w:id="104737804">
          <w:marLeft w:val="0"/>
          <w:marRight w:val="0"/>
          <w:marTop w:val="0"/>
          <w:marBottom w:val="0"/>
          <w:divBdr>
            <w:top w:val="none" w:sz="0" w:space="0" w:color="auto"/>
            <w:left w:val="none" w:sz="0" w:space="0" w:color="auto"/>
            <w:bottom w:val="none" w:sz="0" w:space="0" w:color="auto"/>
            <w:right w:val="none" w:sz="0" w:space="0" w:color="auto"/>
          </w:divBdr>
        </w:div>
        <w:div w:id="106312635">
          <w:marLeft w:val="0"/>
          <w:marRight w:val="0"/>
          <w:marTop w:val="0"/>
          <w:marBottom w:val="0"/>
          <w:divBdr>
            <w:top w:val="none" w:sz="0" w:space="0" w:color="auto"/>
            <w:left w:val="none" w:sz="0" w:space="0" w:color="auto"/>
            <w:bottom w:val="none" w:sz="0" w:space="0" w:color="auto"/>
            <w:right w:val="none" w:sz="0" w:space="0" w:color="auto"/>
          </w:divBdr>
        </w:div>
        <w:div w:id="117721057">
          <w:marLeft w:val="0"/>
          <w:marRight w:val="0"/>
          <w:marTop w:val="0"/>
          <w:marBottom w:val="0"/>
          <w:divBdr>
            <w:top w:val="none" w:sz="0" w:space="0" w:color="auto"/>
            <w:left w:val="none" w:sz="0" w:space="0" w:color="auto"/>
            <w:bottom w:val="none" w:sz="0" w:space="0" w:color="auto"/>
            <w:right w:val="none" w:sz="0" w:space="0" w:color="auto"/>
          </w:divBdr>
        </w:div>
        <w:div w:id="118841293">
          <w:marLeft w:val="0"/>
          <w:marRight w:val="0"/>
          <w:marTop w:val="0"/>
          <w:marBottom w:val="0"/>
          <w:divBdr>
            <w:top w:val="none" w:sz="0" w:space="0" w:color="auto"/>
            <w:left w:val="none" w:sz="0" w:space="0" w:color="auto"/>
            <w:bottom w:val="none" w:sz="0" w:space="0" w:color="auto"/>
            <w:right w:val="none" w:sz="0" w:space="0" w:color="auto"/>
          </w:divBdr>
        </w:div>
        <w:div w:id="119689720">
          <w:marLeft w:val="0"/>
          <w:marRight w:val="0"/>
          <w:marTop w:val="0"/>
          <w:marBottom w:val="0"/>
          <w:divBdr>
            <w:top w:val="none" w:sz="0" w:space="0" w:color="auto"/>
            <w:left w:val="none" w:sz="0" w:space="0" w:color="auto"/>
            <w:bottom w:val="none" w:sz="0" w:space="0" w:color="auto"/>
            <w:right w:val="none" w:sz="0" w:space="0" w:color="auto"/>
          </w:divBdr>
        </w:div>
        <w:div w:id="119805212">
          <w:marLeft w:val="0"/>
          <w:marRight w:val="0"/>
          <w:marTop w:val="0"/>
          <w:marBottom w:val="0"/>
          <w:divBdr>
            <w:top w:val="none" w:sz="0" w:space="0" w:color="auto"/>
            <w:left w:val="none" w:sz="0" w:space="0" w:color="auto"/>
            <w:bottom w:val="none" w:sz="0" w:space="0" w:color="auto"/>
            <w:right w:val="none" w:sz="0" w:space="0" w:color="auto"/>
          </w:divBdr>
        </w:div>
        <w:div w:id="127481102">
          <w:marLeft w:val="0"/>
          <w:marRight w:val="0"/>
          <w:marTop w:val="0"/>
          <w:marBottom w:val="0"/>
          <w:divBdr>
            <w:top w:val="none" w:sz="0" w:space="0" w:color="auto"/>
            <w:left w:val="none" w:sz="0" w:space="0" w:color="auto"/>
            <w:bottom w:val="none" w:sz="0" w:space="0" w:color="auto"/>
            <w:right w:val="none" w:sz="0" w:space="0" w:color="auto"/>
          </w:divBdr>
        </w:div>
        <w:div w:id="132404339">
          <w:marLeft w:val="0"/>
          <w:marRight w:val="0"/>
          <w:marTop w:val="0"/>
          <w:marBottom w:val="0"/>
          <w:divBdr>
            <w:top w:val="none" w:sz="0" w:space="0" w:color="auto"/>
            <w:left w:val="none" w:sz="0" w:space="0" w:color="auto"/>
            <w:bottom w:val="none" w:sz="0" w:space="0" w:color="auto"/>
            <w:right w:val="none" w:sz="0" w:space="0" w:color="auto"/>
          </w:divBdr>
        </w:div>
        <w:div w:id="133328363">
          <w:marLeft w:val="0"/>
          <w:marRight w:val="0"/>
          <w:marTop w:val="0"/>
          <w:marBottom w:val="0"/>
          <w:divBdr>
            <w:top w:val="none" w:sz="0" w:space="0" w:color="auto"/>
            <w:left w:val="none" w:sz="0" w:space="0" w:color="auto"/>
            <w:bottom w:val="none" w:sz="0" w:space="0" w:color="auto"/>
            <w:right w:val="none" w:sz="0" w:space="0" w:color="auto"/>
          </w:divBdr>
        </w:div>
        <w:div w:id="140511764">
          <w:marLeft w:val="0"/>
          <w:marRight w:val="0"/>
          <w:marTop w:val="0"/>
          <w:marBottom w:val="0"/>
          <w:divBdr>
            <w:top w:val="none" w:sz="0" w:space="0" w:color="auto"/>
            <w:left w:val="none" w:sz="0" w:space="0" w:color="auto"/>
            <w:bottom w:val="none" w:sz="0" w:space="0" w:color="auto"/>
            <w:right w:val="none" w:sz="0" w:space="0" w:color="auto"/>
          </w:divBdr>
        </w:div>
        <w:div w:id="145123259">
          <w:marLeft w:val="0"/>
          <w:marRight w:val="0"/>
          <w:marTop w:val="0"/>
          <w:marBottom w:val="0"/>
          <w:divBdr>
            <w:top w:val="none" w:sz="0" w:space="0" w:color="auto"/>
            <w:left w:val="none" w:sz="0" w:space="0" w:color="auto"/>
            <w:bottom w:val="none" w:sz="0" w:space="0" w:color="auto"/>
            <w:right w:val="none" w:sz="0" w:space="0" w:color="auto"/>
          </w:divBdr>
        </w:div>
        <w:div w:id="146553327">
          <w:marLeft w:val="0"/>
          <w:marRight w:val="0"/>
          <w:marTop w:val="0"/>
          <w:marBottom w:val="0"/>
          <w:divBdr>
            <w:top w:val="none" w:sz="0" w:space="0" w:color="auto"/>
            <w:left w:val="none" w:sz="0" w:space="0" w:color="auto"/>
            <w:bottom w:val="none" w:sz="0" w:space="0" w:color="auto"/>
            <w:right w:val="none" w:sz="0" w:space="0" w:color="auto"/>
          </w:divBdr>
        </w:div>
        <w:div w:id="152450200">
          <w:marLeft w:val="0"/>
          <w:marRight w:val="0"/>
          <w:marTop w:val="0"/>
          <w:marBottom w:val="0"/>
          <w:divBdr>
            <w:top w:val="none" w:sz="0" w:space="0" w:color="auto"/>
            <w:left w:val="none" w:sz="0" w:space="0" w:color="auto"/>
            <w:bottom w:val="none" w:sz="0" w:space="0" w:color="auto"/>
            <w:right w:val="none" w:sz="0" w:space="0" w:color="auto"/>
          </w:divBdr>
        </w:div>
        <w:div w:id="158082038">
          <w:marLeft w:val="0"/>
          <w:marRight w:val="0"/>
          <w:marTop w:val="0"/>
          <w:marBottom w:val="0"/>
          <w:divBdr>
            <w:top w:val="none" w:sz="0" w:space="0" w:color="auto"/>
            <w:left w:val="none" w:sz="0" w:space="0" w:color="auto"/>
            <w:bottom w:val="none" w:sz="0" w:space="0" w:color="auto"/>
            <w:right w:val="none" w:sz="0" w:space="0" w:color="auto"/>
          </w:divBdr>
        </w:div>
        <w:div w:id="161284129">
          <w:marLeft w:val="0"/>
          <w:marRight w:val="0"/>
          <w:marTop w:val="0"/>
          <w:marBottom w:val="0"/>
          <w:divBdr>
            <w:top w:val="none" w:sz="0" w:space="0" w:color="auto"/>
            <w:left w:val="none" w:sz="0" w:space="0" w:color="auto"/>
            <w:bottom w:val="none" w:sz="0" w:space="0" w:color="auto"/>
            <w:right w:val="none" w:sz="0" w:space="0" w:color="auto"/>
          </w:divBdr>
        </w:div>
        <w:div w:id="162090843">
          <w:marLeft w:val="0"/>
          <w:marRight w:val="0"/>
          <w:marTop w:val="0"/>
          <w:marBottom w:val="0"/>
          <w:divBdr>
            <w:top w:val="none" w:sz="0" w:space="0" w:color="auto"/>
            <w:left w:val="none" w:sz="0" w:space="0" w:color="auto"/>
            <w:bottom w:val="none" w:sz="0" w:space="0" w:color="auto"/>
            <w:right w:val="none" w:sz="0" w:space="0" w:color="auto"/>
          </w:divBdr>
        </w:div>
        <w:div w:id="165561972">
          <w:marLeft w:val="0"/>
          <w:marRight w:val="0"/>
          <w:marTop w:val="0"/>
          <w:marBottom w:val="0"/>
          <w:divBdr>
            <w:top w:val="none" w:sz="0" w:space="0" w:color="auto"/>
            <w:left w:val="none" w:sz="0" w:space="0" w:color="auto"/>
            <w:bottom w:val="none" w:sz="0" w:space="0" w:color="auto"/>
            <w:right w:val="none" w:sz="0" w:space="0" w:color="auto"/>
          </w:divBdr>
        </w:div>
        <w:div w:id="171065913">
          <w:marLeft w:val="0"/>
          <w:marRight w:val="0"/>
          <w:marTop w:val="0"/>
          <w:marBottom w:val="0"/>
          <w:divBdr>
            <w:top w:val="none" w:sz="0" w:space="0" w:color="auto"/>
            <w:left w:val="none" w:sz="0" w:space="0" w:color="auto"/>
            <w:bottom w:val="none" w:sz="0" w:space="0" w:color="auto"/>
            <w:right w:val="none" w:sz="0" w:space="0" w:color="auto"/>
          </w:divBdr>
        </w:div>
        <w:div w:id="177891134">
          <w:marLeft w:val="0"/>
          <w:marRight w:val="0"/>
          <w:marTop w:val="0"/>
          <w:marBottom w:val="0"/>
          <w:divBdr>
            <w:top w:val="none" w:sz="0" w:space="0" w:color="auto"/>
            <w:left w:val="none" w:sz="0" w:space="0" w:color="auto"/>
            <w:bottom w:val="none" w:sz="0" w:space="0" w:color="auto"/>
            <w:right w:val="none" w:sz="0" w:space="0" w:color="auto"/>
          </w:divBdr>
        </w:div>
        <w:div w:id="178812401">
          <w:marLeft w:val="0"/>
          <w:marRight w:val="0"/>
          <w:marTop w:val="0"/>
          <w:marBottom w:val="0"/>
          <w:divBdr>
            <w:top w:val="none" w:sz="0" w:space="0" w:color="auto"/>
            <w:left w:val="none" w:sz="0" w:space="0" w:color="auto"/>
            <w:bottom w:val="none" w:sz="0" w:space="0" w:color="auto"/>
            <w:right w:val="none" w:sz="0" w:space="0" w:color="auto"/>
          </w:divBdr>
        </w:div>
        <w:div w:id="180903626">
          <w:marLeft w:val="0"/>
          <w:marRight w:val="0"/>
          <w:marTop w:val="0"/>
          <w:marBottom w:val="0"/>
          <w:divBdr>
            <w:top w:val="none" w:sz="0" w:space="0" w:color="auto"/>
            <w:left w:val="none" w:sz="0" w:space="0" w:color="auto"/>
            <w:bottom w:val="none" w:sz="0" w:space="0" w:color="auto"/>
            <w:right w:val="none" w:sz="0" w:space="0" w:color="auto"/>
          </w:divBdr>
        </w:div>
        <w:div w:id="181823944">
          <w:marLeft w:val="0"/>
          <w:marRight w:val="0"/>
          <w:marTop w:val="0"/>
          <w:marBottom w:val="0"/>
          <w:divBdr>
            <w:top w:val="none" w:sz="0" w:space="0" w:color="auto"/>
            <w:left w:val="none" w:sz="0" w:space="0" w:color="auto"/>
            <w:bottom w:val="none" w:sz="0" w:space="0" w:color="auto"/>
            <w:right w:val="none" w:sz="0" w:space="0" w:color="auto"/>
          </w:divBdr>
        </w:div>
        <w:div w:id="182088914">
          <w:marLeft w:val="0"/>
          <w:marRight w:val="0"/>
          <w:marTop w:val="0"/>
          <w:marBottom w:val="0"/>
          <w:divBdr>
            <w:top w:val="none" w:sz="0" w:space="0" w:color="auto"/>
            <w:left w:val="none" w:sz="0" w:space="0" w:color="auto"/>
            <w:bottom w:val="none" w:sz="0" w:space="0" w:color="auto"/>
            <w:right w:val="none" w:sz="0" w:space="0" w:color="auto"/>
          </w:divBdr>
        </w:div>
        <w:div w:id="184560157">
          <w:marLeft w:val="0"/>
          <w:marRight w:val="0"/>
          <w:marTop w:val="0"/>
          <w:marBottom w:val="0"/>
          <w:divBdr>
            <w:top w:val="none" w:sz="0" w:space="0" w:color="auto"/>
            <w:left w:val="none" w:sz="0" w:space="0" w:color="auto"/>
            <w:bottom w:val="none" w:sz="0" w:space="0" w:color="auto"/>
            <w:right w:val="none" w:sz="0" w:space="0" w:color="auto"/>
          </w:divBdr>
        </w:div>
        <w:div w:id="187111858">
          <w:marLeft w:val="0"/>
          <w:marRight w:val="0"/>
          <w:marTop w:val="0"/>
          <w:marBottom w:val="0"/>
          <w:divBdr>
            <w:top w:val="none" w:sz="0" w:space="0" w:color="auto"/>
            <w:left w:val="none" w:sz="0" w:space="0" w:color="auto"/>
            <w:bottom w:val="none" w:sz="0" w:space="0" w:color="auto"/>
            <w:right w:val="none" w:sz="0" w:space="0" w:color="auto"/>
          </w:divBdr>
        </w:div>
        <w:div w:id="193468125">
          <w:marLeft w:val="0"/>
          <w:marRight w:val="0"/>
          <w:marTop w:val="0"/>
          <w:marBottom w:val="0"/>
          <w:divBdr>
            <w:top w:val="none" w:sz="0" w:space="0" w:color="auto"/>
            <w:left w:val="none" w:sz="0" w:space="0" w:color="auto"/>
            <w:bottom w:val="none" w:sz="0" w:space="0" w:color="auto"/>
            <w:right w:val="none" w:sz="0" w:space="0" w:color="auto"/>
          </w:divBdr>
        </w:div>
        <w:div w:id="202601696">
          <w:marLeft w:val="0"/>
          <w:marRight w:val="0"/>
          <w:marTop w:val="0"/>
          <w:marBottom w:val="0"/>
          <w:divBdr>
            <w:top w:val="none" w:sz="0" w:space="0" w:color="auto"/>
            <w:left w:val="none" w:sz="0" w:space="0" w:color="auto"/>
            <w:bottom w:val="none" w:sz="0" w:space="0" w:color="auto"/>
            <w:right w:val="none" w:sz="0" w:space="0" w:color="auto"/>
          </w:divBdr>
        </w:div>
        <w:div w:id="203253242">
          <w:marLeft w:val="0"/>
          <w:marRight w:val="0"/>
          <w:marTop w:val="0"/>
          <w:marBottom w:val="0"/>
          <w:divBdr>
            <w:top w:val="none" w:sz="0" w:space="0" w:color="auto"/>
            <w:left w:val="none" w:sz="0" w:space="0" w:color="auto"/>
            <w:bottom w:val="none" w:sz="0" w:space="0" w:color="auto"/>
            <w:right w:val="none" w:sz="0" w:space="0" w:color="auto"/>
          </w:divBdr>
        </w:div>
        <w:div w:id="204221004">
          <w:marLeft w:val="0"/>
          <w:marRight w:val="0"/>
          <w:marTop w:val="0"/>
          <w:marBottom w:val="0"/>
          <w:divBdr>
            <w:top w:val="none" w:sz="0" w:space="0" w:color="auto"/>
            <w:left w:val="none" w:sz="0" w:space="0" w:color="auto"/>
            <w:bottom w:val="none" w:sz="0" w:space="0" w:color="auto"/>
            <w:right w:val="none" w:sz="0" w:space="0" w:color="auto"/>
          </w:divBdr>
        </w:div>
        <w:div w:id="205916715">
          <w:marLeft w:val="0"/>
          <w:marRight w:val="0"/>
          <w:marTop w:val="0"/>
          <w:marBottom w:val="0"/>
          <w:divBdr>
            <w:top w:val="none" w:sz="0" w:space="0" w:color="auto"/>
            <w:left w:val="none" w:sz="0" w:space="0" w:color="auto"/>
            <w:bottom w:val="none" w:sz="0" w:space="0" w:color="auto"/>
            <w:right w:val="none" w:sz="0" w:space="0" w:color="auto"/>
          </w:divBdr>
        </w:div>
        <w:div w:id="206573606">
          <w:marLeft w:val="0"/>
          <w:marRight w:val="0"/>
          <w:marTop w:val="0"/>
          <w:marBottom w:val="0"/>
          <w:divBdr>
            <w:top w:val="none" w:sz="0" w:space="0" w:color="auto"/>
            <w:left w:val="none" w:sz="0" w:space="0" w:color="auto"/>
            <w:bottom w:val="none" w:sz="0" w:space="0" w:color="auto"/>
            <w:right w:val="none" w:sz="0" w:space="0" w:color="auto"/>
          </w:divBdr>
        </w:div>
        <w:div w:id="210389026">
          <w:marLeft w:val="0"/>
          <w:marRight w:val="0"/>
          <w:marTop w:val="0"/>
          <w:marBottom w:val="0"/>
          <w:divBdr>
            <w:top w:val="none" w:sz="0" w:space="0" w:color="auto"/>
            <w:left w:val="none" w:sz="0" w:space="0" w:color="auto"/>
            <w:bottom w:val="none" w:sz="0" w:space="0" w:color="auto"/>
            <w:right w:val="none" w:sz="0" w:space="0" w:color="auto"/>
          </w:divBdr>
        </w:div>
        <w:div w:id="213199036">
          <w:marLeft w:val="0"/>
          <w:marRight w:val="0"/>
          <w:marTop w:val="0"/>
          <w:marBottom w:val="0"/>
          <w:divBdr>
            <w:top w:val="none" w:sz="0" w:space="0" w:color="auto"/>
            <w:left w:val="none" w:sz="0" w:space="0" w:color="auto"/>
            <w:bottom w:val="none" w:sz="0" w:space="0" w:color="auto"/>
            <w:right w:val="none" w:sz="0" w:space="0" w:color="auto"/>
          </w:divBdr>
        </w:div>
        <w:div w:id="213466136">
          <w:marLeft w:val="0"/>
          <w:marRight w:val="0"/>
          <w:marTop w:val="0"/>
          <w:marBottom w:val="0"/>
          <w:divBdr>
            <w:top w:val="none" w:sz="0" w:space="0" w:color="auto"/>
            <w:left w:val="none" w:sz="0" w:space="0" w:color="auto"/>
            <w:bottom w:val="none" w:sz="0" w:space="0" w:color="auto"/>
            <w:right w:val="none" w:sz="0" w:space="0" w:color="auto"/>
          </w:divBdr>
        </w:div>
        <w:div w:id="224068193">
          <w:marLeft w:val="0"/>
          <w:marRight w:val="0"/>
          <w:marTop w:val="0"/>
          <w:marBottom w:val="0"/>
          <w:divBdr>
            <w:top w:val="none" w:sz="0" w:space="0" w:color="auto"/>
            <w:left w:val="none" w:sz="0" w:space="0" w:color="auto"/>
            <w:bottom w:val="none" w:sz="0" w:space="0" w:color="auto"/>
            <w:right w:val="none" w:sz="0" w:space="0" w:color="auto"/>
          </w:divBdr>
        </w:div>
        <w:div w:id="226109554">
          <w:marLeft w:val="0"/>
          <w:marRight w:val="0"/>
          <w:marTop w:val="0"/>
          <w:marBottom w:val="0"/>
          <w:divBdr>
            <w:top w:val="none" w:sz="0" w:space="0" w:color="auto"/>
            <w:left w:val="none" w:sz="0" w:space="0" w:color="auto"/>
            <w:bottom w:val="none" w:sz="0" w:space="0" w:color="auto"/>
            <w:right w:val="none" w:sz="0" w:space="0" w:color="auto"/>
          </w:divBdr>
        </w:div>
        <w:div w:id="227108888">
          <w:marLeft w:val="0"/>
          <w:marRight w:val="0"/>
          <w:marTop w:val="0"/>
          <w:marBottom w:val="0"/>
          <w:divBdr>
            <w:top w:val="none" w:sz="0" w:space="0" w:color="auto"/>
            <w:left w:val="none" w:sz="0" w:space="0" w:color="auto"/>
            <w:bottom w:val="none" w:sz="0" w:space="0" w:color="auto"/>
            <w:right w:val="none" w:sz="0" w:space="0" w:color="auto"/>
          </w:divBdr>
        </w:div>
        <w:div w:id="229314106">
          <w:marLeft w:val="0"/>
          <w:marRight w:val="0"/>
          <w:marTop w:val="0"/>
          <w:marBottom w:val="0"/>
          <w:divBdr>
            <w:top w:val="none" w:sz="0" w:space="0" w:color="auto"/>
            <w:left w:val="none" w:sz="0" w:space="0" w:color="auto"/>
            <w:bottom w:val="none" w:sz="0" w:space="0" w:color="auto"/>
            <w:right w:val="none" w:sz="0" w:space="0" w:color="auto"/>
          </w:divBdr>
        </w:div>
        <w:div w:id="235088462">
          <w:marLeft w:val="0"/>
          <w:marRight w:val="0"/>
          <w:marTop w:val="0"/>
          <w:marBottom w:val="0"/>
          <w:divBdr>
            <w:top w:val="none" w:sz="0" w:space="0" w:color="auto"/>
            <w:left w:val="none" w:sz="0" w:space="0" w:color="auto"/>
            <w:bottom w:val="none" w:sz="0" w:space="0" w:color="auto"/>
            <w:right w:val="none" w:sz="0" w:space="0" w:color="auto"/>
          </w:divBdr>
        </w:div>
        <w:div w:id="237062011">
          <w:marLeft w:val="0"/>
          <w:marRight w:val="0"/>
          <w:marTop w:val="0"/>
          <w:marBottom w:val="0"/>
          <w:divBdr>
            <w:top w:val="none" w:sz="0" w:space="0" w:color="auto"/>
            <w:left w:val="none" w:sz="0" w:space="0" w:color="auto"/>
            <w:bottom w:val="none" w:sz="0" w:space="0" w:color="auto"/>
            <w:right w:val="none" w:sz="0" w:space="0" w:color="auto"/>
          </w:divBdr>
        </w:div>
        <w:div w:id="245502798">
          <w:marLeft w:val="0"/>
          <w:marRight w:val="0"/>
          <w:marTop w:val="0"/>
          <w:marBottom w:val="0"/>
          <w:divBdr>
            <w:top w:val="none" w:sz="0" w:space="0" w:color="auto"/>
            <w:left w:val="none" w:sz="0" w:space="0" w:color="auto"/>
            <w:bottom w:val="none" w:sz="0" w:space="0" w:color="auto"/>
            <w:right w:val="none" w:sz="0" w:space="0" w:color="auto"/>
          </w:divBdr>
        </w:div>
        <w:div w:id="259145706">
          <w:marLeft w:val="0"/>
          <w:marRight w:val="0"/>
          <w:marTop w:val="0"/>
          <w:marBottom w:val="0"/>
          <w:divBdr>
            <w:top w:val="none" w:sz="0" w:space="0" w:color="auto"/>
            <w:left w:val="none" w:sz="0" w:space="0" w:color="auto"/>
            <w:bottom w:val="none" w:sz="0" w:space="0" w:color="auto"/>
            <w:right w:val="none" w:sz="0" w:space="0" w:color="auto"/>
          </w:divBdr>
        </w:div>
        <w:div w:id="261499459">
          <w:marLeft w:val="0"/>
          <w:marRight w:val="0"/>
          <w:marTop w:val="0"/>
          <w:marBottom w:val="0"/>
          <w:divBdr>
            <w:top w:val="none" w:sz="0" w:space="0" w:color="auto"/>
            <w:left w:val="none" w:sz="0" w:space="0" w:color="auto"/>
            <w:bottom w:val="none" w:sz="0" w:space="0" w:color="auto"/>
            <w:right w:val="none" w:sz="0" w:space="0" w:color="auto"/>
          </w:divBdr>
        </w:div>
        <w:div w:id="262811055">
          <w:marLeft w:val="0"/>
          <w:marRight w:val="0"/>
          <w:marTop w:val="0"/>
          <w:marBottom w:val="0"/>
          <w:divBdr>
            <w:top w:val="none" w:sz="0" w:space="0" w:color="auto"/>
            <w:left w:val="none" w:sz="0" w:space="0" w:color="auto"/>
            <w:bottom w:val="none" w:sz="0" w:space="0" w:color="auto"/>
            <w:right w:val="none" w:sz="0" w:space="0" w:color="auto"/>
          </w:divBdr>
        </w:div>
        <w:div w:id="267398370">
          <w:marLeft w:val="0"/>
          <w:marRight w:val="0"/>
          <w:marTop w:val="0"/>
          <w:marBottom w:val="0"/>
          <w:divBdr>
            <w:top w:val="none" w:sz="0" w:space="0" w:color="auto"/>
            <w:left w:val="none" w:sz="0" w:space="0" w:color="auto"/>
            <w:bottom w:val="none" w:sz="0" w:space="0" w:color="auto"/>
            <w:right w:val="none" w:sz="0" w:space="0" w:color="auto"/>
          </w:divBdr>
        </w:div>
        <w:div w:id="275648369">
          <w:marLeft w:val="0"/>
          <w:marRight w:val="0"/>
          <w:marTop w:val="0"/>
          <w:marBottom w:val="0"/>
          <w:divBdr>
            <w:top w:val="none" w:sz="0" w:space="0" w:color="auto"/>
            <w:left w:val="none" w:sz="0" w:space="0" w:color="auto"/>
            <w:bottom w:val="none" w:sz="0" w:space="0" w:color="auto"/>
            <w:right w:val="none" w:sz="0" w:space="0" w:color="auto"/>
          </w:divBdr>
        </w:div>
        <w:div w:id="275720095">
          <w:marLeft w:val="0"/>
          <w:marRight w:val="0"/>
          <w:marTop w:val="0"/>
          <w:marBottom w:val="0"/>
          <w:divBdr>
            <w:top w:val="none" w:sz="0" w:space="0" w:color="auto"/>
            <w:left w:val="none" w:sz="0" w:space="0" w:color="auto"/>
            <w:bottom w:val="none" w:sz="0" w:space="0" w:color="auto"/>
            <w:right w:val="none" w:sz="0" w:space="0" w:color="auto"/>
          </w:divBdr>
        </w:div>
        <w:div w:id="276370260">
          <w:marLeft w:val="0"/>
          <w:marRight w:val="0"/>
          <w:marTop w:val="0"/>
          <w:marBottom w:val="0"/>
          <w:divBdr>
            <w:top w:val="none" w:sz="0" w:space="0" w:color="auto"/>
            <w:left w:val="none" w:sz="0" w:space="0" w:color="auto"/>
            <w:bottom w:val="none" w:sz="0" w:space="0" w:color="auto"/>
            <w:right w:val="none" w:sz="0" w:space="0" w:color="auto"/>
          </w:divBdr>
        </w:div>
        <w:div w:id="280647071">
          <w:marLeft w:val="0"/>
          <w:marRight w:val="0"/>
          <w:marTop w:val="0"/>
          <w:marBottom w:val="0"/>
          <w:divBdr>
            <w:top w:val="none" w:sz="0" w:space="0" w:color="auto"/>
            <w:left w:val="none" w:sz="0" w:space="0" w:color="auto"/>
            <w:bottom w:val="none" w:sz="0" w:space="0" w:color="auto"/>
            <w:right w:val="none" w:sz="0" w:space="0" w:color="auto"/>
          </w:divBdr>
        </w:div>
        <w:div w:id="282619410">
          <w:marLeft w:val="0"/>
          <w:marRight w:val="0"/>
          <w:marTop w:val="0"/>
          <w:marBottom w:val="0"/>
          <w:divBdr>
            <w:top w:val="none" w:sz="0" w:space="0" w:color="auto"/>
            <w:left w:val="none" w:sz="0" w:space="0" w:color="auto"/>
            <w:bottom w:val="none" w:sz="0" w:space="0" w:color="auto"/>
            <w:right w:val="none" w:sz="0" w:space="0" w:color="auto"/>
          </w:divBdr>
        </w:div>
        <w:div w:id="288971346">
          <w:marLeft w:val="0"/>
          <w:marRight w:val="0"/>
          <w:marTop w:val="0"/>
          <w:marBottom w:val="0"/>
          <w:divBdr>
            <w:top w:val="none" w:sz="0" w:space="0" w:color="auto"/>
            <w:left w:val="none" w:sz="0" w:space="0" w:color="auto"/>
            <w:bottom w:val="none" w:sz="0" w:space="0" w:color="auto"/>
            <w:right w:val="none" w:sz="0" w:space="0" w:color="auto"/>
          </w:divBdr>
        </w:div>
        <w:div w:id="294260226">
          <w:marLeft w:val="0"/>
          <w:marRight w:val="0"/>
          <w:marTop w:val="0"/>
          <w:marBottom w:val="0"/>
          <w:divBdr>
            <w:top w:val="none" w:sz="0" w:space="0" w:color="auto"/>
            <w:left w:val="none" w:sz="0" w:space="0" w:color="auto"/>
            <w:bottom w:val="none" w:sz="0" w:space="0" w:color="auto"/>
            <w:right w:val="none" w:sz="0" w:space="0" w:color="auto"/>
          </w:divBdr>
        </w:div>
        <w:div w:id="294650296">
          <w:marLeft w:val="0"/>
          <w:marRight w:val="0"/>
          <w:marTop w:val="0"/>
          <w:marBottom w:val="0"/>
          <w:divBdr>
            <w:top w:val="none" w:sz="0" w:space="0" w:color="auto"/>
            <w:left w:val="none" w:sz="0" w:space="0" w:color="auto"/>
            <w:bottom w:val="none" w:sz="0" w:space="0" w:color="auto"/>
            <w:right w:val="none" w:sz="0" w:space="0" w:color="auto"/>
          </w:divBdr>
        </w:div>
        <w:div w:id="296111632">
          <w:marLeft w:val="0"/>
          <w:marRight w:val="0"/>
          <w:marTop w:val="0"/>
          <w:marBottom w:val="0"/>
          <w:divBdr>
            <w:top w:val="none" w:sz="0" w:space="0" w:color="auto"/>
            <w:left w:val="none" w:sz="0" w:space="0" w:color="auto"/>
            <w:bottom w:val="none" w:sz="0" w:space="0" w:color="auto"/>
            <w:right w:val="none" w:sz="0" w:space="0" w:color="auto"/>
          </w:divBdr>
        </w:div>
        <w:div w:id="298144759">
          <w:marLeft w:val="0"/>
          <w:marRight w:val="0"/>
          <w:marTop w:val="0"/>
          <w:marBottom w:val="0"/>
          <w:divBdr>
            <w:top w:val="none" w:sz="0" w:space="0" w:color="auto"/>
            <w:left w:val="none" w:sz="0" w:space="0" w:color="auto"/>
            <w:bottom w:val="none" w:sz="0" w:space="0" w:color="auto"/>
            <w:right w:val="none" w:sz="0" w:space="0" w:color="auto"/>
          </w:divBdr>
        </w:div>
        <w:div w:id="309478652">
          <w:marLeft w:val="0"/>
          <w:marRight w:val="0"/>
          <w:marTop w:val="0"/>
          <w:marBottom w:val="0"/>
          <w:divBdr>
            <w:top w:val="none" w:sz="0" w:space="0" w:color="auto"/>
            <w:left w:val="none" w:sz="0" w:space="0" w:color="auto"/>
            <w:bottom w:val="none" w:sz="0" w:space="0" w:color="auto"/>
            <w:right w:val="none" w:sz="0" w:space="0" w:color="auto"/>
          </w:divBdr>
        </w:div>
        <w:div w:id="317807109">
          <w:marLeft w:val="0"/>
          <w:marRight w:val="0"/>
          <w:marTop w:val="0"/>
          <w:marBottom w:val="0"/>
          <w:divBdr>
            <w:top w:val="none" w:sz="0" w:space="0" w:color="auto"/>
            <w:left w:val="none" w:sz="0" w:space="0" w:color="auto"/>
            <w:bottom w:val="none" w:sz="0" w:space="0" w:color="auto"/>
            <w:right w:val="none" w:sz="0" w:space="0" w:color="auto"/>
          </w:divBdr>
        </w:div>
        <w:div w:id="323902972">
          <w:marLeft w:val="0"/>
          <w:marRight w:val="0"/>
          <w:marTop w:val="0"/>
          <w:marBottom w:val="0"/>
          <w:divBdr>
            <w:top w:val="none" w:sz="0" w:space="0" w:color="auto"/>
            <w:left w:val="none" w:sz="0" w:space="0" w:color="auto"/>
            <w:bottom w:val="none" w:sz="0" w:space="0" w:color="auto"/>
            <w:right w:val="none" w:sz="0" w:space="0" w:color="auto"/>
          </w:divBdr>
        </w:div>
        <w:div w:id="324363451">
          <w:marLeft w:val="0"/>
          <w:marRight w:val="0"/>
          <w:marTop w:val="0"/>
          <w:marBottom w:val="0"/>
          <w:divBdr>
            <w:top w:val="none" w:sz="0" w:space="0" w:color="auto"/>
            <w:left w:val="none" w:sz="0" w:space="0" w:color="auto"/>
            <w:bottom w:val="none" w:sz="0" w:space="0" w:color="auto"/>
            <w:right w:val="none" w:sz="0" w:space="0" w:color="auto"/>
          </w:divBdr>
        </w:div>
        <w:div w:id="326908373">
          <w:marLeft w:val="0"/>
          <w:marRight w:val="0"/>
          <w:marTop w:val="0"/>
          <w:marBottom w:val="0"/>
          <w:divBdr>
            <w:top w:val="none" w:sz="0" w:space="0" w:color="auto"/>
            <w:left w:val="none" w:sz="0" w:space="0" w:color="auto"/>
            <w:bottom w:val="none" w:sz="0" w:space="0" w:color="auto"/>
            <w:right w:val="none" w:sz="0" w:space="0" w:color="auto"/>
          </w:divBdr>
        </w:div>
        <w:div w:id="329021767">
          <w:marLeft w:val="0"/>
          <w:marRight w:val="0"/>
          <w:marTop w:val="0"/>
          <w:marBottom w:val="0"/>
          <w:divBdr>
            <w:top w:val="none" w:sz="0" w:space="0" w:color="auto"/>
            <w:left w:val="none" w:sz="0" w:space="0" w:color="auto"/>
            <w:bottom w:val="none" w:sz="0" w:space="0" w:color="auto"/>
            <w:right w:val="none" w:sz="0" w:space="0" w:color="auto"/>
          </w:divBdr>
        </w:div>
        <w:div w:id="332221456">
          <w:marLeft w:val="0"/>
          <w:marRight w:val="0"/>
          <w:marTop w:val="0"/>
          <w:marBottom w:val="0"/>
          <w:divBdr>
            <w:top w:val="none" w:sz="0" w:space="0" w:color="auto"/>
            <w:left w:val="none" w:sz="0" w:space="0" w:color="auto"/>
            <w:bottom w:val="none" w:sz="0" w:space="0" w:color="auto"/>
            <w:right w:val="none" w:sz="0" w:space="0" w:color="auto"/>
          </w:divBdr>
        </w:div>
        <w:div w:id="334577612">
          <w:marLeft w:val="0"/>
          <w:marRight w:val="0"/>
          <w:marTop w:val="0"/>
          <w:marBottom w:val="0"/>
          <w:divBdr>
            <w:top w:val="none" w:sz="0" w:space="0" w:color="auto"/>
            <w:left w:val="none" w:sz="0" w:space="0" w:color="auto"/>
            <w:bottom w:val="none" w:sz="0" w:space="0" w:color="auto"/>
            <w:right w:val="none" w:sz="0" w:space="0" w:color="auto"/>
          </w:divBdr>
        </w:div>
        <w:div w:id="338846830">
          <w:marLeft w:val="0"/>
          <w:marRight w:val="0"/>
          <w:marTop w:val="0"/>
          <w:marBottom w:val="0"/>
          <w:divBdr>
            <w:top w:val="none" w:sz="0" w:space="0" w:color="auto"/>
            <w:left w:val="none" w:sz="0" w:space="0" w:color="auto"/>
            <w:bottom w:val="none" w:sz="0" w:space="0" w:color="auto"/>
            <w:right w:val="none" w:sz="0" w:space="0" w:color="auto"/>
          </w:divBdr>
        </w:div>
        <w:div w:id="343435481">
          <w:marLeft w:val="0"/>
          <w:marRight w:val="0"/>
          <w:marTop w:val="0"/>
          <w:marBottom w:val="0"/>
          <w:divBdr>
            <w:top w:val="none" w:sz="0" w:space="0" w:color="auto"/>
            <w:left w:val="none" w:sz="0" w:space="0" w:color="auto"/>
            <w:bottom w:val="none" w:sz="0" w:space="0" w:color="auto"/>
            <w:right w:val="none" w:sz="0" w:space="0" w:color="auto"/>
          </w:divBdr>
        </w:div>
        <w:div w:id="348606834">
          <w:marLeft w:val="0"/>
          <w:marRight w:val="0"/>
          <w:marTop w:val="0"/>
          <w:marBottom w:val="0"/>
          <w:divBdr>
            <w:top w:val="none" w:sz="0" w:space="0" w:color="auto"/>
            <w:left w:val="none" w:sz="0" w:space="0" w:color="auto"/>
            <w:bottom w:val="none" w:sz="0" w:space="0" w:color="auto"/>
            <w:right w:val="none" w:sz="0" w:space="0" w:color="auto"/>
          </w:divBdr>
        </w:div>
        <w:div w:id="349836621">
          <w:marLeft w:val="0"/>
          <w:marRight w:val="0"/>
          <w:marTop w:val="0"/>
          <w:marBottom w:val="0"/>
          <w:divBdr>
            <w:top w:val="none" w:sz="0" w:space="0" w:color="auto"/>
            <w:left w:val="none" w:sz="0" w:space="0" w:color="auto"/>
            <w:bottom w:val="none" w:sz="0" w:space="0" w:color="auto"/>
            <w:right w:val="none" w:sz="0" w:space="0" w:color="auto"/>
          </w:divBdr>
        </w:div>
        <w:div w:id="350033971">
          <w:marLeft w:val="0"/>
          <w:marRight w:val="0"/>
          <w:marTop w:val="0"/>
          <w:marBottom w:val="0"/>
          <w:divBdr>
            <w:top w:val="none" w:sz="0" w:space="0" w:color="auto"/>
            <w:left w:val="none" w:sz="0" w:space="0" w:color="auto"/>
            <w:bottom w:val="none" w:sz="0" w:space="0" w:color="auto"/>
            <w:right w:val="none" w:sz="0" w:space="0" w:color="auto"/>
          </w:divBdr>
        </w:div>
        <w:div w:id="354963838">
          <w:marLeft w:val="0"/>
          <w:marRight w:val="0"/>
          <w:marTop w:val="0"/>
          <w:marBottom w:val="0"/>
          <w:divBdr>
            <w:top w:val="none" w:sz="0" w:space="0" w:color="auto"/>
            <w:left w:val="none" w:sz="0" w:space="0" w:color="auto"/>
            <w:bottom w:val="none" w:sz="0" w:space="0" w:color="auto"/>
            <w:right w:val="none" w:sz="0" w:space="0" w:color="auto"/>
          </w:divBdr>
        </w:div>
        <w:div w:id="359357376">
          <w:marLeft w:val="0"/>
          <w:marRight w:val="0"/>
          <w:marTop w:val="0"/>
          <w:marBottom w:val="0"/>
          <w:divBdr>
            <w:top w:val="none" w:sz="0" w:space="0" w:color="auto"/>
            <w:left w:val="none" w:sz="0" w:space="0" w:color="auto"/>
            <w:bottom w:val="none" w:sz="0" w:space="0" w:color="auto"/>
            <w:right w:val="none" w:sz="0" w:space="0" w:color="auto"/>
          </w:divBdr>
        </w:div>
        <w:div w:id="369064993">
          <w:marLeft w:val="0"/>
          <w:marRight w:val="0"/>
          <w:marTop w:val="0"/>
          <w:marBottom w:val="0"/>
          <w:divBdr>
            <w:top w:val="none" w:sz="0" w:space="0" w:color="auto"/>
            <w:left w:val="none" w:sz="0" w:space="0" w:color="auto"/>
            <w:bottom w:val="none" w:sz="0" w:space="0" w:color="auto"/>
            <w:right w:val="none" w:sz="0" w:space="0" w:color="auto"/>
          </w:divBdr>
        </w:div>
        <w:div w:id="372969028">
          <w:marLeft w:val="0"/>
          <w:marRight w:val="0"/>
          <w:marTop w:val="0"/>
          <w:marBottom w:val="0"/>
          <w:divBdr>
            <w:top w:val="none" w:sz="0" w:space="0" w:color="auto"/>
            <w:left w:val="none" w:sz="0" w:space="0" w:color="auto"/>
            <w:bottom w:val="none" w:sz="0" w:space="0" w:color="auto"/>
            <w:right w:val="none" w:sz="0" w:space="0" w:color="auto"/>
          </w:divBdr>
        </w:div>
        <w:div w:id="376590395">
          <w:marLeft w:val="0"/>
          <w:marRight w:val="0"/>
          <w:marTop w:val="0"/>
          <w:marBottom w:val="0"/>
          <w:divBdr>
            <w:top w:val="none" w:sz="0" w:space="0" w:color="auto"/>
            <w:left w:val="none" w:sz="0" w:space="0" w:color="auto"/>
            <w:bottom w:val="none" w:sz="0" w:space="0" w:color="auto"/>
            <w:right w:val="none" w:sz="0" w:space="0" w:color="auto"/>
          </w:divBdr>
        </w:div>
        <w:div w:id="382405732">
          <w:marLeft w:val="0"/>
          <w:marRight w:val="0"/>
          <w:marTop w:val="0"/>
          <w:marBottom w:val="0"/>
          <w:divBdr>
            <w:top w:val="none" w:sz="0" w:space="0" w:color="auto"/>
            <w:left w:val="none" w:sz="0" w:space="0" w:color="auto"/>
            <w:bottom w:val="none" w:sz="0" w:space="0" w:color="auto"/>
            <w:right w:val="none" w:sz="0" w:space="0" w:color="auto"/>
          </w:divBdr>
        </w:div>
        <w:div w:id="383600398">
          <w:marLeft w:val="0"/>
          <w:marRight w:val="0"/>
          <w:marTop w:val="0"/>
          <w:marBottom w:val="0"/>
          <w:divBdr>
            <w:top w:val="none" w:sz="0" w:space="0" w:color="auto"/>
            <w:left w:val="none" w:sz="0" w:space="0" w:color="auto"/>
            <w:bottom w:val="none" w:sz="0" w:space="0" w:color="auto"/>
            <w:right w:val="none" w:sz="0" w:space="0" w:color="auto"/>
          </w:divBdr>
        </w:div>
        <w:div w:id="387412396">
          <w:marLeft w:val="0"/>
          <w:marRight w:val="0"/>
          <w:marTop w:val="0"/>
          <w:marBottom w:val="0"/>
          <w:divBdr>
            <w:top w:val="none" w:sz="0" w:space="0" w:color="auto"/>
            <w:left w:val="none" w:sz="0" w:space="0" w:color="auto"/>
            <w:bottom w:val="none" w:sz="0" w:space="0" w:color="auto"/>
            <w:right w:val="none" w:sz="0" w:space="0" w:color="auto"/>
          </w:divBdr>
        </w:div>
        <w:div w:id="397748824">
          <w:marLeft w:val="0"/>
          <w:marRight w:val="0"/>
          <w:marTop w:val="0"/>
          <w:marBottom w:val="0"/>
          <w:divBdr>
            <w:top w:val="none" w:sz="0" w:space="0" w:color="auto"/>
            <w:left w:val="none" w:sz="0" w:space="0" w:color="auto"/>
            <w:bottom w:val="none" w:sz="0" w:space="0" w:color="auto"/>
            <w:right w:val="none" w:sz="0" w:space="0" w:color="auto"/>
          </w:divBdr>
        </w:div>
        <w:div w:id="397901416">
          <w:marLeft w:val="0"/>
          <w:marRight w:val="0"/>
          <w:marTop w:val="0"/>
          <w:marBottom w:val="0"/>
          <w:divBdr>
            <w:top w:val="none" w:sz="0" w:space="0" w:color="auto"/>
            <w:left w:val="none" w:sz="0" w:space="0" w:color="auto"/>
            <w:bottom w:val="none" w:sz="0" w:space="0" w:color="auto"/>
            <w:right w:val="none" w:sz="0" w:space="0" w:color="auto"/>
          </w:divBdr>
        </w:div>
        <w:div w:id="403993846">
          <w:marLeft w:val="0"/>
          <w:marRight w:val="0"/>
          <w:marTop w:val="0"/>
          <w:marBottom w:val="0"/>
          <w:divBdr>
            <w:top w:val="none" w:sz="0" w:space="0" w:color="auto"/>
            <w:left w:val="none" w:sz="0" w:space="0" w:color="auto"/>
            <w:bottom w:val="none" w:sz="0" w:space="0" w:color="auto"/>
            <w:right w:val="none" w:sz="0" w:space="0" w:color="auto"/>
          </w:divBdr>
        </w:div>
        <w:div w:id="404374206">
          <w:marLeft w:val="0"/>
          <w:marRight w:val="0"/>
          <w:marTop w:val="0"/>
          <w:marBottom w:val="0"/>
          <w:divBdr>
            <w:top w:val="none" w:sz="0" w:space="0" w:color="auto"/>
            <w:left w:val="none" w:sz="0" w:space="0" w:color="auto"/>
            <w:bottom w:val="none" w:sz="0" w:space="0" w:color="auto"/>
            <w:right w:val="none" w:sz="0" w:space="0" w:color="auto"/>
          </w:divBdr>
        </w:div>
        <w:div w:id="407657743">
          <w:marLeft w:val="0"/>
          <w:marRight w:val="0"/>
          <w:marTop w:val="0"/>
          <w:marBottom w:val="0"/>
          <w:divBdr>
            <w:top w:val="none" w:sz="0" w:space="0" w:color="auto"/>
            <w:left w:val="none" w:sz="0" w:space="0" w:color="auto"/>
            <w:bottom w:val="none" w:sz="0" w:space="0" w:color="auto"/>
            <w:right w:val="none" w:sz="0" w:space="0" w:color="auto"/>
          </w:divBdr>
        </w:div>
        <w:div w:id="408036442">
          <w:marLeft w:val="0"/>
          <w:marRight w:val="0"/>
          <w:marTop w:val="0"/>
          <w:marBottom w:val="0"/>
          <w:divBdr>
            <w:top w:val="none" w:sz="0" w:space="0" w:color="auto"/>
            <w:left w:val="none" w:sz="0" w:space="0" w:color="auto"/>
            <w:bottom w:val="none" w:sz="0" w:space="0" w:color="auto"/>
            <w:right w:val="none" w:sz="0" w:space="0" w:color="auto"/>
          </w:divBdr>
        </w:div>
        <w:div w:id="412900012">
          <w:marLeft w:val="0"/>
          <w:marRight w:val="0"/>
          <w:marTop w:val="0"/>
          <w:marBottom w:val="0"/>
          <w:divBdr>
            <w:top w:val="none" w:sz="0" w:space="0" w:color="auto"/>
            <w:left w:val="none" w:sz="0" w:space="0" w:color="auto"/>
            <w:bottom w:val="none" w:sz="0" w:space="0" w:color="auto"/>
            <w:right w:val="none" w:sz="0" w:space="0" w:color="auto"/>
          </w:divBdr>
        </w:div>
        <w:div w:id="413210654">
          <w:marLeft w:val="0"/>
          <w:marRight w:val="0"/>
          <w:marTop w:val="0"/>
          <w:marBottom w:val="0"/>
          <w:divBdr>
            <w:top w:val="none" w:sz="0" w:space="0" w:color="auto"/>
            <w:left w:val="none" w:sz="0" w:space="0" w:color="auto"/>
            <w:bottom w:val="none" w:sz="0" w:space="0" w:color="auto"/>
            <w:right w:val="none" w:sz="0" w:space="0" w:color="auto"/>
          </w:divBdr>
        </w:div>
        <w:div w:id="413672015">
          <w:marLeft w:val="0"/>
          <w:marRight w:val="0"/>
          <w:marTop w:val="0"/>
          <w:marBottom w:val="0"/>
          <w:divBdr>
            <w:top w:val="none" w:sz="0" w:space="0" w:color="auto"/>
            <w:left w:val="none" w:sz="0" w:space="0" w:color="auto"/>
            <w:bottom w:val="none" w:sz="0" w:space="0" w:color="auto"/>
            <w:right w:val="none" w:sz="0" w:space="0" w:color="auto"/>
          </w:divBdr>
        </w:div>
        <w:div w:id="414940478">
          <w:marLeft w:val="0"/>
          <w:marRight w:val="0"/>
          <w:marTop w:val="0"/>
          <w:marBottom w:val="0"/>
          <w:divBdr>
            <w:top w:val="none" w:sz="0" w:space="0" w:color="auto"/>
            <w:left w:val="none" w:sz="0" w:space="0" w:color="auto"/>
            <w:bottom w:val="none" w:sz="0" w:space="0" w:color="auto"/>
            <w:right w:val="none" w:sz="0" w:space="0" w:color="auto"/>
          </w:divBdr>
        </w:div>
        <w:div w:id="417560983">
          <w:marLeft w:val="0"/>
          <w:marRight w:val="0"/>
          <w:marTop w:val="0"/>
          <w:marBottom w:val="0"/>
          <w:divBdr>
            <w:top w:val="none" w:sz="0" w:space="0" w:color="auto"/>
            <w:left w:val="none" w:sz="0" w:space="0" w:color="auto"/>
            <w:bottom w:val="none" w:sz="0" w:space="0" w:color="auto"/>
            <w:right w:val="none" w:sz="0" w:space="0" w:color="auto"/>
          </w:divBdr>
        </w:div>
        <w:div w:id="426925200">
          <w:marLeft w:val="0"/>
          <w:marRight w:val="0"/>
          <w:marTop w:val="0"/>
          <w:marBottom w:val="0"/>
          <w:divBdr>
            <w:top w:val="none" w:sz="0" w:space="0" w:color="auto"/>
            <w:left w:val="none" w:sz="0" w:space="0" w:color="auto"/>
            <w:bottom w:val="none" w:sz="0" w:space="0" w:color="auto"/>
            <w:right w:val="none" w:sz="0" w:space="0" w:color="auto"/>
          </w:divBdr>
        </w:div>
        <w:div w:id="427313981">
          <w:marLeft w:val="0"/>
          <w:marRight w:val="0"/>
          <w:marTop w:val="0"/>
          <w:marBottom w:val="0"/>
          <w:divBdr>
            <w:top w:val="none" w:sz="0" w:space="0" w:color="auto"/>
            <w:left w:val="none" w:sz="0" w:space="0" w:color="auto"/>
            <w:bottom w:val="none" w:sz="0" w:space="0" w:color="auto"/>
            <w:right w:val="none" w:sz="0" w:space="0" w:color="auto"/>
          </w:divBdr>
        </w:div>
        <w:div w:id="429660607">
          <w:marLeft w:val="0"/>
          <w:marRight w:val="0"/>
          <w:marTop w:val="0"/>
          <w:marBottom w:val="0"/>
          <w:divBdr>
            <w:top w:val="none" w:sz="0" w:space="0" w:color="auto"/>
            <w:left w:val="none" w:sz="0" w:space="0" w:color="auto"/>
            <w:bottom w:val="none" w:sz="0" w:space="0" w:color="auto"/>
            <w:right w:val="none" w:sz="0" w:space="0" w:color="auto"/>
          </w:divBdr>
        </w:div>
        <w:div w:id="433786921">
          <w:marLeft w:val="0"/>
          <w:marRight w:val="0"/>
          <w:marTop w:val="0"/>
          <w:marBottom w:val="0"/>
          <w:divBdr>
            <w:top w:val="none" w:sz="0" w:space="0" w:color="auto"/>
            <w:left w:val="none" w:sz="0" w:space="0" w:color="auto"/>
            <w:bottom w:val="none" w:sz="0" w:space="0" w:color="auto"/>
            <w:right w:val="none" w:sz="0" w:space="0" w:color="auto"/>
          </w:divBdr>
        </w:div>
        <w:div w:id="435449177">
          <w:marLeft w:val="0"/>
          <w:marRight w:val="0"/>
          <w:marTop w:val="0"/>
          <w:marBottom w:val="0"/>
          <w:divBdr>
            <w:top w:val="none" w:sz="0" w:space="0" w:color="auto"/>
            <w:left w:val="none" w:sz="0" w:space="0" w:color="auto"/>
            <w:bottom w:val="none" w:sz="0" w:space="0" w:color="auto"/>
            <w:right w:val="none" w:sz="0" w:space="0" w:color="auto"/>
          </w:divBdr>
        </w:div>
        <w:div w:id="438456485">
          <w:marLeft w:val="0"/>
          <w:marRight w:val="0"/>
          <w:marTop w:val="0"/>
          <w:marBottom w:val="0"/>
          <w:divBdr>
            <w:top w:val="none" w:sz="0" w:space="0" w:color="auto"/>
            <w:left w:val="none" w:sz="0" w:space="0" w:color="auto"/>
            <w:bottom w:val="none" w:sz="0" w:space="0" w:color="auto"/>
            <w:right w:val="none" w:sz="0" w:space="0" w:color="auto"/>
          </w:divBdr>
        </w:div>
        <w:div w:id="444354299">
          <w:marLeft w:val="0"/>
          <w:marRight w:val="0"/>
          <w:marTop w:val="0"/>
          <w:marBottom w:val="0"/>
          <w:divBdr>
            <w:top w:val="none" w:sz="0" w:space="0" w:color="auto"/>
            <w:left w:val="none" w:sz="0" w:space="0" w:color="auto"/>
            <w:bottom w:val="none" w:sz="0" w:space="0" w:color="auto"/>
            <w:right w:val="none" w:sz="0" w:space="0" w:color="auto"/>
          </w:divBdr>
        </w:div>
        <w:div w:id="456678377">
          <w:marLeft w:val="0"/>
          <w:marRight w:val="0"/>
          <w:marTop w:val="0"/>
          <w:marBottom w:val="0"/>
          <w:divBdr>
            <w:top w:val="none" w:sz="0" w:space="0" w:color="auto"/>
            <w:left w:val="none" w:sz="0" w:space="0" w:color="auto"/>
            <w:bottom w:val="none" w:sz="0" w:space="0" w:color="auto"/>
            <w:right w:val="none" w:sz="0" w:space="0" w:color="auto"/>
          </w:divBdr>
        </w:div>
        <w:div w:id="457265497">
          <w:marLeft w:val="0"/>
          <w:marRight w:val="0"/>
          <w:marTop w:val="0"/>
          <w:marBottom w:val="0"/>
          <w:divBdr>
            <w:top w:val="none" w:sz="0" w:space="0" w:color="auto"/>
            <w:left w:val="none" w:sz="0" w:space="0" w:color="auto"/>
            <w:bottom w:val="none" w:sz="0" w:space="0" w:color="auto"/>
            <w:right w:val="none" w:sz="0" w:space="0" w:color="auto"/>
          </w:divBdr>
        </w:div>
        <w:div w:id="460349755">
          <w:marLeft w:val="0"/>
          <w:marRight w:val="0"/>
          <w:marTop w:val="0"/>
          <w:marBottom w:val="0"/>
          <w:divBdr>
            <w:top w:val="none" w:sz="0" w:space="0" w:color="auto"/>
            <w:left w:val="none" w:sz="0" w:space="0" w:color="auto"/>
            <w:bottom w:val="none" w:sz="0" w:space="0" w:color="auto"/>
            <w:right w:val="none" w:sz="0" w:space="0" w:color="auto"/>
          </w:divBdr>
        </w:div>
        <w:div w:id="462037340">
          <w:marLeft w:val="0"/>
          <w:marRight w:val="0"/>
          <w:marTop w:val="0"/>
          <w:marBottom w:val="0"/>
          <w:divBdr>
            <w:top w:val="none" w:sz="0" w:space="0" w:color="auto"/>
            <w:left w:val="none" w:sz="0" w:space="0" w:color="auto"/>
            <w:bottom w:val="none" w:sz="0" w:space="0" w:color="auto"/>
            <w:right w:val="none" w:sz="0" w:space="0" w:color="auto"/>
          </w:divBdr>
        </w:div>
        <w:div w:id="463037174">
          <w:marLeft w:val="0"/>
          <w:marRight w:val="0"/>
          <w:marTop w:val="0"/>
          <w:marBottom w:val="0"/>
          <w:divBdr>
            <w:top w:val="none" w:sz="0" w:space="0" w:color="auto"/>
            <w:left w:val="none" w:sz="0" w:space="0" w:color="auto"/>
            <w:bottom w:val="none" w:sz="0" w:space="0" w:color="auto"/>
            <w:right w:val="none" w:sz="0" w:space="0" w:color="auto"/>
          </w:divBdr>
        </w:div>
        <w:div w:id="466049248">
          <w:marLeft w:val="0"/>
          <w:marRight w:val="0"/>
          <w:marTop w:val="0"/>
          <w:marBottom w:val="0"/>
          <w:divBdr>
            <w:top w:val="none" w:sz="0" w:space="0" w:color="auto"/>
            <w:left w:val="none" w:sz="0" w:space="0" w:color="auto"/>
            <w:bottom w:val="none" w:sz="0" w:space="0" w:color="auto"/>
            <w:right w:val="none" w:sz="0" w:space="0" w:color="auto"/>
          </w:divBdr>
        </w:div>
        <w:div w:id="467942820">
          <w:marLeft w:val="0"/>
          <w:marRight w:val="0"/>
          <w:marTop w:val="0"/>
          <w:marBottom w:val="0"/>
          <w:divBdr>
            <w:top w:val="none" w:sz="0" w:space="0" w:color="auto"/>
            <w:left w:val="none" w:sz="0" w:space="0" w:color="auto"/>
            <w:bottom w:val="none" w:sz="0" w:space="0" w:color="auto"/>
            <w:right w:val="none" w:sz="0" w:space="0" w:color="auto"/>
          </w:divBdr>
        </w:div>
        <w:div w:id="468598679">
          <w:marLeft w:val="0"/>
          <w:marRight w:val="0"/>
          <w:marTop w:val="0"/>
          <w:marBottom w:val="0"/>
          <w:divBdr>
            <w:top w:val="none" w:sz="0" w:space="0" w:color="auto"/>
            <w:left w:val="none" w:sz="0" w:space="0" w:color="auto"/>
            <w:bottom w:val="none" w:sz="0" w:space="0" w:color="auto"/>
            <w:right w:val="none" w:sz="0" w:space="0" w:color="auto"/>
          </w:divBdr>
        </w:div>
        <w:div w:id="469130426">
          <w:marLeft w:val="0"/>
          <w:marRight w:val="0"/>
          <w:marTop w:val="0"/>
          <w:marBottom w:val="0"/>
          <w:divBdr>
            <w:top w:val="none" w:sz="0" w:space="0" w:color="auto"/>
            <w:left w:val="none" w:sz="0" w:space="0" w:color="auto"/>
            <w:bottom w:val="none" w:sz="0" w:space="0" w:color="auto"/>
            <w:right w:val="none" w:sz="0" w:space="0" w:color="auto"/>
          </w:divBdr>
        </w:div>
        <w:div w:id="473303010">
          <w:marLeft w:val="0"/>
          <w:marRight w:val="0"/>
          <w:marTop w:val="0"/>
          <w:marBottom w:val="0"/>
          <w:divBdr>
            <w:top w:val="none" w:sz="0" w:space="0" w:color="auto"/>
            <w:left w:val="none" w:sz="0" w:space="0" w:color="auto"/>
            <w:bottom w:val="none" w:sz="0" w:space="0" w:color="auto"/>
            <w:right w:val="none" w:sz="0" w:space="0" w:color="auto"/>
          </w:divBdr>
        </w:div>
        <w:div w:id="473915713">
          <w:marLeft w:val="0"/>
          <w:marRight w:val="0"/>
          <w:marTop w:val="0"/>
          <w:marBottom w:val="0"/>
          <w:divBdr>
            <w:top w:val="none" w:sz="0" w:space="0" w:color="auto"/>
            <w:left w:val="none" w:sz="0" w:space="0" w:color="auto"/>
            <w:bottom w:val="none" w:sz="0" w:space="0" w:color="auto"/>
            <w:right w:val="none" w:sz="0" w:space="0" w:color="auto"/>
          </w:divBdr>
        </w:div>
        <w:div w:id="475416181">
          <w:marLeft w:val="0"/>
          <w:marRight w:val="0"/>
          <w:marTop w:val="0"/>
          <w:marBottom w:val="0"/>
          <w:divBdr>
            <w:top w:val="none" w:sz="0" w:space="0" w:color="auto"/>
            <w:left w:val="none" w:sz="0" w:space="0" w:color="auto"/>
            <w:bottom w:val="none" w:sz="0" w:space="0" w:color="auto"/>
            <w:right w:val="none" w:sz="0" w:space="0" w:color="auto"/>
          </w:divBdr>
        </w:div>
        <w:div w:id="478309376">
          <w:marLeft w:val="0"/>
          <w:marRight w:val="0"/>
          <w:marTop w:val="0"/>
          <w:marBottom w:val="0"/>
          <w:divBdr>
            <w:top w:val="none" w:sz="0" w:space="0" w:color="auto"/>
            <w:left w:val="none" w:sz="0" w:space="0" w:color="auto"/>
            <w:bottom w:val="none" w:sz="0" w:space="0" w:color="auto"/>
            <w:right w:val="none" w:sz="0" w:space="0" w:color="auto"/>
          </w:divBdr>
        </w:div>
        <w:div w:id="490491653">
          <w:marLeft w:val="0"/>
          <w:marRight w:val="0"/>
          <w:marTop w:val="0"/>
          <w:marBottom w:val="0"/>
          <w:divBdr>
            <w:top w:val="none" w:sz="0" w:space="0" w:color="auto"/>
            <w:left w:val="none" w:sz="0" w:space="0" w:color="auto"/>
            <w:bottom w:val="none" w:sz="0" w:space="0" w:color="auto"/>
            <w:right w:val="none" w:sz="0" w:space="0" w:color="auto"/>
          </w:divBdr>
        </w:div>
        <w:div w:id="492989123">
          <w:marLeft w:val="0"/>
          <w:marRight w:val="0"/>
          <w:marTop w:val="0"/>
          <w:marBottom w:val="0"/>
          <w:divBdr>
            <w:top w:val="none" w:sz="0" w:space="0" w:color="auto"/>
            <w:left w:val="none" w:sz="0" w:space="0" w:color="auto"/>
            <w:bottom w:val="none" w:sz="0" w:space="0" w:color="auto"/>
            <w:right w:val="none" w:sz="0" w:space="0" w:color="auto"/>
          </w:divBdr>
        </w:div>
        <w:div w:id="494538590">
          <w:marLeft w:val="0"/>
          <w:marRight w:val="0"/>
          <w:marTop w:val="0"/>
          <w:marBottom w:val="0"/>
          <w:divBdr>
            <w:top w:val="none" w:sz="0" w:space="0" w:color="auto"/>
            <w:left w:val="none" w:sz="0" w:space="0" w:color="auto"/>
            <w:bottom w:val="none" w:sz="0" w:space="0" w:color="auto"/>
            <w:right w:val="none" w:sz="0" w:space="0" w:color="auto"/>
          </w:divBdr>
        </w:div>
        <w:div w:id="494805722">
          <w:marLeft w:val="0"/>
          <w:marRight w:val="0"/>
          <w:marTop w:val="0"/>
          <w:marBottom w:val="0"/>
          <w:divBdr>
            <w:top w:val="none" w:sz="0" w:space="0" w:color="auto"/>
            <w:left w:val="none" w:sz="0" w:space="0" w:color="auto"/>
            <w:bottom w:val="none" w:sz="0" w:space="0" w:color="auto"/>
            <w:right w:val="none" w:sz="0" w:space="0" w:color="auto"/>
          </w:divBdr>
        </w:div>
        <w:div w:id="497887321">
          <w:marLeft w:val="0"/>
          <w:marRight w:val="0"/>
          <w:marTop w:val="0"/>
          <w:marBottom w:val="0"/>
          <w:divBdr>
            <w:top w:val="none" w:sz="0" w:space="0" w:color="auto"/>
            <w:left w:val="none" w:sz="0" w:space="0" w:color="auto"/>
            <w:bottom w:val="none" w:sz="0" w:space="0" w:color="auto"/>
            <w:right w:val="none" w:sz="0" w:space="0" w:color="auto"/>
          </w:divBdr>
        </w:div>
        <w:div w:id="499733517">
          <w:marLeft w:val="0"/>
          <w:marRight w:val="0"/>
          <w:marTop w:val="0"/>
          <w:marBottom w:val="0"/>
          <w:divBdr>
            <w:top w:val="none" w:sz="0" w:space="0" w:color="auto"/>
            <w:left w:val="none" w:sz="0" w:space="0" w:color="auto"/>
            <w:bottom w:val="none" w:sz="0" w:space="0" w:color="auto"/>
            <w:right w:val="none" w:sz="0" w:space="0" w:color="auto"/>
          </w:divBdr>
        </w:div>
        <w:div w:id="502938589">
          <w:marLeft w:val="0"/>
          <w:marRight w:val="0"/>
          <w:marTop w:val="0"/>
          <w:marBottom w:val="0"/>
          <w:divBdr>
            <w:top w:val="none" w:sz="0" w:space="0" w:color="auto"/>
            <w:left w:val="none" w:sz="0" w:space="0" w:color="auto"/>
            <w:bottom w:val="none" w:sz="0" w:space="0" w:color="auto"/>
            <w:right w:val="none" w:sz="0" w:space="0" w:color="auto"/>
          </w:divBdr>
        </w:div>
        <w:div w:id="508451565">
          <w:marLeft w:val="0"/>
          <w:marRight w:val="0"/>
          <w:marTop w:val="0"/>
          <w:marBottom w:val="0"/>
          <w:divBdr>
            <w:top w:val="none" w:sz="0" w:space="0" w:color="auto"/>
            <w:left w:val="none" w:sz="0" w:space="0" w:color="auto"/>
            <w:bottom w:val="none" w:sz="0" w:space="0" w:color="auto"/>
            <w:right w:val="none" w:sz="0" w:space="0" w:color="auto"/>
          </w:divBdr>
        </w:div>
        <w:div w:id="509610405">
          <w:marLeft w:val="0"/>
          <w:marRight w:val="0"/>
          <w:marTop w:val="0"/>
          <w:marBottom w:val="0"/>
          <w:divBdr>
            <w:top w:val="none" w:sz="0" w:space="0" w:color="auto"/>
            <w:left w:val="none" w:sz="0" w:space="0" w:color="auto"/>
            <w:bottom w:val="none" w:sz="0" w:space="0" w:color="auto"/>
            <w:right w:val="none" w:sz="0" w:space="0" w:color="auto"/>
          </w:divBdr>
        </w:div>
        <w:div w:id="509954187">
          <w:marLeft w:val="0"/>
          <w:marRight w:val="0"/>
          <w:marTop w:val="0"/>
          <w:marBottom w:val="0"/>
          <w:divBdr>
            <w:top w:val="none" w:sz="0" w:space="0" w:color="auto"/>
            <w:left w:val="none" w:sz="0" w:space="0" w:color="auto"/>
            <w:bottom w:val="none" w:sz="0" w:space="0" w:color="auto"/>
            <w:right w:val="none" w:sz="0" w:space="0" w:color="auto"/>
          </w:divBdr>
        </w:div>
        <w:div w:id="510489629">
          <w:marLeft w:val="0"/>
          <w:marRight w:val="0"/>
          <w:marTop w:val="0"/>
          <w:marBottom w:val="0"/>
          <w:divBdr>
            <w:top w:val="none" w:sz="0" w:space="0" w:color="auto"/>
            <w:left w:val="none" w:sz="0" w:space="0" w:color="auto"/>
            <w:bottom w:val="none" w:sz="0" w:space="0" w:color="auto"/>
            <w:right w:val="none" w:sz="0" w:space="0" w:color="auto"/>
          </w:divBdr>
        </w:div>
        <w:div w:id="511186699">
          <w:marLeft w:val="0"/>
          <w:marRight w:val="0"/>
          <w:marTop w:val="0"/>
          <w:marBottom w:val="0"/>
          <w:divBdr>
            <w:top w:val="none" w:sz="0" w:space="0" w:color="auto"/>
            <w:left w:val="none" w:sz="0" w:space="0" w:color="auto"/>
            <w:bottom w:val="none" w:sz="0" w:space="0" w:color="auto"/>
            <w:right w:val="none" w:sz="0" w:space="0" w:color="auto"/>
          </w:divBdr>
        </w:div>
        <w:div w:id="515340355">
          <w:marLeft w:val="0"/>
          <w:marRight w:val="0"/>
          <w:marTop w:val="0"/>
          <w:marBottom w:val="0"/>
          <w:divBdr>
            <w:top w:val="none" w:sz="0" w:space="0" w:color="auto"/>
            <w:left w:val="none" w:sz="0" w:space="0" w:color="auto"/>
            <w:bottom w:val="none" w:sz="0" w:space="0" w:color="auto"/>
            <w:right w:val="none" w:sz="0" w:space="0" w:color="auto"/>
          </w:divBdr>
        </w:div>
        <w:div w:id="518158185">
          <w:marLeft w:val="0"/>
          <w:marRight w:val="0"/>
          <w:marTop w:val="0"/>
          <w:marBottom w:val="0"/>
          <w:divBdr>
            <w:top w:val="none" w:sz="0" w:space="0" w:color="auto"/>
            <w:left w:val="none" w:sz="0" w:space="0" w:color="auto"/>
            <w:bottom w:val="none" w:sz="0" w:space="0" w:color="auto"/>
            <w:right w:val="none" w:sz="0" w:space="0" w:color="auto"/>
          </w:divBdr>
        </w:div>
        <w:div w:id="523439839">
          <w:marLeft w:val="0"/>
          <w:marRight w:val="0"/>
          <w:marTop w:val="0"/>
          <w:marBottom w:val="0"/>
          <w:divBdr>
            <w:top w:val="none" w:sz="0" w:space="0" w:color="auto"/>
            <w:left w:val="none" w:sz="0" w:space="0" w:color="auto"/>
            <w:bottom w:val="none" w:sz="0" w:space="0" w:color="auto"/>
            <w:right w:val="none" w:sz="0" w:space="0" w:color="auto"/>
          </w:divBdr>
        </w:div>
        <w:div w:id="529295023">
          <w:marLeft w:val="0"/>
          <w:marRight w:val="0"/>
          <w:marTop w:val="0"/>
          <w:marBottom w:val="0"/>
          <w:divBdr>
            <w:top w:val="none" w:sz="0" w:space="0" w:color="auto"/>
            <w:left w:val="none" w:sz="0" w:space="0" w:color="auto"/>
            <w:bottom w:val="none" w:sz="0" w:space="0" w:color="auto"/>
            <w:right w:val="none" w:sz="0" w:space="0" w:color="auto"/>
          </w:divBdr>
        </w:div>
        <w:div w:id="529729015">
          <w:marLeft w:val="0"/>
          <w:marRight w:val="0"/>
          <w:marTop w:val="0"/>
          <w:marBottom w:val="0"/>
          <w:divBdr>
            <w:top w:val="none" w:sz="0" w:space="0" w:color="auto"/>
            <w:left w:val="none" w:sz="0" w:space="0" w:color="auto"/>
            <w:bottom w:val="none" w:sz="0" w:space="0" w:color="auto"/>
            <w:right w:val="none" w:sz="0" w:space="0" w:color="auto"/>
          </w:divBdr>
        </w:div>
        <w:div w:id="530802428">
          <w:marLeft w:val="0"/>
          <w:marRight w:val="0"/>
          <w:marTop w:val="0"/>
          <w:marBottom w:val="0"/>
          <w:divBdr>
            <w:top w:val="none" w:sz="0" w:space="0" w:color="auto"/>
            <w:left w:val="none" w:sz="0" w:space="0" w:color="auto"/>
            <w:bottom w:val="none" w:sz="0" w:space="0" w:color="auto"/>
            <w:right w:val="none" w:sz="0" w:space="0" w:color="auto"/>
          </w:divBdr>
        </w:div>
        <w:div w:id="533152700">
          <w:marLeft w:val="0"/>
          <w:marRight w:val="0"/>
          <w:marTop w:val="0"/>
          <w:marBottom w:val="0"/>
          <w:divBdr>
            <w:top w:val="none" w:sz="0" w:space="0" w:color="auto"/>
            <w:left w:val="none" w:sz="0" w:space="0" w:color="auto"/>
            <w:bottom w:val="none" w:sz="0" w:space="0" w:color="auto"/>
            <w:right w:val="none" w:sz="0" w:space="0" w:color="auto"/>
          </w:divBdr>
        </w:div>
        <w:div w:id="534585924">
          <w:marLeft w:val="0"/>
          <w:marRight w:val="0"/>
          <w:marTop w:val="0"/>
          <w:marBottom w:val="0"/>
          <w:divBdr>
            <w:top w:val="none" w:sz="0" w:space="0" w:color="auto"/>
            <w:left w:val="none" w:sz="0" w:space="0" w:color="auto"/>
            <w:bottom w:val="none" w:sz="0" w:space="0" w:color="auto"/>
            <w:right w:val="none" w:sz="0" w:space="0" w:color="auto"/>
          </w:divBdr>
        </w:div>
        <w:div w:id="537351643">
          <w:marLeft w:val="0"/>
          <w:marRight w:val="0"/>
          <w:marTop w:val="0"/>
          <w:marBottom w:val="0"/>
          <w:divBdr>
            <w:top w:val="none" w:sz="0" w:space="0" w:color="auto"/>
            <w:left w:val="none" w:sz="0" w:space="0" w:color="auto"/>
            <w:bottom w:val="none" w:sz="0" w:space="0" w:color="auto"/>
            <w:right w:val="none" w:sz="0" w:space="0" w:color="auto"/>
          </w:divBdr>
        </w:div>
        <w:div w:id="540674507">
          <w:marLeft w:val="0"/>
          <w:marRight w:val="0"/>
          <w:marTop w:val="0"/>
          <w:marBottom w:val="0"/>
          <w:divBdr>
            <w:top w:val="none" w:sz="0" w:space="0" w:color="auto"/>
            <w:left w:val="none" w:sz="0" w:space="0" w:color="auto"/>
            <w:bottom w:val="none" w:sz="0" w:space="0" w:color="auto"/>
            <w:right w:val="none" w:sz="0" w:space="0" w:color="auto"/>
          </w:divBdr>
        </w:div>
        <w:div w:id="542911287">
          <w:marLeft w:val="0"/>
          <w:marRight w:val="0"/>
          <w:marTop w:val="0"/>
          <w:marBottom w:val="0"/>
          <w:divBdr>
            <w:top w:val="none" w:sz="0" w:space="0" w:color="auto"/>
            <w:left w:val="none" w:sz="0" w:space="0" w:color="auto"/>
            <w:bottom w:val="none" w:sz="0" w:space="0" w:color="auto"/>
            <w:right w:val="none" w:sz="0" w:space="0" w:color="auto"/>
          </w:divBdr>
        </w:div>
        <w:div w:id="550457726">
          <w:marLeft w:val="0"/>
          <w:marRight w:val="0"/>
          <w:marTop w:val="0"/>
          <w:marBottom w:val="0"/>
          <w:divBdr>
            <w:top w:val="none" w:sz="0" w:space="0" w:color="auto"/>
            <w:left w:val="none" w:sz="0" w:space="0" w:color="auto"/>
            <w:bottom w:val="none" w:sz="0" w:space="0" w:color="auto"/>
            <w:right w:val="none" w:sz="0" w:space="0" w:color="auto"/>
          </w:divBdr>
        </w:div>
        <w:div w:id="550504483">
          <w:marLeft w:val="0"/>
          <w:marRight w:val="0"/>
          <w:marTop w:val="0"/>
          <w:marBottom w:val="0"/>
          <w:divBdr>
            <w:top w:val="none" w:sz="0" w:space="0" w:color="auto"/>
            <w:left w:val="none" w:sz="0" w:space="0" w:color="auto"/>
            <w:bottom w:val="none" w:sz="0" w:space="0" w:color="auto"/>
            <w:right w:val="none" w:sz="0" w:space="0" w:color="auto"/>
          </w:divBdr>
        </w:div>
        <w:div w:id="553539856">
          <w:marLeft w:val="0"/>
          <w:marRight w:val="0"/>
          <w:marTop w:val="0"/>
          <w:marBottom w:val="0"/>
          <w:divBdr>
            <w:top w:val="none" w:sz="0" w:space="0" w:color="auto"/>
            <w:left w:val="none" w:sz="0" w:space="0" w:color="auto"/>
            <w:bottom w:val="none" w:sz="0" w:space="0" w:color="auto"/>
            <w:right w:val="none" w:sz="0" w:space="0" w:color="auto"/>
          </w:divBdr>
        </w:div>
        <w:div w:id="555553336">
          <w:marLeft w:val="0"/>
          <w:marRight w:val="0"/>
          <w:marTop w:val="0"/>
          <w:marBottom w:val="0"/>
          <w:divBdr>
            <w:top w:val="none" w:sz="0" w:space="0" w:color="auto"/>
            <w:left w:val="none" w:sz="0" w:space="0" w:color="auto"/>
            <w:bottom w:val="none" w:sz="0" w:space="0" w:color="auto"/>
            <w:right w:val="none" w:sz="0" w:space="0" w:color="auto"/>
          </w:divBdr>
        </w:div>
        <w:div w:id="561872582">
          <w:marLeft w:val="0"/>
          <w:marRight w:val="0"/>
          <w:marTop w:val="0"/>
          <w:marBottom w:val="0"/>
          <w:divBdr>
            <w:top w:val="none" w:sz="0" w:space="0" w:color="auto"/>
            <w:left w:val="none" w:sz="0" w:space="0" w:color="auto"/>
            <w:bottom w:val="none" w:sz="0" w:space="0" w:color="auto"/>
            <w:right w:val="none" w:sz="0" w:space="0" w:color="auto"/>
          </w:divBdr>
        </w:div>
        <w:div w:id="563875093">
          <w:marLeft w:val="0"/>
          <w:marRight w:val="0"/>
          <w:marTop w:val="0"/>
          <w:marBottom w:val="0"/>
          <w:divBdr>
            <w:top w:val="none" w:sz="0" w:space="0" w:color="auto"/>
            <w:left w:val="none" w:sz="0" w:space="0" w:color="auto"/>
            <w:bottom w:val="none" w:sz="0" w:space="0" w:color="auto"/>
            <w:right w:val="none" w:sz="0" w:space="0" w:color="auto"/>
          </w:divBdr>
        </w:div>
        <w:div w:id="570627936">
          <w:marLeft w:val="0"/>
          <w:marRight w:val="0"/>
          <w:marTop w:val="0"/>
          <w:marBottom w:val="0"/>
          <w:divBdr>
            <w:top w:val="none" w:sz="0" w:space="0" w:color="auto"/>
            <w:left w:val="none" w:sz="0" w:space="0" w:color="auto"/>
            <w:bottom w:val="none" w:sz="0" w:space="0" w:color="auto"/>
            <w:right w:val="none" w:sz="0" w:space="0" w:color="auto"/>
          </w:divBdr>
        </w:div>
        <w:div w:id="574824074">
          <w:marLeft w:val="0"/>
          <w:marRight w:val="0"/>
          <w:marTop w:val="0"/>
          <w:marBottom w:val="0"/>
          <w:divBdr>
            <w:top w:val="none" w:sz="0" w:space="0" w:color="auto"/>
            <w:left w:val="none" w:sz="0" w:space="0" w:color="auto"/>
            <w:bottom w:val="none" w:sz="0" w:space="0" w:color="auto"/>
            <w:right w:val="none" w:sz="0" w:space="0" w:color="auto"/>
          </w:divBdr>
        </w:div>
        <w:div w:id="575090728">
          <w:marLeft w:val="0"/>
          <w:marRight w:val="0"/>
          <w:marTop w:val="0"/>
          <w:marBottom w:val="0"/>
          <w:divBdr>
            <w:top w:val="none" w:sz="0" w:space="0" w:color="auto"/>
            <w:left w:val="none" w:sz="0" w:space="0" w:color="auto"/>
            <w:bottom w:val="none" w:sz="0" w:space="0" w:color="auto"/>
            <w:right w:val="none" w:sz="0" w:space="0" w:color="auto"/>
          </w:divBdr>
        </w:div>
        <w:div w:id="576673455">
          <w:marLeft w:val="0"/>
          <w:marRight w:val="0"/>
          <w:marTop w:val="0"/>
          <w:marBottom w:val="0"/>
          <w:divBdr>
            <w:top w:val="none" w:sz="0" w:space="0" w:color="auto"/>
            <w:left w:val="none" w:sz="0" w:space="0" w:color="auto"/>
            <w:bottom w:val="none" w:sz="0" w:space="0" w:color="auto"/>
            <w:right w:val="none" w:sz="0" w:space="0" w:color="auto"/>
          </w:divBdr>
        </w:div>
        <w:div w:id="583993939">
          <w:marLeft w:val="0"/>
          <w:marRight w:val="0"/>
          <w:marTop w:val="0"/>
          <w:marBottom w:val="0"/>
          <w:divBdr>
            <w:top w:val="none" w:sz="0" w:space="0" w:color="auto"/>
            <w:left w:val="none" w:sz="0" w:space="0" w:color="auto"/>
            <w:bottom w:val="none" w:sz="0" w:space="0" w:color="auto"/>
            <w:right w:val="none" w:sz="0" w:space="0" w:color="auto"/>
          </w:divBdr>
        </w:div>
        <w:div w:id="586116787">
          <w:marLeft w:val="0"/>
          <w:marRight w:val="0"/>
          <w:marTop w:val="0"/>
          <w:marBottom w:val="0"/>
          <w:divBdr>
            <w:top w:val="none" w:sz="0" w:space="0" w:color="auto"/>
            <w:left w:val="none" w:sz="0" w:space="0" w:color="auto"/>
            <w:bottom w:val="none" w:sz="0" w:space="0" w:color="auto"/>
            <w:right w:val="none" w:sz="0" w:space="0" w:color="auto"/>
          </w:divBdr>
        </w:div>
        <w:div w:id="588084173">
          <w:marLeft w:val="0"/>
          <w:marRight w:val="0"/>
          <w:marTop w:val="0"/>
          <w:marBottom w:val="0"/>
          <w:divBdr>
            <w:top w:val="none" w:sz="0" w:space="0" w:color="auto"/>
            <w:left w:val="none" w:sz="0" w:space="0" w:color="auto"/>
            <w:bottom w:val="none" w:sz="0" w:space="0" w:color="auto"/>
            <w:right w:val="none" w:sz="0" w:space="0" w:color="auto"/>
          </w:divBdr>
        </w:div>
        <w:div w:id="589461960">
          <w:marLeft w:val="0"/>
          <w:marRight w:val="0"/>
          <w:marTop w:val="0"/>
          <w:marBottom w:val="0"/>
          <w:divBdr>
            <w:top w:val="none" w:sz="0" w:space="0" w:color="auto"/>
            <w:left w:val="none" w:sz="0" w:space="0" w:color="auto"/>
            <w:bottom w:val="none" w:sz="0" w:space="0" w:color="auto"/>
            <w:right w:val="none" w:sz="0" w:space="0" w:color="auto"/>
          </w:divBdr>
        </w:div>
        <w:div w:id="590430150">
          <w:marLeft w:val="0"/>
          <w:marRight w:val="0"/>
          <w:marTop w:val="0"/>
          <w:marBottom w:val="0"/>
          <w:divBdr>
            <w:top w:val="none" w:sz="0" w:space="0" w:color="auto"/>
            <w:left w:val="none" w:sz="0" w:space="0" w:color="auto"/>
            <w:bottom w:val="none" w:sz="0" w:space="0" w:color="auto"/>
            <w:right w:val="none" w:sz="0" w:space="0" w:color="auto"/>
          </w:divBdr>
        </w:div>
        <w:div w:id="590503037">
          <w:marLeft w:val="0"/>
          <w:marRight w:val="0"/>
          <w:marTop w:val="0"/>
          <w:marBottom w:val="0"/>
          <w:divBdr>
            <w:top w:val="none" w:sz="0" w:space="0" w:color="auto"/>
            <w:left w:val="none" w:sz="0" w:space="0" w:color="auto"/>
            <w:bottom w:val="none" w:sz="0" w:space="0" w:color="auto"/>
            <w:right w:val="none" w:sz="0" w:space="0" w:color="auto"/>
          </w:divBdr>
        </w:div>
        <w:div w:id="591201890">
          <w:marLeft w:val="0"/>
          <w:marRight w:val="0"/>
          <w:marTop w:val="0"/>
          <w:marBottom w:val="0"/>
          <w:divBdr>
            <w:top w:val="none" w:sz="0" w:space="0" w:color="auto"/>
            <w:left w:val="none" w:sz="0" w:space="0" w:color="auto"/>
            <w:bottom w:val="none" w:sz="0" w:space="0" w:color="auto"/>
            <w:right w:val="none" w:sz="0" w:space="0" w:color="auto"/>
          </w:divBdr>
        </w:div>
        <w:div w:id="594947215">
          <w:marLeft w:val="0"/>
          <w:marRight w:val="0"/>
          <w:marTop w:val="0"/>
          <w:marBottom w:val="0"/>
          <w:divBdr>
            <w:top w:val="none" w:sz="0" w:space="0" w:color="auto"/>
            <w:left w:val="none" w:sz="0" w:space="0" w:color="auto"/>
            <w:bottom w:val="none" w:sz="0" w:space="0" w:color="auto"/>
            <w:right w:val="none" w:sz="0" w:space="0" w:color="auto"/>
          </w:divBdr>
        </w:div>
        <w:div w:id="599217249">
          <w:marLeft w:val="0"/>
          <w:marRight w:val="0"/>
          <w:marTop w:val="0"/>
          <w:marBottom w:val="0"/>
          <w:divBdr>
            <w:top w:val="none" w:sz="0" w:space="0" w:color="auto"/>
            <w:left w:val="none" w:sz="0" w:space="0" w:color="auto"/>
            <w:bottom w:val="none" w:sz="0" w:space="0" w:color="auto"/>
            <w:right w:val="none" w:sz="0" w:space="0" w:color="auto"/>
          </w:divBdr>
        </w:div>
        <w:div w:id="599486438">
          <w:marLeft w:val="0"/>
          <w:marRight w:val="0"/>
          <w:marTop w:val="0"/>
          <w:marBottom w:val="0"/>
          <w:divBdr>
            <w:top w:val="none" w:sz="0" w:space="0" w:color="auto"/>
            <w:left w:val="none" w:sz="0" w:space="0" w:color="auto"/>
            <w:bottom w:val="none" w:sz="0" w:space="0" w:color="auto"/>
            <w:right w:val="none" w:sz="0" w:space="0" w:color="auto"/>
          </w:divBdr>
        </w:div>
        <w:div w:id="606422753">
          <w:marLeft w:val="0"/>
          <w:marRight w:val="0"/>
          <w:marTop w:val="0"/>
          <w:marBottom w:val="0"/>
          <w:divBdr>
            <w:top w:val="none" w:sz="0" w:space="0" w:color="auto"/>
            <w:left w:val="none" w:sz="0" w:space="0" w:color="auto"/>
            <w:bottom w:val="none" w:sz="0" w:space="0" w:color="auto"/>
            <w:right w:val="none" w:sz="0" w:space="0" w:color="auto"/>
          </w:divBdr>
        </w:div>
        <w:div w:id="607473702">
          <w:marLeft w:val="0"/>
          <w:marRight w:val="0"/>
          <w:marTop w:val="0"/>
          <w:marBottom w:val="0"/>
          <w:divBdr>
            <w:top w:val="none" w:sz="0" w:space="0" w:color="auto"/>
            <w:left w:val="none" w:sz="0" w:space="0" w:color="auto"/>
            <w:bottom w:val="none" w:sz="0" w:space="0" w:color="auto"/>
            <w:right w:val="none" w:sz="0" w:space="0" w:color="auto"/>
          </w:divBdr>
        </w:div>
        <w:div w:id="609823446">
          <w:marLeft w:val="0"/>
          <w:marRight w:val="0"/>
          <w:marTop w:val="0"/>
          <w:marBottom w:val="0"/>
          <w:divBdr>
            <w:top w:val="none" w:sz="0" w:space="0" w:color="auto"/>
            <w:left w:val="none" w:sz="0" w:space="0" w:color="auto"/>
            <w:bottom w:val="none" w:sz="0" w:space="0" w:color="auto"/>
            <w:right w:val="none" w:sz="0" w:space="0" w:color="auto"/>
          </w:divBdr>
        </w:div>
        <w:div w:id="611403277">
          <w:marLeft w:val="0"/>
          <w:marRight w:val="0"/>
          <w:marTop w:val="0"/>
          <w:marBottom w:val="0"/>
          <w:divBdr>
            <w:top w:val="none" w:sz="0" w:space="0" w:color="auto"/>
            <w:left w:val="none" w:sz="0" w:space="0" w:color="auto"/>
            <w:bottom w:val="none" w:sz="0" w:space="0" w:color="auto"/>
            <w:right w:val="none" w:sz="0" w:space="0" w:color="auto"/>
          </w:divBdr>
        </w:div>
        <w:div w:id="611941561">
          <w:marLeft w:val="0"/>
          <w:marRight w:val="0"/>
          <w:marTop w:val="0"/>
          <w:marBottom w:val="0"/>
          <w:divBdr>
            <w:top w:val="none" w:sz="0" w:space="0" w:color="auto"/>
            <w:left w:val="none" w:sz="0" w:space="0" w:color="auto"/>
            <w:bottom w:val="none" w:sz="0" w:space="0" w:color="auto"/>
            <w:right w:val="none" w:sz="0" w:space="0" w:color="auto"/>
          </w:divBdr>
        </w:div>
        <w:div w:id="614293225">
          <w:marLeft w:val="0"/>
          <w:marRight w:val="0"/>
          <w:marTop w:val="0"/>
          <w:marBottom w:val="0"/>
          <w:divBdr>
            <w:top w:val="none" w:sz="0" w:space="0" w:color="auto"/>
            <w:left w:val="none" w:sz="0" w:space="0" w:color="auto"/>
            <w:bottom w:val="none" w:sz="0" w:space="0" w:color="auto"/>
            <w:right w:val="none" w:sz="0" w:space="0" w:color="auto"/>
          </w:divBdr>
        </w:div>
        <w:div w:id="616908962">
          <w:marLeft w:val="0"/>
          <w:marRight w:val="0"/>
          <w:marTop w:val="0"/>
          <w:marBottom w:val="0"/>
          <w:divBdr>
            <w:top w:val="none" w:sz="0" w:space="0" w:color="auto"/>
            <w:left w:val="none" w:sz="0" w:space="0" w:color="auto"/>
            <w:bottom w:val="none" w:sz="0" w:space="0" w:color="auto"/>
            <w:right w:val="none" w:sz="0" w:space="0" w:color="auto"/>
          </w:divBdr>
        </w:div>
        <w:div w:id="623536802">
          <w:marLeft w:val="0"/>
          <w:marRight w:val="0"/>
          <w:marTop w:val="0"/>
          <w:marBottom w:val="0"/>
          <w:divBdr>
            <w:top w:val="none" w:sz="0" w:space="0" w:color="auto"/>
            <w:left w:val="none" w:sz="0" w:space="0" w:color="auto"/>
            <w:bottom w:val="none" w:sz="0" w:space="0" w:color="auto"/>
            <w:right w:val="none" w:sz="0" w:space="0" w:color="auto"/>
          </w:divBdr>
        </w:div>
        <w:div w:id="625042935">
          <w:marLeft w:val="0"/>
          <w:marRight w:val="0"/>
          <w:marTop w:val="0"/>
          <w:marBottom w:val="0"/>
          <w:divBdr>
            <w:top w:val="none" w:sz="0" w:space="0" w:color="auto"/>
            <w:left w:val="none" w:sz="0" w:space="0" w:color="auto"/>
            <w:bottom w:val="none" w:sz="0" w:space="0" w:color="auto"/>
            <w:right w:val="none" w:sz="0" w:space="0" w:color="auto"/>
          </w:divBdr>
        </w:div>
        <w:div w:id="629677833">
          <w:marLeft w:val="0"/>
          <w:marRight w:val="0"/>
          <w:marTop w:val="0"/>
          <w:marBottom w:val="0"/>
          <w:divBdr>
            <w:top w:val="none" w:sz="0" w:space="0" w:color="auto"/>
            <w:left w:val="none" w:sz="0" w:space="0" w:color="auto"/>
            <w:bottom w:val="none" w:sz="0" w:space="0" w:color="auto"/>
            <w:right w:val="none" w:sz="0" w:space="0" w:color="auto"/>
          </w:divBdr>
        </w:div>
        <w:div w:id="631328893">
          <w:marLeft w:val="0"/>
          <w:marRight w:val="0"/>
          <w:marTop w:val="0"/>
          <w:marBottom w:val="0"/>
          <w:divBdr>
            <w:top w:val="none" w:sz="0" w:space="0" w:color="auto"/>
            <w:left w:val="none" w:sz="0" w:space="0" w:color="auto"/>
            <w:bottom w:val="none" w:sz="0" w:space="0" w:color="auto"/>
            <w:right w:val="none" w:sz="0" w:space="0" w:color="auto"/>
          </w:divBdr>
        </w:div>
        <w:div w:id="639573435">
          <w:marLeft w:val="0"/>
          <w:marRight w:val="0"/>
          <w:marTop w:val="0"/>
          <w:marBottom w:val="0"/>
          <w:divBdr>
            <w:top w:val="none" w:sz="0" w:space="0" w:color="auto"/>
            <w:left w:val="none" w:sz="0" w:space="0" w:color="auto"/>
            <w:bottom w:val="none" w:sz="0" w:space="0" w:color="auto"/>
            <w:right w:val="none" w:sz="0" w:space="0" w:color="auto"/>
          </w:divBdr>
        </w:div>
        <w:div w:id="640042001">
          <w:marLeft w:val="0"/>
          <w:marRight w:val="0"/>
          <w:marTop w:val="0"/>
          <w:marBottom w:val="0"/>
          <w:divBdr>
            <w:top w:val="none" w:sz="0" w:space="0" w:color="auto"/>
            <w:left w:val="none" w:sz="0" w:space="0" w:color="auto"/>
            <w:bottom w:val="none" w:sz="0" w:space="0" w:color="auto"/>
            <w:right w:val="none" w:sz="0" w:space="0" w:color="auto"/>
          </w:divBdr>
        </w:div>
        <w:div w:id="642782332">
          <w:marLeft w:val="0"/>
          <w:marRight w:val="0"/>
          <w:marTop w:val="0"/>
          <w:marBottom w:val="0"/>
          <w:divBdr>
            <w:top w:val="none" w:sz="0" w:space="0" w:color="auto"/>
            <w:left w:val="none" w:sz="0" w:space="0" w:color="auto"/>
            <w:bottom w:val="none" w:sz="0" w:space="0" w:color="auto"/>
            <w:right w:val="none" w:sz="0" w:space="0" w:color="auto"/>
          </w:divBdr>
        </w:div>
        <w:div w:id="644702165">
          <w:marLeft w:val="0"/>
          <w:marRight w:val="0"/>
          <w:marTop w:val="0"/>
          <w:marBottom w:val="0"/>
          <w:divBdr>
            <w:top w:val="none" w:sz="0" w:space="0" w:color="auto"/>
            <w:left w:val="none" w:sz="0" w:space="0" w:color="auto"/>
            <w:bottom w:val="none" w:sz="0" w:space="0" w:color="auto"/>
            <w:right w:val="none" w:sz="0" w:space="0" w:color="auto"/>
          </w:divBdr>
        </w:div>
        <w:div w:id="649866114">
          <w:marLeft w:val="0"/>
          <w:marRight w:val="0"/>
          <w:marTop w:val="0"/>
          <w:marBottom w:val="0"/>
          <w:divBdr>
            <w:top w:val="none" w:sz="0" w:space="0" w:color="auto"/>
            <w:left w:val="none" w:sz="0" w:space="0" w:color="auto"/>
            <w:bottom w:val="none" w:sz="0" w:space="0" w:color="auto"/>
            <w:right w:val="none" w:sz="0" w:space="0" w:color="auto"/>
          </w:divBdr>
        </w:div>
        <w:div w:id="652836334">
          <w:marLeft w:val="0"/>
          <w:marRight w:val="0"/>
          <w:marTop w:val="0"/>
          <w:marBottom w:val="0"/>
          <w:divBdr>
            <w:top w:val="none" w:sz="0" w:space="0" w:color="auto"/>
            <w:left w:val="none" w:sz="0" w:space="0" w:color="auto"/>
            <w:bottom w:val="none" w:sz="0" w:space="0" w:color="auto"/>
            <w:right w:val="none" w:sz="0" w:space="0" w:color="auto"/>
          </w:divBdr>
        </w:div>
        <w:div w:id="656148632">
          <w:marLeft w:val="0"/>
          <w:marRight w:val="0"/>
          <w:marTop w:val="0"/>
          <w:marBottom w:val="0"/>
          <w:divBdr>
            <w:top w:val="none" w:sz="0" w:space="0" w:color="auto"/>
            <w:left w:val="none" w:sz="0" w:space="0" w:color="auto"/>
            <w:bottom w:val="none" w:sz="0" w:space="0" w:color="auto"/>
            <w:right w:val="none" w:sz="0" w:space="0" w:color="auto"/>
          </w:divBdr>
        </w:div>
        <w:div w:id="660039304">
          <w:marLeft w:val="0"/>
          <w:marRight w:val="0"/>
          <w:marTop w:val="0"/>
          <w:marBottom w:val="0"/>
          <w:divBdr>
            <w:top w:val="none" w:sz="0" w:space="0" w:color="auto"/>
            <w:left w:val="none" w:sz="0" w:space="0" w:color="auto"/>
            <w:bottom w:val="none" w:sz="0" w:space="0" w:color="auto"/>
            <w:right w:val="none" w:sz="0" w:space="0" w:color="auto"/>
          </w:divBdr>
        </w:div>
        <w:div w:id="660734872">
          <w:marLeft w:val="0"/>
          <w:marRight w:val="0"/>
          <w:marTop w:val="0"/>
          <w:marBottom w:val="0"/>
          <w:divBdr>
            <w:top w:val="none" w:sz="0" w:space="0" w:color="auto"/>
            <w:left w:val="none" w:sz="0" w:space="0" w:color="auto"/>
            <w:bottom w:val="none" w:sz="0" w:space="0" w:color="auto"/>
            <w:right w:val="none" w:sz="0" w:space="0" w:color="auto"/>
          </w:divBdr>
        </w:div>
        <w:div w:id="667249464">
          <w:marLeft w:val="0"/>
          <w:marRight w:val="0"/>
          <w:marTop w:val="0"/>
          <w:marBottom w:val="0"/>
          <w:divBdr>
            <w:top w:val="none" w:sz="0" w:space="0" w:color="auto"/>
            <w:left w:val="none" w:sz="0" w:space="0" w:color="auto"/>
            <w:bottom w:val="none" w:sz="0" w:space="0" w:color="auto"/>
            <w:right w:val="none" w:sz="0" w:space="0" w:color="auto"/>
          </w:divBdr>
        </w:div>
        <w:div w:id="667757150">
          <w:marLeft w:val="0"/>
          <w:marRight w:val="0"/>
          <w:marTop w:val="0"/>
          <w:marBottom w:val="0"/>
          <w:divBdr>
            <w:top w:val="none" w:sz="0" w:space="0" w:color="auto"/>
            <w:left w:val="none" w:sz="0" w:space="0" w:color="auto"/>
            <w:bottom w:val="none" w:sz="0" w:space="0" w:color="auto"/>
            <w:right w:val="none" w:sz="0" w:space="0" w:color="auto"/>
          </w:divBdr>
        </w:div>
        <w:div w:id="679048736">
          <w:marLeft w:val="0"/>
          <w:marRight w:val="0"/>
          <w:marTop w:val="0"/>
          <w:marBottom w:val="0"/>
          <w:divBdr>
            <w:top w:val="none" w:sz="0" w:space="0" w:color="auto"/>
            <w:left w:val="none" w:sz="0" w:space="0" w:color="auto"/>
            <w:bottom w:val="none" w:sz="0" w:space="0" w:color="auto"/>
            <w:right w:val="none" w:sz="0" w:space="0" w:color="auto"/>
          </w:divBdr>
        </w:div>
        <w:div w:id="679427051">
          <w:marLeft w:val="0"/>
          <w:marRight w:val="0"/>
          <w:marTop w:val="0"/>
          <w:marBottom w:val="0"/>
          <w:divBdr>
            <w:top w:val="none" w:sz="0" w:space="0" w:color="auto"/>
            <w:left w:val="none" w:sz="0" w:space="0" w:color="auto"/>
            <w:bottom w:val="none" w:sz="0" w:space="0" w:color="auto"/>
            <w:right w:val="none" w:sz="0" w:space="0" w:color="auto"/>
          </w:divBdr>
        </w:div>
        <w:div w:id="685138753">
          <w:marLeft w:val="0"/>
          <w:marRight w:val="0"/>
          <w:marTop w:val="0"/>
          <w:marBottom w:val="0"/>
          <w:divBdr>
            <w:top w:val="none" w:sz="0" w:space="0" w:color="auto"/>
            <w:left w:val="none" w:sz="0" w:space="0" w:color="auto"/>
            <w:bottom w:val="none" w:sz="0" w:space="0" w:color="auto"/>
            <w:right w:val="none" w:sz="0" w:space="0" w:color="auto"/>
          </w:divBdr>
        </w:div>
        <w:div w:id="686517426">
          <w:marLeft w:val="0"/>
          <w:marRight w:val="0"/>
          <w:marTop w:val="0"/>
          <w:marBottom w:val="0"/>
          <w:divBdr>
            <w:top w:val="none" w:sz="0" w:space="0" w:color="auto"/>
            <w:left w:val="none" w:sz="0" w:space="0" w:color="auto"/>
            <w:bottom w:val="none" w:sz="0" w:space="0" w:color="auto"/>
            <w:right w:val="none" w:sz="0" w:space="0" w:color="auto"/>
          </w:divBdr>
        </w:div>
        <w:div w:id="689913609">
          <w:marLeft w:val="0"/>
          <w:marRight w:val="0"/>
          <w:marTop w:val="0"/>
          <w:marBottom w:val="0"/>
          <w:divBdr>
            <w:top w:val="none" w:sz="0" w:space="0" w:color="auto"/>
            <w:left w:val="none" w:sz="0" w:space="0" w:color="auto"/>
            <w:bottom w:val="none" w:sz="0" w:space="0" w:color="auto"/>
            <w:right w:val="none" w:sz="0" w:space="0" w:color="auto"/>
          </w:divBdr>
        </w:div>
        <w:div w:id="690641456">
          <w:marLeft w:val="0"/>
          <w:marRight w:val="0"/>
          <w:marTop w:val="0"/>
          <w:marBottom w:val="0"/>
          <w:divBdr>
            <w:top w:val="none" w:sz="0" w:space="0" w:color="auto"/>
            <w:left w:val="none" w:sz="0" w:space="0" w:color="auto"/>
            <w:bottom w:val="none" w:sz="0" w:space="0" w:color="auto"/>
            <w:right w:val="none" w:sz="0" w:space="0" w:color="auto"/>
          </w:divBdr>
        </w:div>
        <w:div w:id="695469895">
          <w:marLeft w:val="0"/>
          <w:marRight w:val="0"/>
          <w:marTop w:val="0"/>
          <w:marBottom w:val="0"/>
          <w:divBdr>
            <w:top w:val="none" w:sz="0" w:space="0" w:color="auto"/>
            <w:left w:val="none" w:sz="0" w:space="0" w:color="auto"/>
            <w:bottom w:val="none" w:sz="0" w:space="0" w:color="auto"/>
            <w:right w:val="none" w:sz="0" w:space="0" w:color="auto"/>
          </w:divBdr>
        </w:div>
        <w:div w:id="696589839">
          <w:marLeft w:val="0"/>
          <w:marRight w:val="0"/>
          <w:marTop w:val="0"/>
          <w:marBottom w:val="0"/>
          <w:divBdr>
            <w:top w:val="none" w:sz="0" w:space="0" w:color="auto"/>
            <w:left w:val="none" w:sz="0" w:space="0" w:color="auto"/>
            <w:bottom w:val="none" w:sz="0" w:space="0" w:color="auto"/>
            <w:right w:val="none" w:sz="0" w:space="0" w:color="auto"/>
          </w:divBdr>
        </w:div>
        <w:div w:id="701438666">
          <w:marLeft w:val="0"/>
          <w:marRight w:val="0"/>
          <w:marTop w:val="0"/>
          <w:marBottom w:val="0"/>
          <w:divBdr>
            <w:top w:val="none" w:sz="0" w:space="0" w:color="auto"/>
            <w:left w:val="none" w:sz="0" w:space="0" w:color="auto"/>
            <w:bottom w:val="none" w:sz="0" w:space="0" w:color="auto"/>
            <w:right w:val="none" w:sz="0" w:space="0" w:color="auto"/>
          </w:divBdr>
        </w:div>
        <w:div w:id="702560627">
          <w:marLeft w:val="0"/>
          <w:marRight w:val="0"/>
          <w:marTop w:val="0"/>
          <w:marBottom w:val="0"/>
          <w:divBdr>
            <w:top w:val="none" w:sz="0" w:space="0" w:color="auto"/>
            <w:left w:val="none" w:sz="0" w:space="0" w:color="auto"/>
            <w:bottom w:val="none" w:sz="0" w:space="0" w:color="auto"/>
            <w:right w:val="none" w:sz="0" w:space="0" w:color="auto"/>
          </w:divBdr>
        </w:div>
        <w:div w:id="713164482">
          <w:marLeft w:val="0"/>
          <w:marRight w:val="0"/>
          <w:marTop w:val="0"/>
          <w:marBottom w:val="0"/>
          <w:divBdr>
            <w:top w:val="none" w:sz="0" w:space="0" w:color="auto"/>
            <w:left w:val="none" w:sz="0" w:space="0" w:color="auto"/>
            <w:bottom w:val="none" w:sz="0" w:space="0" w:color="auto"/>
            <w:right w:val="none" w:sz="0" w:space="0" w:color="auto"/>
          </w:divBdr>
        </w:div>
        <w:div w:id="715356232">
          <w:marLeft w:val="0"/>
          <w:marRight w:val="0"/>
          <w:marTop w:val="0"/>
          <w:marBottom w:val="0"/>
          <w:divBdr>
            <w:top w:val="none" w:sz="0" w:space="0" w:color="auto"/>
            <w:left w:val="none" w:sz="0" w:space="0" w:color="auto"/>
            <w:bottom w:val="none" w:sz="0" w:space="0" w:color="auto"/>
            <w:right w:val="none" w:sz="0" w:space="0" w:color="auto"/>
          </w:divBdr>
        </w:div>
        <w:div w:id="718940869">
          <w:marLeft w:val="0"/>
          <w:marRight w:val="0"/>
          <w:marTop w:val="0"/>
          <w:marBottom w:val="0"/>
          <w:divBdr>
            <w:top w:val="none" w:sz="0" w:space="0" w:color="auto"/>
            <w:left w:val="none" w:sz="0" w:space="0" w:color="auto"/>
            <w:bottom w:val="none" w:sz="0" w:space="0" w:color="auto"/>
            <w:right w:val="none" w:sz="0" w:space="0" w:color="auto"/>
          </w:divBdr>
        </w:div>
        <w:div w:id="723602621">
          <w:marLeft w:val="0"/>
          <w:marRight w:val="0"/>
          <w:marTop w:val="0"/>
          <w:marBottom w:val="0"/>
          <w:divBdr>
            <w:top w:val="none" w:sz="0" w:space="0" w:color="auto"/>
            <w:left w:val="none" w:sz="0" w:space="0" w:color="auto"/>
            <w:bottom w:val="none" w:sz="0" w:space="0" w:color="auto"/>
            <w:right w:val="none" w:sz="0" w:space="0" w:color="auto"/>
          </w:divBdr>
        </w:div>
        <w:div w:id="724068632">
          <w:marLeft w:val="0"/>
          <w:marRight w:val="0"/>
          <w:marTop w:val="0"/>
          <w:marBottom w:val="0"/>
          <w:divBdr>
            <w:top w:val="none" w:sz="0" w:space="0" w:color="auto"/>
            <w:left w:val="none" w:sz="0" w:space="0" w:color="auto"/>
            <w:bottom w:val="none" w:sz="0" w:space="0" w:color="auto"/>
            <w:right w:val="none" w:sz="0" w:space="0" w:color="auto"/>
          </w:divBdr>
        </w:div>
        <w:div w:id="725883092">
          <w:marLeft w:val="0"/>
          <w:marRight w:val="0"/>
          <w:marTop w:val="0"/>
          <w:marBottom w:val="0"/>
          <w:divBdr>
            <w:top w:val="none" w:sz="0" w:space="0" w:color="auto"/>
            <w:left w:val="none" w:sz="0" w:space="0" w:color="auto"/>
            <w:bottom w:val="none" w:sz="0" w:space="0" w:color="auto"/>
            <w:right w:val="none" w:sz="0" w:space="0" w:color="auto"/>
          </w:divBdr>
        </w:div>
        <w:div w:id="730496599">
          <w:marLeft w:val="0"/>
          <w:marRight w:val="0"/>
          <w:marTop w:val="0"/>
          <w:marBottom w:val="0"/>
          <w:divBdr>
            <w:top w:val="none" w:sz="0" w:space="0" w:color="auto"/>
            <w:left w:val="none" w:sz="0" w:space="0" w:color="auto"/>
            <w:bottom w:val="none" w:sz="0" w:space="0" w:color="auto"/>
            <w:right w:val="none" w:sz="0" w:space="0" w:color="auto"/>
          </w:divBdr>
        </w:div>
        <w:div w:id="738788950">
          <w:marLeft w:val="0"/>
          <w:marRight w:val="0"/>
          <w:marTop w:val="0"/>
          <w:marBottom w:val="0"/>
          <w:divBdr>
            <w:top w:val="none" w:sz="0" w:space="0" w:color="auto"/>
            <w:left w:val="none" w:sz="0" w:space="0" w:color="auto"/>
            <w:bottom w:val="none" w:sz="0" w:space="0" w:color="auto"/>
            <w:right w:val="none" w:sz="0" w:space="0" w:color="auto"/>
          </w:divBdr>
        </w:div>
        <w:div w:id="739448486">
          <w:marLeft w:val="0"/>
          <w:marRight w:val="0"/>
          <w:marTop w:val="0"/>
          <w:marBottom w:val="0"/>
          <w:divBdr>
            <w:top w:val="none" w:sz="0" w:space="0" w:color="auto"/>
            <w:left w:val="none" w:sz="0" w:space="0" w:color="auto"/>
            <w:bottom w:val="none" w:sz="0" w:space="0" w:color="auto"/>
            <w:right w:val="none" w:sz="0" w:space="0" w:color="auto"/>
          </w:divBdr>
        </w:div>
        <w:div w:id="744375192">
          <w:marLeft w:val="0"/>
          <w:marRight w:val="0"/>
          <w:marTop w:val="0"/>
          <w:marBottom w:val="0"/>
          <w:divBdr>
            <w:top w:val="none" w:sz="0" w:space="0" w:color="auto"/>
            <w:left w:val="none" w:sz="0" w:space="0" w:color="auto"/>
            <w:bottom w:val="none" w:sz="0" w:space="0" w:color="auto"/>
            <w:right w:val="none" w:sz="0" w:space="0" w:color="auto"/>
          </w:divBdr>
        </w:div>
        <w:div w:id="750195561">
          <w:marLeft w:val="0"/>
          <w:marRight w:val="0"/>
          <w:marTop w:val="0"/>
          <w:marBottom w:val="0"/>
          <w:divBdr>
            <w:top w:val="none" w:sz="0" w:space="0" w:color="auto"/>
            <w:left w:val="none" w:sz="0" w:space="0" w:color="auto"/>
            <w:bottom w:val="none" w:sz="0" w:space="0" w:color="auto"/>
            <w:right w:val="none" w:sz="0" w:space="0" w:color="auto"/>
          </w:divBdr>
        </w:div>
        <w:div w:id="754790969">
          <w:marLeft w:val="0"/>
          <w:marRight w:val="0"/>
          <w:marTop w:val="0"/>
          <w:marBottom w:val="0"/>
          <w:divBdr>
            <w:top w:val="none" w:sz="0" w:space="0" w:color="auto"/>
            <w:left w:val="none" w:sz="0" w:space="0" w:color="auto"/>
            <w:bottom w:val="none" w:sz="0" w:space="0" w:color="auto"/>
            <w:right w:val="none" w:sz="0" w:space="0" w:color="auto"/>
          </w:divBdr>
        </w:div>
        <w:div w:id="758864954">
          <w:marLeft w:val="0"/>
          <w:marRight w:val="0"/>
          <w:marTop w:val="0"/>
          <w:marBottom w:val="0"/>
          <w:divBdr>
            <w:top w:val="none" w:sz="0" w:space="0" w:color="auto"/>
            <w:left w:val="none" w:sz="0" w:space="0" w:color="auto"/>
            <w:bottom w:val="none" w:sz="0" w:space="0" w:color="auto"/>
            <w:right w:val="none" w:sz="0" w:space="0" w:color="auto"/>
          </w:divBdr>
        </w:div>
        <w:div w:id="765151402">
          <w:marLeft w:val="0"/>
          <w:marRight w:val="0"/>
          <w:marTop w:val="0"/>
          <w:marBottom w:val="0"/>
          <w:divBdr>
            <w:top w:val="none" w:sz="0" w:space="0" w:color="auto"/>
            <w:left w:val="none" w:sz="0" w:space="0" w:color="auto"/>
            <w:bottom w:val="none" w:sz="0" w:space="0" w:color="auto"/>
            <w:right w:val="none" w:sz="0" w:space="0" w:color="auto"/>
          </w:divBdr>
        </w:div>
        <w:div w:id="770248924">
          <w:marLeft w:val="0"/>
          <w:marRight w:val="0"/>
          <w:marTop w:val="0"/>
          <w:marBottom w:val="0"/>
          <w:divBdr>
            <w:top w:val="none" w:sz="0" w:space="0" w:color="auto"/>
            <w:left w:val="none" w:sz="0" w:space="0" w:color="auto"/>
            <w:bottom w:val="none" w:sz="0" w:space="0" w:color="auto"/>
            <w:right w:val="none" w:sz="0" w:space="0" w:color="auto"/>
          </w:divBdr>
        </w:div>
        <w:div w:id="770274862">
          <w:marLeft w:val="0"/>
          <w:marRight w:val="0"/>
          <w:marTop w:val="0"/>
          <w:marBottom w:val="0"/>
          <w:divBdr>
            <w:top w:val="none" w:sz="0" w:space="0" w:color="auto"/>
            <w:left w:val="none" w:sz="0" w:space="0" w:color="auto"/>
            <w:bottom w:val="none" w:sz="0" w:space="0" w:color="auto"/>
            <w:right w:val="none" w:sz="0" w:space="0" w:color="auto"/>
          </w:divBdr>
        </w:div>
        <w:div w:id="773550490">
          <w:marLeft w:val="0"/>
          <w:marRight w:val="0"/>
          <w:marTop w:val="0"/>
          <w:marBottom w:val="0"/>
          <w:divBdr>
            <w:top w:val="none" w:sz="0" w:space="0" w:color="auto"/>
            <w:left w:val="none" w:sz="0" w:space="0" w:color="auto"/>
            <w:bottom w:val="none" w:sz="0" w:space="0" w:color="auto"/>
            <w:right w:val="none" w:sz="0" w:space="0" w:color="auto"/>
          </w:divBdr>
        </w:div>
        <w:div w:id="776945615">
          <w:marLeft w:val="0"/>
          <w:marRight w:val="0"/>
          <w:marTop w:val="0"/>
          <w:marBottom w:val="0"/>
          <w:divBdr>
            <w:top w:val="none" w:sz="0" w:space="0" w:color="auto"/>
            <w:left w:val="none" w:sz="0" w:space="0" w:color="auto"/>
            <w:bottom w:val="none" w:sz="0" w:space="0" w:color="auto"/>
            <w:right w:val="none" w:sz="0" w:space="0" w:color="auto"/>
          </w:divBdr>
        </w:div>
        <w:div w:id="778649854">
          <w:marLeft w:val="0"/>
          <w:marRight w:val="0"/>
          <w:marTop w:val="0"/>
          <w:marBottom w:val="0"/>
          <w:divBdr>
            <w:top w:val="none" w:sz="0" w:space="0" w:color="auto"/>
            <w:left w:val="none" w:sz="0" w:space="0" w:color="auto"/>
            <w:bottom w:val="none" w:sz="0" w:space="0" w:color="auto"/>
            <w:right w:val="none" w:sz="0" w:space="0" w:color="auto"/>
          </w:divBdr>
        </w:div>
        <w:div w:id="780303350">
          <w:marLeft w:val="0"/>
          <w:marRight w:val="0"/>
          <w:marTop w:val="0"/>
          <w:marBottom w:val="0"/>
          <w:divBdr>
            <w:top w:val="none" w:sz="0" w:space="0" w:color="auto"/>
            <w:left w:val="none" w:sz="0" w:space="0" w:color="auto"/>
            <w:bottom w:val="none" w:sz="0" w:space="0" w:color="auto"/>
            <w:right w:val="none" w:sz="0" w:space="0" w:color="auto"/>
          </w:divBdr>
        </w:div>
        <w:div w:id="783420869">
          <w:marLeft w:val="0"/>
          <w:marRight w:val="0"/>
          <w:marTop w:val="0"/>
          <w:marBottom w:val="0"/>
          <w:divBdr>
            <w:top w:val="none" w:sz="0" w:space="0" w:color="auto"/>
            <w:left w:val="none" w:sz="0" w:space="0" w:color="auto"/>
            <w:bottom w:val="none" w:sz="0" w:space="0" w:color="auto"/>
            <w:right w:val="none" w:sz="0" w:space="0" w:color="auto"/>
          </w:divBdr>
        </w:div>
        <w:div w:id="784157199">
          <w:marLeft w:val="0"/>
          <w:marRight w:val="0"/>
          <w:marTop w:val="0"/>
          <w:marBottom w:val="0"/>
          <w:divBdr>
            <w:top w:val="none" w:sz="0" w:space="0" w:color="auto"/>
            <w:left w:val="none" w:sz="0" w:space="0" w:color="auto"/>
            <w:bottom w:val="none" w:sz="0" w:space="0" w:color="auto"/>
            <w:right w:val="none" w:sz="0" w:space="0" w:color="auto"/>
          </w:divBdr>
        </w:div>
        <w:div w:id="785082368">
          <w:marLeft w:val="0"/>
          <w:marRight w:val="0"/>
          <w:marTop w:val="0"/>
          <w:marBottom w:val="0"/>
          <w:divBdr>
            <w:top w:val="none" w:sz="0" w:space="0" w:color="auto"/>
            <w:left w:val="none" w:sz="0" w:space="0" w:color="auto"/>
            <w:bottom w:val="none" w:sz="0" w:space="0" w:color="auto"/>
            <w:right w:val="none" w:sz="0" w:space="0" w:color="auto"/>
          </w:divBdr>
        </w:div>
        <w:div w:id="788745961">
          <w:marLeft w:val="0"/>
          <w:marRight w:val="0"/>
          <w:marTop w:val="0"/>
          <w:marBottom w:val="0"/>
          <w:divBdr>
            <w:top w:val="none" w:sz="0" w:space="0" w:color="auto"/>
            <w:left w:val="none" w:sz="0" w:space="0" w:color="auto"/>
            <w:bottom w:val="none" w:sz="0" w:space="0" w:color="auto"/>
            <w:right w:val="none" w:sz="0" w:space="0" w:color="auto"/>
          </w:divBdr>
        </w:div>
        <w:div w:id="800467051">
          <w:marLeft w:val="0"/>
          <w:marRight w:val="0"/>
          <w:marTop w:val="0"/>
          <w:marBottom w:val="0"/>
          <w:divBdr>
            <w:top w:val="none" w:sz="0" w:space="0" w:color="auto"/>
            <w:left w:val="none" w:sz="0" w:space="0" w:color="auto"/>
            <w:bottom w:val="none" w:sz="0" w:space="0" w:color="auto"/>
            <w:right w:val="none" w:sz="0" w:space="0" w:color="auto"/>
          </w:divBdr>
        </w:div>
        <w:div w:id="803617314">
          <w:marLeft w:val="0"/>
          <w:marRight w:val="0"/>
          <w:marTop w:val="0"/>
          <w:marBottom w:val="0"/>
          <w:divBdr>
            <w:top w:val="none" w:sz="0" w:space="0" w:color="auto"/>
            <w:left w:val="none" w:sz="0" w:space="0" w:color="auto"/>
            <w:bottom w:val="none" w:sz="0" w:space="0" w:color="auto"/>
            <w:right w:val="none" w:sz="0" w:space="0" w:color="auto"/>
          </w:divBdr>
        </w:div>
        <w:div w:id="805657311">
          <w:marLeft w:val="0"/>
          <w:marRight w:val="0"/>
          <w:marTop w:val="0"/>
          <w:marBottom w:val="0"/>
          <w:divBdr>
            <w:top w:val="none" w:sz="0" w:space="0" w:color="auto"/>
            <w:left w:val="none" w:sz="0" w:space="0" w:color="auto"/>
            <w:bottom w:val="none" w:sz="0" w:space="0" w:color="auto"/>
            <w:right w:val="none" w:sz="0" w:space="0" w:color="auto"/>
          </w:divBdr>
        </w:div>
        <w:div w:id="807748323">
          <w:marLeft w:val="0"/>
          <w:marRight w:val="0"/>
          <w:marTop w:val="0"/>
          <w:marBottom w:val="0"/>
          <w:divBdr>
            <w:top w:val="none" w:sz="0" w:space="0" w:color="auto"/>
            <w:left w:val="none" w:sz="0" w:space="0" w:color="auto"/>
            <w:bottom w:val="none" w:sz="0" w:space="0" w:color="auto"/>
            <w:right w:val="none" w:sz="0" w:space="0" w:color="auto"/>
          </w:divBdr>
        </w:div>
        <w:div w:id="810749758">
          <w:marLeft w:val="0"/>
          <w:marRight w:val="0"/>
          <w:marTop w:val="0"/>
          <w:marBottom w:val="0"/>
          <w:divBdr>
            <w:top w:val="none" w:sz="0" w:space="0" w:color="auto"/>
            <w:left w:val="none" w:sz="0" w:space="0" w:color="auto"/>
            <w:bottom w:val="none" w:sz="0" w:space="0" w:color="auto"/>
            <w:right w:val="none" w:sz="0" w:space="0" w:color="auto"/>
          </w:divBdr>
        </w:div>
        <w:div w:id="816458519">
          <w:marLeft w:val="0"/>
          <w:marRight w:val="0"/>
          <w:marTop w:val="0"/>
          <w:marBottom w:val="0"/>
          <w:divBdr>
            <w:top w:val="none" w:sz="0" w:space="0" w:color="auto"/>
            <w:left w:val="none" w:sz="0" w:space="0" w:color="auto"/>
            <w:bottom w:val="none" w:sz="0" w:space="0" w:color="auto"/>
            <w:right w:val="none" w:sz="0" w:space="0" w:color="auto"/>
          </w:divBdr>
        </w:div>
        <w:div w:id="818303260">
          <w:marLeft w:val="0"/>
          <w:marRight w:val="0"/>
          <w:marTop w:val="0"/>
          <w:marBottom w:val="0"/>
          <w:divBdr>
            <w:top w:val="none" w:sz="0" w:space="0" w:color="auto"/>
            <w:left w:val="none" w:sz="0" w:space="0" w:color="auto"/>
            <w:bottom w:val="none" w:sz="0" w:space="0" w:color="auto"/>
            <w:right w:val="none" w:sz="0" w:space="0" w:color="auto"/>
          </w:divBdr>
        </w:div>
        <w:div w:id="819272088">
          <w:marLeft w:val="0"/>
          <w:marRight w:val="0"/>
          <w:marTop w:val="0"/>
          <w:marBottom w:val="0"/>
          <w:divBdr>
            <w:top w:val="none" w:sz="0" w:space="0" w:color="auto"/>
            <w:left w:val="none" w:sz="0" w:space="0" w:color="auto"/>
            <w:bottom w:val="none" w:sz="0" w:space="0" w:color="auto"/>
            <w:right w:val="none" w:sz="0" w:space="0" w:color="auto"/>
          </w:divBdr>
        </w:div>
        <w:div w:id="820655620">
          <w:marLeft w:val="0"/>
          <w:marRight w:val="0"/>
          <w:marTop w:val="0"/>
          <w:marBottom w:val="0"/>
          <w:divBdr>
            <w:top w:val="none" w:sz="0" w:space="0" w:color="auto"/>
            <w:left w:val="none" w:sz="0" w:space="0" w:color="auto"/>
            <w:bottom w:val="none" w:sz="0" w:space="0" w:color="auto"/>
            <w:right w:val="none" w:sz="0" w:space="0" w:color="auto"/>
          </w:divBdr>
        </w:div>
        <w:div w:id="820847407">
          <w:marLeft w:val="0"/>
          <w:marRight w:val="0"/>
          <w:marTop w:val="0"/>
          <w:marBottom w:val="0"/>
          <w:divBdr>
            <w:top w:val="none" w:sz="0" w:space="0" w:color="auto"/>
            <w:left w:val="none" w:sz="0" w:space="0" w:color="auto"/>
            <w:bottom w:val="none" w:sz="0" w:space="0" w:color="auto"/>
            <w:right w:val="none" w:sz="0" w:space="0" w:color="auto"/>
          </w:divBdr>
        </w:div>
        <w:div w:id="824709741">
          <w:marLeft w:val="0"/>
          <w:marRight w:val="0"/>
          <w:marTop w:val="0"/>
          <w:marBottom w:val="0"/>
          <w:divBdr>
            <w:top w:val="none" w:sz="0" w:space="0" w:color="auto"/>
            <w:left w:val="none" w:sz="0" w:space="0" w:color="auto"/>
            <w:bottom w:val="none" w:sz="0" w:space="0" w:color="auto"/>
            <w:right w:val="none" w:sz="0" w:space="0" w:color="auto"/>
          </w:divBdr>
        </w:div>
        <w:div w:id="825323329">
          <w:marLeft w:val="0"/>
          <w:marRight w:val="0"/>
          <w:marTop w:val="0"/>
          <w:marBottom w:val="0"/>
          <w:divBdr>
            <w:top w:val="none" w:sz="0" w:space="0" w:color="auto"/>
            <w:left w:val="none" w:sz="0" w:space="0" w:color="auto"/>
            <w:bottom w:val="none" w:sz="0" w:space="0" w:color="auto"/>
            <w:right w:val="none" w:sz="0" w:space="0" w:color="auto"/>
          </w:divBdr>
        </w:div>
        <w:div w:id="826941169">
          <w:marLeft w:val="0"/>
          <w:marRight w:val="0"/>
          <w:marTop w:val="0"/>
          <w:marBottom w:val="0"/>
          <w:divBdr>
            <w:top w:val="none" w:sz="0" w:space="0" w:color="auto"/>
            <w:left w:val="none" w:sz="0" w:space="0" w:color="auto"/>
            <w:bottom w:val="none" w:sz="0" w:space="0" w:color="auto"/>
            <w:right w:val="none" w:sz="0" w:space="0" w:color="auto"/>
          </w:divBdr>
        </w:div>
        <w:div w:id="837306441">
          <w:marLeft w:val="0"/>
          <w:marRight w:val="0"/>
          <w:marTop w:val="0"/>
          <w:marBottom w:val="0"/>
          <w:divBdr>
            <w:top w:val="none" w:sz="0" w:space="0" w:color="auto"/>
            <w:left w:val="none" w:sz="0" w:space="0" w:color="auto"/>
            <w:bottom w:val="none" w:sz="0" w:space="0" w:color="auto"/>
            <w:right w:val="none" w:sz="0" w:space="0" w:color="auto"/>
          </w:divBdr>
        </w:div>
        <w:div w:id="838809452">
          <w:marLeft w:val="0"/>
          <w:marRight w:val="0"/>
          <w:marTop w:val="0"/>
          <w:marBottom w:val="0"/>
          <w:divBdr>
            <w:top w:val="none" w:sz="0" w:space="0" w:color="auto"/>
            <w:left w:val="none" w:sz="0" w:space="0" w:color="auto"/>
            <w:bottom w:val="none" w:sz="0" w:space="0" w:color="auto"/>
            <w:right w:val="none" w:sz="0" w:space="0" w:color="auto"/>
          </w:divBdr>
        </w:div>
        <w:div w:id="841092230">
          <w:marLeft w:val="0"/>
          <w:marRight w:val="0"/>
          <w:marTop w:val="0"/>
          <w:marBottom w:val="0"/>
          <w:divBdr>
            <w:top w:val="none" w:sz="0" w:space="0" w:color="auto"/>
            <w:left w:val="none" w:sz="0" w:space="0" w:color="auto"/>
            <w:bottom w:val="none" w:sz="0" w:space="0" w:color="auto"/>
            <w:right w:val="none" w:sz="0" w:space="0" w:color="auto"/>
          </w:divBdr>
        </w:div>
        <w:div w:id="845286519">
          <w:marLeft w:val="0"/>
          <w:marRight w:val="0"/>
          <w:marTop w:val="0"/>
          <w:marBottom w:val="0"/>
          <w:divBdr>
            <w:top w:val="none" w:sz="0" w:space="0" w:color="auto"/>
            <w:left w:val="none" w:sz="0" w:space="0" w:color="auto"/>
            <w:bottom w:val="none" w:sz="0" w:space="0" w:color="auto"/>
            <w:right w:val="none" w:sz="0" w:space="0" w:color="auto"/>
          </w:divBdr>
        </w:div>
        <w:div w:id="847870656">
          <w:marLeft w:val="0"/>
          <w:marRight w:val="0"/>
          <w:marTop w:val="0"/>
          <w:marBottom w:val="0"/>
          <w:divBdr>
            <w:top w:val="none" w:sz="0" w:space="0" w:color="auto"/>
            <w:left w:val="none" w:sz="0" w:space="0" w:color="auto"/>
            <w:bottom w:val="none" w:sz="0" w:space="0" w:color="auto"/>
            <w:right w:val="none" w:sz="0" w:space="0" w:color="auto"/>
          </w:divBdr>
        </w:div>
        <w:div w:id="855189585">
          <w:marLeft w:val="0"/>
          <w:marRight w:val="0"/>
          <w:marTop w:val="0"/>
          <w:marBottom w:val="0"/>
          <w:divBdr>
            <w:top w:val="none" w:sz="0" w:space="0" w:color="auto"/>
            <w:left w:val="none" w:sz="0" w:space="0" w:color="auto"/>
            <w:bottom w:val="none" w:sz="0" w:space="0" w:color="auto"/>
            <w:right w:val="none" w:sz="0" w:space="0" w:color="auto"/>
          </w:divBdr>
        </w:div>
        <w:div w:id="856043813">
          <w:marLeft w:val="0"/>
          <w:marRight w:val="0"/>
          <w:marTop w:val="0"/>
          <w:marBottom w:val="0"/>
          <w:divBdr>
            <w:top w:val="none" w:sz="0" w:space="0" w:color="auto"/>
            <w:left w:val="none" w:sz="0" w:space="0" w:color="auto"/>
            <w:bottom w:val="none" w:sz="0" w:space="0" w:color="auto"/>
            <w:right w:val="none" w:sz="0" w:space="0" w:color="auto"/>
          </w:divBdr>
        </w:div>
        <w:div w:id="860314782">
          <w:marLeft w:val="0"/>
          <w:marRight w:val="0"/>
          <w:marTop w:val="0"/>
          <w:marBottom w:val="0"/>
          <w:divBdr>
            <w:top w:val="none" w:sz="0" w:space="0" w:color="auto"/>
            <w:left w:val="none" w:sz="0" w:space="0" w:color="auto"/>
            <w:bottom w:val="none" w:sz="0" w:space="0" w:color="auto"/>
            <w:right w:val="none" w:sz="0" w:space="0" w:color="auto"/>
          </w:divBdr>
        </w:div>
        <w:div w:id="860361253">
          <w:marLeft w:val="0"/>
          <w:marRight w:val="0"/>
          <w:marTop w:val="0"/>
          <w:marBottom w:val="0"/>
          <w:divBdr>
            <w:top w:val="none" w:sz="0" w:space="0" w:color="auto"/>
            <w:left w:val="none" w:sz="0" w:space="0" w:color="auto"/>
            <w:bottom w:val="none" w:sz="0" w:space="0" w:color="auto"/>
            <w:right w:val="none" w:sz="0" w:space="0" w:color="auto"/>
          </w:divBdr>
        </w:div>
        <w:div w:id="860584046">
          <w:marLeft w:val="0"/>
          <w:marRight w:val="0"/>
          <w:marTop w:val="0"/>
          <w:marBottom w:val="0"/>
          <w:divBdr>
            <w:top w:val="none" w:sz="0" w:space="0" w:color="auto"/>
            <w:left w:val="none" w:sz="0" w:space="0" w:color="auto"/>
            <w:bottom w:val="none" w:sz="0" w:space="0" w:color="auto"/>
            <w:right w:val="none" w:sz="0" w:space="0" w:color="auto"/>
          </w:divBdr>
        </w:div>
        <w:div w:id="862208898">
          <w:marLeft w:val="0"/>
          <w:marRight w:val="0"/>
          <w:marTop w:val="0"/>
          <w:marBottom w:val="0"/>
          <w:divBdr>
            <w:top w:val="none" w:sz="0" w:space="0" w:color="auto"/>
            <w:left w:val="none" w:sz="0" w:space="0" w:color="auto"/>
            <w:bottom w:val="none" w:sz="0" w:space="0" w:color="auto"/>
            <w:right w:val="none" w:sz="0" w:space="0" w:color="auto"/>
          </w:divBdr>
        </w:div>
        <w:div w:id="863444972">
          <w:marLeft w:val="0"/>
          <w:marRight w:val="0"/>
          <w:marTop w:val="0"/>
          <w:marBottom w:val="0"/>
          <w:divBdr>
            <w:top w:val="none" w:sz="0" w:space="0" w:color="auto"/>
            <w:left w:val="none" w:sz="0" w:space="0" w:color="auto"/>
            <w:bottom w:val="none" w:sz="0" w:space="0" w:color="auto"/>
            <w:right w:val="none" w:sz="0" w:space="0" w:color="auto"/>
          </w:divBdr>
        </w:div>
        <w:div w:id="863860022">
          <w:marLeft w:val="0"/>
          <w:marRight w:val="0"/>
          <w:marTop w:val="0"/>
          <w:marBottom w:val="0"/>
          <w:divBdr>
            <w:top w:val="none" w:sz="0" w:space="0" w:color="auto"/>
            <w:left w:val="none" w:sz="0" w:space="0" w:color="auto"/>
            <w:bottom w:val="none" w:sz="0" w:space="0" w:color="auto"/>
            <w:right w:val="none" w:sz="0" w:space="0" w:color="auto"/>
          </w:divBdr>
        </w:div>
        <w:div w:id="864447509">
          <w:marLeft w:val="0"/>
          <w:marRight w:val="0"/>
          <w:marTop w:val="0"/>
          <w:marBottom w:val="0"/>
          <w:divBdr>
            <w:top w:val="none" w:sz="0" w:space="0" w:color="auto"/>
            <w:left w:val="none" w:sz="0" w:space="0" w:color="auto"/>
            <w:bottom w:val="none" w:sz="0" w:space="0" w:color="auto"/>
            <w:right w:val="none" w:sz="0" w:space="0" w:color="auto"/>
          </w:divBdr>
        </w:div>
        <w:div w:id="870142905">
          <w:marLeft w:val="0"/>
          <w:marRight w:val="0"/>
          <w:marTop w:val="0"/>
          <w:marBottom w:val="0"/>
          <w:divBdr>
            <w:top w:val="none" w:sz="0" w:space="0" w:color="auto"/>
            <w:left w:val="none" w:sz="0" w:space="0" w:color="auto"/>
            <w:bottom w:val="none" w:sz="0" w:space="0" w:color="auto"/>
            <w:right w:val="none" w:sz="0" w:space="0" w:color="auto"/>
          </w:divBdr>
        </w:div>
        <w:div w:id="879315802">
          <w:marLeft w:val="0"/>
          <w:marRight w:val="0"/>
          <w:marTop w:val="0"/>
          <w:marBottom w:val="0"/>
          <w:divBdr>
            <w:top w:val="none" w:sz="0" w:space="0" w:color="auto"/>
            <w:left w:val="none" w:sz="0" w:space="0" w:color="auto"/>
            <w:bottom w:val="none" w:sz="0" w:space="0" w:color="auto"/>
            <w:right w:val="none" w:sz="0" w:space="0" w:color="auto"/>
          </w:divBdr>
        </w:div>
        <w:div w:id="883366768">
          <w:marLeft w:val="0"/>
          <w:marRight w:val="0"/>
          <w:marTop w:val="0"/>
          <w:marBottom w:val="0"/>
          <w:divBdr>
            <w:top w:val="none" w:sz="0" w:space="0" w:color="auto"/>
            <w:left w:val="none" w:sz="0" w:space="0" w:color="auto"/>
            <w:bottom w:val="none" w:sz="0" w:space="0" w:color="auto"/>
            <w:right w:val="none" w:sz="0" w:space="0" w:color="auto"/>
          </w:divBdr>
        </w:div>
        <w:div w:id="891886621">
          <w:marLeft w:val="0"/>
          <w:marRight w:val="0"/>
          <w:marTop w:val="0"/>
          <w:marBottom w:val="0"/>
          <w:divBdr>
            <w:top w:val="none" w:sz="0" w:space="0" w:color="auto"/>
            <w:left w:val="none" w:sz="0" w:space="0" w:color="auto"/>
            <w:bottom w:val="none" w:sz="0" w:space="0" w:color="auto"/>
            <w:right w:val="none" w:sz="0" w:space="0" w:color="auto"/>
          </w:divBdr>
        </w:div>
        <w:div w:id="907114904">
          <w:marLeft w:val="0"/>
          <w:marRight w:val="0"/>
          <w:marTop w:val="0"/>
          <w:marBottom w:val="0"/>
          <w:divBdr>
            <w:top w:val="none" w:sz="0" w:space="0" w:color="auto"/>
            <w:left w:val="none" w:sz="0" w:space="0" w:color="auto"/>
            <w:bottom w:val="none" w:sz="0" w:space="0" w:color="auto"/>
            <w:right w:val="none" w:sz="0" w:space="0" w:color="auto"/>
          </w:divBdr>
        </w:div>
        <w:div w:id="907694770">
          <w:marLeft w:val="0"/>
          <w:marRight w:val="0"/>
          <w:marTop w:val="0"/>
          <w:marBottom w:val="0"/>
          <w:divBdr>
            <w:top w:val="none" w:sz="0" w:space="0" w:color="auto"/>
            <w:left w:val="none" w:sz="0" w:space="0" w:color="auto"/>
            <w:bottom w:val="none" w:sz="0" w:space="0" w:color="auto"/>
            <w:right w:val="none" w:sz="0" w:space="0" w:color="auto"/>
          </w:divBdr>
        </w:div>
        <w:div w:id="911739055">
          <w:marLeft w:val="0"/>
          <w:marRight w:val="0"/>
          <w:marTop w:val="0"/>
          <w:marBottom w:val="0"/>
          <w:divBdr>
            <w:top w:val="none" w:sz="0" w:space="0" w:color="auto"/>
            <w:left w:val="none" w:sz="0" w:space="0" w:color="auto"/>
            <w:bottom w:val="none" w:sz="0" w:space="0" w:color="auto"/>
            <w:right w:val="none" w:sz="0" w:space="0" w:color="auto"/>
          </w:divBdr>
        </w:div>
        <w:div w:id="912158793">
          <w:marLeft w:val="0"/>
          <w:marRight w:val="0"/>
          <w:marTop w:val="0"/>
          <w:marBottom w:val="0"/>
          <w:divBdr>
            <w:top w:val="none" w:sz="0" w:space="0" w:color="auto"/>
            <w:left w:val="none" w:sz="0" w:space="0" w:color="auto"/>
            <w:bottom w:val="none" w:sz="0" w:space="0" w:color="auto"/>
            <w:right w:val="none" w:sz="0" w:space="0" w:color="auto"/>
          </w:divBdr>
        </w:div>
        <w:div w:id="917062264">
          <w:marLeft w:val="0"/>
          <w:marRight w:val="0"/>
          <w:marTop w:val="0"/>
          <w:marBottom w:val="0"/>
          <w:divBdr>
            <w:top w:val="none" w:sz="0" w:space="0" w:color="auto"/>
            <w:left w:val="none" w:sz="0" w:space="0" w:color="auto"/>
            <w:bottom w:val="none" w:sz="0" w:space="0" w:color="auto"/>
            <w:right w:val="none" w:sz="0" w:space="0" w:color="auto"/>
          </w:divBdr>
        </w:div>
        <w:div w:id="925847784">
          <w:marLeft w:val="0"/>
          <w:marRight w:val="0"/>
          <w:marTop w:val="0"/>
          <w:marBottom w:val="0"/>
          <w:divBdr>
            <w:top w:val="none" w:sz="0" w:space="0" w:color="auto"/>
            <w:left w:val="none" w:sz="0" w:space="0" w:color="auto"/>
            <w:bottom w:val="none" w:sz="0" w:space="0" w:color="auto"/>
            <w:right w:val="none" w:sz="0" w:space="0" w:color="auto"/>
          </w:divBdr>
        </w:div>
        <w:div w:id="930891993">
          <w:marLeft w:val="0"/>
          <w:marRight w:val="0"/>
          <w:marTop w:val="0"/>
          <w:marBottom w:val="0"/>
          <w:divBdr>
            <w:top w:val="none" w:sz="0" w:space="0" w:color="auto"/>
            <w:left w:val="none" w:sz="0" w:space="0" w:color="auto"/>
            <w:bottom w:val="none" w:sz="0" w:space="0" w:color="auto"/>
            <w:right w:val="none" w:sz="0" w:space="0" w:color="auto"/>
          </w:divBdr>
        </w:div>
        <w:div w:id="933250732">
          <w:marLeft w:val="0"/>
          <w:marRight w:val="0"/>
          <w:marTop w:val="0"/>
          <w:marBottom w:val="0"/>
          <w:divBdr>
            <w:top w:val="none" w:sz="0" w:space="0" w:color="auto"/>
            <w:left w:val="none" w:sz="0" w:space="0" w:color="auto"/>
            <w:bottom w:val="none" w:sz="0" w:space="0" w:color="auto"/>
            <w:right w:val="none" w:sz="0" w:space="0" w:color="auto"/>
          </w:divBdr>
        </w:div>
        <w:div w:id="935870933">
          <w:marLeft w:val="0"/>
          <w:marRight w:val="0"/>
          <w:marTop w:val="0"/>
          <w:marBottom w:val="0"/>
          <w:divBdr>
            <w:top w:val="none" w:sz="0" w:space="0" w:color="auto"/>
            <w:left w:val="none" w:sz="0" w:space="0" w:color="auto"/>
            <w:bottom w:val="none" w:sz="0" w:space="0" w:color="auto"/>
            <w:right w:val="none" w:sz="0" w:space="0" w:color="auto"/>
          </w:divBdr>
        </w:div>
        <w:div w:id="936055610">
          <w:marLeft w:val="0"/>
          <w:marRight w:val="0"/>
          <w:marTop w:val="0"/>
          <w:marBottom w:val="0"/>
          <w:divBdr>
            <w:top w:val="none" w:sz="0" w:space="0" w:color="auto"/>
            <w:left w:val="none" w:sz="0" w:space="0" w:color="auto"/>
            <w:bottom w:val="none" w:sz="0" w:space="0" w:color="auto"/>
            <w:right w:val="none" w:sz="0" w:space="0" w:color="auto"/>
          </w:divBdr>
        </w:div>
        <w:div w:id="940600219">
          <w:marLeft w:val="0"/>
          <w:marRight w:val="0"/>
          <w:marTop w:val="0"/>
          <w:marBottom w:val="0"/>
          <w:divBdr>
            <w:top w:val="none" w:sz="0" w:space="0" w:color="auto"/>
            <w:left w:val="none" w:sz="0" w:space="0" w:color="auto"/>
            <w:bottom w:val="none" w:sz="0" w:space="0" w:color="auto"/>
            <w:right w:val="none" w:sz="0" w:space="0" w:color="auto"/>
          </w:divBdr>
        </w:div>
        <w:div w:id="947659869">
          <w:marLeft w:val="0"/>
          <w:marRight w:val="0"/>
          <w:marTop w:val="0"/>
          <w:marBottom w:val="0"/>
          <w:divBdr>
            <w:top w:val="none" w:sz="0" w:space="0" w:color="auto"/>
            <w:left w:val="none" w:sz="0" w:space="0" w:color="auto"/>
            <w:bottom w:val="none" w:sz="0" w:space="0" w:color="auto"/>
            <w:right w:val="none" w:sz="0" w:space="0" w:color="auto"/>
          </w:divBdr>
        </w:div>
        <w:div w:id="952129187">
          <w:marLeft w:val="0"/>
          <w:marRight w:val="0"/>
          <w:marTop w:val="0"/>
          <w:marBottom w:val="0"/>
          <w:divBdr>
            <w:top w:val="none" w:sz="0" w:space="0" w:color="auto"/>
            <w:left w:val="none" w:sz="0" w:space="0" w:color="auto"/>
            <w:bottom w:val="none" w:sz="0" w:space="0" w:color="auto"/>
            <w:right w:val="none" w:sz="0" w:space="0" w:color="auto"/>
          </w:divBdr>
        </w:div>
        <w:div w:id="954945490">
          <w:marLeft w:val="0"/>
          <w:marRight w:val="0"/>
          <w:marTop w:val="0"/>
          <w:marBottom w:val="0"/>
          <w:divBdr>
            <w:top w:val="none" w:sz="0" w:space="0" w:color="auto"/>
            <w:left w:val="none" w:sz="0" w:space="0" w:color="auto"/>
            <w:bottom w:val="none" w:sz="0" w:space="0" w:color="auto"/>
            <w:right w:val="none" w:sz="0" w:space="0" w:color="auto"/>
          </w:divBdr>
        </w:div>
        <w:div w:id="958025617">
          <w:marLeft w:val="0"/>
          <w:marRight w:val="0"/>
          <w:marTop w:val="0"/>
          <w:marBottom w:val="0"/>
          <w:divBdr>
            <w:top w:val="none" w:sz="0" w:space="0" w:color="auto"/>
            <w:left w:val="none" w:sz="0" w:space="0" w:color="auto"/>
            <w:bottom w:val="none" w:sz="0" w:space="0" w:color="auto"/>
            <w:right w:val="none" w:sz="0" w:space="0" w:color="auto"/>
          </w:divBdr>
        </w:div>
        <w:div w:id="960958219">
          <w:marLeft w:val="0"/>
          <w:marRight w:val="0"/>
          <w:marTop w:val="0"/>
          <w:marBottom w:val="0"/>
          <w:divBdr>
            <w:top w:val="none" w:sz="0" w:space="0" w:color="auto"/>
            <w:left w:val="none" w:sz="0" w:space="0" w:color="auto"/>
            <w:bottom w:val="none" w:sz="0" w:space="0" w:color="auto"/>
            <w:right w:val="none" w:sz="0" w:space="0" w:color="auto"/>
          </w:divBdr>
        </w:div>
        <w:div w:id="966930983">
          <w:marLeft w:val="0"/>
          <w:marRight w:val="0"/>
          <w:marTop w:val="0"/>
          <w:marBottom w:val="0"/>
          <w:divBdr>
            <w:top w:val="none" w:sz="0" w:space="0" w:color="auto"/>
            <w:left w:val="none" w:sz="0" w:space="0" w:color="auto"/>
            <w:bottom w:val="none" w:sz="0" w:space="0" w:color="auto"/>
            <w:right w:val="none" w:sz="0" w:space="0" w:color="auto"/>
          </w:divBdr>
        </w:div>
        <w:div w:id="968121288">
          <w:marLeft w:val="0"/>
          <w:marRight w:val="0"/>
          <w:marTop w:val="0"/>
          <w:marBottom w:val="0"/>
          <w:divBdr>
            <w:top w:val="none" w:sz="0" w:space="0" w:color="auto"/>
            <w:left w:val="none" w:sz="0" w:space="0" w:color="auto"/>
            <w:bottom w:val="none" w:sz="0" w:space="0" w:color="auto"/>
            <w:right w:val="none" w:sz="0" w:space="0" w:color="auto"/>
          </w:divBdr>
        </w:div>
        <w:div w:id="968244150">
          <w:marLeft w:val="0"/>
          <w:marRight w:val="0"/>
          <w:marTop w:val="0"/>
          <w:marBottom w:val="0"/>
          <w:divBdr>
            <w:top w:val="none" w:sz="0" w:space="0" w:color="auto"/>
            <w:left w:val="none" w:sz="0" w:space="0" w:color="auto"/>
            <w:bottom w:val="none" w:sz="0" w:space="0" w:color="auto"/>
            <w:right w:val="none" w:sz="0" w:space="0" w:color="auto"/>
          </w:divBdr>
        </w:div>
        <w:div w:id="971130267">
          <w:marLeft w:val="0"/>
          <w:marRight w:val="0"/>
          <w:marTop w:val="0"/>
          <w:marBottom w:val="0"/>
          <w:divBdr>
            <w:top w:val="none" w:sz="0" w:space="0" w:color="auto"/>
            <w:left w:val="none" w:sz="0" w:space="0" w:color="auto"/>
            <w:bottom w:val="none" w:sz="0" w:space="0" w:color="auto"/>
            <w:right w:val="none" w:sz="0" w:space="0" w:color="auto"/>
          </w:divBdr>
        </w:div>
        <w:div w:id="977342543">
          <w:marLeft w:val="0"/>
          <w:marRight w:val="0"/>
          <w:marTop w:val="0"/>
          <w:marBottom w:val="0"/>
          <w:divBdr>
            <w:top w:val="none" w:sz="0" w:space="0" w:color="auto"/>
            <w:left w:val="none" w:sz="0" w:space="0" w:color="auto"/>
            <w:bottom w:val="none" w:sz="0" w:space="0" w:color="auto"/>
            <w:right w:val="none" w:sz="0" w:space="0" w:color="auto"/>
          </w:divBdr>
        </w:div>
        <w:div w:id="978340534">
          <w:marLeft w:val="0"/>
          <w:marRight w:val="0"/>
          <w:marTop w:val="0"/>
          <w:marBottom w:val="0"/>
          <w:divBdr>
            <w:top w:val="none" w:sz="0" w:space="0" w:color="auto"/>
            <w:left w:val="none" w:sz="0" w:space="0" w:color="auto"/>
            <w:bottom w:val="none" w:sz="0" w:space="0" w:color="auto"/>
            <w:right w:val="none" w:sz="0" w:space="0" w:color="auto"/>
          </w:divBdr>
        </w:div>
        <w:div w:id="983777281">
          <w:marLeft w:val="0"/>
          <w:marRight w:val="0"/>
          <w:marTop w:val="0"/>
          <w:marBottom w:val="0"/>
          <w:divBdr>
            <w:top w:val="none" w:sz="0" w:space="0" w:color="auto"/>
            <w:left w:val="none" w:sz="0" w:space="0" w:color="auto"/>
            <w:bottom w:val="none" w:sz="0" w:space="0" w:color="auto"/>
            <w:right w:val="none" w:sz="0" w:space="0" w:color="auto"/>
          </w:divBdr>
        </w:div>
        <w:div w:id="985821877">
          <w:marLeft w:val="0"/>
          <w:marRight w:val="0"/>
          <w:marTop w:val="0"/>
          <w:marBottom w:val="0"/>
          <w:divBdr>
            <w:top w:val="none" w:sz="0" w:space="0" w:color="auto"/>
            <w:left w:val="none" w:sz="0" w:space="0" w:color="auto"/>
            <w:bottom w:val="none" w:sz="0" w:space="0" w:color="auto"/>
            <w:right w:val="none" w:sz="0" w:space="0" w:color="auto"/>
          </w:divBdr>
        </w:div>
        <w:div w:id="994645936">
          <w:marLeft w:val="0"/>
          <w:marRight w:val="0"/>
          <w:marTop w:val="0"/>
          <w:marBottom w:val="0"/>
          <w:divBdr>
            <w:top w:val="none" w:sz="0" w:space="0" w:color="auto"/>
            <w:left w:val="none" w:sz="0" w:space="0" w:color="auto"/>
            <w:bottom w:val="none" w:sz="0" w:space="0" w:color="auto"/>
            <w:right w:val="none" w:sz="0" w:space="0" w:color="auto"/>
          </w:divBdr>
        </w:div>
        <w:div w:id="996108349">
          <w:marLeft w:val="0"/>
          <w:marRight w:val="0"/>
          <w:marTop w:val="0"/>
          <w:marBottom w:val="0"/>
          <w:divBdr>
            <w:top w:val="none" w:sz="0" w:space="0" w:color="auto"/>
            <w:left w:val="none" w:sz="0" w:space="0" w:color="auto"/>
            <w:bottom w:val="none" w:sz="0" w:space="0" w:color="auto"/>
            <w:right w:val="none" w:sz="0" w:space="0" w:color="auto"/>
          </w:divBdr>
        </w:div>
        <w:div w:id="996494079">
          <w:marLeft w:val="0"/>
          <w:marRight w:val="0"/>
          <w:marTop w:val="0"/>
          <w:marBottom w:val="0"/>
          <w:divBdr>
            <w:top w:val="none" w:sz="0" w:space="0" w:color="auto"/>
            <w:left w:val="none" w:sz="0" w:space="0" w:color="auto"/>
            <w:bottom w:val="none" w:sz="0" w:space="0" w:color="auto"/>
            <w:right w:val="none" w:sz="0" w:space="0" w:color="auto"/>
          </w:divBdr>
        </w:div>
        <w:div w:id="1004817156">
          <w:marLeft w:val="0"/>
          <w:marRight w:val="0"/>
          <w:marTop w:val="0"/>
          <w:marBottom w:val="0"/>
          <w:divBdr>
            <w:top w:val="none" w:sz="0" w:space="0" w:color="auto"/>
            <w:left w:val="none" w:sz="0" w:space="0" w:color="auto"/>
            <w:bottom w:val="none" w:sz="0" w:space="0" w:color="auto"/>
            <w:right w:val="none" w:sz="0" w:space="0" w:color="auto"/>
          </w:divBdr>
        </w:div>
        <w:div w:id="1007362506">
          <w:marLeft w:val="0"/>
          <w:marRight w:val="0"/>
          <w:marTop w:val="0"/>
          <w:marBottom w:val="0"/>
          <w:divBdr>
            <w:top w:val="none" w:sz="0" w:space="0" w:color="auto"/>
            <w:left w:val="none" w:sz="0" w:space="0" w:color="auto"/>
            <w:bottom w:val="none" w:sz="0" w:space="0" w:color="auto"/>
            <w:right w:val="none" w:sz="0" w:space="0" w:color="auto"/>
          </w:divBdr>
        </w:div>
        <w:div w:id="1014306177">
          <w:marLeft w:val="0"/>
          <w:marRight w:val="0"/>
          <w:marTop w:val="0"/>
          <w:marBottom w:val="0"/>
          <w:divBdr>
            <w:top w:val="none" w:sz="0" w:space="0" w:color="auto"/>
            <w:left w:val="none" w:sz="0" w:space="0" w:color="auto"/>
            <w:bottom w:val="none" w:sz="0" w:space="0" w:color="auto"/>
            <w:right w:val="none" w:sz="0" w:space="0" w:color="auto"/>
          </w:divBdr>
        </w:div>
        <w:div w:id="1014918103">
          <w:marLeft w:val="0"/>
          <w:marRight w:val="0"/>
          <w:marTop w:val="0"/>
          <w:marBottom w:val="0"/>
          <w:divBdr>
            <w:top w:val="none" w:sz="0" w:space="0" w:color="auto"/>
            <w:left w:val="none" w:sz="0" w:space="0" w:color="auto"/>
            <w:bottom w:val="none" w:sz="0" w:space="0" w:color="auto"/>
            <w:right w:val="none" w:sz="0" w:space="0" w:color="auto"/>
          </w:divBdr>
        </w:div>
        <w:div w:id="1019041053">
          <w:marLeft w:val="0"/>
          <w:marRight w:val="0"/>
          <w:marTop w:val="0"/>
          <w:marBottom w:val="0"/>
          <w:divBdr>
            <w:top w:val="none" w:sz="0" w:space="0" w:color="auto"/>
            <w:left w:val="none" w:sz="0" w:space="0" w:color="auto"/>
            <w:bottom w:val="none" w:sz="0" w:space="0" w:color="auto"/>
            <w:right w:val="none" w:sz="0" w:space="0" w:color="auto"/>
          </w:divBdr>
        </w:div>
        <w:div w:id="1030649037">
          <w:marLeft w:val="0"/>
          <w:marRight w:val="0"/>
          <w:marTop w:val="0"/>
          <w:marBottom w:val="0"/>
          <w:divBdr>
            <w:top w:val="none" w:sz="0" w:space="0" w:color="auto"/>
            <w:left w:val="none" w:sz="0" w:space="0" w:color="auto"/>
            <w:bottom w:val="none" w:sz="0" w:space="0" w:color="auto"/>
            <w:right w:val="none" w:sz="0" w:space="0" w:color="auto"/>
          </w:divBdr>
        </w:div>
        <w:div w:id="1032146058">
          <w:marLeft w:val="0"/>
          <w:marRight w:val="0"/>
          <w:marTop w:val="0"/>
          <w:marBottom w:val="0"/>
          <w:divBdr>
            <w:top w:val="none" w:sz="0" w:space="0" w:color="auto"/>
            <w:left w:val="none" w:sz="0" w:space="0" w:color="auto"/>
            <w:bottom w:val="none" w:sz="0" w:space="0" w:color="auto"/>
            <w:right w:val="none" w:sz="0" w:space="0" w:color="auto"/>
          </w:divBdr>
        </w:div>
        <w:div w:id="1032224558">
          <w:marLeft w:val="0"/>
          <w:marRight w:val="0"/>
          <w:marTop w:val="0"/>
          <w:marBottom w:val="0"/>
          <w:divBdr>
            <w:top w:val="none" w:sz="0" w:space="0" w:color="auto"/>
            <w:left w:val="none" w:sz="0" w:space="0" w:color="auto"/>
            <w:bottom w:val="none" w:sz="0" w:space="0" w:color="auto"/>
            <w:right w:val="none" w:sz="0" w:space="0" w:color="auto"/>
          </w:divBdr>
        </w:div>
        <w:div w:id="1032344463">
          <w:marLeft w:val="0"/>
          <w:marRight w:val="0"/>
          <w:marTop w:val="0"/>
          <w:marBottom w:val="0"/>
          <w:divBdr>
            <w:top w:val="none" w:sz="0" w:space="0" w:color="auto"/>
            <w:left w:val="none" w:sz="0" w:space="0" w:color="auto"/>
            <w:bottom w:val="none" w:sz="0" w:space="0" w:color="auto"/>
            <w:right w:val="none" w:sz="0" w:space="0" w:color="auto"/>
          </w:divBdr>
        </w:div>
        <w:div w:id="1035813056">
          <w:marLeft w:val="0"/>
          <w:marRight w:val="0"/>
          <w:marTop w:val="0"/>
          <w:marBottom w:val="0"/>
          <w:divBdr>
            <w:top w:val="none" w:sz="0" w:space="0" w:color="auto"/>
            <w:left w:val="none" w:sz="0" w:space="0" w:color="auto"/>
            <w:bottom w:val="none" w:sz="0" w:space="0" w:color="auto"/>
            <w:right w:val="none" w:sz="0" w:space="0" w:color="auto"/>
          </w:divBdr>
        </w:div>
        <w:div w:id="1041444208">
          <w:marLeft w:val="0"/>
          <w:marRight w:val="0"/>
          <w:marTop w:val="0"/>
          <w:marBottom w:val="0"/>
          <w:divBdr>
            <w:top w:val="none" w:sz="0" w:space="0" w:color="auto"/>
            <w:left w:val="none" w:sz="0" w:space="0" w:color="auto"/>
            <w:bottom w:val="none" w:sz="0" w:space="0" w:color="auto"/>
            <w:right w:val="none" w:sz="0" w:space="0" w:color="auto"/>
          </w:divBdr>
        </w:div>
        <w:div w:id="1043675292">
          <w:marLeft w:val="0"/>
          <w:marRight w:val="0"/>
          <w:marTop w:val="0"/>
          <w:marBottom w:val="0"/>
          <w:divBdr>
            <w:top w:val="none" w:sz="0" w:space="0" w:color="auto"/>
            <w:left w:val="none" w:sz="0" w:space="0" w:color="auto"/>
            <w:bottom w:val="none" w:sz="0" w:space="0" w:color="auto"/>
            <w:right w:val="none" w:sz="0" w:space="0" w:color="auto"/>
          </w:divBdr>
        </w:div>
        <w:div w:id="1044450841">
          <w:marLeft w:val="0"/>
          <w:marRight w:val="0"/>
          <w:marTop w:val="0"/>
          <w:marBottom w:val="0"/>
          <w:divBdr>
            <w:top w:val="none" w:sz="0" w:space="0" w:color="auto"/>
            <w:left w:val="none" w:sz="0" w:space="0" w:color="auto"/>
            <w:bottom w:val="none" w:sz="0" w:space="0" w:color="auto"/>
            <w:right w:val="none" w:sz="0" w:space="0" w:color="auto"/>
          </w:divBdr>
        </w:div>
        <w:div w:id="1048072912">
          <w:marLeft w:val="0"/>
          <w:marRight w:val="0"/>
          <w:marTop w:val="0"/>
          <w:marBottom w:val="0"/>
          <w:divBdr>
            <w:top w:val="none" w:sz="0" w:space="0" w:color="auto"/>
            <w:left w:val="none" w:sz="0" w:space="0" w:color="auto"/>
            <w:bottom w:val="none" w:sz="0" w:space="0" w:color="auto"/>
            <w:right w:val="none" w:sz="0" w:space="0" w:color="auto"/>
          </w:divBdr>
        </w:div>
        <w:div w:id="1052998856">
          <w:marLeft w:val="0"/>
          <w:marRight w:val="0"/>
          <w:marTop w:val="0"/>
          <w:marBottom w:val="0"/>
          <w:divBdr>
            <w:top w:val="none" w:sz="0" w:space="0" w:color="auto"/>
            <w:left w:val="none" w:sz="0" w:space="0" w:color="auto"/>
            <w:bottom w:val="none" w:sz="0" w:space="0" w:color="auto"/>
            <w:right w:val="none" w:sz="0" w:space="0" w:color="auto"/>
          </w:divBdr>
        </w:div>
        <w:div w:id="1054423999">
          <w:marLeft w:val="0"/>
          <w:marRight w:val="0"/>
          <w:marTop w:val="0"/>
          <w:marBottom w:val="0"/>
          <w:divBdr>
            <w:top w:val="none" w:sz="0" w:space="0" w:color="auto"/>
            <w:left w:val="none" w:sz="0" w:space="0" w:color="auto"/>
            <w:bottom w:val="none" w:sz="0" w:space="0" w:color="auto"/>
            <w:right w:val="none" w:sz="0" w:space="0" w:color="auto"/>
          </w:divBdr>
        </w:div>
        <w:div w:id="1055541154">
          <w:marLeft w:val="0"/>
          <w:marRight w:val="0"/>
          <w:marTop w:val="0"/>
          <w:marBottom w:val="0"/>
          <w:divBdr>
            <w:top w:val="none" w:sz="0" w:space="0" w:color="auto"/>
            <w:left w:val="none" w:sz="0" w:space="0" w:color="auto"/>
            <w:bottom w:val="none" w:sz="0" w:space="0" w:color="auto"/>
            <w:right w:val="none" w:sz="0" w:space="0" w:color="auto"/>
          </w:divBdr>
        </w:div>
        <w:div w:id="1057704856">
          <w:marLeft w:val="0"/>
          <w:marRight w:val="0"/>
          <w:marTop w:val="0"/>
          <w:marBottom w:val="0"/>
          <w:divBdr>
            <w:top w:val="none" w:sz="0" w:space="0" w:color="auto"/>
            <w:left w:val="none" w:sz="0" w:space="0" w:color="auto"/>
            <w:bottom w:val="none" w:sz="0" w:space="0" w:color="auto"/>
            <w:right w:val="none" w:sz="0" w:space="0" w:color="auto"/>
          </w:divBdr>
        </w:div>
        <w:div w:id="1060976388">
          <w:marLeft w:val="0"/>
          <w:marRight w:val="0"/>
          <w:marTop w:val="0"/>
          <w:marBottom w:val="0"/>
          <w:divBdr>
            <w:top w:val="none" w:sz="0" w:space="0" w:color="auto"/>
            <w:left w:val="none" w:sz="0" w:space="0" w:color="auto"/>
            <w:bottom w:val="none" w:sz="0" w:space="0" w:color="auto"/>
            <w:right w:val="none" w:sz="0" w:space="0" w:color="auto"/>
          </w:divBdr>
        </w:div>
        <w:div w:id="1061712708">
          <w:marLeft w:val="0"/>
          <w:marRight w:val="0"/>
          <w:marTop w:val="0"/>
          <w:marBottom w:val="0"/>
          <w:divBdr>
            <w:top w:val="none" w:sz="0" w:space="0" w:color="auto"/>
            <w:left w:val="none" w:sz="0" w:space="0" w:color="auto"/>
            <w:bottom w:val="none" w:sz="0" w:space="0" w:color="auto"/>
            <w:right w:val="none" w:sz="0" w:space="0" w:color="auto"/>
          </w:divBdr>
        </w:div>
        <w:div w:id="1064449487">
          <w:marLeft w:val="0"/>
          <w:marRight w:val="0"/>
          <w:marTop w:val="0"/>
          <w:marBottom w:val="0"/>
          <w:divBdr>
            <w:top w:val="none" w:sz="0" w:space="0" w:color="auto"/>
            <w:left w:val="none" w:sz="0" w:space="0" w:color="auto"/>
            <w:bottom w:val="none" w:sz="0" w:space="0" w:color="auto"/>
            <w:right w:val="none" w:sz="0" w:space="0" w:color="auto"/>
          </w:divBdr>
        </w:div>
        <w:div w:id="1076703889">
          <w:marLeft w:val="0"/>
          <w:marRight w:val="0"/>
          <w:marTop w:val="0"/>
          <w:marBottom w:val="0"/>
          <w:divBdr>
            <w:top w:val="none" w:sz="0" w:space="0" w:color="auto"/>
            <w:left w:val="none" w:sz="0" w:space="0" w:color="auto"/>
            <w:bottom w:val="none" w:sz="0" w:space="0" w:color="auto"/>
            <w:right w:val="none" w:sz="0" w:space="0" w:color="auto"/>
          </w:divBdr>
        </w:div>
        <w:div w:id="1080298854">
          <w:marLeft w:val="0"/>
          <w:marRight w:val="0"/>
          <w:marTop w:val="0"/>
          <w:marBottom w:val="0"/>
          <w:divBdr>
            <w:top w:val="none" w:sz="0" w:space="0" w:color="auto"/>
            <w:left w:val="none" w:sz="0" w:space="0" w:color="auto"/>
            <w:bottom w:val="none" w:sz="0" w:space="0" w:color="auto"/>
            <w:right w:val="none" w:sz="0" w:space="0" w:color="auto"/>
          </w:divBdr>
        </w:div>
        <w:div w:id="1081105648">
          <w:marLeft w:val="0"/>
          <w:marRight w:val="0"/>
          <w:marTop w:val="0"/>
          <w:marBottom w:val="0"/>
          <w:divBdr>
            <w:top w:val="none" w:sz="0" w:space="0" w:color="auto"/>
            <w:left w:val="none" w:sz="0" w:space="0" w:color="auto"/>
            <w:bottom w:val="none" w:sz="0" w:space="0" w:color="auto"/>
            <w:right w:val="none" w:sz="0" w:space="0" w:color="auto"/>
          </w:divBdr>
        </w:div>
        <w:div w:id="1082868732">
          <w:marLeft w:val="0"/>
          <w:marRight w:val="0"/>
          <w:marTop w:val="0"/>
          <w:marBottom w:val="0"/>
          <w:divBdr>
            <w:top w:val="none" w:sz="0" w:space="0" w:color="auto"/>
            <w:left w:val="none" w:sz="0" w:space="0" w:color="auto"/>
            <w:bottom w:val="none" w:sz="0" w:space="0" w:color="auto"/>
            <w:right w:val="none" w:sz="0" w:space="0" w:color="auto"/>
          </w:divBdr>
        </w:div>
        <w:div w:id="1090004780">
          <w:marLeft w:val="0"/>
          <w:marRight w:val="0"/>
          <w:marTop w:val="0"/>
          <w:marBottom w:val="0"/>
          <w:divBdr>
            <w:top w:val="none" w:sz="0" w:space="0" w:color="auto"/>
            <w:left w:val="none" w:sz="0" w:space="0" w:color="auto"/>
            <w:bottom w:val="none" w:sz="0" w:space="0" w:color="auto"/>
            <w:right w:val="none" w:sz="0" w:space="0" w:color="auto"/>
          </w:divBdr>
        </w:div>
        <w:div w:id="1090345681">
          <w:marLeft w:val="0"/>
          <w:marRight w:val="0"/>
          <w:marTop w:val="0"/>
          <w:marBottom w:val="0"/>
          <w:divBdr>
            <w:top w:val="none" w:sz="0" w:space="0" w:color="auto"/>
            <w:left w:val="none" w:sz="0" w:space="0" w:color="auto"/>
            <w:bottom w:val="none" w:sz="0" w:space="0" w:color="auto"/>
            <w:right w:val="none" w:sz="0" w:space="0" w:color="auto"/>
          </w:divBdr>
        </w:div>
        <w:div w:id="1098716415">
          <w:marLeft w:val="0"/>
          <w:marRight w:val="0"/>
          <w:marTop w:val="0"/>
          <w:marBottom w:val="0"/>
          <w:divBdr>
            <w:top w:val="none" w:sz="0" w:space="0" w:color="auto"/>
            <w:left w:val="none" w:sz="0" w:space="0" w:color="auto"/>
            <w:bottom w:val="none" w:sz="0" w:space="0" w:color="auto"/>
            <w:right w:val="none" w:sz="0" w:space="0" w:color="auto"/>
          </w:divBdr>
        </w:div>
        <w:div w:id="1099258903">
          <w:marLeft w:val="0"/>
          <w:marRight w:val="0"/>
          <w:marTop w:val="0"/>
          <w:marBottom w:val="0"/>
          <w:divBdr>
            <w:top w:val="none" w:sz="0" w:space="0" w:color="auto"/>
            <w:left w:val="none" w:sz="0" w:space="0" w:color="auto"/>
            <w:bottom w:val="none" w:sz="0" w:space="0" w:color="auto"/>
            <w:right w:val="none" w:sz="0" w:space="0" w:color="auto"/>
          </w:divBdr>
        </w:div>
        <w:div w:id="1099524781">
          <w:marLeft w:val="0"/>
          <w:marRight w:val="0"/>
          <w:marTop w:val="0"/>
          <w:marBottom w:val="0"/>
          <w:divBdr>
            <w:top w:val="none" w:sz="0" w:space="0" w:color="auto"/>
            <w:left w:val="none" w:sz="0" w:space="0" w:color="auto"/>
            <w:bottom w:val="none" w:sz="0" w:space="0" w:color="auto"/>
            <w:right w:val="none" w:sz="0" w:space="0" w:color="auto"/>
          </w:divBdr>
        </w:div>
        <w:div w:id="1100491973">
          <w:marLeft w:val="0"/>
          <w:marRight w:val="0"/>
          <w:marTop w:val="0"/>
          <w:marBottom w:val="0"/>
          <w:divBdr>
            <w:top w:val="none" w:sz="0" w:space="0" w:color="auto"/>
            <w:left w:val="none" w:sz="0" w:space="0" w:color="auto"/>
            <w:bottom w:val="none" w:sz="0" w:space="0" w:color="auto"/>
            <w:right w:val="none" w:sz="0" w:space="0" w:color="auto"/>
          </w:divBdr>
        </w:div>
        <w:div w:id="1104301100">
          <w:marLeft w:val="0"/>
          <w:marRight w:val="0"/>
          <w:marTop w:val="0"/>
          <w:marBottom w:val="0"/>
          <w:divBdr>
            <w:top w:val="none" w:sz="0" w:space="0" w:color="auto"/>
            <w:left w:val="none" w:sz="0" w:space="0" w:color="auto"/>
            <w:bottom w:val="none" w:sz="0" w:space="0" w:color="auto"/>
            <w:right w:val="none" w:sz="0" w:space="0" w:color="auto"/>
          </w:divBdr>
        </w:div>
        <w:div w:id="1106465020">
          <w:marLeft w:val="0"/>
          <w:marRight w:val="0"/>
          <w:marTop w:val="0"/>
          <w:marBottom w:val="0"/>
          <w:divBdr>
            <w:top w:val="none" w:sz="0" w:space="0" w:color="auto"/>
            <w:left w:val="none" w:sz="0" w:space="0" w:color="auto"/>
            <w:bottom w:val="none" w:sz="0" w:space="0" w:color="auto"/>
            <w:right w:val="none" w:sz="0" w:space="0" w:color="auto"/>
          </w:divBdr>
        </w:div>
        <w:div w:id="1107237715">
          <w:marLeft w:val="0"/>
          <w:marRight w:val="0"/>
          <w:marTop w:val="0"/>
          <w:marBottom w:val="0"/>
          <w:divBdr>
            <w:top w:val="none" w:sz="0" w:space="0" w:color="auto"/>
            <w:left w:val="none" w:sz="0" w:space="0" w:color="auto"/>
            <w:bottom w:val="none" w:sz="0" w:space="0" w:color="auto"/>
            <w:right w:val="none" w:sz="0" w:space="0" w:color="auto"/>
          </w:divBdr>
        </w:div>
        <w:div w:id="1108040304">
          <w:marLeft w:val="0"/>
          <w:marRight w:val="0"/>
          <w:marTop w:val="0"/>
          <w:marBottom w:val="0"/>
          <w:divBdr>
            <w:top w:val="none" w:sz="0" w:space="0" w:color="auto"/>
            <w:left w:val="none" w:sz="0" w:space="0" w:color="auto"/>
            <w:bottom w:val="none" w:sz="0" w:space="0" w:color="auto"/>
            <w:right w:val="none" w:sz="0" w:space="0" w:color="auto"/>
          </w:divBdr>
        </w:div>
        <w:div w:id="1109394064">
          <w:marLeft w:val="0"/>
          <w:marRight w:val="0"/>
          <w:marTop w:val="0"/>
          <w:marBottom w:val="0"/>
          <w:divBdr>
            <w:top w:val="none" w:sz="0" w:space="0" w:color="auto"/>
            <w:left w:val="none" w:sz="0" w:space="0" w:color="auto"/>
            <w:bottom w:val="none" w:sz="0" w:space="0" w:color="auto"/>
            <w:right w:val="none" w:sz="0" w:space="0" w:color="auto"/>
          </w:divBdr>
        </w:div>
        <w:div w:id="1109661806">
          <w:marLeft w:val="0"/>
          <w:marRight w:val="0"/>
          <w:marTop w:val="0"/>
          <w:marBottom w:val="0"/>
          <w:divBdr>
            <w:top w:val="none" w:sz="0" w:space="0" w:color="auto"/>
            <w:left w:val="none" w:sz="0" w:space="0" w:color="auto"/>
            <w:bottom w:val="none" w:sz="0" w:space="0" w:color="auto"/>
            <w:right w:val="none" w:sz="0" w:space="0" w:color="auto"/>
          </w:divBdr>
        </w:div>
        <w:div w:id="1109664042">
          <w:marLeft w:val="0"/>
          <w:marRight w:val="0"/>
          <w:marTop w:val="0"/>
          <w:marBottom w:val="0"/>
          <w:divBdr>
            <w:top w:val="none" w:sz="0" w:space="0" w:color="auto"/>
            <w:left w:val="none" w:sz="0" w:space="0" w:color="auto"/>
            <w:bottom w:val="none" w:sz="0" w:space="0" w:color="auto"/>
            <w:right w:val="none" w:sz="0" w:space="0" w:color="auto"/>
          </w:divBdr>
        </w:div>
        <w:div w:id="1113134414">
          <w:marLeft w:val="0"/>
          <w:marRight w:val="0"/>
          <w:marTop w:val="0"/>
          <w:marBottom w:val="0"/>
          <w:divBdr>
            <w:top w:val="none" w:sz="0" w:space="0" w:color="auto"/>
            <w:left w:val="none" w:sz="0" w:space="0" w:color="auto"/>
            <w:bottom w:val="none" w:sz="0" w:space="0" w:color="auto"/>
            <w:right w:val="none" w:sz="0" w:space="0" w:color="auto"/>
          </w:divBdr>
        </w:div>
        <w:div w:id="1114591223">
          <w:marLeft w:val="0"/>
          <w:marRight w:val="0"/>
          <w:marTop w:val="0"/>
          <w:marBottom w:val="0"/>
          <w:divBdr>
            <w:top w:val="none" w:sz="0" w:space="0" w:color="auto"/>
            <w:left w:val="none" w:sz="0" w:space="0" w:color="auto"/>
            <w:bottom w:val="none" w:sz="0" w:space="0" w:color="auto"/>
            <w:right w:val="none" w:sz="0" w:space="0" w:color="auto"/>
          </w:divBdr>
        </w:div>
        <w:div w:id="1114902378">
          <w:marLeft w:val="0"/>
          <w:marRight w:val="0"/>
          <w:marTop w:val="0"/>
          <w:marBottom w:val="0"/>
          <w:divBdr>
            <w:top w:val="none" w:sz="0" w:space="0" w:color="auto"/>
            <w:left w:val="none" w:sz="0" w:space="0" w:color="auto"/>
            <w:bottom w:val="none" w:sz="0" w:space="0" w:color="auto"/>
            <w:right w:val="none" w:sz="0" w:space="0" w:color="auto"/>
          </w:divBdr>
        </w:div>
        <w:div w:id="1116176019">
          <w:marLeft w:val="0"/>
          <w:marRight w:val="0"/>
          <w:marTop w:val="0"/>
          <w:marBottom w:val="0"/>
          <w:divBdr>
            <w:top w:val="none" w:sz="0" w:space="0" w:color="auto"/>
            <w:left w:val="none" w:sz="0" w:space="0" w:color="auto"/>
            <w:bottom w:val="none" w:sz="0" w:space="0" w:color="auto"/>
            <w:right w:val="none" w:sz="0" w:space="0" w:color="auto"/>
          </w:divBdr>
        </w:div>
        <w:div w:id="1116368774">
          <w:marLeft w:val="0"/>
          <w:marRight w:val="0"/>
          <w:marTop w:val="0"/>
          <w:marBottom w:val="0"/>
          <w:divBdr>
            <w:top w:val="none" w:sz="0" w:space="0" w:color="auto"/>
            <w:left w:val="none" w:sz="0" w:space="0" w:color="auto"/>
            <w:bottom w:val="none" w:sz="0" w:space="0" w:color="auto"/>
            <w:right w:val="none" w:sz="0" w:space="0" w:color="auto"/>
          </w:divBdr>
        </w:div>
        <w:div w:id="1116489649">
          <w:marLeft w:val="0"/>
          <w:marRight w:val="0"/>
          <w:marTop w:val="0"/>
          <w:marBottom w:val="0"/>
          <w:divBdr>
            <w:top w:val="none" w:sz="0" w:space="0" w:color="auto"/>
            <w:left w:val="none" w:sz="0" w:space="0" w:color="auto"/>
            <w:bottom w:val="none" w:sz="0" w:space="0" w:color="auto"/>
            <w:right w:val="none" w:sz="0" w:space="0" w:color="auto"/>
          </w:divBdr>
        </w:div>
        <w:div w:id="1117990603">
          <w:marLeft w:val="0"/>
          <w:marRight w:val="0"/>
          <w:marTop w:val="0"/>
          <w:marBottom w:val="0"/>
          <w:divBdr>
            <w:top w:val="none" w:sz="0" w:space="0" w:color="auto"/>
            <w:left w:val="none" w:sz="0" w:space="0" w:color="auto"/>
            <w:bottom w:val="none" w:sz="0" w:space="0" w:color="auto"/>
            <w:right w:val="none" w:sz="0" w:space="0" w:color="auto"/>
          </w:divBdr>
        </w:div>
        <w:div w:id="1118909955">
          <w:marLeft w:val="0"/>
          <w:marRight w:val="0"/>
          <w:marTop w:val="0"/>
          <w:marBottom w:val="0"/>
          <w:divBdr>
            <w:top w:val="none" w:sz="0" w:space="0" w:color="auto"/>
            <w:left w:val="none" w:sz="0" w:space="0" w:color="auto"/>
            <w:bottom w:val="none" w:sz="0" w:space="0" w:color="auto"/>
            <w:right w:val="none" w:sz="0" w:space="0" w:color="auto"/>
          </w:divBdr>
        </w:div>
        <w:div w:id="1121460418">
          <w:marLeft w:val="0"/>
          <w:marRight w:val="0"/>
          <w:marTop w:val="0"/>
          <w:marBottom w:val="0"/>
          <w:divBdr>
            <w:top w:val="none" w:sz="0" w:space="0" w:color="auto"/>
            <w:left w:val="none" w:sz="0" w:space="0" w:color="auto"/>
            <w:bottom w:val="none" w:sz="0" w:space="0" w:color="auto"/>
            <w:right w:val="none" w:sz="0" w:space="0" w:color="auto"/>
          </w:divBdr>
        </w:div>
        <w:div w:id="1122917906">
          <w:marLeft w:val="0"/>
          <w:marRight w:val="0"/>
          <w:marTop w:val="0"/>
          <w:marBottom w:val="0"/>
          <w:divBdr>
            <w:top w:val="none" w:sz="0" w:space="0" w:color="auto"/>
            <w:left w:val="none" w:sz="0" w:space="0" w:color="auto"/>
            <w:bottom w:val="none" w:sz="0" w:space="0" w:color="auto"/>
            <w:right w:val="none" w:sz="0" w:space="0" w:color="auto"/>
          </w:divBdr>
        </w:div>
        <w:div w:id="1125152181">
          <w:marLeft w:val="0"/>
          <w:marRight w:val="0"/>
          <w:marTop w:val="0"/>
          <w:marBottom w:val="0"/>
          <w:divBdr>
            <w:top w:val="none" w:sz="0" w:space="0" w:color="auto"/>
            <w:left w:val="none" w:sz="0" w:space="0" w:color="auto"/>
            <w:bottom w:val="none" w:sz="0" w:space="0" w:color="auto"/>
            <w:right w:val="none" w:sz="0" w:space="0" w:color="auto"/>
          </w:divBdr>
        </w:div>
        <w:div w:id="1128468644">
          <w:marLeft w:val="0"/>
          <w:marRight w:val="0"/>
          <w:marTop w:val="0"/>
          <w:marBottom w:val="0"/>
          <w:divBdr>
            <w:top w:val="none" w:sz="0" w:space="0" w:color="auto"/>
            <w:left w:val="none" w:sz="0" w:space="0" w:color="auto"/>
            <w:bottom w:val="none" w:sz="0" w:space="0" w:color="auto"/>
            <w:right w:val="none" w:sz="0" w:space="0" w:color="auto"/>
          </w:divBdr>
        </w:div>
        <w:div w:id="1128938720">
          <w:marLeft w:val="0"/>
          <w:marRight w:val="0"/>
          <w:marTop w:val="0"/>
          <w:marBottom w:val="0"/>
          <w:divBdr>
            <w:top w:val="none" w:sz="0" w:space="0" w:color="auto"/>
            <w:left w:val="none" w:sz="0" w:space="0" w:color="auto"/>
            <w:bottom w:val="none" w:sz="0" w:space="0" w:color="auto"/>
            <w:right w:val="none" w:sz="0" w:space="0" w:color="auto"/>
          </w:divBdr>
        </w:div>
        <w:div w:id="1129083234">
          <w:marLeft w:val="0"/>
          <w:marRight w:val="0"/>
          <w:marTop w:val="0"/>
          <w:marBottom w:val="0"/>
          <w:divBdr>
            <w:top w:val="none" w:sz="0" w:space="0" w:color="auto"/>
            <w:left w:val="none" w:sz="0" w:space="0" w:color="auto"/>
            <w:bottom w:val="none" w:sz="0" w:space="0" w:color="auto"/>
            <w:right w:val="none" w:sz="0" w:space="0" w:color="auto"/>
          </w:divBdr>
        </w:div>
        <w:div w:id="1132866182">
          <w:marLeft w:val="0"/>
          <w:marRight w:val="0"/>
          <w:marTop w:val="0"/>
          <w:marBottom w:val="0"/>
          <w:divBdr>
            <w:top w:val="none" w:sz="0" w:space="0" w:color="auto"/>
            <w:left w:val="none" w:sz="0" w:space="0" w:color="auto"/>
            <w:bottom w:val="none" w:sz="0" w:space="0" w:color="auto"/>
            <w:right w:val="none" w:sz="0" w:space="0" w:color="auto"/>
          </w:divBdr>
        </w:div>
        <w:div w:id="1134102470">
          <w:marLeft w:val="0"/>
          <w:marRight w:val="0"/>
          <w:marTop w:val="0"/>
          <w:marBottom w:val="0"/>
          <w:divBdr>
            <w:top w:val="none" w:sz="0" w:space="0" w:color="auto"/>
            <w:left w:val="none" w:sz="0" w:space="0" w:color="auto"/>
            <w:bottom w:val="none" w:sz="0" w:space="0" w:color="auto"/>
            <w:right w:val="none" w:sz="0" w:space="0" w:color="auto"/>
          </w:divBdr>
        </w:div>
        <w:div w:id="1135026750">
          <w:marLeft w:val="0"/>
          <w:marRight w:val="0"/>
          <w:marTop w:val="0"/>
          <w:marBottom w:val="0"/>
          <w:divBdr>
            <w:top w:val="none" w:sz="0" w:space="0" w:color="auto"/>
            <w:left w:val="none" w:sz="0" w:space="0" w:color="auto"/>
            <w:bottom w:val="none" w:sz="0" w:space="0" w:color="auto"/>
            <w:right w:val="none" w:sz="0" w:space="0" w:color="auto"/>
          </w:divBdr>
        </w:div>
        <w:div w:id="1140267016">
          <w:marLeft w:val="0"/>
          <w:marRight w:val="0"/>
          <w:marTop w:val="0"/>
          <w:marBottom w:val="0"/>
          <w:divBdr>
            <w:top w:val="none" w:sz="0" w:space="0" w:color="auto"/>
            <w:left w:val="none" w:sz="0" w:space="0" w:color="auto"/>
            <w:bottom w:val="none" w:sz="0" w:space="0" w:color="auto"/>
            <w:right w:val="none" w:sz="0" w:space="0" w:color="auto"/>
          </w:divBdr>
        </w:div>
        <w:div w:id="1140926607">
          <w:marLeft w:val="0"/>
          <w:marRight w:val="0"/>
          <w:marTop w:val="0"/>
          <w:marBottom w:val="0"/>
          <w:divBdr>
            <w:top w:val="none" w:sz="0" w:space="0" w:color="auto"/>
            <w:left w:val="none" w:sz="0" w:space="0" w:color="auto"/>
            <w:bottom w:val="none" w:sz="0" w:space="0" w:color="auto"/>
            <w:right w:val="none" w:sz="0" w:space="0" w:color="auto"/>
          </w:divBdr>
        </w:div>
        <w:div w:id="1157188504">
          <w:marLeft w:val="0"/>
          <w:marRight w:val="0"/>
          <w:marTop w:val="0"/>
          <w:marBottom w:val="0"/>
          <w:divBdr>
            <w:top w:val="none" w:sz="0" w:space="0" w:color="auto"/>
            <w:left w:val="none" w:sz="0" w:space="0" w:color="auto"/>
            <w:bottom w:val="none" w:sz="0" w:space="0" w:color="auto"/>
            <w:right w:val="none" w:sz="0" w:space="0" w:color="auto"/>
          </w:divBdr>
        </w:div>
        <w:div w:id="1157258132">
          <w:marLeft w:val="0"/>
          <w:marRight w:val="0"/>
          <w:marTop w:val="0"/>
          <w:marBottom w:val="0"/>
          <w:divBdr>
            <w:top w:val="none" w:sz="0" w:space="0" w:color="auto"/>
            <w:left w:val="none" w:sz="0" w:space="0" w:color="auto"/>
            <w:bottom w:val="none" w:sz="0" w:space="0" w:color="auto"/>
            <w:right w:val="none" w:sz="0" w:space="0" w:color="auto"/>
          </w:divBdr>
        </w:div>
        <w:div w:id="1160930326">
          <w:marLeft w:val="0"/>
          <w:marRight w:val="0"/>
          <w:marTop w:val="0"/>
          <w:marBottom w:val="0"/>
          <w:divBdr>
            <w:top w:val="none" w:sz="0" w:space="0" w:color="auto"/>
            <w:left w:val="none" w:sz="0" w:space="0" w:color="auto"/>
            <w:bottom w:val="none" w:sz="0" w:space="0" w:color="auto"/>
            <w:right w:val="none" w:sz="0" w:space="0" w:color="auto"/>
          </w:divBdr>
        </w:div>
        <w:div w:id="1165392614">
          <w:marLeft w:val="0"/>
          <w:marRight w:val="0"/>
          <w:marTop w:val="0"/>
          <w:marBottom w:val="0"/>
          <w:divBdr>
            <w:top w:val="none" w:sz="0" w:space="0" w:color="auto"/>
            <w:left w:val="none" w:sz="0" w:space="0" w:color="auto"/>
            <w:bottom w:val="none" w:sz="0" w:space="0" w:color="auto"/>
            <w:right w:val="none" w:sz="0" w:space="0" w:color="auto"/>
          </w:divBdr>
        </w:div>
        <w:div w:id="1168786101">
          <w:marLeft w:val="0"/>
          <w:marRight w:val="0"/>
          <w:marTop w:val="0"/>
          <w:marBottom w:val="0"/>
          <w:divBdr>
            <w:top w:val="none" w:sz="0" w:space="0" w:color="auto"/>
            <w:left w:val="none" w:sz="0" w:space="0" w:color="auto"/>
            <w:bottom w:val="none" w:sz="0" w:space="0" w:color="auto"/>
            <w:right w:val="none" w:sz="0" w:space="0" w:color="auto"/>
          </w:divBdr>
        </w:div>
        <w:div w:id="1169907147">
          <w:marLeft w:val="0"/>
          <w:marRight w:val="0"/>
          <w:marTop w:val="0"/>
          <w:marBottom w:val="0"/>
          <w:divBdr>
            <w:top w:val="none" w:sz="0" w:space="0" w:color="auto"/>
            <w:left w:val="none" w:sz="0" w:space="0" w:color="auto"/>
            <w:bottom w:val="none" w:sz="0" w:space="0" w:color="auto"/>
            <w:right w:val="none" w:sz="0" w:space="0" w:color="auto"/>
          </w:divBdr>
        </w:div>
        <w:div w:id="1172453616">
          <w:marLeft w:val="0"/>
          <w:marRight w:val="0"/>
          <w:marTop w:val="0"/>
          <w:marBottom w:val="0"/>
          <w:divBdr>
            <w:top w:val="none" w:sz="0" w:space="0" w:color="auto"/>
            <w:left w:val="none" w:sz="0" w:space="0" w:color="auto"/>
            <w:bottom w:val="none" w:sz="0" w:space="0" w:color="auto"/>
            <w:right w:val="none" w:sz="0" w:space="0" w:color="auto"/>
          </w:divBdr>
        </w:div>
        <w:div w:id="1174420289">
          <w:marLeft w:val="0"/>
          <w:marRight w:val="0"/>
          <w:marTop w:val="0"/>
          <w:marBottom w:val="0"/>
          <w:divBdr>
            <w:top w:val="none" w:sz="0" w:space="0" w:color="auto"/>
            <w:left w:val="none" w:sz="0" w:space="0" w:color="auto"/>
            <w:bottom w:val="none" w:sz="0" w:space="0" w:color="auto"/>
            <w:right w:val="none" w:sz="0" w:space="0" w:color="auto"/>
          </w:divBdr>
        </w:div>
        <w:div w:id="1176261607">
          <w:marLeft w:val="0"/>
          <w:marRight w:val="0"/>
          <w:marTop w:val="0"/>
          <w:marBottom w:val="0"/>
          <w:divBdr>
            <w:top w:val="none" w:sz="0" w:space="0" w:color="auto"/>
            <w:left w:val="none" w:sz="0" w:space="0" w:color="auto"/>
            <w:bottom w:val="none" w:sz="0" w:space="0" w:color="auto"/>
            <w:right w:val="none" w:sz="0" w:space="0" w:color="auto"/>
          </w:divBdr>
        </w:div>
        <w:div w:id="1180705927">
          <w:marLeft w:val="0"/>
          <w:marRight w:val="0"/>
          <w:marTop w:val="0"/>
          <w:marBottom w:val="0"/>
          <w:divBdr>
            <w:top w:val="none" w:sz="0" w:space="0" w:color="auto"/>
            <w:left w:val="none" w:sz="0" w:space="0" w:color="auto"/>
            <w:bottom w:val="none" w:sz="0" w:space="0" w:color="auto"/>
            <w:right w:val="none" w:sz="0" w:space="0" w:color="auto"/>
          </w:divBdr>
        </w:div>
        <w:div w:id="1185629930">
          <w:marLeft w:val="0"/>
          <w:marRight w:val="0"/>
          <w:marTop w:val="0"/>
          <w:marBottom w:val="0"/>
          <w:divBdr>
            <w:top w:val="none" w:sz="0" w:space="0" w:color="auto"/>
            <w:left w:val="none" w:sz="0" w:space="0" w:color="auto"/>
            <w:bottom w:val="none" w:sz="0" w:space="0" w:color="auto"/>
            <w:right w:val="none" w:sz="0" w:space="0" w:color="auto"/>
          </w:divBdr>
        </w:div>
        <w:div w:id="1186751616">
          <w:marLeft w:val="0"/>
          <w:marRight w:val="0"/>
          <w:marTop w:val="0"/>
          <w:marBottom w:val="0"/>
          <w:divBdr>
            <w:top w:val="none" w:sz="0" w:space="0" w:color="auto"/>
            <w:left w:val="none" w:sz="0" w:space="0" w:color="auto"/>
            <w:bottom w:val="none" w:sz="0" w:space="0" w:color="auto"/>
            <w:right w:val="none" w:sz="0" w:space="0" w:color="auto"/>
          </w:divBdr>
        </w:div>
        <w:div w:id="1188523514">
          <w:marLeft w:val="0"/>
          <w:marRight w:val="0"/>
          <w:marTop w:val="0"/>
          <w:marBottom w:val="0"/>
          <w:divBdr>
            <w:top w:val="none" w:sz="0" w:space="0" w:color="auto"/>
            <w:left w:val="none" w:sz="0" w:space="0" w:color="auto"/>
            <w:bottom w:val="none" w:sz="0" w:space="0" w:color="auto"/>
            <w:right w:val="none" w:sz="0" w:space="0" w:color="auto"/>
          </w:divBdr>
        </w:div>
        <w:div w:id="1190948218">
          <w:marLeft w:val="0"/>
          <w:marRight w:val="0"/>
          <w:marTop w:val="0"/>
          <w:marBottom w:val="0"/>
          <w:divBdr>
            <w:top w:val="none" w:sz="0" w:space="0" w:color="auto"/>
            <w:left w:val="none" w:sz="0" w:space="0" w:color="auto"/>
            <w:bottom w:val="none" w:sz="0" w:space="0" w:color="auto"/>
            <w:right w:val="none" w:sz="0" w:space="0" w:color="auto"/>
          </w:divBdr>
        </w:div>
        <w:div w:id="1197351132">
          <w:marLeft w:val="0"/>
          <w:marRight w:val="0"/>
          <w:marTop w:val="0"/>
          <w:marBottom w:val="0"/>
          <w:divBdr>
            <w:top w:val="none" w:sz="0" w:space="0" w:color="auto"/>
            <w:left w:val="none" w:sz="0" w:space="0" w:color="auto"/>
            <w:bottom w:val="none" w:sz="0" w:space="0" w:color="auto"/>
            <w:right w:val="none" w:sz="0" w:space="0" w:color="auto"/>
          </w:divBdr>
        </w:div>
        <w:div w:id="1198615782">
          <w:marLeft w:val="0"/>
          <w:marRight w:val="0"/>
          <w:marTop w:val="0"/>
          <w:marBottom w:val="0"/>
          <w:divBdr>
            <w:top w:val="none" w:sz="0" w:space="0" w:color="auto"/>
            <w:left w:val="none" w:sz="0" w:space="0" w:color="auto"/>
            <w:bottom w:val="none" w:sz="0" w:space="0" w:color="auto"/>
            <w:right w:val="none" w:sz="0" w:space="0" w:color="auto"/>
          </w:divBdr>
        </w:div>
        <w:div w:id="1199589293">
          <w:marLeft w:val="0"/>
          <w:marRight w:val="0"/>
          <w:marTop w:val="0"/>
          <w:marBottom w:val="0"/>
          <w:divBdr>
            <w:top w:val="none" w:sz="0" w:space="0" w:color="auto"/>
            <w:left w:val="none" w:sz="0" w:space="0" w:color="auto"/>
            <w:bottom w:val="none" w:sz="0" w:space="0" w:color="auto"/>
            <w:right w:val="none" w:sz="0" w:space="0" w:color="auto"/>
          </w:divBdr>
        </w:div>
        <w:div w:id="1201363022">
          <w:marLeft w:val="0"/>
          <w:marRight w:val="0"/>
          <w:marTop w:val="0"/>
          <w:marBottom w:val="0"/>
          <w:divBdr>
            <w:top w:val="none" w:sz="0" w:space="0" w:color="auto"/>
            <w:left w:val="none" w:sz="0" w:space="0" w:color="auto"/>
            <w:bottom w:val="none" w:sz="0" w:space="0" w:color="auto"/>
            <w:right w:val="none" w:sz="0" w:space="0" w:color="auto"/>
          </w:divBdr>
        </w:div>
        <w:div w:id="1205099880">
          <w:marLeft w:val="0"/>
          <w:marRight w:val="0"/>
          <w:marTop w:val="0"/>
          <w:marBottom w:val="0"/>
          <w:divBdr>
            <w:top w:val="none" w:sz="0" w:space="0" w:color="auto"/>
            <w:left w:val="none" w:sz="0" w:space="0" w:color="auto"/>
            <w:bottom w:val="none" w:sz="0" w:space="0" w:color="auto"/>
            <w:right w:val="none" w:sz="0" w:space="0" w:color="auto"/>
          </w:divBdr>
        </w:div>
        <w:div w:id="1208447563">
          <w:marLeft w:val="0"/>
          <w:marRight w:val="0"/>
          <w:marTop w:val="0"/>
          <w:marBottom w:val="0"/>
          <w:divBdr>
            <w:top w:val="none" w:sz="0" w:space="0" w:color="auto"/>
            <w:left w:val="none" w:sz="0" w:space="0" w:color="auto"/>
            <w:bottom w:val="none" w:sz="0" w:space="0" w:color="auto"/>
            <w:right w:val="none" w:sz="0" w:space="0" w:color="auto"/>
          </w:divBdr>
        </w:div>
        <w:div w:id="1209413748">
          <w:marLeft w:val="0"/>
          <w:marRight w:val="0"/>
          <w:marTop w:val="0"/>
          <w:marBottom w:val="0"/>
          <w:divBdr>
            <w:top w:val="none" w:sz="0" w:space="0" w:color="auto"/>
            <w:left w:val="none" w:sz="0" w:space="0" w:color="auto"/>
            <w:bottom w:val="none" w:sz="0" w:space="0" w:color="auto"/>
            <w:right w:val="none" w:sz="0" w:space="0" w:color="auto"/>
          </w:divBdr>
        </w:div>
        <w:div w:id="1210461755">
          <w:marLeft w:val="0"/>
          <w:marRight w:val="0"/>
          <w:marTop w:val="0"/>
          <w:marBottom w:val="0"/>
          <w:divBdr>
            <w:top w:val="none" w:sz="0" w:space="0" w:color="auto"/>
            <w:left w:val="none" w:sz="0" w:space="0" w:color="auto"/>
            <w:bottom w:val="none" w:sz="0" w:space="0" w:color="auto"/>
            <w:right w:val="none" w:sz="0" w:space="0" w:color="auto"/>
          </w:divBdr>
        </w:div>
        <w:div w:id="1212035610">
          <w:marLeft w:val="0"/>
          <w:marRight w:val="0"/>
          <w:marTop w:val="0"/>
          <w:marBottom w:val="0"/>
          <w:divBdr>
            <w:top w:val="none" w:sz="0" w:space="0" w:color="auto"/>
            <w:left w:val="none" w:sz="0" w:space="0" w:color="auto"/>
            <w:bottom w:val="none" w:sz="0" w:space="0" w:color="auto"/>
            <w:right w:val="none" w:sz="0" w:space="0" w:color="auto"/>
          </w:divBdr>
        </w:div>
        <w:div w:id="1216315086">
          <w:marLeft w:val="0"/>
          <w:marRight w:val="0"/>
          <w:marTop w:val="0"/>
          <w:marBottom w:val="0"/>
          <w:divBdr>
            <w:top w:val="none" w:sz="0" w:space="0" w:color="auto"/>
            <w:left w:val="none" w:sz="0" w:space="0" w:color="auto"/>
            <w:bottom w:val="none" w:sz="0" w:space="0" w:color="auto"/>
            <w:right w:val="none" w:sz="0" w:space="0" w:color="auto"/>
          </w:divBdr>
        </w:div>
        <w:div w:id="1217399970">
          <w:marLeft w:val="0"/>
          <w:marRight w:val="0"/>
          <w:marTop w:val="0"/>
          <w:marBottom w:val="0"/>
          <w:divBdr>
            <w:top w:val="none" w:sz="0" w:space="0" w:color="auto"/>
            <w:left w:val="none" w:sz="0" w:space="0" w:color="auto"/>
            <w:bottom w:val="none" w:sz="0" w:space="0" w:color="auto"/>
            <w:right w:val="none" w:sz="0" w:space="0" w:color="auto"/>
          </w:divBdr>
        </w:div>
        <w:div w:id="1219437219">
          <w:marLeft w:val="0"/>
          <w:marRight w:val="0"/>
          <w:marTop w:val="0"/>
          <w:marBottom w:val="0"/>
          <w:divBdr>
            <w:top w:val="none" w:sz="0" w:space="0" w:color="auto"/>
            <w:left w:val="none" w:sz="0" w:space="0" w:color="auto"/>
            <w:bottom w:val="none" w:sz="0" w:space="0" w:color="auto"/>
            <w:right w:val="none" w:sz="0" w:space="0" w:color="auto"/>
          </w:divBdr>
        </w:div>
        <w:div w:id="1225948994">
          <w:marLeft w:val="0"/>
          <w:marRight w:val="0"/>
          <w:marTop w:val="0"/>
          <w:marBottom w:val="0"/>
          <w:divBdr>
            <w:top w:val="none" w:sz="0" w:space="0" w:color="auto"/>
            <w:left w:val="none" w:sz="0" w:space="0" w:color="auto"/>
            <w:bottom w:val="none" w:sz="0" w:space="0" w:color="auto"/>
            <w:right w:val="none" w:sz="0" w:space="0" w:color="auto"/>
          </w:divBdr>
        </w:div>
        <w:div w:id="1231234964">
          <w:marLeft w:val="0"/>
          <w:marRight w:val="0"/>
          <w:marTop w:val="0"/>
          <w:marBottom w:val="0"/>
          <w:divBdr>
            <w:top w:val="none" w:sz="0" w:space="0" w:color="auto"/>
            <w:left w:val="none" w:sz="0" w:space="0" w:color="auto"/>
            <w:bottom w:val="none" w:sz="0" w:space="0" w:color="auto"/>
            <w:right w:val="none" w:sz="0" w:space="0" w:color="auto"/>
          </w:divBdr>
        </w:div>
        <w:div w:id="1231573813">
          <w:marLeft w:val="0"/>
          <w:marRight w:val="0"/>
          <w:marTop w:val="0"/>
          <w:marBottom w:val="0"/>
          <w:divBdr>
            <w:top w:val="none" w:sz="0" w:space="0" w:color="auto"/>
            <w:left w:val="none" w:sz="0" w:space="0" w:color="auto"/>
            <w:bottom w:val="none" w:sz="0" w:space="0" w:color="auto"/>
            <w:right w:val="none" w:sz="0" w:space="0" w:color="auto"/>
          </w:divBdr>
        </w:div>
        <w:div w:id="1231577459">
          <w:marLeft w:val="0"/>
          <w:marRight w:val="0"/>
          <w:marTop w:val="0"/>
          <w:marBottom w:val="0"/>
          <w:divBdr>
            <w:top w:val="none" w:sz="0" w:space="0" w:color="auto"/>
            <w:left w:val="none" w:sz="0" w:space="0" w:color="auto"/>
            <w:bottom w:val="none" w:sz="0" w:space="0" w:color="auto"/>
            <w:right w:val="none" w:sz="0" w:space="0" w:color="auto"/>
          </w:divBdr>
        </w:div>
        <w:div w:id="1237595629">
          <w:marLeft w:val="0"/>
          <w:marRight w:val="0"/>
          <w:marTop w:val="0"/>
          <w:marBottom w:val="0"/>
          <w:divBdr>
            <w:top w:val="none" w:sz="0" w:space="0" w:color="auto"/>
            <w:left w:val="none" w:sz="0" w:space="0" w:color="auto"/>
            <w:bottom w:val="none" w:sz="0" w:space="0" w:color="auto"/>
            <w:right w:val="none" w:sz="0" w:space="0" w:color="auto"/>
          </w:divBdr>
        </w:div>
        <w:div w:id="1238637278">
          <w:marLeft w:val="0"/>
          <w:marRight w:val="0"/>
          <w:marTop w:val="0"/>
          <w:marBottom w:val="0"/>
          <w:divBdr>
            <w:top w:val="none" w:sz="0" w:space="0" w:color="auto"/>
            <w:left w:val="none" w:sz="0" w:space="0" w:color="auto"/>
            <w:bottom w:val="none" w:sz="0" w:space="0" w:color="auto"/>
            <w:right w:val="none" w:sz="0" w:space="0" w:color="auto"/>
          </w:divBdr>
        </w:div>
        <w:div w:id="1239709564">
          <w:marLeft w:val="0"/>
          <w:marRight w:val="0"/>
          <w:marTop w:val="0"/>
          <w:marBottom w:val="0"/>
          <w:divBdr>
            <w:top w:val="none" w:sz="0" w:space="0" w:color="auto"/>
            <w:left w:val="none" w:sz="0" w:space="0" w:color="auto"/>
            <w:bottom w:val="none" w:sz="0" w:space="0" w:color="auto"/>
            <w:right w:val="none" w:sz="0" w:space="0" w:color="auto"/>
          </w:divBdr>
        </w:div>
        <w:div w:id="1240363587">
          <w:marLeft w:val="0"/>
          <w:marRight w:val="0"/>
          <w:marTop w:val="0"/>
          <w:marBottom w:val="0"/>
          <w:divBdr>
            <w:top w:val="none" w:sz="0" w:space="0" w:color="auto"/>
            <w:left w:val="none" w:sz="0" w:space="0" w:color="auto"/>
            <w:bottom w:val="none" w:sz="0" w:space="0" w:color="auto"/>
            <w:right w:val="none" w:sz="0" w:space="0" w:color="auto"/>
          </w:divBdr>
        </w:div>
        <w:div w:id="1248928369">
          <w:marLeft w:val="0"/>
          <w:marRight w:val="0"/>
          <w:marTop w:val="0"/>
          <w:marBottom w:val="0"/>
          <w:divBdr>
            <w:top w:val="none" w:sz="0" w:space="0" w:color="auto"/>
            <w:left w:val="none" w:sz="0" w:space="0" w:color="auto"/>
            <w:bottom w:val="none" w:sz="0" w:space="0" w:color="auto"/>
            <w:right w:val="none" w:sz="0" w:space="0" w:color="auto"/>
          </w:divBdr>
        </w:div>
        <w:div w:id="1251961769">
          <w:marLeft w:val="0"/>
          <w:marRight w:val="0"/>
          <w:marTop w:val="0"/>
          <w:marBottom w:val="0"/>
          <w:divBdr>
            <w:top w:val="none" w:sz="0" w:space="0" w:color="auto"/>
            <w:left w:val="none" w:sz="0" w:space="0" w:color="auto"/>
            <w:bottom w:val="none" w:sz="0" w:space="0" w:color="auto"/>
            <w:right w:val="none" w:sz="0" w:space="0" w:color="auto"/>
          </w:divBdr>
        </w:div>
        <w:div w:id="1258245824">
          <w:marLeft w:val="0"/>
          <w:marRight w:val="0"/>
          <w:marTop w:val="0"/>
          <w:marBottom w:val="0"/>
          <w:divBdr>
            <w:top w:val="none" w:sz="0" w:space="0" w:color="auto"/>
            <w:left w:val="none" w:sz="0" w:space="0" w:color="auto"/>
            <w:bottom w:val="none" w:sz="0" w:space="0" w:color="auto"/>
            <w:right w:val="none" w:sz="0" w:space="0" w:color="auto"/>
          </w:divBdr>
        </w:div>
        <w:div w:id="1258976375">
          <w:marLeft w:val="0"/>
          <w:marRight w:val="0"/>
          <w:marTop w:val="0"/>
          <w:marBottom w:val="0"/>
          <w:divBdr>
            <w:top w:val="none" w:sz="0" w:space="0" w:color="auto"/>
            <w:left w:val="none" w:sz="0" w:space="0" w:color="auto"/>
            <w:bottom w:val="none" w:sz="0" w:space="0" w:color="auto"/>
            <w:right w:val="none" w:sz="0" w:space="0" w:color="auto"/>
          </w:divBdr>
        </w:div>
        <w:div w:id="1261717731">
          <w:marLeft w:val="0"/>
          <w:marRight w:val="0"/>
          <w:marTop w:val="0"/>
          <w:marBottom w:val="0"/>
          <w:divBdr>
            <w:top w:val="none" w:sz="0" w:space="0" w:color="auto"/>
            <w:left w:val="none" w:sz="0" w:space="0" w:color="auto"/>
            <w:bottom w:val="none" w:sz="0" w:space="0" w:color="auto"/>
            <w:right w:val="none" w:sz="0" w:space="0" w:color="auto"/>
          </w:divBdr>
        </w:div>
        <w:div w:id="1272123410">
          <w:marLeft w:val="0"/>
          <w:marRight w:val="0"/>
          <w:marTop w:val="0"/>
          <w:marBottom w:val="0"/>
          <w:divBdr>
            <w:top w:val="none" w:sz="0" w:space="0" w:color="auto"/>
            <w:left w:val="none" w:sz="0" w:space="0" w:color="auto"/>
            <w:bottom w:val="none" w:sz="0" w:space="0" w:color="auto"/>
            <w:right w:val="none" w:sz="0" w:space="0" w:color="auto"/>
          </w:divBdr>
        </w:div>
        <w:div w:id="1272974424">
          <w:marLeft w:val="0"/>
          <w:marRight w:val="0"/>
          <w:marTop w:val="0"/>
          <w:marBottom w:val="0"/>
          <w:divBdr>
            <w:top w:val="none" w:sz="0" w:space="0" w:color="auto"/>
            <w:left w:val="none" w:sz="0" w:space="0" w:color="auto"/>
            <w:bottom w:val="none" w:sz="0" w:space="0" w:color="auto"/>
            <w:right w:val="none" w:sz="0" w:space="0" w:color="auto"/>
          </w:divBdr>
        </w:div>
        <w:div w:id="1273585193">
          <w:marLeft w:val="0"/>
          <w:marRight w:val="0"/>
          <w:marTop w:val="0"/>
          <w:marBottom w:val="0"/>
          <w:divBdr>
            <w:top w:val="none" w:sz="0" w:space="0" w:color="auto"/>
            <w:left w:val="none" w:sz="0" w:space="0" w:color="auto"/>
            <w:bottom w:val="none" w:sz="0" w:space="0" w:color="auto"/>
            <w:right w:val="none" w:sz="0" w:space="0" w:color="auto"/>
          </w:divBdr>
        </w:div>
        <w:div w:id="1275134976">
          <w:marLeft w:val="0"/>
          <w:marRight w:val="0"/>
          <w:marTop w:val="0"/>
          <w:marBottom w:val="0"/>
          <w:divBdr>
            <w:top w:val="none" w:sz="0" w:space="0" w:color="auto"/>
            <w:left w:val="none" w:sz="0" w:space="0" w:color="auto"/>
            <w:bottom w:val="none" w:sz="0" w:space="0" w:color="auto"/>
            <w:right w:val="none" w:sz="0" w:space="0" w:color="auto"/>
          </w:divBdr>
        </w:div>
        <w:div w:id="1278290226">
          <w:marLeft w:val="0"/>
          <w:marRight w:val="0"/>
          <w:marTop w:val="0"/>
          <w:marBottom w:val="0"/>
          <w:divBdr>
            <w:top w:val="none" w:sz="0" w:space="0" w:color="auto"/>
            <w:left w:val="none" w:sz="0" w:space="0" w:color="auto"/>
            <w:bottom w:val="none" w:sz="0" w:space="0" w:color="auto"/>
            <w:right w:val="none" w:sz="0" w:space="0" w:color="auto"/>
          </w:divBdr>
        </w:div>
        <w:div w:id="1294286417">
          <w:marLeft w:val="0"/>
          <w:marRight w:val="0"/>
          <w:marTop w:val="0"/>
          <w:marBottom w:val="0"/>
          <w:divBdr>
            <w:top w:val="none" w:sz="0" w:space="0" w:color="auto"/>
            <w:left w:val="none" w:sz="0" w:space="0" w:color="auto"/>
            <w:bottom w:val="none" w:sz="0" w:space="0" w:color="auto"/>
            <w:right w:val="none" w:sz="0" w:space="0" w:color="auto"/>
          </w:divBdr>
        </w:div>
        <w:div w:id="1299921163">
          <w:marLeft w:val="0"/>
          <w:marRight w:val="0"/>
          <w:marTop w:val="0"/>
          <w:marBottom w:val="0"/>
          <w:divBdr>
            <w:top w:val="none" w:sz="0" w:space="0" w:color="auto"/>
            <w:left w:val="none" w:sz="0" w:space="0" w:color="auto"/>
            <w:bottom w:val="none" w:sz="0" w:space="0" w:color="auto"/>
            <w:right w:val="none" w:sz="0" w:space="0" w:color="auto"/>
          </w:divBdr>
        </w:div>
        <w:div w:id="1302685831">
          <w:marLeft w:val="0"/>
          <w:marRight w:val="0"/>
          <w:marTop w:val="0"/>
          <w:marBottom w:val="0"/>
          <w:divBdr>
            <w:top w:val="none" w:sz="0" w:space="0" w:color="auto"/>
            <w:left w:val="none" w:sz="0" w:space="0" w:color="auto"/>
            <w:bottom w:val="none" w:sz="0" w:space="0" w:color="auto"/>
            <w:right w:val="none" w:sz="0" w:space="0" w:color="auto"/>
          </w:divBdr>
        </w:div>
        <w:div w:id="1306618675">
          <w:marLeft w:val="0"/>
          <w:marRight w:val="0"/>
          <w:marTop w:val="0"/>
          <w:marBottom w:val="0"/>
          <w:divBdr>
            <w:top w:val="none" w:sz="0" w:space="0" w:color="auto"/>
            <w:left w:val="none" w:sz="0" w:space="0" w:color="auto"/>
            <w:bottom w:val="none" w:sz="0" w:space="0" w:color="auto"/>
            <w:right w:val="none" w:sz="0" w:space="0" w:color="auto"/>
          </w:divBdr>
        </w:div>
        <w:div w:id="1307970675">
          <w:marLeft w:val="0"/>
          <w:marRight w:val="0"/>
          <w:marTop w:val="0"/>
          <w:marBottom w:val="0"/>
          <w:divBdr>
            <w:top w:val="none" w:sz="0" w:space="0" w:color="auto"/>
            <w:left w:val="none" w:sz="0" w:space="0" w:color="auto"/>
            <w:bottom w:val="none" w:sz="0" w:space="0" w:color="auto"/>
            <w:right w:val="none" w:sz="0" w:space="0" w:color="auto"/>
          </w:divBdr>
        </w:div>
        <w:div w:id="1308315331">
          <w:marLeft w:val="0"/>
          <w:marRight w:val="0"/>
          <w:marTop w:val="0"/>
          <w:marBottom w:val="0"/>
          <w:divBdr>
            <w:top w:val="none" w:sz="0" w:space="0" w:color="auto"/>
            <w:left w:val="none" w:sz="0" w:space="0" w:color="auto"/>
            <w:bottom w:val="none" w:sz="0" w:space="0" w:color="auto"/>
            <w:right w:val="none" w:sz="0" w:space="0" w:color="auto"/>
          </w:divBdr>
        </w:div>
        <w:div w:id="1309750097">
          <w:marLeft w:val="0"/>
          <w:marRight w:val="0"/>
          <w:marTop w:val="0"/>
          <w:marBottom w:val="0"/>
          <w:divBdr>
            <w:top w:val="none" w:sz="0" w:space="0" w:color="auto"/>
            <w:left w:val="none" w:sz="0" w:space="0" w:color="auto"/>
            <w:bottom w:val="none" w:sz="0" w:space="0" w:color="auto"/>
            <w:right w:val="none" w:sz="0" w:space="0" w:color="auto"/>
          </w:divBdr>
        </w:div>
        <w:div w:id="1310817131">
          <w:marLeft w:val="0"/>
          <w:marRight w:val="0"/>
          <w:marTop w:val="0"/>
          <w:marBottom w:val="0"/>
          <w:divBdr>
            <w:top w:val="none" w:sz="0" w:space="0" w:color="auto"/>
            <w:left w:val="none" w:sz="0" w:space="0" w:color="auto"/>
            <w:bottom w:val="none" w:sz="0" w:space="0" w:color="auto"/>
            <w:right w:val="none" w:sz="0" w:space="0" w:color="auto"/>
          </w:divBdr>
        </w:div>
        <w:div w:id="1315448279">
          <w:marLeft w:val="0"/>
          <w:marRight w:val="0"/>
          <w:marTop w:val="0"/>
          <w:marBottom w:val="0"/>
          <w:divBdr>
            <w:top w:val="none" w:sz="0" w:space="0" w:color="auto"/>
            <w:left w:val="none" w:sz="0" w:space="0" w:color="auto"/>
            <w:bottom w:val="none" w:sz="0" w:space="0" w:color="auto"/>
            <w:right w:val="none" w:sz="0" w:space="0" w:color="auto"/>
          </w:divBdr>
        </w:div>
        <w:div w:id="1318876764">
          <w:marLeft w:val="0"/>
          <w:marRight w:val="0"/>
          <w:marTop w:val="0"/>
          <w:marBottom w:val="0"/>
          <w:divBdr>
            <w:top w:val="none" w:sz="0" w:space="0" w:color="auto"/>
            <w:left w:val="none" w:sz="0" w:space="0" w:color="auto"/>
            <w:bottom w:val="none" w:sz="0" w:space="0" w:color="auto"/>
            <w:right w:val="none" w:sz="0" w:space="0" w:color="auto"/>
          </w:divBdr>
        </w:div>
        <w:div w:id="1319387184">
          <w:marLeft w:val="0"/>
          <w:marRight w:val="0"/>
          <w:marTop w:val="0"/>
          <w:marBottom w:val="0"/>
          <w:divBdr>
            <w:top w:val="none" w:sz="0" w:space="0" w:color="auto"/>
            <w:left w:val="none" w:sz="0" w:space="0" w:color="auto"/>
            <w:bottom w:val="none" w:sz="0" w:space="0" w:color="auto"/>
            <w:right w:val="none" w:sz="0" w:space="0" w:color="auto"/>
          </w:divBdr>
        </w:div>
        <w:div w:id="1322008764">
          <w:marLeft w:val="0"/>
          <w:marRight w:val="0"/>
          <w:marTop w:val="0"/>
          <w:marBottom w:val="0"/>
          <w:divBdr>
            <w:top w:val="none" w:sz="0" w:space="0" w:color="auto"/>
            <w:left w:val="none" w:sz="0" w:space="0" w:color="auto"/>
            <w:bottom w:val="none" w:sz="0" w:space="0" w:color="auto"/>
            <w:right w:val="none" w:sz="0" w:space="0" w:color="auto"/>
          </w:divBdr>
        </w:div>
        <w:div w:id="1324964809">
          <w:marLeft w:val="0"/>
          <w:marRight w:val="0"/>
          <w:marTop w:val="0"/>
          <w:marBottom w:val="0"/>
          <w:divBdr>
            <w:top w:val="none" w:sz="0" w:space="0" w:color="auto"/>
            <w:left w:val="none" w:sz="0" w:space="0" w:color="auto"/>
            <w:bottom w:val="none" w:sz="0" w:space="0" w:color="auto"/>
            <w:right w:val="none" w:sz="0" w:space="0" w:color="auto"/>
          </w:divBdr>
        </w:div>
        <w:div w:id="1327782814">
          <w:marLeft w:val="0"/>
          <w:marRight w:val="0"/>
          <w:marTop w:val="0"/>
          <w:marBottom w:val="0"/>
          <w:divBdr>
            <w:top w:val="none" w:sz="0" w:space="0" w:color="auto"/>
            <w:left w:val="none" w:sz="0" w:space="0" w:color="auto"/>
            <w:bottom w:val="none" w:sz="0" w:space="0" w:color="auto"/>
            <w:right w:val="none" w:sz="0" w:space="0" w:color="auto"/>
          </w:divBdr>
        </w:div>
        <w:div w:id="1335840179">
          <w:marLeft w:val="0"/>
          <w:marRight w:val="0"/>
          <w:marTop w:val="0"/>
          <w:marBottom w:val="0"/>
          <w:divBdr>
            <w:top w:val="none" w:sz="0" w:space="0" w:color="auto"/>
            <w:left w:val="none" w:sz="0" w:space="0" w:color="auto"/>
            <w:bottom w:val="none" w:sz="0" w:space="0" w:color="auto"/>
            <w:right w:val="none" w:sz="0" w:space="0" w:color="auto"/>
          </w:divBdr>
        </w:div>
        <w:div w:id="1336422717">
          <w:marLeft w:val="0"/>
          <w:marRight w:val="0"/>
          <w:marTop w:val="0"/>
          <w:marBottom w:val="0"/>
          <w:divBdr>
            <w:top w:val="none" w:sz="0" w:space="0" w:color="auto"/>
            <w:left w:val="none" w:sz="0" w:space="0" w:color="auto"/>
            <w:bottom w:val="none" w:sz="0" w:space="0" w:color="auto"/>
            <w:right w:val="none" w:sz="0" w:space="0" w:color="auto"/>
          </w:divBdr>
        </w:div>
        <w:div w:id="1343245113">
          <w:marLeft w:val="0"/>
          <w:marRight w:val="0"/>
          <w:marTop w:val="0"/>
          <w:marBottom w:val="0"/>
          <w:divBdr>
            <w:top w:val="none" w:sz="0" w:space="0" w:color="auto"/>
            <w:left w:val="none" w:sz="0" w:space="0" w:color="auto"/>
            <w:bottom w:val="none" w:sz="0" w:space="0" w:color="auto"/>
            <w:right w:val="none" w:sz="0" w:space="0" w:color="auto"/>
          </w:divBdr>
        </w:div>
        <w:div w:id="1343626595">
          <w:marLeft w:val="0"/>
          <w:marRight w:val="0"/>
          <w:marTop w:val="0"/>
          <w:marBottom w:val="0"/>
          <w:divBdr>
            <w:top w:val="none" w:sz="0" w:space="0" w:color="auto"/>
            <w:left w:val="none" w:sz="0" w:space="0" w:color="auto"/>
            <w:bottom w:val="none" w:sz="0" w:space="0" w:color="auto"/>
            <w:right w:val="none" w:sz="0" w:space="0" w:color="auto"/>
          </w:divBdr>
        </w:div>
        <w:div w:id="1346128716">
          <w:marLeft w:val="0"/>
          <w:marRight w:val="0"/>
          <w:marTop w:val="0"/>
          <w:marBottom w:val="0"/>
          <w:divBdr>
            <w:top w:val="none" w:sz="0" w:space="0" w:color="auto"/>
            <w:left w:val="none" w:sz="0" w:space="0" w:color="auto"/>
            <w:bottom w:val="none" w:sz="0" w:space="0" w:color="auto"/>
            <w:right w:val="none" w:sz="0" w:space="0" w:color="auto"/>
          </w:divBdr>
        </w:div>
        <w:div w:id="1348092030">
          <w:marLeft w:val="0"/>
          <w:marRight w:val="0"/>
          <w:marTop w:val="0"/>
          <w:marBottom w:val="0"/>
          <w:divBdr>
            <w:top w:val="none" w:sz="0" w:space="0" w:color="auto"/>
            <w:left w:val="none" w:sz="0" w:space="0" w:color="auto"/>
            <w:bottom w:val="none" w:sz="0" w:space="0" w:color="auto"/>
            <w:right w:val="none" w:sz="0" w:space="0" w:color="auto"/>
          </w:divBdr>
        </w:div>
        <w:div w:id="1348095332">
          <w:marLeft w:val="0"/>
          <w:marRight w:val="0"/>
          <w:marTop w:val="0"/>
          <w:marBottom w:val="0"/>
          <w:divBdr>
            <w:top w:val="none" w:sz="0" w:space="0" w:color="auto"/>
            <w:left w:val="none" w:sz="0" w:space="0" w:color="auto"/>
            <w:bottom w:val="none" w:sz="0" w:space="0" w:color="auto"/>
            <w:right w:val="none" w:sz="0" w:space="0" w:color="auto"/>
          </w:divBdr>
        </w:div>
        <w:div w:id="1348941936">
          <w:marLeft w:val="0"/>
          <w:marRight w:val="0"/>
          <w:marTop w:val="0"/>
          <w:marBottom w:val="0"/>
          <w:divBdr>
            <w:top w:val="none" w:sz="0" w:space="0" w:color="auto"/>
            <w:left w:val="none" w:sz="0" w:space="0" w:color="auto"/>
            <w:bottom w:val="none" w:sz="0" w:space="0" w:color="auto"/>
            <w:right w:val="none" w:sz="0" w:space="0" w:color="auto"/>
          </w:divBdr>
        </w:div>
        <w:div w:id="1351638649">
          <w:marLeft w:val="0"/>
          <w:marRight w:val="0"/>
          <w:marTop w:val="0"/>
          <w:marBottom w:val="0"/>
          <w:divBdr>
            <w:top w:val="none" w:sz="0" w:space="0" w:color="auto"/>
            <w:left w:val="none" w:sz="0" w:space="0" w:color="auto"/>
            <w:bottom w:val="none" w:sz="0" w:space="0" w:color="auto"/>
            <w:right w:val="none" w:sz="0" w:space="0" w:color="auto"/>
          </w:divBdr>
        </w:div>
        <w:div w:id="1352100688">
          <w:marLeft w:val="0"/>
          <w:marRight w:val="0"/>
          <w:marTop w:val="0"/>
          <w:marBottom w:val="0"/>
          <w:divBdr>
            <w:top w:val="none" w:sz="0" w:space="0" w:color="auto"/>
            <w:left w:val="none" w:sz="0" w:space="0" w:color="auto"/>
            <w:bottom w:val="none" w:sz="0" w:space="0" w:color="auto"/>
            <w:right w:val="none" w:sz="0" w:space="0" w:color="auto"/>
          </w:divBdr>
        </w:div>
        <w:div w:id="1352754855">
          <w:marLeft w:val="0"/>
          <w:marRight w:val="0"/>
          <w:marTop w:val="0"/>
          <w:marBottom w:val="0"/>
          <w:divBdr>
            <w:top w:val="none" w:sz="0" w:space="0" w:color="auto"/>
            <w:left w:val="none" w:sz="0" w:space="0" w:color="auto"/>
            <w:bottom w:val="none" w:sz="0" w:space="0" w:color="auto"/>
            <w:right w:val="none" w:sz="0" w:space="0" w:color="auto"/>
          </w:divBdr>
        </w:div>
        <w:div w:id="1355500771">
          <w:marLeft w:val="0"/>
          <w:marRight w:val="0"/>
          <w:marTop w:val="0"/>
          <w:marBottom w:val="0"/>
          <w:divBdr>
            <w:top w:val="none" w:sz="0" w:space="0" w:color="auto"/>
            <w:left w:val="none" w:sz="0" w:space="0" w:color="auto"/>
            <w:bottom w:val="none" w:sz="0" w:space="0" w:color="auto"/>
            <w:right w:val="none" w:sz="0" w:space="0" w:color="auto"/>
          </w:divBdr>
        </w:div>
        <w:div w:id="1358197601">
          <w:marLeft w:val="0"/>
          <w:marRight w:val="0"/>
          <w:marTop w:val="0"/>
          <w:marBottom w:val="0"/>
          <w:divBdr>
            <w:top w:val="none" w:sz="0" w:space="0" w:color="auto"/>
            <w:left w:val="none" w:sz="0" w:space="0" w:color="auto"/>
            <w:bottom w:val="none" w:sz="0" w:space="0" w:color="auto"/>
            <w:right w:val="none" w:sz="0" w:space="0" w:color="auto"/>
          </w:divBdr>
        </w:div>
        <w:div w:id="1362051128">
          <w:marLeft w:val="0"/>
          <w:marRight w:val="0"/>
          <w:marTop w:val="0"/>
          <w:marBottom w:val="0"/>
          <w:divBdr>
            <w:top w:val="none" w:sz="0" w:space="0" w:color="auto"/>
            <w:left w:val="none" w:sz="0" w:space="0" w:color="auto"/>
            <w:bottom w:val="none" w:sz="0" w:space="0" w:color="auto"/>
            <w:right w:val="none" w:sz="0" w:space="0" w:color="auto"/>
          </w:divBdr>
        </w:div>
        <w:div w:id="1363282086">
          <w:marLeft w:val="0"/>
          <w:marRight w:val="0"/>
          <w:marTop w:val="0"/>
          <w:marBottom w:val="0"/>
          <w:divBdr>
            <w:top w:val="none" w:sz="0" w:space="0" w:color="auto"/>
            <w:left w:val="none" w:sz="0" w:space="0" w:color="auto"/>
            <w:bottom w:val="none" w:sz="0" w:space="0" w:color="auto"/>
            <w:right w:val="none" w:sz="0" w:space="0" w:color="auto"/>
          </w:divBdr>
        </w:div>
        <w:div w:id="1363363841">
          <w:marLeft w:val="0"/>
          <w:marRight w:val="0"/>
          <w:marTop w:val="0"/>
          <w:marBottom w:val="0"/>
          <w:divBdr>
            <w:top w:val="none" w:sz="0" w:space="0" w:color="auto"/>
            <w:left w:val="none" w:sz="0" w:space="0" w:color="auto"/>
            <w:bottom w:val="none" w:sz="0" w:space="0" w:color="auto"/>
            <w:right w:val="none" w:sz="0" w:space="0" w:color="auto"/>
          </w:divBdr>
        </w:div>
        <w:div w:id="1365129624">
          <w:marLeft w:val="0"/>
          <w:marRight w:val="0"/>
          <w:marTop w:val="0"/>
          <w:marBottom w:val="0"/>
          <w:divBdr>
            <w:top w:val="none" w:sz="0" w:space="0" w:color="auto"/>
            <w:left w:val="none" w:sz="0" w:space="0" w:color="auto"/>
            <w:bottom w:val="none" w:sz="0" w:space="0" w:color="auto"/>
            <w:right w:val="none" w:sz="0" w:space="0" w:color="auto"/>
          </w:divBdr>
        </w:div>
        <w:div w:id="1365328114">
          <w:marLeft w:val="0"/>
          <w:marRight w:val="0"/>
          <w:marTop w:val="0"/>
          <w:marBottom w:val="0"/>
          <w:divBdr>
            <w:top w:val="none" w:sz="0" w:space="0" w:color="auto"/>
            <w:left w:val="none" w:sz="0" w:space="0" w:color="auto"/>
            <w:bottom w:val="none" w:sz="0" w:space="0" w:color="auto"/>
            <w:right w:val="none" w:sz="0" w:space="0" w:color="auto"/>
          </w:divBdr>
        </w:div>
        <w:div w:id="1368528599">
          <w:marLeft w:val="0"/>
          <w:marRight w:val="0"/>
          <w:marTop w:val="0"/>
          <w:marBottom w:val="0"/>
          <w:divBdr>
            <w:top w:val="none" w:sz="0" w:space="0" w:color="auto"/>
            <w:left w:val="none" w:sz="0" w:space="0" w:color="auto"/>
            <w:bottom w:val="none" w:sz="0" w:space="0" w:color="auto"/>
            <w:right w:val="none" w:sz="0" w:space="0" w:color="auto"/>
          </w:divBdr>
        </w:div>
        <w:div w:id="1378509422">
          <w:marLeft w:val="0"/>
          <w:marRight w:val="0"/>
          <w:marTop w:val="0"/>
          <w:marBottom w:val="0"/>
          <w:divBdr>
            <w:top w:val="none" w:sz="0" w:space="0" w:color="auto"/>
            <w:left w:val="none" w:sz="0" w:space="0" w:color="auto"/>
            <w:bottom w:val="none" w:sz="0" w:space="0" w:color="auto"/>
            <w:right w:val="none" w:sz="0" w:space="0" w:color="auto"/>
          </w:divBdr>
        </w:div>
        <w:div w:id="1378509594">
          <w:marLeft w:val="0"/>
          <w:marRight w:val="0"/>
          <w:marTop w:val="0"/>
          <w:marBottom w:val="0"/>
          <w:divBdr>
            <w:top w:val="none" w:sz="0" w:space="0" w:color="auto"/>
            <w:left w:val="none" w:sz="0" w:space="0" w:color="auto"/>
            <w:bottom w:val="none" w:sz="0" w:space="0" w:color="auto"/>
            <w:right w:val="none" w:sz="0" w:space="0" w:color="auto"/>
          </w:divBdr>
        </w:div>
        <w:div w:id="1381787462">
          <w:marLeft w:val="0"/>
          <w:marRight w:val="0"/>
          <w:marTop w:val="0"/>
          <w:marBottom w:val="0"/>
          <w:divBdr>
            <w:top w:val="none" w:sz="0" w:space="0" w:color="auto"/>
            <w:left w:val="none" w:sz="0" w:space="0" w:color="auto"/>
            <w:bottom w:val="none" w:sz="0" w:space="0" w:color="auto"/>
            <w:right w:val="none" w:sz="0" w:space="0" w:color="auto"/>
          </w:divBdr>
        </w:div>
        <w:div w:id="1382707448">
          <w:marLeft w:val="0"/>
          <w:marRight w:val="0"/>
          <w:marTop w:val="0"/>
          <w:marBottom w:val="0"/>
          <w:divBdr>
            <w:top w:val="none" w:sz="0" w:space="0" w:color="auto"/>
            <w:left w:val="none" w:sz="0" w:space="0" w:color="auto"/>
            <w:bottom w:val="none" w:sz="0" w:space="0" w:color="auto"/>
            <w:right w:val="none" w:sz="0" w:space="0" w:color="auto"/>
          </w:divBdr>
        </w:div>
        <w:div w:id="1382823650">
          <w:marLeft w:val="0"/>
          <w:marRight w:val="0"/>
          <w:marTop w:val="0"/>
          <w:marBottom w:val="0"/>
          <w:divBdr>
            <w:top w:val="none" w:sz="0" w:space="0" w:color="auto"/>
            <w:left w:val="none" w:sz="0" w:space="0" w:color="auto"/>
            <w:bottom w:val="none" w:sz="0" w:space="0" w:color="auto"/>
            <w:right w:val="none" w:sz="0" w:space="0" w:color="auto"/>
          </w:divBdr>
        </w:div>
        <w:div w:id="1385442626">
          <w:marLeft w:val="0"/>
          <w:marRight w:val="0"/>
          <w:marTop w:val="0"/>
          <w:marBottom w:val="0"/>
          <w:divBdr>
            <w:top w:val="none" w:sz="0" w:space="0" w:color="auto"/>
            <w:left w:val="none" w:sz="0" w:space="0" w:color="auto"/>
            <w:bottom w:val="none" w:sz="0" w:space="0" w:color="auto"/>
            <w:right w:val="none" w:sz="0" w:space="0" w:color="auto"/>
          </w:divBdr>
        </w:div>
        <w:div w:id="1385523378">
          <w:marLeft w:val="0"/>
          <w:marRight w:val="0"/>
          <w:marTop w:val="0"/>
          <w:marBottom w:val="0"/>
          <w:divBdr>
            <w:top w:val="none" w:sz="0" w:space="0" w:color="auto"/>
            <w:left w:val="none" w:sz="0" w:space="0" w:color="auto"/>
            <w:bottom w:val="none" w:sz="0" w:space="0" w:color="auto"/>
            <w:right w:val="none" w:sz="0" w:space="0" w:color="auto"/>
          </w:divBdr>
        </w:div>
        <w:div w:id="1391423996">
          <w:marLeft w:val="0"/>
          <w:marRight w:val="0"/>
          <w:marTop w:val="0"/>
          <w:marBottom w:val="0"/>
          <w:divBdr>
            <w:top w:val="none" w:sz="0" w:space="0" w:color="auto"/>
            <w:left w:val="none" w:sz="0" w:space="0" w:color="auto"/>
            <w:bottom w:val="none" w:sz="0" w:space="0" w:color="auto"/>
            <w:right w:val="none" w:sz="0" w:space="0" w:color="auto"/>
          </w:divBdr>
        </w:div>
        <w:div w:id="1397319359">
          <w:marLeft w:val="0"/>
          <w:marRight w:val="0"/>
          <w:marTop w:val="0"/>
          <w:marBottom w:val="0"/>
          <w:divBdr>
            <w:top w:val="none" w:sz="0" w:space="0" w:color="auto"/>
            <w:left w:val="none" w:sz="0" w:space="0" w:color="auto"/>
            <w:bottom w:val="none" w:sz="0" w:space="0" w:color="auto"/>
            <w:right w:val="none" w:sz="0" w:space="0" w:color="auto"/>
          </w:divBdr>
        </w:div>
        <w:div w:id="1397362602">
          <w:marLeft w:val="0"/>
          <w:marRight w:val="0"/>
          <w:marTop w:val="0"/>
          <w:marBottom w:val="0"/>
          <w:divBdr>
            <w:top w:val="none" w:sz="0" w:space="0" w:color="auto"/>
            <w:left w:val="none" w:sz="0" w:space="0" w:color="auto"/>
            <w:bottom w:val="none" w:sz="0" w:space="0" w:color="auto"/>
            <w:right w:val="none" w:sz="0" w:space="0" w:color="auto"/>
          </w:divBdr>
        </w:div>
        <w:div w:id="1397584099">
          <w:marLeft w:val="0"/>
          <w:marRight w:val="0"/>
          <w:marTop w:val="0"/>
          <w:marBottom w:val="0"/>
          <w:divBdr>
            <w:top w:val="none" w:sz="0" w:space="0" w:color="auto"/>
            <w:left w:val="none" w:sz="0" w:space="0" w:color="auto"/>
            <w:bottom w:val="none" w:sz="0" w:space="0" w:color="auto"/>
            <w:right w:val="none" w:sz="0" w:space="0" w:color="auto"/>
          </w:divBdr>
        </w:div>
        <w:div w:id="1403722671">
          <w:marLeft w:val="0"/>
          <w:marRight w:val="0"/>
          <w:marTop w:val="0"/>
          <w:marBottom w:val="0"/>
          <w:divBdr>
            <w:top w:val="none" w:sz="0" w:space="0" w:color="auto"/>
            <w:left w:val="none" w:sz="0" w:space="0" w:color="auto"/>
            <w:bottom w:val="none" w:sz="0" w:space="0" w:color="auto"/>
            <w:right w:val="none" w:sz="0" w:space="0" w:color="auto"/>
          </w:divBdr>
        </w:div>
        <w:div w:id="1404836775">
          <w:marLeft w:val="0"/>
          <w:marRight w:val="0"/>
          <w:marTop w:val="0"/>
          <w:marBottom w:val="0"/>
          <w:divBdr>
            <w:top w:val="none" w:sz="0" w:space="0" w:color="auto"/>
            <w:left w:val="none" w:sz="0" w:space="0" w:color="auto"/>
            <w:bottom w:val="none" w:sz="0" w:space="0" w:color="auto"/>
            <w:right w:val="none" w:sz="0" w:space="0" w:color="auto"/>
          </w:divBdr>
        </w:div>
        <w:div w:id="1408528713">
          <w:marLeft w:val="0"/>
          <w:marRight w:val="0"/>
          <w:marTop w:val="0"/>
          <w:marBottom w:val="0"/>
          <w:divBdr>
            <w:top w:val="none" w:sz="0" w:space="0" w:color="auto"/>
            <w:left w:val="none" w:sz="0" w:space="0" w:color="auto"/>
            <w:bottom w:val="none" w:sz="0" w:space="0" w:color="auto"/>
            <w:right w:val="none" w:sz="0" w:space="0" w:color="auto"/>
          </w:divBdr>
        </w:div>
        <w:div w:id="1413350337">
          <w:marLeft w:val="0"/>
          <w:marRight w:val="0"/>
          <w:marTop w:val="0"/>
          <w:marBottom w:val="0"/>
          <w:divBdr>
            <w:top w:val="none" w:sz="0" w:space="0" w:color="auto"/>
            <w:left w:val="none" w:sz="0" w:space="0" w:color="auto"/>
            <w:bottom w:val="none" w:sz="0" w:space="0" w:color="auto"/>
            <w:right w:val="none" w:sz="0" w:space="0" w:color="auto"/>
          </w:divBdr>
        </w:div>
        <w:div w:id="1414012116">
          <w:marLeft w:val="0"/>
          <w:marRight w:val="0"/>
          <w:marTop w:val="0"/>
          <w:marBottom w:val="0"/>
          <w:divBdr>
            <w:top w:val="none" w:sz="0" w:space="0" w:color="auto"/>
            <w:left w:val="none" w:sz="0" w:space="0" w:color="auto"/>
            <w:bottom w:val="none" w:sz="0" w:space="0" w:color="auto"/>
            <w:right w:val="none" w:sz="0" w:space="0" w:color="auto"/>
          </w:divBdr>
        </w:div>
        <w:div w:id="1422137860">
          <w:marLeft w:val="0"/>
          <w:marRight w:val="0"/>
          <w:marTop w:val="0"/>
          <w:marBottom w:val="0"/>
          <w:divBdr>
            <w:top w:val="none" w:sz="0" w:space="0" w:color="auto"/>
            <w:left w:val="none" w:sz="0" w:space="0" w:color="auto"/>
            <w:bottom w:val="none" w:sz="0" w:space="0" w:color="auto"/>
            <w:right w:val="none" w:sz="0" w:space="0" w:color="auto"/>
          </w:divBdr>
        </w:div>
        <w:div w:id="1429346504">
          <w:marLeft w:val="0"/>
          <w:marRight w:val="0"/>
          <w:marTop w:val="0"/>
          <w:marBottom w:val="0"/>
          <w:divBdr>
            <w:top w:val="none" w:sz="0" w:space="0" w:color="auto"/>
            <w:left w:val="none" w:sz="0" w:space="0" w:color="auto"/>
            <w:bottom w:val="none" w:sz="0" w:space="0" w:color="auto"/>
            <w:right w:val="none" w:sz="0" w:space="0" w:color="auto"/>
          </w:divBdr>
        </w:div>
        <w:div w:id="1429958115">
          <w:marLeft w:val="0"/>
          <w:marRight w:val="0"/>
          <w:marTop w:val="0"/>
          <w:marBottom w:val="0"/>
          <w:divBdr>
            <w:top w:val="none" w:sz="0" w:space="0" w:color="auto"/>
            <w:left w:val="none" w:sz="0" w:space="0" w:color="auto"/>
            <w:bottom w:val="none" w:sz="0" w:space="0" w:color="auto"/>
            <w:right w:val="none" w:sz="0" w:space="0" w:color="auto"/>
          </w:divBdr>
        </w:div>
        <w:div w:id="1430732575">
          <w:marLeft w:val="0"/>
          <w:marRight w:val="0"/>
          <w:marTop w:val="0"/>
          <w:marBottom w:val="0"/>
          <w:divBdr>
            <w:top w:val="none" w:sz="0" w:space="0" w:color="auto"/>
            <w:left w:val="none" w:sz="0" w:space="0" w:color="auto"/>
            <w:bottom w:val="none" w:sz="0" w:space="0" w:color="auto"/>
            <w:right w:val="none" w:sz="0" w:space="0" w:color="auto"/>
          </w:divBdr>
        </w:div>
        <w:div w:id="1436906922">
          <w:marLeft w:val="0"/>
          <w:marRight w:val="0"/>
          <w:marTop w:val="0"/>
          <w:marBottom w:val="0"/>
          <w:divBdr>
            <w:top w:val="none" w:sz="0" w:space="0" w:color="auto"/>
            <w:left w:val="none" w:sz="0" w:space="0" w:color="auto"/>
            <w:bottom w:val="none" w:sz="0" w:space="0" w:color="auto"/>
            <w:right w:val="none" w:sz="0" w:space="0" w:color="auto"/>
          </w:divBdr>
        </w:div>
        <w:div w:id="1438602545">
          <w:marLeft w:val="0"/>
          <w:marRight w:val="0"/>
          <w:marTop w:val="0"/>
          <w:marBottom w:val="0"/>
          <w:divBdr>
            <w:top w:val="none" w:sz="0" w:space="0" w:color="auto"/>
            <w:left w:val="none" w:sz="0" w:space="0" w:color="auto"/>
            <w:bottom w:val="none" w:sz="0" w:space="0" w:color="auto"/>
            <w:right w:val="none" w:sz="0" w:space="0" w:color="auto"/>
          </w:divBdr>
        </w:div>
        <w:div w:id="1439912994">
          <w:marLeft w:val="0"/>
          <w:marRight w:val="0"/>
          <w:marTop w:val="0"/>
          <w:marBottom w:val="0"/>
          <w:divBdr>
            <w:top w:val="none" w:sz="0" w:space="0" w:color="auto"/>
            <w:left w:val="none" w:sz="0" w:space="0" w:color="auto"/>
            <w:bottom w:val="none" w:sz="0" w:space="0" w:color="auto"/>
            <w:right w:val="none" w:sz="0" w:space="0" w:color="auto"/>
          </w:divBdr>
        </w:div>
        <w:div w:id="1441294413">
          <w:marLeft w:val="0"/>
          <w:marRight w:val="0"/>
          <w:marTop w:val="0"/>
          <w:marBottom w:val="0"/>
          <w:divBdr>
            <w:top w:val="none" w:sz="0" w:space="0" w:color="auto"/>
            <w:left w:val="none" w:sz="0" w:space="0" w:color="auto"/>
            <w:bottom w:val="none" w:sz="0" w:space="0" w:color="auto"/>
            <w:right w:val="none" w:sz="0" w:space="0" w:color="auto"/>
          </w:divBdr>
        </w:div>
        <w:div w:id="1446579265">
          <w:marLeft w:val="0"/>
          <w:marRight w:val="0"/>
          <w:marTop w:val="0"/>
          <w:marBottom w:val="0"/>
          <w:divBdr>
            <w:top w:val="none" w:sz="0" w:space="0" w:color="auto"/>
            <w:left w:val="none" w:sz="0" w:space="0" w:color="auto"/>
            <w:bottom w:val="none" w:sz="0" w:space="0" w:color="auto"/>
            <w:right w:val="none" w:sz="0" w:space="0" w:color="auto"/>
          </w:divBdr>
        </w:div>
        <w:div w:id="1447970730">
          <w:marLeft w:val="0"/>
          <w:marRight w:val="0"/>
          <w:marTop w:val="0"/>
          <w:marBottom w:val="0"/>
          <w:divBdr>
            <w:top w:val="none" w:sz="0" w:space="0" w:color="auto"/>
            <w:left w:val="none" w:sz="0" w:space="0" w:color="auto"/>
            <w:bottom w:val="none" w:sz="0" w:space="0" w:color="auto"/>
            <w:right w:val="none" w:sz="0" w:space="0" w:color="auto"/>
          </w:divBdr>
        </w:div>
        <w:div w:id="1452163778">
          <w:marLeft w:val="0"/>
          <w:marRight w:val="0"/>
          <w:marTop w:val="0"/>
          <w:marBottom w:val="0"/>
          <w:divBdr>
            <w:top w:val="none" w:sz="0" w:space="0" w:color="auto"/>
            <w:left w:val="none" w:sz="0" w:space="0" w:color="auto"/>
            <w:bottom w:val="none" w:sz="0" w:space="0" w:color="auto"/>
            <w:right w:val="none" w:sz="0" w:space="0" w:color="auto"/>
          </w:divBdr>
        </w:div>
        <w:div w:id="1453087392">
          <w:marLeft w:val="0"/>
          <w:marRight w:val="0"/>
          <w:marTop w:val="0"/>
          <w:marBottom w:val="0"/>
          <w:divBdr>
            <w:top w:val="none" w:sz="0" w:space="0" w:color="auto"/>
            <w:left w:val="none" w:sz="0" w:space="0" w:color="auto"/>
            <w:bottom w:val="none" w:sz="0" w:space="0" w:color="auto"/>
            <w:right w:val="none" w:sz="0" w:space="0" w:color="auto"/>
          </w:divBdr>
        </w:div>
        <w:div w:id="1469086893">
          <w:marLeft w:val="0"/>
          <w:marRight w:val="0"/>
          <w:marTop w:val="0"/>
          <w:marBottom w:val="0"/>
          <w:divBdr>
            <w:top w:val="none" w:sz="0" w:space="0" w:color="auto"/>
            <w:left w:val="none" w:sz="0" w:space="0" w:color="auto"/>
            <w:bottom w:val="none" w:sz="0" w:space="0" w:color="auto"/>
            <w:right w:val="none" w:sz="0" w:space="0" w:color="auto"/>
          </w:divBdr>
        </w:div>
        <w:div w:id="1472821921">
          <w:marLeft w:val="0"/>
          <w:marRight w:val="0"/>
          <w:marTop w:val="0"/>
          <w:marBottom w:val="0"/>
          <w:divBdr>
            <w:top w:val="none" w:sz="0" w:space="0" w:color="auto"/>
            <w:left w:val="none" w:sz="0" w:space="0" w:color="auto"/>
            <w:bottom w:val="none" w:sz="0" w:space="0" w:color="auto"/>
            <w:right w:val="none" w:sz="0" w:space="0" w:color="auto"/>
          </w:divBdr>
        </w:div>
        <w:div w:id="1481801264">
          <w:marLeft w:val="0"/>
          <w:marRight w:val="0"/>
          <w:marTop w:val="0"/>
          <w:marBottom w:val="0"/>
          <w:divBdr>
            <w:top w:val="none" w:sz="0" w:space="0" w:color="auto"/>
            <w:left w:val="none" w:sz="0" w:space="0" w:color="auto"/>
            <w:bottom w:val="none" w:sz="0" w:space="0" w:color="auto"/>
            <w:right w:val="none" w:sz="0" w:space="0" w:color="auto"/>
          </w:divBdr>
        </w:div>
        <w:div w:id="1485195175">
          <w:marLeft w:val="0"/>
          <w:marRight w:val="0"/>
          <w:marTop w:val="0"/>
          <w:marBottom w:val="0"/>
          <w:divBdr>
            <w:top w:val="none" w:sz="0" w:space="0" w:color="auto"/>
            <w:left w:val="none" w:sz="0" w:space="0" w:color="auto"/>
            <w:bottom w:val="none" w:sz="0" w:space="0" w:color="auto"/>
            <w:right w:val="none" w:sz="0" w:space="0" w:color="auto"/>
          </w:divBdr>
        </w:div>
        <w:div w:id="1489057791">
          <w:marLeft w:val="0"/>
          <w:marRight w:val="0"/>
          <w:marTop w:val="0"/>
          <w:marBottom w:val="0"/>
          <w:divBdr>
            <w:top w:val="none" w:sz="0" w:space="0" w:color="auto"/>
            <w:left w:val="none" w:sz="0" w:space="0" w:color="auto"/>
            <w:bottom w:val="none" w:sz="0" w:space="0" w:color="auto"/>
            <w:right w:val="none" w:sz="0" w:space="0" w:color="auto"/>
          </w:divBdr>
        </w:div>
        <w:div w:id="1491822866">
          <w:marLeft w:val="0"/>
          <w:marRight w:val="0"/>
          <w:marTop w:val="0"/>
          <w:marBottom w:val="0"/>
          <w:divBdr>
            <w:top w:val="none" w:sz="0" w:space="0" w:color="auto"/>
            <w:left w:val="none" w:sz="0" w:space="0" w:color="auto"/>
            <w:bottom w:val="none" w:sz="0" w:space="0" w:color="auto"/>
            <w:right w:val="none" w:sz="0" w:space="0" w:color="auto"/>
          </w:divBdr>
        </w:div>
        <w:div w:id="1492216017">
          <w:marLeft w:val="0"/>
          <w:marRight w:val="0"/>
          <w:marTop w:val="0"/>
          <w:marBottom w:val="0"/>
          <w:divBdr>
            <w:top w:val="none" w:sz="0" w:space="0" w:color="auto"/>
            <w:left w:val="none" w:sz="0" w:space="0" w:color="auto"/>
            <w:bottom w:val="none" w:sz="0" w:space="0" w:color="auto"/>
            <w:right w:val="none" w:sz="0" w:space="0" w:color="auto"/>
          </w:divBdr>
        </w:div>
        <w:div w:id="1493179922">
          <w:marLeft w:val="0"/>
          <w:marRight w:val="0"/>
          <w:marTop w:val="0"/>
          <w:marBottom w:val="0"/>
          <w:divBdr>
            <w:top w:val="none" w:sz="0" w:space="0" w:color="auto"/>
            <w:left w:val="none" w:sz="0" w:space="0" w:color="auto"/>
            <w:bottom w:val="none" w:sz="0" w:space="0" w:color="auto"/>
            <w:right w:val="none" w:sz="0" w:space="0" w:color="auto"/>
          </w:divBdr>
        </w:div>
        <w:div w:id="1495221574">
          <w:marLeft w:val="0"/>
          <w:marRight w:val="0"/>
          <w:marTop w:val="0"/>
          <w:marBottom w:val="0"/>
          <w:divBdr>
            <w:top w:val="none" w:sz="0" w:space="0" w:color="auto"/>
            <w:left w:val="none" w:sz="0" w:space="0" w:color="auto"/>
            <w:bottom w:val="none" w:sz="0" w:space="0" w:color="auto"/>
            <w:right w:val="none" w:sz="0" w:space="0" w:color="auto"/>
          </w:divBdr>
        </w:div>
        <w:div w:id="1499953756">
          <w:marLeft w:val="0"/>
          <w:marRight w:val="0"/>
          <w:marTop w:val="0"/>
          <w:marBottom w:val="0"/>
          <w:divBdr>
            <w:top w:val="none" w:sz="0" w:space="0" w:color="auto"/>
            <w:left w:val="none" w:sz="0" w:space="0" w:color="auto"/>
            <w:bottom w:val="none" w:sz="0" w:space="0" w:color="auto"/>
            <w:right w:val="none" w:sz="0" w:space="0" w:color="auto"/>
          </w:divBdr>
        </w:div>
        <w:div w:id="1502231724">
          <w:marLeft w:val="0"/>
          <w:marRight w:val="0"/>
          <w:marTop w:val="0"/>
          <w:marBottom w:val="0"/>
          <w:divBdr>
            <w:top w:val="none" w:sz="0" w:space="0" w:color="auto"/>
            <w:left w:val="none" w:sz="0" w:space="0" w:color="auto"/>
            <w:bottom w:val="none" w:sz="0" w:space="0" w:color="auto"/>
            <w:right w:val="none" w:sz="0" w:space="0" w:color="auto"/>
          </w:divBdr>
        </w:div>
        <w:div w:id="1502354129">
          <w:marLeft w:val="0"/>
          <w:marRight w:val="0"/>
          <w:marTop w:val="0"/>
          <w:marBottom w:val="0"/>
          <w:divBdr>
            <w:top w:val="none" w:sz="0" w:space="0" w:color="auto"/>
            <w:left w:val="none" w:sz="0" w:space="0" w:color="auto"/>
            <w:bottom w:val="none" w:sz="0" w:space="0" w:color="auto"/>
            <w:right w:val="none" w:sz="0" w:space="0" w:color="auto"/>
          </w:divBdr>
        </w:div>
        <w:div w:id="1503202712">
          <w:marLeft w:val="0"/>
          <w:marRight w:val="0"/>
          <w:marTop w:val="0"/>
          <w:marBottom w:val="0"/>
          <w:divBdr>
            <w:top w:val="none" w:sz="0" w:space="0" w:color="auto"/>
            <w:left w:val="none" w:sz="0" w:space="0" w:color="auto"/>
            <w:bottom w:val="none" w:sz="0" w:space="0" w:color="auto"/>
            <w:right w:val="none" w:sz="0" w:space="0" w:color="auto"/>
          </w:divBdr>
        </w:div>
        <w:div w:id="1518228304">
          <w:marLeft w:val="0"/>
          <w:marRight w:val="0"/>
          <w:marTop w:val="0"/>
          <w:marBottom w:val="0"/>
          <w:divBdr>
            <w:top w:val="none" w:sz="0" w:space="0" w:color="auto"/>
            <w:left w:val="none" w:sz="0" w:space="0" w:color="auto"/>
            <w:bottom w:val="none" w:sz="0" w:space="0" w:color="auto"/>
            <w:right w:val="none" w:sz="0" w:space="0" w:color="auto"/>
          </w:divBdr>
        </w:div>
        <w:div w:id="1522209111">
          <w:marLeft w:val="0"/>
          <w:marRight w:val="0"/>
          <w:marTop w:val="0"/>
          <w:marBottom w:val="0"/>
          <w:divBdr>
            <w:top w:val="none" w:sz="0" w:space="0" w:color="auto"/>
            <w:left w:val="none" w:sz="0" w:space="0" w:color="auto"/>
            <w:bottom w:val="none" w:sz="0" w:space="0" w:color="auto"/>
            <w:right w:val="none" w:sz="0" w:space="0" w:color="auto"/>
          </w:divBdr>
        </w:div>
        <w:div w:id="1522283989">
          <w:marLeft w:val="0"/>
          <w:marRight w:val="0"/>
          <w:marTop w:val="0"/>
          <w:marBottom w:val="0"/>
          <w:divBdr>
            <w:top w:val="none" w:sz="0" w:space="0" w:color="auto"/>
            <w:left w:val="none" w:sz="0" w:space="0" w:color="auto"/>
            <w:bottom w:val="none" w:sz="0" w:space="0" w:color="auto"/>
            <w:right w:val="none" w:sz="0" w:space="0" w:color="auto"/>
          </w:divBdr>
        </w:div>
        <w:div w:id="1523326662">
          <w:marLeft w:val="0"/>
          <w:marRight w:val="0"/>
          <w:marTop w:val="0"/>
          <w:marBottom w:val="0"/>
          <w:divBdr>
            <w:top w:val="none" w:sz="0" w:space="0" w:color="auto"/>
            <w:left w:val="none" w:sz="0" w:space="0" w:color="auto"/>
            <w:bottom w:val="none" w:sz="0" w:space="0" w:color="auto"/>
            <w:right w:val="none" w:sz="0" w:space="0" w:color="auto"/>
          </w:divBdr>
        </w:div>
        <w:div w:id="1525901824">
          <w:marLeft w:val="0"/>
          <w:marRight w:val="0"/>
          <w:marTop w:val="0"/>
          <w:marBottom w:val="0"/>
          <w:divBdr>
            <w:top w:val="none" w:sz="0" w:space="0" w:color="auto"/>
            <w:left w:val="none" w:sz="0" w:space="0" w:color="auto"/>
            <w:bottom w:val="none" w:sz="0" w:space="0" w:color="auto"/>
            <w:right w:val="none" w:sz="0" w:space="0" w:color="auto"/>
          </w:divBdr>
        </w:div>
        <w:div w:id="1527208252">
          <w:marLeft w:val="0"/>
          <w:marRight w:val="0"/>
          <w:marTop w:val="0"/>
          <w:marBottom w:val="0"/>
          <w:divBdr>
            <w:top w:val="none" w:sz="0" w:space="0" w:color="auto"/>
            <w:left w:val="none" w:sz="0" w:space="0" w:color="auto"/>
            <w:bottom w:val="none" w:sz="0" w:space="0" w:color="auto"/>
            <w:right w:val="none" w:sz="0" w:space="0" w:color="auto"/>
          </w:divBdr>
        </w:div>
        <w:div w:id="1533834560">
          <w:marLeft w:val="0"/>
          <w:marRight w:val="0"/>
          <w:marTop w:val="0"/>
          <w:marBottom w:val="0"/>
          <w:divBdr>
            <w:top w:val="none" w:sz="0" w:space="0" w:color="auto"/>
            <w:left w:val="none" w:sz="0" w:space="0" w:color="auto"/>
            <w:bottom w:val="none" w:sz="0" w:space="0" w:color="auto"/>
            <w:right w:val="none" w:sz="0" w:space="0" w:color="auto"/>
          </w:divBdr>
        </w:div>
        <w:div w:id="1535732588">
          <w:marLeft w:val="0"/>
          <w:marRight w:val="0"/>
          <w:marTop w:val="0"/>
          <w:marBottom w:val="0"/>
          <w:divBdr>
            <w:top w:val="none" w:sz="0" w:space="0" w:color="auto"/>
            <w:left w:val="none" w:sz="0" w:space="0" w:color="auto"/>
            <w:bottom w:val="none" w:sz="0" w:space="0" w:color="auto"/>
            <w:right w:val="none" w:sz="0" w:space="0" w:color="auto"/>
          </w:divBdr>
        </w:div>
        <w:div w:id="1540623724">
          <w:marLeft w:val="0"/>
          <w:marRight w:val="0"/>
          <w:marTop w:val="0"/>
          <w:marBottom w:val="0"/>
          <w:divBdr>
            <w:top w:val="none" w:sz="0" w:space="0" w:color="auto"/>
            <w:left w:val="none" w:sz="0" w:space="0" w:color="auto"/>
            <w:bottom w:val="none" w:sz="0" w:space="0" w:color="auto"/>
            <w:right w:val="none" w:sz="0" w:space="0" w:color="auto"/>
          </w:divBdr>
        </w:div>
        <w:div w:id="1542278330">
          <w:marLeft w:val="0"/>
          <w:marRight w:val="0"/>
          <w:marTop w:val="0"/>
          <w:marBottom w:val="0"/>
          <w:divBdr>
            <w:top w:val="none" w:sz="0" w:space="0" w:color="auto"/>
            <w:left w:val="none" w:sz="0" w:space="0" w:color="auto"/>
            <w:bottom w:val="none" w:sz="0" w:space="0" w:color="auto"/>
            <w:right w:val="none" w:sz="0" w:space="0" w:color="auto"/>
          </w:divBdr>
        </w:div>
        <w:div w:id="1542788568">
          <w:marLeft w:val="0"/>
          <w:marRight w:val="0"/>
          <w:marTop w:val="0"/>
          <w:marBottom w:val="0"/>
          <w:divBdr>
            <w:top w:val="none" w:sz="0" w:space="0" w:color="auto"/>
            <w:left w:val="none" w:sz="0" w:space="0" w:color="auto"/>
            <w:bottom w:val="none" w:sz="0" w:space="0" w:color="auto"/>
            <w:right w:val="none" w:sz="0" w:space="0" w:color="auto"/>
          </w:divBdr>
        </w:div>
        <w:div w:id="1544905243">
          <w:marLeft w:val="0"/>
          <w:marRight w:val="0"/>
          <w:marTop w:val="0"/>
          <w:marBottom w:val="0"/>
          <w:divBdr>
            <w:top w:val="none" w:sz="0" w:space="0" w:color="auto"/>
            <w:left w:val="none" w:sz="0" w:space="0" w:color="auto"/>
            <w:bottom w:val="none" w:sz="0" w:space="0" w:color="auto"/>
            <w:right w:val="none" w:sz="0" w:space="0" w:color="auto"/>
          </w:divBdr>
        </w:div>
        <w:div w:id="1559780144">
          <w:marLeft w:val="0"/>
          <w:marRight w:val="0"/>
          <w:marTop w:val="0"/>
          <w:marBottom w:val="0"/>
          <w:divBdr>
            <w:top w:val="none" w:sz="0" w:space="0" w:color="auto"/>
            <w:left w:val="none" w:sz="0" w:space="0" w:color="auto"/>
            <w:bottom w:val="none" w:sz="0" w:space="0" w:color="auto"/>
            <w:right w:val="none" w:sz="0" w:space="0" w:color="auto"/>
          </w:divBdr>
        </w:div>
        <w:div w:id="1561210252">
          <w:marLeft w:val="0"/>
          <w:marRight w:val="0"/>
          <w:marTop w:val="0"/>
          <w:marBottom w:val="0"/>
          <w:divBdr>
            <w:top w:val="none" w:sz="0" w:space="0" w:color="auto"/>
            <w:left w:val="none" w:sz="0" w:space="0" w:color="auto"/>
            <w:bottom w:val="none" w:sz="0" w:space="0" w:color="auto"/>
            <w:right w:val="none" w:sz="0" w:space="0" w:color="auto"/>
          </w:divBdr>
        </w:div>
        <w:div w:id="1565413805">
          <w:marLeft w:val="0"/>
          <w:marRight w:val="0"/>
          <w:marTop w:val="0"/>
          <w:marBottom w:val="0"/>
          <w:divBdr>
            <w:top w:val="none" w:sz="0" w:space="0" w:color="auto"/>
            <w:left w:val="none" w:sz="0" w:space="0" w:color="auto"/>
            <w:bottom w:val="none" w:sz="0" w:space="0" w:color="auto"/>
            <w:right w:val="none" w:sz="0" w:space="0" w:color="auto"/>
          </w:divBdr>
        </w:div>
        <w:div w:id="1571884252">
          <w:marLeft w:val="0"/>
          <w:marRight w:val="0"/>
          <w:marTop w:val="0"/>
          <w:marBottom w:val="0"/>
          <w:divBdr>
            <w:top w:val="none" w:sz="0" w:space="0" w:color="auto"/>
            <w:left w:val="none" w:sz="0" w:space="0" w:color="auto"/>
            <w:bottom w:val="none" w:sz="0" w:space="0" w:color="auto"/>
            <w:right w:val="none" w:sz="0" w:space="0" w:color="auto"/>
          </w:divBdr>
        </w:div>
        <w:div w:id="1574966967">
          <w:marLeft w:val="0"/>
          <w:marRight w:val="0"/>
          <w:marTop w:val="0"/>
          <w:marBottom w:val="0"/>
          <w:divBdr>
            <w:top w:val="none" w:sz="0" w:space="0" w:color="auto"/>
            <w:left w:val="none" w:sz="0" w:space="0" w:color="auto"/>
            <w:bottom w:val="none" w:sz="0" w:space="0" w:color="auto"/>
            <w:right w:val="none" w:sz="0" w:space="0" w:color="auto"/>
          </w:divBdr>
        </w:div>
        <w:div w:id="1578202665">
          <w:marLeft w:val="0"/>
          <w:marRight w:val="0"/>
          <w:marTop w:val="0"/>
          <w:marBottom w:val="0"/>
          <w:divBdr>
            <w:top w:val="none" w:sz="0" w:space="0" w:color="auto"/>
            <w:left w:val="none" w:sz="0" w:space="0" w:color="auto"/>
            <w:bottom w:val="none" w:sz="0" w:space="0" w:color="auto"/>
            <w:right w:val="none" w:sz="0" w:space="0" w:color="auto"/>
          </w:divBdr>
        </w:div>
        <w:div w:id="1579755099">
          <w:marLeft w:val="0"/>
          <w:marRight w:val="0"/>
          <w:marTop w:val="0"/>
          <w:marBottom w:val="0"/>
          <w:divBdr>
            <w:top w:val="none" w:sz="0" w:space="0" w:color="auto"/>
            <w:left w:val="none" w:sz="0" w:space="0" w:color="auto"/>
            <w:bottom w:val="none" w:sz="0" w:space="0" w:color="auto"/>
            <w:right w:val="none" w:sz="0" w:space="0" w:color="auto"/>
          </w:divBdr>
        </w:div>
        <w:div w:id="1590384045">
          <w:marLeft w:val="0"/>
          <w:marRight w:val="0"/>
          <w:marTop w:val="0"/>
          <w:marBottom w:val="0"/>
          <w:divBdr>
            <w:top w:val="none" w:sz="0" w:space="0" w:color="auto"/>
            <w:left w:val="none" w:sz="0" w:space="0" w:color="auto"/>
            <w:bottom w:val="none" w:sz="0" w:space="0" w:color="auto"/>
            <w:right w:val="none" w:sz="0" w:space="0" w:color="auto"/>
          </w:divBdr>
        </w:div>
        <w:div w:id="1593125005">
          <w:marLeft w:val="0"/>
          <w:marRight w:val="0"/>
          <w:marTop w:val="0"/>
          <w:marBottom w:val="0"/>
          <w:divBdr>
            <w:top w:val="none" w:sz="0" w:space="0" w:color="auto"/>
            <w:left w:val="none" w:sz="0" w:space="0" w:color="auto"/>
            <w:bottom w:val="none" w:sz="0" w:space="0" w:color="auto"/>
            <w:right w:val="none" w:sz="0" w:space="0" w:color="auto"/>
          </w:divBdr>
        </w:div>
        <w:div w:id="1601525441">
          <w:marLeft w:val="0"/>
          <w:marRight w:val="0"/>
          <w:marTop w:val="0"/>
          <w:marBottom w:val="0"/>
          <w:divBdr>
            <w:top w:val="none" w:sz="0" w:space="0" w:color="auto"/>
            <w:left w:val="none" w:sz="0" w:space="0" w:color="auto"/>
            <w:bottom w:val="none" w:sz="0" w:space="0" w:color="auto"/>
            <w:right w:val="none" w:sz="0" w:space="0" w:color="auto"/>
          </w:divBdr>
        </w:div>
        <w:div w:id="1602683167">
          <w:marLeft w:val="0"/>
          <w:marRight w:val="0"/>
          <w:marTop w:val="0"/>
          <w:marBottom w:val="0"/>
          <w:divBdr>
            <w:top w:val="none" w:sz="0" w:space="0" w:color="auto"/>
            <w:left w:val="none" w:sz="0" w:space="0" w:color="auto"/>
            <w:bottom w:val="none" w:sz="0" w:space="0" w:color="auto"/>
            <w:right w:val="none" w:sz="0" w:space="0" w:color="auto"/>
          </w:divBdr>
        </w:div>
        <w:div w:id="1611277685">
          <w:marLeft w:val="0"/>
          <w:marRight w:val="0"/>
          <w:marTop w:val="0"/>
          <w:marBottom w:val="0"/>
          <w:divBdr>
            <w:top w:val="none" w:sz="0" w:space="0" w:color="auto"/>
            <w:left w:val="none" w:sz="0" w:space="0" w:color="auto"/>
            <w:bottom w:val="none" w:sz="0" w:space="0" w:color="auto"/>
            <w:right w:val="none" w:sz="0" w:space="0" w:color="auto"/>
          </w:divBdr>
        </w:div>
        <w:div w:id="1616018284">
          <w:marLeft w:val="0"/>
          <w:marRight w:val="0"/>
          <w:marTop w:val="0"/>
          <w:marBottom w:val="0"/>
          <w:divBdr>
            <w:top w:val="none" w:sz="0" w:space="0" w:color="auto"/>
            <w:left w:val="none" w:sz="0" w:space="0" w:color="auto"/>
            <w:bottom w:val="none" w:sz="0" w:space="0" w:color="auto"/>
            <w:right w:val="none" w:sz="0" w:space="0" w:color="auto"/>
          </w:divBdr>
        </w:div>
        <w:div w:id="1618751347">
          <w:marLeft w:val="0"/>
          <w:marRight w:val="0"/>
          <w:marTop w:val="0"/>
          <w:marBottom w:val="0"/>
          <w:divBdr>
            <w:top w:val="none" w:sz="0" w:space="0" w:color="auto"/>
            <w:left w:val="none" w:sz="0" w:space="0" w:color="auto"/>
            <w:bottom w:val="none" w:sz="0" w:space="0" w:color="auto"/>
            <w:right w:val="none" w:sz="0" w:space="0" w:color="auto"/>
          </w:divBdr>
        </w:div>
        <w:div w:id="1619408711">
          <w:marLeft w:val="0"/>
          <w:marRight w:val="0"/>
          <w:marTop w:val="0"/>
          <w:marBottom w:val="0"/>
          <w:divBdr>
            <w:top w:val="none" w:sz="0" w:space="0" w:color="auto"/>
            <w:left w:val="none" w:sz="0" w:space="0" w:color="auto"/>
            <w:bottom w:val="none" w:sz="0" w:space="0" w:color="auto"/>
            <w:right w:val="none" w:sz="0" w:space="0" w:color="auto"/>
          </w:divBdr>
        </w:div>
        <w:div w:id="1626350216">
          <w:marLeft w:val="0"/>
          <w:marRight w:val="0"/>
          <w:marTop w:val="0"/>
          <w:marBottom w:val="0"/>
          <w:divBdr>
            <w:top w:val="none" w:sz="0" w:space="0" w:color="auto"/>
            <w:left w:val="none" w:sz="0" w:space="0" w:color="auto"/>
            <w:bottom w:val="none" w:sz="0" w:space="0" w:color="auto"/>
            <w:right w:val="none" w:sz="0" w:space="0" w:color="auto"/>
          </w:divBdr>
        </w:div>
        <w:div w:id="1637175987">
          <w:marLeft w:val="0"/>
          <w:marRight w:val="0"/>
          <w:marTop w:val="0"/>
          <w:marBottom w:val="0"/>
          <w:divBdr>
            <w:top w:val="none" w:sz="0" w:space="0" w:color="auto"/>
            <w:left w:val="none" w:sz="0" w:space="0" w:color="auto"/>
            <w:bottom w:val="none" w:sz="0" w:space="0" w:color="auto"/>
            <w:right w:val="none" w:sz="0" w:space="0" w:color="auto"/>
          </w:divBdr>
        </w:div>
        <w:div w:id="1641614248">
          <w:marLeft w:val="0"/>
          <w:marRight w:val="0"/>
          <w:marTop w:val="0"/>
          <w:marBottom w:val="0"/>
          <w:divBdr>
            <w:top w:val="none" w:sz="0" w:space="0" w:color="auto"/>
            <w:left w:val="none" w:sz="0" w:space="0" w:color="auto"/>
            <w:bottom w:val="none" w:sz="0" w:space="0" w:color="auto"/>
            <w:right w:val="none" w:sz="0" w:space="0" w:color="auto"/>
          </w:divBdr>
        </w:div>
        <w:div w:id="1643077529">
          <w:marLeft w:val="0"/>
          <w:marRight w:val="0"/>
          <w:marTop w:val="0"/>
          <w:marBottom w:val="0"/>
          <w:divBdr>
            <w:top w:val="none" w:sz="0" w:space="0" w:color="auto"/>
            <w:left w:val="none" w:sz="0" w:space="0" w:color="auto"/>
            <w:bottom w:val="none" w:sz="0" w:space="0" w:color="auto"/>
            <w:right w:val="none" w:sz="0" w:space="0" w:color="auto"/>
          </w:divBdr>
        </w:div>
        <w:div w:id="1645231792">
          <w:marLeft w:val="0"/>
          <w:marRight w:val="0"/>
          <w:marTop w:val="0"/>
          <w:marBottom w:val="0"/>
          <w:divBdr>
            <w:top w:val="none" w:sz="0" w:space="0" w:color="auto"/>
            <w:left w:val="none" w:sz="0" w:space="0" w:color="auto"/>
            <w:bottom w:val="none" w:sz="0" w:space="0" w:color="auto"/>
            <w:right w:val="none" w:sz="0" w:space="0" w:color="auto"/>
          </w:divBdr>
        </w:div>
        <w:div w:id="1655910242">
          <w:marLeft w:val="0"/>
          <w:marRight w:val="0"/>
          <w:marTop w:val="0"/>
          <w:marBottom w:val="0"/>
          <w:divBdr>
            <w:top w:val="none" w:sz="0" w:space="0" w:color="auto"/>
            <w:left w:val="none" w:sz="0" w:space="0" w:color="auto"/>
            <w:bottom w:val="none" w:sz="0" w:space="0" w:color="auto"/>
            <w:right w:val="none" w:sz="0" w:space="0" w:color="auto"/>
          </w:divBdr>
        </w:div>
        <w:div w:id="1658807266">
          <w:marLeft w:val="0"/>
          <w:marRight w:val="0"/>
          <w:marTop w:val="0"/>
          <w:marBottom w:val="0"/>
          <w:divBdr>
            <w:top w:val="none" w:sz="0" w:space="0" w:color="auto"/>
            <w:left w:val="none" w:sz="0" w:space="0" w:color="auto"/>
            <w:bottom w:val="none" w:sz="0" w:space="0" w:color="auto"/>
            <w:right w:val="none" w:sz="0" w:space="0" w:color="auto"/>
          </w:divBdr>
        </w:div>
        <w:div w:id="1664504108">
          <w:marLeft w:val="0"/>
          <w:marRight w:val="0"/>
          <w:marTop w:val="0"/>
          <w:marBottom w:val="0"/>
          <w:divBdr>
            <w:top w:val="none" w:sz="0" w:space="0" w:color="auto"/>
            <w:left w:val="none" w:sz="0" w:space="0" w:color="auto"/>
            <w:bottom w:val="none" w:sz="0" w:space="0" w:color="auto"/>
            <w:right w:val="none" w:sz="0" w:space="0" w:color="auto"/>
          </w:divBdr>
        </w:div>
        <w:div w:id="1666978999">
          <w:marLeft w:val="0"/>
          <w:marRight w:val="0"/>
          <w:marTop w:val="0"/>
          <w:marBottom w:val="0"/>
          <w:divBdr>
            <w:top w:val="none" w:sz="0" w:space="0" w:color="auto"/>
            <w:left w:val="none" w:sz="0" w:space="0" w:color="auto"/>
            <w:bottom w:val="none" w:sz="0" w:space="0" w:color="auto"/>
            <w:right w:val="none" w:sz="0" w:space="0" w:color="auto"/>
          </w:divBdr>
        </w:div>
        <w:div w:id="1667975158">
          <w:marLeft w:val="0"/>
          <w:marRight w:val="0"/>
          <w:marTop w:val="0"/>
          <w:marBottom w:val="0"/>
          <w:divBdr>
            <w:top w:val="none" w:sz="0" w:space="0" w:color="auto"/>
            <w:left w:val="none" w:sz="0" w:space="0" w:color="auto"/>
            <w:bottom w:val="none" w:sz="0" w:space="0" w:color="auto"/>
            <w:right w:val="none" w:sz="0" w:space="0" w:color="auto"/>
          </w:divBdr>
        </w:div>
        <w:div w:id="1668051631">
          <w:marLeft w:val="0"/>
          <w:marRight w:val="0"/>
          <w:marTop w:val="0"/>
          <w:marBottom w:val="0"/>
          <w:divBdr>
            <w:top w:val="none" w:sz="0" w:space="0" w:color="auto"/>
            <w:left w:val="none" w:sz="0" w:space="0" w:color="auto"/>
            <w:bottom w:val="none" w:sz="0" w:space="0" w:color="auto"/>
            <w:right w:val="none" w:sz="0" w:space="0" w:color="auto"/>
          </w:divBdr>
        </w:div>
        <w:div w:id="1669092587">
          <w:marLeft w:val="0"/>
          <w:marRight w:val="0"/>
          <w:marTop w:val="0"/>
          <w:marBottom w:val="0"/>
          <w:divBdr>
            <w:top w:val="none" w:sz="0" w:space="0" w:color="auto"/>
            <w:left w:val="none" w:sz="0" w:space="0" w:color="auto"/>
            <w:bottom w:val="none" w:sz="0" w:space="0" w:color="auto"/>
            <w:right w:val="none" w:sz="0" w:space="0" w:color="auto"/>
          </w:divBdr>
        </w:div>
        <w:div w:id="1672566050">
          <w:marLeft w:val="0"/>
          <w:marRight w:val="0"/>
          <w:marTop w:val="0"/>
          <w:marBottom w:val="0"/>
          <w:divBdr>
            <w:top w:val="none" w:sz="0" w:space="0" w:color="auto"/>
            <w:left w:val="none" w:sz="0" w:space="0" w:color="auto"/>
            <w:bottom w:val="none" w:sz="0" w:space="0" w:color="auto"/>
            <w:right w:val="none" w:sz="0" w:space="0" w:color="auto"/>
          </w:divBdr>
        </w:div>
        <w:div w:id="1673485156">
          <w:marLeft w:val="0"/>
          <w:marRight w:val="0"/>
          <w:marTop w:val="0"/>
          <w:marBottom w:val="0"/>
          <w:divBdr>
            <w:top w:val="none" w:sz="0" w:space="0" w:color="auto"/>
            <w:left w:val="none" w:sz="0" w:space="0" w:color="auto"/>
            <w:bottom w:val="none" w:sz="0" w:space="0" w:color="auto"/>
            <w:right w:val="none" w:sz="0" w:space="0" w:color="auto"/>
          </w:divBdr>
        </w:div>
        <w:div w:id="1686637129">
          <w:marLeft w:val="0"/>
          <w:marRight w:val="0"/>
          <w:marTop w:val="0"/>
          <w:marBottom w:val="0"/>
          <w:divBdr>
            <w:top w:val="none" w:sz="0" w:space="0" w:color="auto"/>
            <w:left w:val="none" w:sz="0" w:space="0" w:color="auto"/>
            <w:bottom w:val="none" w:sz="0" w:space="0" w:color="auto"/>
            <w:right w:val="none" w:sz="0" w:space="0" w:color="auto"/>
          </w:divBdr>
        </w:div>
        <w:div w:id="1688478338">
          <w:marLeft w:val="0"/>
          <w:marRight w:val="0"/>
          <w:marTop w:val="0"/>
          <w:marBottom w:val="0"/>
          <w:divBdr>
            <w:top w:val="none" w:sz="0" w:space="0" w:color="auto"/>
            <w:left w:val="none" w:sz="0" w:space="0" w:color="auto"/>
            <w:bottom w:val="none" w:sz="0" w:space="0" w:color="auto"/>
            <w:right w:val="none" w:sz="0" w:space="0" w:color="auto"/>
          </w:divBdr>
        </w:div>
        <w:div w:id="1691368011">
          <w:marLeft w:val="0"/>
          <w:marRight w:val="0"/>
          <w:marTop w:val="0"/>
          <w:marBottom w:val="0"/>
          <w:divBdr>
            <w:top w:val="none" w:sz="0" w:space="0" w:color="auto"/>
            <w:left w:val="none" w:sz="0" w:space="0" w:color="auto"/>
            <w:bottom w:val="none" w:sz="0" w:space="0" w:color="auto"/>
            <w:right w:val="none" w:sz="0" w:space="0" w:color="auto"/>
          </w:divBdr>
        </w:div>
        <w:div w:id="1694726445">
          <w:marLeft w:val="0"/>
          <w:marRight w:val="0"/>
          <w:marTop w:val="0"/>
          <w:marBottom w:val="0"/>
          <w:divBdr>
            <w:top w:val="none" w:sz="0" w:space="0" w:color="auto"/>
            <w:left w:val="none" w:sz="0" w:space="0" w:color="auto"/>
            <w:bottom w:val="none" w:sz="0" w:space="0" w:color="auto"/>
            <w:right w:val="none" w:sz="0" w:space="0" w:color="auto"/>
          </w:divBdr>
        </w:div>
        <w:div w:id="1701661575">
          <w:marLeft w:val="0"/>
          <w:marRight w:val="0"/>
          <w:marTop w:val="0"/>
          <w:marBottom w:val="0"/>
          <w:divBdr>
            <w:top w:val="none" w:sz="0" w:space="0" w:color="auto"/>
            <w:left w:val="none" w:sz="0" w:space="0" w:color="auto"/>
            <w:bottom w:val="none" w:sz="0" w:space="0" w:color="auto"/>
            <w:right w:val="none" w:sz="0" w:space="0" w:color="auto"/>
          </w:divBdr>
        </w:div>
        <w:div w:id="1715423160">
          <w:marLeft w:val="0"/>
          <w:marRight w:val="0"/>
          <w:marTop w:val="0"/>
          <w:marBottom w:val="0"/>
          <w:divBdr>
            <w:top w:val="none" w:sz="0" w:space="0" w:color="auto"/>
            <w:left w:val="none" w:sz="0" w:space="0" w:color="auto"/>
            <w:bottom w:val="none" w:sz="0" w:space="0" w:color="auto"/>
            <w:right w:val="none" w:sz="0" w:space="0" w:color="auto"/>
          </w:divBdr>
        </w:div>
        <w:div w:id="1719237021">
          <w:marLeft w:val="0"/>
          <w:marRight w:val="0"/>
          <w:marTop w:val="0"/>
          <w:marBottom w:val="0"/>
          <w:divBdr>
            <w:top w:val="none" w:sz="0" w:space="0" w:color="auto"/>
            <w:left w:val="none" w:sz="0" w:space="0" w:color="auto"/>
            <w:bottom w:val="none" w:sz="0" w:space="0" w:color="auto"/>
            <w:right w:val="none" w:sz="0" w:space="0" w:color="auto"/>
          </w:divBdr>
        </w:div>
        <w:div w:id="1720861592">
          <w:marLeft w:val="0"/>
          <w:marRight w:val="0"/>
          <w:marTop w:val="0"/>
          <w:marBottom w:val="0"/>
          <w:divBdr>
            <w:top w:val="none" w:sz="0" w:space="0" w:color="auto"/>
            <w:left w:val="none" w:sz="0" w:space="0" w:color="auto"/>
            <w:bottom w:val="none" w:sz="0" w:space="0" w:color="auto"/>
            <w:right w:val="none" w:sz="0" w:space="0" w:color="auto"/>
          </w:divBdr>
        </w:div>
        <w:div w:id="1723089558">
          <w:marLeft w:val="0"/>
          <w:marRight w:val="0"/>
          <w:marTop w:val="0"/>
          <w:marBottom w:val="0"/>
          <w:divBdr>
            <w:top w:val="none" w:sz="0" w:space="0" w:color="auto"/>
            <w:left w:val="none" w:sz="0" w:space="0" w:color="auto"/>
            <w:bottom w:val="none" w:sz="0" w:space="0" w:color="auto"/>
            <w:right w:val="none" w:sz="0" w:space="0" w:color="auto"/>
          </w:divBdr>
        </w:div>
        <w:div w:id="1727335775">
          <w:marLeft w:val="0"/>
          <w:marRight w:val="0"/>
          <w:marTop w:val="0"/>
          <w:marBottom w:val="0"/>
          <w:divBdr>
            <w:top w:val="none" w:sz="0" w:space="0" w:color="auto"/>
            <w:left w:val="none" w:sz="0" w:space="0" w:color="auto"/>
            <w:bottom w:val="none" w:sz="0" w:space="0" w:color="auto"/>
            <w:right w:val="none" w:sz="0" w:space="0" w:color="auto"/>
          </w:divBdr>
        </w:div>
        <w:div w:id="1729067680">
          <w:marLeft w:val="0"/>
          <w:marRight w:val="0"/>
          <w:marTop w:val="0"/>
          <w:marBottom w:val="0"/>
          <w:divBdr>
            <w:top w:val="none" w:sz="0" w:space="0" w:color="auto"/>
            <w:left w:val="none" w:sz="0" w:space="0" w:color="auto"/>
            <w:bottom w:val="none" w:sz="0" w:space="0" w:color="auto"/>
            <w:right w:val="none" w:sz="0" w:space="0" w:color="auto"/>
          </w:divBdr>
        </w:div>
        <w:div w:id="1732121155">
          <w:marLeft w:val="0"/>
          <w:marRight w:val="0"/>
          <w:marTop w:val="0"/>
          <w:marBottom w:val="0"/>
          <w:divBdr>
            <w:top w:val="none" w:sz="0" w:space="0" w:color="auto"/>
            <w:left w:val="none" w:sz="0" w:space="0" w:color="auto"/>
            <w:bottom w:val="none" w:sz="0" w:space="0" w:color="auto"/>
            <w:right w:val="none" w:sz="0" w:space="0" w:color="auto"/>
          </w:divBdr>
        </w:div>
        <w:div w:id="1732146873">
          <w:marLeft w:val="0"/>
          <w:marRight w:val="0"/>
          <w:marTop w:val="0"/>
          <w:marBottom w:val="0"/>
          <w:divBdr>
            <w:top w:val="none" w:sz="0" w:space="0" w:color="auto"/>
            <w:left w:val="none" w:sz="0" w:space="0" w:color="auto"/>
            <w:bottom w:val="none" w:sz="0" w:space="0" w:color="auto"/>
            <w:right w:val="none" w:sz="0" w:space="0" w:color="auto"/>
          </w:divBdr>
        </w:div>
        <w:div w:id="1735543888">
          <w:marLeft w:val="0"/>
          <w:marRight w:val="0"/>
          <w:marTop w:val="0"/>
          <w:marBottom w:val="0"/>
          <w:divBdr>
            <w:top w:val="none" w:sz="0" w:space="0" w:color="auto"/>
            <w:left w:val="none" w:sz="0" w:space="0" w:color="auto"/>
            <w:bottom w:val="none" w:sz="0" w:space="0" w:color="auto"/>
            <w:right w:val="none" w:sz="0" w:space="0" w:color="auto"/>
          </w:divBdr>
        </w:div>
        <w:div w:id="1737044985">
          <w:marLeft w:val="0"/>
          <w:marRight w:val="0"/>
          <w:marTop w:val="0"/>
          <w:marBottom w:val="0"/>
          <w:divBdr>
            <w:top w:val="none" w:sz="0" w:space="0" w:color="auto"/>
            <w:left w:val="none" w:sz="0" w:space="0" w:color="auto"/>
            <w:bottom w:val="none" w:sz="0" w:space="0" w:color="auto"/>
            <w:right w:val="none" w:sz="0" w:space="0" w:color="auto"/>
          </w:divBdr>
        </w:div>
        <w:div w:id="1738936750">
          <w:marLeft w:val="0"/>
          <w:marRight w:val="0"/>
          <w:marTop w:val="0"/>
          <w:marBottom w:val="0"/>
          <w:divBdr>
            <w:top w:val="none" w:sz="0" w:space="0" w:color="auto"/>
            <w:left w:val="none" w:sz="0" w:space="0" w:color="auto"/>
            <w:bottom w:val="none" w:sz="0" w:space="0" w:color="auto"/>
            <w:right w:val="none" w:sz="0" w:space="0" w:color="auto"/>
          </w:divBdr>
        </w:div>
        <w:div w:id="1748459829">
          <w:marLeft w:val="0"/>
          <w:marRight w:val="0"/>
          <w:marTop w:val="0"/>
          <w:marBottom w:val="0"/>
          <w:divBdr>
            <w:top w:val="none" w:sz="0" w:space="0" w:color="auto"/>
            <w:left w:val="none" w:sz="0" w:space="0" w:color="auto"/>
            <w:bottom w:val="none" w:sz="0" w:space="0" w:color="auto"/>
            <w:right w:val="none" w:sz="0" w:space="0" w:color="auto"/>
          </w:divBdr>
        </w:div>
        <w:div w:id="1749308419">
          <w:marLeft w:val="0"/>
          <w:marRight w:val="0"/>
          <w:marTop w:val="0"/>
          <w:marBottom w:val="0"/>
          <w:divBdr>
            <w:top w:val="none" w:sz="0" w:space="0" w:color="auto"/>
            <w:left w:val="none" w:sz="0" w:space="0" w:color="auto"/>
            <w:bottom w:val="none" w:sz="0" w:space="0" w:color="auto"/>
            <w:right w:val="none" w:sz="0" w:space="0" w:color="auto"/>
          </w:divBdr>
        </w:div>
        <w:div w:id="1751850960">
          <w:marLeft w:val="0"/>
          <w:marRight w:val="0"/>
          <w:marTop w:val="0"/>
          <w:marBottom w:val="0"/>
          <w:divBdr>
            <w:top w:val="none" w:sz="0" w:space="0" w:color="auto"/>
            <w:left w:val="none" w:sz="0" w:space="0" w:color="auto"/>
            <w:bottom w:val="none" w:sz="0" w:space="0" w:color="auto"/>
            <w:right w:val="none" w:sz="0" w:space="0" w:color="auto"/>
          </w:divBdr>
        </w:div>
        <w:div w:id="1756054361">
          <w:marLeft w:val="0"/>
          <w:marRight w:val="0"/>
          <w:marTop w:val="0"/>
          <w:marBottom w:val="0"/>
          <w:divBdr>
            <w:top w:val="none" w:sz="0" w:space="0" w:color="auto"/>
            <w:left w:val="none" w:sz="0" w:space="0" w:color="auto"/>
            <w:bottom w:val="none" w:sz="0" w:space="0" w:color="auto"/>
            <w:right w:val="none" w:sz="0" w:space="0" w:color="auto"/>
          </w:divBdr>
        </w:div>
        <w:div w:id="1756970386">
          <w:marLeft w:val="0"/>
          <w:marRight w:val="0"/>
          <w:marTop w:val="0"/>
          <w:marBottom w:val="0"/>
          <w:divBdr>
            <w:top w:val="none" w:sz="0" w:space="0" w:color="auto"/>
            <w:left w:val="none" w:sz="0" w:space="0" w:color="auto"/>
            <w:bottom w:val="none" w:sz="0" w:space="0" w:color="auto"/>
            <w:right w:val="none" w:sz="0" w:space="0" w:color="auto"/>
          </w:divBdr>
        </w:div>
        <w:div w:id="1765147280">
          <w:marLeft w:val="0"/>
          <w:marRight w:val="0"/>
          <w:marTop w:val="0"/>
          <w:marBottom w:val="0"/>
          <w:divBdr>
            <w:top w:val="none" w:sz="0" w:space="0" w:color="auto"/>
            <w:left w:val="none" w:sz="0" w:space="0" w:color="auto"/>
            <w:bottom w:val="none" w:sz="0" w:space="0" w:color="auto"/>
            <w:right w:val="none" w:sz="0" w:space="0" w:color="auto"/>
          </w:divBdr>
        </w:div>
        <w:div w:id="1771198441">
          <w:marLeft w:val="0"/>
          <w:marRight w:val="0"/>
          <w:marTop w:val="0"/>
          <w:marBottom w:val="0"/>
          <w:divBdr>
            <w:top w:val="none" w:sz="0" w:space="0" w:color="auto"/>
            <w:left w:val="none" w:sz="0" w:space="0" w:color="auto"/>
            <w:bottom w:val="none" w:sz="0" w:space="0" w:color="auto"/>
            <w:right w:val="none" w:sz="0" w:space="0" w:color="auto"/>
          </w:divBdr>
        </w:div>
        <w:div w:id="1772243356">
          <w:marLeft w:val="0"/>
          <w:marRight w:val="0"/>
          <w:marTop w:val="0"/>
          <w:marBottom w:val="0"/>
          <w:divBdr>
            <w:top w:val="none" w:sz="0" w:space="0" w:color="auto"/>
            <w:left w:val="none" w:sz="0" w:space="0" w:color="auto"/>
            <w:bottom w:val="none" w:sz="0" w:space="0" w:color="auto"/>
            <w:right w:val="none" w:sz="0" w:space="0" w:color="auto"/>
          </w:divBdr>
        </w:div>
        <w:div w:id="1773865432">
          <w:marLeft w:val="0"/>
          <w:marRight w:val="0"/>
          <w:marTop w:val="0"/>
          <w:marBottom w:val="0"/>
          <w:divBdr>
            <w:top w:val="none" w:sz="0" w:space="0" w:color="auto"/>
            <w:left w:val="none" w:sz="0" w:space="0" w:color="auto"/>
            <w:bottom w:val="none" w:sz="0" w:space="0" w:color="auto"/>
            <w:right w:val="none" w:sz="0" w:space="0" w:color="auto"/>
          </w:divBdr>
        </w:div>
        <w:div w:id="1776049680">
          <w:marLeft w:val="0"/>
          <w:marRight w:val="0"/>
          <w:marTop w:val="0"/>
          <w:marBottom w:val="0"/>
          <w:divBdr>
            <w:top w:val="none" w:sz="0" w:space="0" w:color="auto"/>
            <w:left w:val="none" w:sz="0" w:space="0" w:color="auto"/>
            <w:bottom w:val="none" w:sz="0" w:space="0" w:color="auto"/>
            <w:right w:val="none" w:sz="0" w:space="0" w:color="auto"/>
          </w:divBdr>
        </w:div>
        <w:div w:id="1780445755">
          <w:marLeft w:val="0"/>
          <w:marRight w:val="0"/>
          <w:marTop w:val="0"/>
          <w:marBottom w:val="0"/>
          <w:divBdr>
            <w:top w:val="none" w:sz="0" w:space="0" w:color="auto"/>
            <w:left w:val="none" w:sz="0" w:space="0" w:color="auto"/>
            <w:bottom w:val="none" w:sz="0" w:space="0" w:color="auto"/>
            <w:right w:val="none" w:sz="0" w:space="0" w:color="auto"/>
          </w:divBdr>
        </w:div>
        <w:div w:id="1782610501">
          <w:marLeft w:val="0"/>
          <w:marRight w:val="0"/>
          <w:marTop w:val="0"/>
          <w:marBottom w:val="0"/>
          <w:divBdr>
            <w:top w:val="none" w:sz="0" w:space="0" w:color="auto"/>
            <w:left w:val="none" w:sz="0" w:space="0" w:color="auto"/>
            <w:bottom w:val="none" w:sz="0" w:space="0" w:color="auto"/>
            <w:right w:val="none" w:sz="0" w:space="0" w:color="auto"/>
          </w:divBdr>
        </w:div>
        <w:div w:id="1783569104">
          <w:marLeft w:val="0"/>
          <w:marRight w:val="0"/>
          <w:marTop w:val="0"/>
          <w:marBottom w:val="0"/>
          <w:divBdr>
            <w:top w:val="none" w:sz="0" w:space="0" w:color="auto"/>
            <w:left w:val="none" w:sz="0" w:space="0" w:color="auto"/>
            <w:bottom w:val="none" w:sz="0" w:space="0" w:color="auto"/>
            <w:right w:val="none" w:sz="0" w:space="0" w:color="auto"/>
          </w:divBdr>
        </w:div>
        <w:div w:id="1793018760">
          <w:marLeft w:val="0"/>
          <w:marRight w:val="0"/>
          <w:marTop w:val="0"/>
          <w:marBottom w:val="0"/>
          <w:divBdr>
            <w:top w:val="none" w:sz="0" w:space="0" w:color="auto"/>
            <w:left w:val="none" w:sz="0" w:space="0" w:color="auto"/>
            <w:bottom w:val="none" w:sz="0" w:space="0" w:color="auto"/>
            <w:right w:val="none" w:sz="0" w:space="0" w:color="auto"/>
          </w:divBdr>
        </w:div>
        <w:div w:id="1798449451">
          <w:marLeft w:val="0"/>
          <w:marRight w:val="0"/>
          <w:marTop w:val="0"/>
          <w:marBottom w:val="0"/>
          <w:divBdr>
            <w:top w:val="none" w:sz="0" w:space="0" w:color="auto"/>
            <w:left w:val="none" w:sz="0" w:space="0" w:color="auto"/>
            <w:bottom w:val="none" w:sz="0" w:space="0" w:color="auto"/>
            <w:right w:val="none" w:sz="0" w:space="0" w:color="auto"/>
          </w:divBdr>
        </w:div>
        <w:div w:id="1801679893">
          <w:marLeft w:val="0"/>
          <w:marRight w:val="0"/>
          <w:marTop w:val="0"/>
          <w:marBottom w:val="0"/>
          <w:divBdr>
            <w:top w:val="none" w:sz="0" w:space="0" w:color="auto"/>
            <w:left w:val="none" w:sz="0" w:space="0" w:color="auto"/>
            <w:bottom w:val="none" w:sz="0" w:space="0" w:color="auto"/>
            <w:right w:val="none" w:sz="0" w:space="0" w:color="auto"/>
          </w:divBdr>
        </w:div>
        <w:div w:id="1802649209">
          <w:marLeft w:val="0"/>
          <w:marRight w:val="0"/>
          <w:marTop w:val="0"/>
          <w:marBottom w:val="0"/>
          <w:divBdr>
            <w:top w:val="none" w:sz="0" w:space="0" w:color="auto"/>
            <w:left w:val="none" w:sz="0" w:space="0" w:color="auto"/>
            <w:bottom w:val="none" w:sz="0" w:space="0" w:color="auto"/>
            <w:right w:val="none" w:sz="0" w:space="0" w:color="auto"/>
          </w:divBdr>
        </w:div>
        <w:div w:id="1804468663">
          <w:marLeft w:val="0"/>
          <w:marRight w:val="0"/>
          <w:marTop w:val="0"/>
          <w:marBottom w:val="0"/>
          <w:divBdr>
            <w:top w:val="none" w:sz="0" w:space="0" w:color="auto"/>
            <w:left w:val="none" w:sz="0" w:space="0" w:color="auto"/>
            <w:bottom w:val="none" w:sz="0" w:space="0" w:color="auto"/>
            <w:right w:val="none" w:sz="0" w:space="0" w:color="auto"/>
          </w:divBdr>
        </w:div>
        <w:div w:id="1809935964">
          <w:marLeft w:val="0"/>
          <w:marRight w:val="0"/>
          <w:marTop w:val="0"/>
          <w:marBottom w:val="0"/>
          <w:divBdr>
            <w:top w:val="none" w:sz="0" w:space="0" w:color="auto"/>
            <w:left w:val="none" w:sz="0" w:space="0" w:color="auto"/>
            <w:bottom w:val="none" w:sz="0" w:space="0" w:color="auto"/>
            <w:right w:val="none" w:sz="0" w:space="0" w:color="auto"/>
          </w:divBdr>
        </w:div>
        <w:div w:id="1814330704">
          <w:marLeft w:val="0"/>
          <w:marRight w:val="0"/>
          <w:marTop w:val="0"/>
          <w:marBottom w:val="0"/>
          <w:divBdr>
            <w:top w:val="none" w:sz="0" w:space="0" w:color="auto"/>
            <w:left w:val="none" w:sz="0" w:space="0" w:color="auto"/>
            <w:bottom w:val="none" w:sz="0" w:space="0" w:color="auto"/>
            <w:right w:val="none" w:sz="0" w:space="0" w:color="auto"/>
          </w:divBdr>
        </w:div>
        <w:div w:id="1814372097">
          <w:marLeft w:val="0"/>
          <w:marRight w:val="0"/>
          <w:marTop w:val="0"/>
          <w:marBottom w:val="0"/>
          <w:divBdr>
            <w:top w:val="none" w:sz="0" w:space="0" w:color="auto"/>
            <w:left w:val="none" w:sz="0" w:space="0" w:color="auto"/>
            <w:bottom w:val="none" w:sz="0" w:space="0" w:color="auto"/>
            <w:right w:val="none" w:sz="0" w:space="0" w:color="auto"/>
          </w:divBdr>
        </w:div>
        <w:div w:id="1815415580">
          <w:marLeft w:val="0"/>
          <w:marRight w:val="0"/>
          <w:marTop w:val="0"/>
          <w:marBottom w:val="0"/>
          <w:divBdr>
            <w:top w:val="none" w:sz="0" w:space="0" w:color="auto"/>
            <w:left w:val="none" w:sz="0" w:space="0" w:color="auto"/>
            <w:bottom w:val="none" w:sz="0" w:space="0" w:color="auto"/>
            <w:right w:val="none" w:sz="0" w:space="0" w:color="auto"/>
          </w:divBdr>
        </w:div>
        <w:div w:id="1822312484">
          <w:marLeft w:val="0"/>
          <w:marRight w:val="0"/>
          <w:marTop w:val="0"/>
          <w:marBottom w:val="0"/>
          <w:divBdr>
            <w:top w:val="none" w:sz="0" w:space="0" w:color="auto"/>
            <w:left w:val="none" w:sz="0" w:space="0" w:color="auto"/>
            <w:bottom w:val="none" w:sz="0" w:space="0" w:color="auto"/>
            <w:right w:val="none" w:sz="0" w:space="0" w:color="auto"/>
          </w:divBdr>
        </w:div>
        <w:div w:id="1824657357">
          <w:marLeft w:val="0"/>
          <w:marRight w:val="0"/>
          <w:marTop w:val="0"/>
          <w:marBottom w:val="0"/>
          <w:divBdr>
            <w:top w:val="none" w:sz="0" w:space="0" w:color="auto"/>
            <w:left w:val="none" w:sz="0" w:space="0" w:color="auto"/>
            <w:bottom w:val="none" w:sz="0" w:space="0" w:color="auto"/>
            <w:right w:val="none" w:sz="0" w:space="0" w:color="auto"/>
          </w:divBdr>
        </w:div>
        <w:div w:id="1826046036">
          <w:marLeft w:val="0"/>
          <w:marRight w:val="0"/>
          <w:marTop w:val="0"/>
          <w:marBottom w:val="0"/>
          <w:divBdr>
            <w:top w:val="none" w:sz="0" w:space="0" w:color="auto"/>
            <w:left w:val="none" w:sz="0" w:space="0" w:color="auto"/>
            <w:bottom w:val="none" w:sz="0" w:space="0" w:color="auto"/>
            <w:right w:val="none" w:sz="0" w:space="0" w:color="auto"/>
          </w:divBdr>
        </w:div>
        <w:div w:id="1826168022">
          <w:marLeft w:val="0"/>
          <w:marRight w:val="0"/>
          <w:marTop w:val="0"/>
          <w:marBottom w:val="0"/>
          <w:divBdr>
            <w:top w:val="none" w:sz="0" w:space="0" w:color="auto"/>
            <w:left w:val="none" w:sz="0" w:space="0" w:color="auto"/>
            <w:bottom w:val="none" w:sz="0" w:space="0" w:color="auto"/>
            <w:right w:val="none" w:sz="0" w:space="0" w:color="auto"/>
          </w:divBdr>
        </w:div>
        <w:div w:id="1828283305">
          <w:marLeft w:val="0"/>
          <w:marRight w:val="0"/>
          <w:marTop w:val="0"/>
          <w:marBottom w:val="0"/>
          <w:divBdr>
            <w:top w:val="none" w:sz="0" w:space="0" w:color="auto"/>
            <w:left w:val="none" w:sz="0" w:space="0" w:color="auto"/>
            <w:bottom w:val="none" w:sz="0" w:space="0" w:color="auto"/>
            <w:right w:val="none" w:sz="0" w:space="0" w:color="auto"/>
          </w:divBdr>
        </w:div>
        <w:div w:id="1828859474">
          <w:marLeft w:val="0"/>
          <w:marRight w:val="0"/>
          <w:marTop w:val="0"/>
          <w:marBottom w:val="0"/>
          <w:divBdr>
            <w:top w:val="none" w:sz="0" w:space="0" w:color="auto"/>
            <w:left w:val="none" w:sz="0" w:space="0" w:color="auto"/>
            <w:bottom w:val="none" w:sz="0" w:space="0" w:color="auto"/>
            <w:right w:val="none" w:sz="0" w:space="0" w:color="auto"/>
          </w:divBdr>
        </w:div>
        <w:div w:id="1830365103">
          <w:marLeft w:val="0"/>
          <w:marRight w:val="0"/>
          <w:marTop w:val="0"/>
          <w:marBottom w:val="0"/>
          <w:divBdr>
            <w:top w:val="none" w:sz="0" w:space="0" w:color="auto"/>
            <w:left w:val="none" w:sz="0" w:space="0" w:color="auto"/>
            <w:bottom w:val="none" w:sz="0" w:space="0" w:color="auto"/>
            <w:right w:val="none" w:sz="0" w:space="0" w:color="auto"/>
          </w:divBdr>
        </w:div>
        <w:div w:id="1832720367">
          <w:marLeft w:val="0"/>
          <w:marRight w:val="0"/>
          <w:marTop w:val="0"/>
          <w:marBottom w:val="0"/>
          <w:divBdr>
            <w:top w:val="none" w:sz="0" w:space="0" w:color="auto"/>
            <w:left w:val="none" w:sz="0" w:space="0" w:color="auto"/>
            <w:bottom w:val="none" w:sz="0" w:space="0" w:color="auto"/>
            <w:right w:val="none" w:sz="0" w:space="0" w:color="auto"/>
          </w:divBdr>
        </w:div>
        <w:div w:id="1834831420">
          <w:marLeft w:val="0"/>
          <w:marRight w:val="0"/>
          <w:marTop w:val="0"/>
          <w:marBottom w:val="0"/>
          <w:divBdr>
            <w:top w:val="none" w:sz="0" w:space="0" w:color="auto"/>
            <w:left w:val="none" w:sz="0" w:space="0" w:color="auto"/>
            <w:bottom w:val="none" w:sz="0" w:space="0" w:color="auto"/>
            <w:right w:val="none" w:sz="0" w:space="0" w:color="auto"/>
          </w:divBdr>
        </w:div>
        <w:div w:id="1835412023">
          <w:marLeft w:val="0"/>
          <w:marRight w:val="0"/>
          <w:marTop w:val="0"/>
          <w:marBottom w:val="0"/>
          <w:divBdr>
            <w:top w:val="none" w:sz="0" w:space="0" w:color="auto"/>
            <w:left w:val="none" w:sz="0" w:space="0" w:color="auto"/>
            <w:bottom w:val="none" w:sz="0" w:space="0" w:color="auto"/>
            <w:right w:val="none" w:sz="0" w:space="0" w:color="auto"/>
          </w:divBdr>
        </w:div>
        <w:div w:id="1836797434">
          <w:marLeft w:val="0"/>
          <w:marRight w:val="0"/>
          <w:marTop w:val="0"/>
          <w:marBottom w:val="0"/>
          <w:divBdr>
            <w:top w:val="none" w:sz="0" w:space="0" w:color="auto"/>
            <w:left w:val="none" w:sz="0" w:space="0" w:color="auto"/>
            <w:bottom w:val="none" w:sz="0" w:space="0" w:color="auto"/>
            <w:right w:val="none" w:sz="0" w:space="0" w:color="auto"/>
          </w:divBdr>
        </w:div>
        <w:div w:id="1837381038">
          <w:marLeft w:val="0"/>
          <w:marRight w:val="0"/>
          <w:marTop w:val="0"/>
          <w:marBottom w:val="0"/>
          <w:divBdr>
            <w:top w:val="none" w:sz="0" w:space="0" w:color="auto"/>
            <w:left w:val="none" w:sz="0" w:space="0" w:color="auto"/>
            <w:bottom w:val="none" w:sz="0" w:space="0" w:color="auto"/>
            <w:right w:val="none" w:sz="0" w:space="0" w:color="auto"/>
          </w:divBdr>
        </w:div>
        <w:div w:id="1845052342">
          <w:marLeft w:val="0"/>
          <w:marRight w:val="0"/>
          <w:marTop w:val="0"/>
          <w:marBottom w:val="0"/>
          <w:divBdr>
            <w:top w:val="none" w:sz="0" w:space="0" w:color="auto"/>
            <w:left w:val="none" w:sz="0" w:space="0" w:color="auto"/>
            <w:bottom w:val="none" w:sz="0" w:space="0" w:color="auto"/>
            <w:right w:val="none" w:sz="0" w:space="0" w:color="auto"/>
          </w:divBdr>
        </w:div>
        <w:div w:id="1846091039">
          <w:marLeft w:val="0"/>
          <w:marRight w:val="0"/>
          <w:marTop w:val="0"/>
          <w:marBottom w:val="0"/>
          <w:divBdr>
            <w:top w:val="none" w:sz="0" w:space="0" w:color="auto"/>
            <w:left w:val="none" w:sz="0" w:space="0" w:color="auto"/>
            <w:bottom w:val="none" w:sz="0" w:space="0" w:color="auto"/>
            <w:right w:val="none" w:sz="0" w:space="0" w:color="auto"/>
          </w:divBdr>
        </w:div>
        <w:div w:id="1848052914">
          <w:marLeft w:val="0"/>
          <w:marRight w:val="0"/>
          <w:marTop w:val="0"/>
          <w:marBottom w:val="0"/>
          <w:divBdr>
            <w:top w:val="none" w:sz="0" w:space="0" w:color="auto"/>
            <w:left w:val="none" w:sz="0" w:space="0" w:color="auto"/>
            <w:bottom w:val="none" w:sz="0" w:space="0" w:color="auto"/>
            <w:right w:val="none" w:sz="0" w:space="0" w:color="auto"/>
          </w:divBdr>
        </w:div>
        <w:div w:id="1848670119">
          <w:marLeft w:val="0"/>
          <w:marRight w:val="0"/>
          <w:marTop w:val="0"/>
          <w:marBottom w:val="0"/>
          <w:divBdr>
            <w:top w:val="none" w:sz="0" w:space="0" w:color="auto"/>
            <w:left w:val="none" w:sz="0" w:space="0" w:color="auto"/>
            <w:bottom w:val="none" w:sz="0" w:space="0" w:color="auto"/>
            <w:right w:val="none" w:sz="0" w:space="0" w:color="auto"/>
          </w:divBdr>
        </w:div>
        <w:div w:id="1853185809">
          <w:marLeft w:val="0"/>
          <w:marRight w:val="0"/>
          <w:marTop w:val="0"/>
          <w:marBottom w:val="0"/>
          <w:divBdr>
            <w:top w:val="none" w:sz="0" w:space="0" w:color="auto"/>
            <w:left w:val="none" w:sz="0" w:space="0" w:color="auto"/>
            <w:bottom w:val="none" w:sz="0" w:space="0" w:color="auto"/>
            <w:right w:val="none" w:sz="0" w:space="0" w:color="auto"/>
          </w:divBdr>
        </w:div>
        <w:div w:id="1863469221">
          <w:marLeft w:val="0"/>
          <w:marRight w:val="0"/>
          <w:marTop w:val="0"/>
          <w:marBottom w:val="0"/>
          <w:divBdr>
            <w:top w:val="none" w:sz="0" w:space="0" w:color="auto"/>
            <w:left w:val="none" w:sz="0" w:space="0" w:color="auto"/>
            <w:bottom w:val="none" w:sz="0" w:space="0" w:color="auto"/>
            <w:right w:val="none" w:sz="0" w:space="0" w:color="auto"/>
          </w:divBdr>
        </w:div>
        <w:div w:id="1868644091">
          <w:marLeft w:val="0"/>
          <w:marRight w:val="0"/>
          <w:marTop w:val="0"/>
          <w:marBottom w:val="0"/>
          <w:divBdr>
            <w:top w:val="none" w:sz="0" w:space="0" w:color="auto"/>
            <w:left w:val="none" w:sz="0" w:space="0" w:color="auto"/>
            <w:bottom w:val="none" w:sz="0" w:space="0" w:color="auto"/>
            <w:right w:val="none" w:sz="0" w:space="0" w:color="auto"/>
          </w:divBdr>
        </w:div>
        <w:div w:id="1870336437">
          <w:marLeft w:val="0"/>
          <w:marRight w:val="0"/>
          <w:marTop w:val="0"/>
          <w:marBottom w:val="0"/>
          <w:divBdr>
            <w:top w:val="none" w:sz="0" w:space="0" w:color="auto"/>
            <w:left w:val="none" w:sz="0" w:space="0" w:color="auto"/>
            <w:bottom w:val="none" w:sz="0" w:space="0" w:color="auto"/>
            <w:right w:val="none" w:sz="0" w:space="0" w:color="auto"/>
          </w:divBdr>
        </w:div>
        <w:div w:id="1870606749">
          <w:marLeft w:val="0"/>
          <w:marRight w:val="0"/>
          <w:marTop w:val="0"/>
          <w:marBottom w:val="0"/>
          <w:divBdr>
            <w:top w:val="none" w:sz="0" w:space="0" w:color="auto"/>
            <w:left w:val="none" w:sz="0" w:space="0" w:color="auto"/>
            <w:bottom w:val="none" w:sz="0" w:space="0" w:color="auto"/>
            <w:right w:val="none" w:sz="0" w:space="0" w:color="auto"/>
          </w:divBdr>
        </w:div>
        <w:div w:id="1877544456">
          <w:marLeft w:val="0"/>
          <w:marRight w:val="0"/>
          <w:marTop w:val="0"/>
          <w:marBottom w:val="0"/>
          <w:divBdr>
            <w:top w:val="none" w:sz="0" w:space="0" w:color="auto"/>
            <w:left w:val="none" w:sz="0" w:space="0" w:color="auto"/>
            <w:bottom w:val="none" w:sz="0" w:space="0" w:color="auto"/>
            <w:right w:val="none" w:sz="0" w:space="0" w:color="auto"/>
          </w:divBdr>
        </w:div>
        <w:div w:id="1878228178">
          <w:marLeft w:val="0"/>
          <w:marRight w:val="0"/>
          <w:marTop w:val="0"/>
          <w:marBottom w:val="0"/>
          <w:divBdr>
            <w:top w:val="none" w:sz="0" w:space="0" w:color="auto"/>
            <w:left w:val="none" w:sz="0" w:space="0" w:color="auto"/>
            <w:bottom w:val="none" w:sz="0" w:space="0" w:color="auto"/>
            <w:right w:val="none" w:sz="0" w:space="0" w:color="auto"/>
          </w:divBdr>
        </w:div>
        <w:div w:id="1878736022">
          <w:marLeft w:val="0"/>
          <w:marRight w:val="0"/>
          <w:marTop w:val="0"/>
          <w:marBottom w:val="0"/>
          <w:divBdr>
            <w:top w:val="none" w:sz="0" w:space="0" w:color="auto"/>
            <w:left w:val="none" w:sz="0" w:space="0" w:color="auto"/>
            <w:bottom w:val="none" w:sz="0" w:space="0" w:color="auto"/>
            <w:right w:val="none" w:sz="0" w:space="0" w:color="auto"/>
          </w:divBdr>
        </w:div>
        <w:div w:id="1883982980">
          <w:marLeft w:val="0"/>
          <w:marRight w:val="0"/>
          <w:marTop w:val="0"/>
          <w:marBottom w:val="0"/>
          <w:divBdr>
            <w:top w:val="none" w:sz="0" w:space="0" w:color="auto"/>
            <w:left w:val="none" w:sz="0" w:space="0" w:color="auto"/>
            <w:bottom w:val="none" w:sz="0" w:space="0" w:color="auto"/>
            <w:right w:val="none" w:sz="0" w:space="0" w:color="auto"/>
          </w:divBdr>
        </w:div>
        <w:div w:id="1885094168">
          <w:marLeft w:val="0"/>
          <w:marRight w:val="0"/>
          <w:marTop w:val="0"/>
          <w:marBottom w:val="0"/>
          <w:divBdr>
            <w:top w:val="none" w:sz="0" w:space="0" w:color="auto"/>
            <w:left w:val="none" w:sz="0" w:space="0" w:color="auto"/>
            <w:bottom w:val="none" w:sz="0" w:space="0" w:color="auto"/>
            <w:right w:val="none" w:sz="0" w:space="0" w:color="auto"/>
          </w:divBdr>
        </w:div>
        <w:div w:id="1889536554">
          <w:marLeft w:val="0"/>
          <w:marRight w:val="0"/>
          <w:marTop w:val="0"/>
          <w:marBottom w:val="0"/>
          <w:divBdr>
            <w:top w:val="none" w:sz="0" w:space="0" w:color="auto"/>
            <w:left w:val="none" w:sz="0" w:space="0" w:color="auto"/>
            <w:bottom w:val="none" w:sz="0" w:space="0" w:color="auto"/>
            <w:right w:val="none" w:sz="0" w:space="0" w:color="auto"/>
          </w:divBdr>
        </w:div>
        <w:div w:id="1890266548">
          <w:marLeft w:val="0"/>
          <w:marRight w:val="0"/>
          <w:marTop w:val="0"/>
          <w:marBottom w:val="0"/>
          <w:divBdr>
            <w:top w:val="none" w:sz="0" w:space="0" w:color="auto"/>
            <w:left w:val="none" w:sz="0" w:space="0" w:color="auto"/>
            <w:bottom w:val="none" w:sz="0" w:space="0" w:color="auto"/>
            <w:right w:val="none" w:sz="0" w:space="0" w:color="auto"/>
          </w:divBdr>
        </w:div>
        <w:div w:id="1890922310">
          <w:marLeft w:val="0"/>
          <w:marRight w:val="0"/>
          <w:marTop w:val="0"/>
          <w:marBottom w:val="0"/>
          <w:divBdr>
            <w:top w:val="none" w:sz="0" w:space="0" w:color="auto"/>
            <w:left w:val="none" w:sz="0" w:space="0" w:color="auto"/>
            <w:bottom w:val="none" w:sz="0" w:space="0" w:color="auto"/>
            <w:right w:val="none" w:sz="0" w:space="0" w:color="auto"/>
          </w:divBdr>
        </w:div>
        <w:div w:id="1890997923">
          <w:marLeft w:val="0"/>
          <w:marRight w:val="0"/>
          <w:marTop w:val="0"/>
          <w:marBottom w:val="0"/>
          <w:divBdr>
            <w:top w:val="none" w:sz="0" w:space="0" w:color="auto"/>
            <w:left w:val="none" w:sz="0" w:space="0" w:color="auto"/>
            <w:bottom w:val="none" w:sz="0" w:space="0" w:color="auto"/>
            <w:right w:val="none" w:sz="0" w:space="0" w:color="auto"/>
          </w:divBdr>
        </w:div>
        <w:div w:id="1892882506">
          <w:marLeft w:val="0"/>
          <w:marRight w:val="0"/>
          <w:marTop w:val="0"/>
          <w:marBottom w:val="0"/>
          <w:divBdr>
            <w:top w:val="none" w:sz="0" w:space="0" w:color="auto"/>
            <w:left w:val="none" w:sz="0" w:space="0" w:color="auto"/>
            <w:bottom w:val="none" w:sz="0" w:space="0" w:color="auto"/>
            <w:right w:val="none" w:sz="0" w:space="0" w:color="auto"/>
          </w:divBdr>
        </w:div>
        <w:div w:id="1893737145">
          <w:marLeft w:val="0"/>
          <w:marRight w:val="0"/>
          <w:marTop w:val="0"/>
          <w:marBottom w:val="0"/>
          <w:divBdr>
            <w:top w:val="none" w:sz="0" w:space="0" w:color="auto"/>
            <w:left w:val="none" w:sz="0" w:space="0" w:color="auto"/>
            <w:bottom w:val="none" w:sz="0" w:space="0" w:color="auto"/>
            <w:right w:val="none" w:sz="0" w:space="0" w:color="auto"/>
          </w:divBdr>
        </w:div>
        <w:div w:id="1902475827">
          <w:marLeft w:val="0"/>
          <w:marRight w:val="0"/>
          <w:marTop w:val="0"/>
          <w:marBottom w:val="0"/>
          <w:divBdr>
            <w:top w:val="none" w:sz="0" w:space="0" w:color="auto"/>
            <w:left w:val="none" w:sz="0" w:space="0" w:color="auto"/>
            <w:bottom w:val="none" w:sz="0" w:space="0" w:color="auto"/>
            <w:right w:val="none" w:sz="0" w:space="0" w:color="auto"/>
          </w:divBdr>
        </w:div>
        <w:div w:id="1903639358">
          <w:marLeft w:val="0"/>
          <w:marRight w:val="0"/>
          <w:marTop w:val="0"/>
          <w:marBottom w:val="0"/>
          <w:divBdr>
            <w:top w:val="none" w:sz="0" w:space="0" w:color="auto"/>
            <w:left w:val="none" w:sz="0" w:space="0" w:color="auto"/>
            <w:bottom w:val="none" w:sz="0" w:space="0" w:color="auto"/>
            <w:right w:val="none" w:sz="0" w:space="0" w:color="auto"/>
          </w:divBdr>
        </w:div>
        <w:div w:id="1909028576">
          <w:marLeft w:val="0"/>
          <w:marRight w:val="0"/>
          <w:marTop w:val="0"/>
          <w:marBottom w:val="0"/>
          <w:divBdr>
            <w:top w:val="none" w:sz="0" w:space="0" w:color="auto"/>
            <w:left w:val="none" w:sz="0" w:space="0" w:color="auto"/>
            <w:bottom w:val="none" w:sz="0" w:space="0" w:color="auto"/>
            <w:right w:val="none" w:sz="0" w:space="0" w:color="auto"/>
          </w:divBdr>
        </w:div>
        <w:div w:id="1911891514">
          <w:marLeft w:val="0"/>
          <w:marRight w:val="0"/>
          <w:marTop w:val="0"/>
          <w:marBottom w:val="0"/>
          <w:divBdr>
            <w:top w:val="none" w:sz="0" w:space="0" w:color="auto"/>
            <w:left w:val="none" w:sz="0" w:space="0" w:color="auto"/>
            <w:bottom w:val="none" w:sz="0" w:space="0" w:color="auto"/>
            <w:right w:val="none" w:sz="0" w:space="0" w:color="auto"/>
          </w:divBdr>
        </w:div>
        <w:div w:id="1912304999">
          <w:marLeft w:val="0"/>
          <w:marRight w:val="0"/>
          <w:marTop w:val="0"/>
          <w:marBottom w:val="0"/>
          <w:divBdr>
            <w:top w:val="none" w:sz="0" w:space="0" w:color="auto"/>
            <w:left w:val="none" w:sz="0" w:space="0" w:color="auto"/>
            <w:bottom w:val="none" w:sz="0" w:space="0" w:color="auto"/>
            <w:right w:val="none" w:sz="0" w:space="0" w:color="auto"/>
          </w:divBdr>
        </w:div>
        <w:div w:id="1912424730">
          <w:marLeft w:val="0"/>
          <w:marRight w:val="0"/>
          <w:marTop w:val="0"/>
          <w:marBottom w:val="0"/>
          <w:divBdr>
            <w:top w:val="none" w:sz="0" w:space="0" w:color="auto"/>
            <w:left w:val="none" w:sz="0" w:space="0" w:color="auto"/>
            <w:bottom w:val="none" w:sz="0" w:space="0" w:color="auto"/>
            <w:right w:val="none" w:sz="0" w:space="0" w:color="auto"/>
          </w:divBdr>
        </w:div>
        <w:div w:id="1913737524">
          <w:marLeft w:val="0"/>
          <w:marRight w:val="0"/>
          <w:marTop w:val="0"/>
          <w:marBottom w:val="0"/>
          <w:divBdr>
            <w:top w:val="none" w:sz="0" w:space="0" w:color="auto"/>
            <w:left w:val="none" w:sz="0" w:space="0" w:color="auto"/>
            <w:bottom w:val="none" w:sz="0" w:space="0" w:color="auto"/>
            <w:right w:val="none" w:sz="0" w:space="0" w:color="auto"/>
          </w:divBdr>
        </w:div>
        <w:div w:id="1916208996">
          <w:marLeft w:val="0"/>
          <w:marRight w:val="0"/>
          <w:marTop w:val="0"/>
          <w:marBottom w:val="0"/>
          <w:divBdr>
            <w:top w:val="none" w:sz="0" w:space="0" w:color="auto"/>
            <w:left w:val="none" w:sz="0" w:space="0" w:color="auto"/>
            <w:bottom w:val="none" w:sz="0" w:space="0" w:color="auto"/>
            <w:right w:val="none" w:sz="0" w:space="0" w:color="auto"/>
          </w:divBdr>
        </w:div>
        <w:div w:id="1920944860">
          <w:marLeft w:val="0"/>
          <w:marRight w:val="0"/>
          <w:marTop w:val="0"/>
          <w:marBottom w:val="0"/>
          <w:divBdr>
            <w:top w:val="none" w:sz="0" w:space="0" w:color="auto"/>
            <w:left w:val="none" w:sz="0" w:space="0" w:color="auto"/>
            <w:bottom w:val="none" w:sz="0" w:space="0" w:color="auto"/>
            <w:right w:val="none" w:sz="0" w:space="0" w:color="auto"/>
          </w:divBdr>
        </w:div>
        <w:div w:id="1926181731">
          <w:marLeft w:val="0"/>
          <w:marRight w:val="0"/>
          <w:marTop w:val="0"/>
          <w:marBottom w:val="0"/>
          <w:divBdr>
            <w:top w:val="none" w:sz="0" w:space="0" w:color="auto"/>
            <w:left w:val="none" w:sz="0" w:space="0" w:color="auto"/>
            <w:bottom w:val="none" w:sz="0" w:space="0" w:color="auto"/>
            <w:right w:val="none" w:sz="0" w:space="0" w:color="auto"/>
          </w:divBdr>
        </w:div>
        <w:div w:id="1930889890">
          <w:marLeft w:val="0"/>
          <w:marRight w:val="0"/>
          <w:marTop w:val="0"/>
          <w:marBottom w:val="0"/>
          <w:divBdr>
            <w:top w:val="none" w:sz="0" w:space="0" w:color="auto"/>
            <w:left w:val="none" w:sz="0" w:space="0" w:color="auto"/>
            <w:bottom w:val="none" w:sz="0" w:space="0" w:color="auto"/>
            <w:right w:val="none" w:sz="0" w:space="0" w:color="auto"/>
          </w:divBdr>
        </w:div>
        <w:div w:id="1933929285">
          <w:marLeft w:val="0"/>
          <w:marRight w:val="0"/>
          <w:marTop w:val="0"/>
          <w:marBottom w:val="0"/>
          <w:divBdr>
            <w:top w:val="none" w:sz="0" w:space="0" w:color="auto"/>
            <w:left w:val="none" w:sz="0" w:space="0" w:color="auto"/>
            <w:bottom w:val="none" w:sz="0" w:space="0" w:color="auto"/>
            <w:right w:val="none" w:sz="0" w:space="0" w:color="auto"/>
          </w:divBdr>
        </w:div>
        <w:div w:id="1937900424">
          <w:marLeft w:val="0"/>
          <w:marRight w:val="0"/>
          <w:marTop w:val="0"/>
          <w:marBottom w:val="0"/>
          <w:divBdr>
            <w:top w:val="none" w:sz="0" w:space="0" w:color="auto"/>
            <w:left w:val="none" w:sz="0" w:space="0" w:color="auto"/>
            <w:bottom w:val="none" w:sz="0" w:space="0" w:color="auto"/>
            <w:right w:val="none" w:sz="0" w:space="0" w:color="auto"/>
          </w:divBdr>
        </w:div>
        <w:div w:id="1942108231">
          <w:marLeft w:val="0"/>
          <w:marRight w:val="0"/>
          <w:marTop w:val="0"/>
          <w:marBottom w:val="0"/>
          <w:divBdr>
            <w:top w:val="none" w:sz="0" w:space="0" w:color="auto"/>
            <w:left w:val="none" w:sz="0" w:space="0" w:color="auto"/>
            <w:bottom w:val="none" w:sz="0" w:space="0" w:color="auto"/>
            <w:right w:val="none" w:sz="0" w:space="0" w:color="auto"/>
          </w:divBdr>
        </w:div>
        <w:div w:id="1943950572">
          <w:marLeft w:val="0"/>
          <w:marRight w:val="0"/>
          <w:marTop w:val="0"/>
          <w:marBottom w:val="0"/>
          <w:divBdr>
            <w:top w:val="none" w:sz="0" w:space="0" w:color="auto"/>
            <w:left w:val="none" w:sz="0" w:space="0" w:color="auto"/>
            <w:bottom w:val="none" w:sz="0" w:space="0" w:color="auto"/>
            <w:right w:val="none" w:sz="0" w:space="0" w:color="auto"/>
          </w:divBdr>
        </w:div>
        <w:div w:id="1944074201">
          <w:marLeft w:val="0"/>
          <w:marRight w:val="0"/>
          <w:marTop w:val="0"/>
          <w:marBottom w:val="0"/>
          <w:divBdr>
            <w:top w:val="none" w:sz="0" w:space="0" w:color="auto"/>
            <w:left w:val="none" w:sz="0" w:space="0" w:color="auto"/>
            <w:bottom w:val="none" w:sz="0" w:space="0" w:color="auto"/>
            <w:right w:val="none" w:sz="0" w:space="0" w:color="auto"/>
          </w:divBdr>
        </w:div>
        <w:div w:id="1947493515">
          <w:marLeft w:val="0"/>
          <w:marRight w:val="0"/>
          <w:marTop w:val="0"/>
          <w:marBottom w:val="0"/>
          <w:divBdr>
            <w:top w:val="none" w:sz="0" w:space="0" w:color="auto"/>
            <w:left w:val="none" w:sz="0" w:space="0" w:color="auto"/>
            <w:bottom w:val="none" w:sz="0" w:space="0" w:color="auto"/>
            <w:right w:val="none" w:sz="0" w:space="0" w:color="auto"/>
          </w:divBdr>
        </w:div>
        <w:div w:id="1953971387">
          <w:marLeft w:val="0"/>
          <w:marRight w:val="0"/>
          <w:marTop w:val="0"/>
          <w:marBottom w:val="0"/>
          <w:divBdr>
            <w:top w:val="none" w:sz="0" w:space="0" w:color="auto"/>
            <w:left w:val="none" w:sz="0" w:space="0" w:color="auto"/>
            <w:bottom w:val="none" w:sz="0" w:space="0" w:color="auto"/>
            <w:right w:val="none" w:sz="0" w:space="0" w:color="auto"/>
          </w:divBdr>
        </w:div>
        <w:div w:id="1955598275">
          <w:marLeft w:val="0"/>
          <w:marRight w:val="0"/>
          <w:marTop w:val="0"/>
          <w:marBottom w:val="0"/>
          <w:divBdr>
            <w:top w:val="none" w:sz="0" w:space="0" w:color="auto"/>
            <w:left w:val="none" w:sz="0" w:space="0" w:color="auto"/>
            <w:bottom w:val="none" w:sz="0" w:space="0" w:color="auto"/>
            <w:right w:val="none" w:sz="0" w:space="0" w:color="auto"/>
          </w:divBdr>
        </w:div>
        <w:div w:id="1958020525">
          <w:marLeft w:val="0"/>
          <w:marRight w:val="0"/>
          <w:marTop w:val="0"/>
          <w:marBottom w:val="0"/>
          <w:divBdr>
            <w:top w:val="none" w:sz="0" w:space="0" w:color="auto"/>
            <w:left w:val="none" w:sz="0" w:space="0" w:color="auto"/>
            <w:bottom w:val="none" w:sz="0" w:space="0" w:color="auto"/>
            <w:right w:val="none" w:sz="0" w:space="0" w:color="auto"/>
          </w:divBdr>
        </w:div>
        <w:div w:id="1960142786">
          <w:marLeft w:val="0"/>
          <w:marRight w:val="0"/>
          <w:marTop w:val="0"/>
          <w:marBottom w:val="0"/>
          <w:divBdr>
            <w:top w:val="none" w:sz="0" w:space="0" w:color="auto"/>
            <w:left w:val="none" w:sz="0" w:space="0" w:color="auto"/>
            <w:bottom w:val="none" w:sz="0" w:space="0" w:color="auto"/>
            <w:right w:val="none" w:sz="0" w:space="0" w:color="auto"/>
          </w:divBdr>
        </w:div>
        <w:div w:id="1960452365">
          <w:marLeft w:val="0"/>
          <w:marRight w:val="0"/>
          <w:marTop w:val="0"/>
          <w:marBottom w:val="0"/>
          <w:divBdr>
            <w:top w:val="none" w:sz="0" w:space="0" w:color="auto"/>
            <w:left w:val="none" w:sz="0" w:space="0" w:color="auto"/>
            <w:bottom w:val="none" w:sz="0" w:space="0" w:color="auto"/>
            <w:right w:val="none" w:sz="0" w:space="0" w:color="auto"/>
          </w:divBdr>
        </w:div>
        <w:div w:id="1961566986">
          <w:marLeft w:val="0"/>
          <w:marRight w:val="0"/>
          <w:marTop w:val="0"/>
          <w:marBottom w:val="0"/>
          <w:divBdr>
            <w:top w:val="none" w:sz="0" w:space="0" w:color="auto"/>
            <w:left w:val="none" w:sz="0" w:space="0" w:color="auto"/>
            <w:bottom w:val="none" w:sz="0" w:space="0" w:color="auto"/>
            <w:right w:val="none" w:sz="0" w:space="0" w:color="auto"/>
          </w:divBdr>
        </w:div>
        <w:div w:id="1964648115">
          <w:marLeft w:val="0"/>
          <w:marRight w:val="0"/>
          <w:marTop w:val="0"/>
          <w:marBottom w:val="0"/>
          <w:divBdr>
            <w:top w:val="none" w:sz="0" w:space="0" w:color="auto"/>
            <w:left w:val="none" w:sz="0" w:space="0" w:color="auto"/>
            <w:bottom w:val="none" w:sz="0" w:space="0" w:color="auto"/>
            <w:right w:val="none" w:sz="0" w:space="0" w:color="auto"/>
          </w:divBdr>
        </w:div>
        <w:div w:id="1968470191">
          <w:marLeft w:val="0"/>
          <w:marRight w:val="0"/>
          <w:marTop w:val="0"/>
          <w:marBottom w:val="0"/>
          <w:divBdr>
            <w:top w:val="none" w:sz="0" w:space="0" w:color="auto"/>
            <w:left w:val="none" w:sz="0" w:space="0" w:color="auto"/>
            <w:bottom w:val="none" w:sz="0" w:space="0" w:color="auto"/>
            <w:right w:val="none" w:sz="0" w:space="0" w:color="auto"/>
          </w:divBdr>
        </w:div>
        <w:div w:id="1976179579">
          <w:marLeft w:val="0"/>
          <w:marRight w:val="0"/>
          <w:marTop w:val="0"/>
          <w:marBottom w:val="0"/>
          <w:divBdr>
            <w:top w:val="none" w:sz="0" w:space="0" w:color="auto"/>
            <w:left w:val="none" w:sz="0" w:space="0" w:color="auto"/>
            <w:bottom w:val="none" w:sz="0" w:space="0" w:color="auto"/>
            <w:right w:val="none" w:sz="0" w:space="0" w:color="auto"/>
          </w:divBdr>
        </w:div>
        <w:div w:id="1976443774">
          <w:marLeft w:val="0"/>
          <w:marRight w:val="0"/>
          <w:marTop w:val="0"/>
          <w:marBottom w:val="0"/>
          <w:divBdr>
            <w:top w:val="none" w:sz="0" w:space="0" w:color="auto"/>
            <w:left w:val="none" w:sz="0" w:space="0" w:color="auto"/>
            <w:bottom w:val="none" w:sz="0" w:space="0" w:color="auto"/>
            <w:right w:val="none" w:sz="0" w:space="0" w:color="auto"/>
          </w:divBdr>
        </w:div>
        <w:div w:id="1979409615">
          <w:marLeft w:val="0"/>
          <w:marRight w:val="0"/>
          <w:marTop w:val="0"/>
          <w:marBottom w:val="0"/>
          <w:divBdr>
            <w:top w:val="none" w:sz="0" w:space="0" w:color="auto"/>
            <w:left w:val="none" w:sz="0" w:space="0" w:color="auto"/>
            <w:bottom w:val="none" w:sz="0" w:space="0" w:color="auto"/>
            <w:right w:val="none" w:sz="0" w:space="0" w:color="auto"/>
          </w:divBdr>
        </w:div>
        <w:div w:id="1980190355">
          <w:marLeft w:val="0"/>
          <w:marRight w:val="0"/>
          <w:marTop w:val="0"/>
          <w:marBottom w:val="0"/>
          <w:divBdr>
            <w:top w:val="none" w:sz="0" w:space="0" w:color="auto"/>
            <w:left w:val="none" w:sz="0" w:space="0" w:color="auto"/>
            <w:bottom w:val="none" w:sz="0" w:space="0" w:color="auto"/>
            <w:right w:val="none" w:sz="0" w:space="0" w:color="auto"/>
          </w:divBdr>
        </w:div>
        <w:div w:id="1986153918">
          <w:marLeft w:val="0"/>
          <w:marRight w:val="0"/>
          <w:marTop w:val="0"/>
          <w:marBottom w:val="0"/>
          <w:divBdr>
            <w:top w:val="none" w:sz="0" w:space="0" w:color="auto"/>
            <w:left w:val="none" w:sz="0" w:space="0" w:color="auto"/>
            <w:bottom w:val="none" w:sz="0" w:space="0" w:color="auto"/>
            <w:right w:val="none" w:sz="0" w:space="0" w:color="auto"/>
          </w:divBdr>
        </w:div>
        <w:div w:id="1988364372">
          <w:marLeft w:val="0"/>
          <w:marRight w:val="0"/>
          <w:marTop w:val="0"/>
          <w:marBottom w:val="0"/>
          <w:divBdr>
            <w:top w:val="none" w:sz="0" w:space="0" w:color="auto"/>
            <w:left w:val="none" w:sz="0" w:space="0" w:color="auto"/>
            <w:bottom w:val="none" w:sz="0" w:space="0" w:color="auto"/>
            <w:right w:val="none" w:sz="0" w:space="0" w:color="auto"/>
          </w:divBdr>
        </w:div>
        <w:div w:id="1993559156">
          <w:marLeft w:val="0"/>
          <w:marRight w:val="0"/>
          <w:marTop w:val="0"/>
          <w:marBottom w:val="0"/>
          <w:divBdr>
            <w:top w:val="none" w:sz="0" w:space="0" w:color="auto"/>
            <w:left w:val="none" w:sz="0" w:space="0" w:color="auto"/>
            <w:bottom w:val="none" w:sz="0" w:space="0" w:color="auto"/>
            <w:right w:val="none" w:sz="0" w:space="0" w:color="auto"/>
          </w:divBdr>
        </w:div>
        <w:div w:id="1995911065">
          <w:marLeft w:val="0"/>
          <w:marRight w:val="0"/>
          <w:marTop w:val="0"/>
          <w:marBottom w:val="0"/>
          <w:divBdr>
            <w:top w:val="none" w:sz="0" w:space="0" w:color="auto"/>
            <w:left w:val="none" w:sz="0" w:space="0" w:color="auto"/>
            <w:bottom w:val="none" w:sz="0" w:space="0" w:color="auto"/>
            <w:right w:val="none" w:sz="0" w:space="0" w:color="auto"/>
          </w:divBdr>
        </w:div>
        <w:div w:id="1999650333">
          <w:marLeft w:val="0"/>
          <w:marRight w:val="0"/>
          <w:marTop w:val="0"/>
          <w:marBottom w:val="0"/>
          <w:divBdr>
            <w:top w:val="none" w:sz="0" w:space="0" w:color="auto"/>
            <w:left w:val="none" w:sz="0" w:space="0" w:color="auto"/>
            <w:bottom w:val="none" w:sz="0" w:space="0" w:color="auto"/>
            <w:right w:val="none" w:sz="0" w:space="0" w:color="auto"/>
          </w:divBdr>
        </w:div>
        <w:div w:id="2007780786">
          <w:marLeft w:val="0"/>
          <w:marRight w:val="0"/>
          <w:marTop w:val="0"/>
          <w:marBottom w:val="0"/>
          <w:divBdr>
            <w:top w:val="none" w:sz="0" w:space="0" w:color="auto"/>
            <w:left w:val="none" w:sz="0" w:space="0" w:color="auto"/>
            <w:bottom w:val="none" w:sz="0" w:space="0" w:color="auto"/>
            <w:right w:val="none" w:sz="0" w:space="0" w:color="auto"/>
          </w:divBdr>
        </w:div>
        <w:div w:id="2011911578">
          <w:marLeft w:val="0"/>
          <w:marRight w:val="0"/>
          <w:marTop w:val="0"/>
          <w:marBottom w:val="0"/>
          <w:divBdr>
            <w:top w:val="none" w:sz="0" w:space="0" w:color="auto"/>
            <w:left w:val="none" w:sz="0" w:space="0" w:color="auto"/>
            <w:bottom w:val="none" w:sz="0" w:space="0" w:color="auto"/>
            <w:right w:val="none" w:sz="0" w:space="0" w:color="auto"/>
          </w:divBdr>
        </w:div>
        <w:div w:id="2016881093">
          <w:marLeft w:val="0"/>
          <w:marRight w:val="0"/>
          <w:marTop w:val="0"/>
          <w:marBottom w:val="0"/>
          <w:divBdr>
            <w:top w:val="none" w:sz="0" w:space="0" w:color="auto"/>
            <w:left w:val="none" w:sz="0" w:space="0" w:color="auto"/>
            <w:bottom w:val="none" w:sz="0" w:space="0" w:color="auto"/>
            <w:right w:val="none" w:sz="0" w:space="0" w:color="auto"/>
          </w:divBdr>
        </w:div>
        <w:div w:id="2021851653">
          <w:marLeft w:val="0"/>
          <w:marRight w:val="0"/>
          <w:marTop w:val="0"/>
          <w:marBottom w:val="0"/>
          <w:divBdr>
            <w:top w:val="none" w:sz="0" w:space="0" w:color="auto"/>
            <w:left w:val="none" w:sz="0" w:space="0" w:color="auto"/>
            <w:bottom w:val="none" w:sz="0" w:space="0" w:color="auto"/>
            <w:right w:val="none" w:sz="0" w:space="0" w:color="auto"/>
          </w:divBdr>
        </w:div>
        <w:div w:id="2023581272">
          <w:marLeft w:val="0"/>
          <w:marRight w:val="0"/>
          <w:marTop w:val="0"/>
          <w:marBottom w:val="0"/>
          <w:divBdr>
            <w:top w:val="none" w:sz="0" w:space="0" w:color="auto"/>
            <w:left w:val="none" w:sz="0" w:space="0" w:color="auto"/>
            <w:bottom w:val="none" w:sz="0" w:space="0" w:color="auto"/>
            <w:right w:val="none" w:sz="0" w:space="0" w:color="auto"/>
          </w:divBdr>
        </w:div>
        <w:div w:id="2029717041">
          <w:marLeft w:val="0"/>
          <w:marRight w:val="0"/>
          <w:marTop w:val="0"/>
          <w:marBottom w:val="0"/>
          <w:divBdr>
            <w:top w:val="none" w:sz="0" w:space="0" w:color="auto"/>
            <w:left w:val="none" w:sz="0" w:space="0" w:color="auto"/>
            <w:bottom w:val="none" w:sz="0" w:space="0" w:color="auto"/>
            <w:right w:val="none" w:sz="0" w:space="0" w:color="auto"/>
          </w:divBdr>
        </w:div>
        <w:div w:id="2032099301">
          <w:marLeft w:val="0"/>
          <w:marRight w:val="0"/>
          <w:marTop w:val="0"/>
          <w:marBottom w:val="0"/>
          <w:divBdr>
            <w:top w:val="none" w:sz="0" w:space="0" w:color="auto"/>
            <w:left w:val="none" w:sz="0" w:space="0" w:color="auto"/>
            <w:bottom w:val="none" w:sz="0" w:space="0" w:color="auto"/>
            <w:right w:val="none" w:sz="0" w:space="0" w:color="auto"/>
          </w:divBdr>
        </w:div>
        <w:div w:id="2038314740">
          <w:marLeft w:val="0"/>
          <w:marRight w:val="0"/>
          <w:marTop w:val="0"/>
          <w:marBottom w:val="0"/>
          <w:divBdr>
            <w:top w:val="none" w:sz="0" w:space="0" w:color="auto"/>
            <w:left w:val="none" w:sz="0" w:space="0" w:color="auto"/>
            <w:bottom w:val="none" w:sz="0" w:space="0" w:color="auto"/>
            <w:right w:val="none" w:sz="0" w:space="0" w:color="auto"/>
          </w:divBdr>
        </w:div>
        <w:div w:id="2038768724">
          <w:marLeft w:val="0"/>
          <w:marRight w:val="0"/>
          <w:marTop w:val="0"/>
          <w:marBottom w:val="0"/>
          <w:divBdr>
            <w:top w:val="none" w:sz="0" w:space="0" w:color="auto"/>
            <w:left w:val="none" w:sz="0" w:space="0" w:color="auto"/>
            <w:bottom w:val="none" w:sz="0" w:space="0" w:color="auto"/>
            <w:right w:val="none" w:sz="0" w:space="0" w:color="auto"/>
          </w:divBdr>
        </w:div>
        <w:div w:id="2046831999">
          <w:marLeft w:val="0"/>
          <w:marRight w:val="0"/>
          <w:marTop w:val="0"/>
          <w:marBottom w:val="0"/>
          <w:divBdr>
            <w:top w:val="none" w:sz="0" w:space="0" w:color="auto"/>
            <w:left w:val="none" w:sz="0" w:space="0" w:color="auto"/>
            <w:bottom w:val="none" w:sz="0" w:space="0" w:color="auto"/>
            <w:right w:val="none" w:sz="0" w:space="0" w:color="auto"/>
          </w:divBdr>
        </w:div>
        <w:div w:id="2051372103">
          <w:marLeft w:val="0"/>
          <w:marRight w:val="0"/>
          <w:marTop w:val="0"/>
          <w:marBottom w:val="0"/>
          <w:divBdr>
            <w:top w:val="none" w:sz="0" w:space="0" w:color="auto"/>
            <w:left w:val="none" w:sz="0" w:space="0" w:color="auto"/>
            <w:bottom w:val="none" w:sz="0" w:space="0" w:color="auto"/>
            <w:right w:val="none" w:sz="0" w:space="0" w:color="auto"/>
          </w:divBdr>
        </w:div>
        <w:div w:id="2053849291">
          <w:marLeft w:val="0"/>
          <w:marRight w:val="0"/>
          <w:marTop w:val="0"/>
          <w:marBottom w:val="0"/>
          <w:divBdr>
            <w:top w:val="none" w:sz="0" w:space="0" w:color="auto"/>
            <w:left w:val="none" w:sz="0" w:space="0" w:color="auto"/>
            <w:bottom w:val="none" w:sz="0" w:space="0" w:color="auto"/>
            <w:right w:val="none" w:sz="0" w:space="0" w:color="auto"/>
          </w:divBdr>
        </w:div>
        <w:div w:id="2056078093">
          <w:marLeft w:val="0"/>
          <w:marRight w:val="0"/>
          <w:marTop w:val="0"/>
          <w:marBottom w:val="0"/>
          <w:divBdr>
            <w:top w:val="none" w:sz="0" w:space="0" w:color="auto"/>
            <w:left w:val="none" w:sz="0" w:space="0" w:color="auto"/>
            <w:bottom w:val="none" w:sz="0" w:space="0" w:color="auto"/>
            <w:right w:val="none" w:sz="0" w:space="0" w:color="auto"/>
          </w:divBdr>
        </w:div>
        <w:div w:id="2062440311">
          <w:marLeft w:val="0"/>
          <w:marRight w:val="0"/>
          <w:marTop w:val="0"/>
          <w:marBottom w:val="0"/>
          <w:divBdr>
            <w:top w:val="none" w:sz="0" w:space="0" w:color="auto"/>
            <w:left w:val="none" w:sz="0" w:space="0" w:color="auto"/>
            <w:bottom w:val="none" w:sz="0" w:space="0" w:color="auto"/>
            <w:right w:val="none" w:sz="0" w:space="0" w:color="auto"/>
          </w:divBdr>
        </w:div>
        <w:div w:id="2062627604">
          <w:marLeft w:val="0"/>
          <w:marRight w:val="0"/>
          <w:marTop w:val="0"/>
          <w:marBottom w:val="0"/>
          <w:divBdr>
            <w:top w:val="none" w:sz="0" w:space="0" w:color="auto"/>
            <w:left w:val="none" w:sz="0" w:space="0" w:color="auto"/>
            <w:bottom w:val="none" w:sz="0" w:space="0" w:color="auto"/>
            <w:right w:val="none" w:sz="0" w:space="0" w:color="auto"/>
          </w:divBdr>
        </w:div>
        <w:div w:id="2068140073">
          <w:marLeft w:val="0"/>
          <w:marRight w:val="0"/>
          <w:marTop w:val="0"/>
          <w:marBottom w:val="0"/>
          <w:divBdr>
            <w:top w:val="none" w:sz="0" w:space="0" w:color="auto"/>
            <w:left w:val="none" w:sz="0" w:space="0" w:color="auto"/>
            <w:bottom w:val="none" w:sz="0" w:space="0" w:color="auto"/>
            <w:right w:val="none" w:sz="0" w:space="0" w:color="auto"/>
          </w:divBdr>
        </w:div>
        <w:div w:id="2068725103">
          <w:marLeft w:val="0"/>
          <w:marRight w:val="0"/>
          <w:marTop w:val="0"/>
          <w:marBottom w:val="0"/>
          <w:divBdr>
            <w:top w:val="none" w:sz="0" w:space="0" w:color="auto"/>
            <w:left w:val="none" w:sz="0" w:space="0" w:color="auto"/>
            <w:bottom w:val="none" w:sz="0" w:space="0" w:color="auto"/>
            <w:right w:val="none" w:sz="0" w:space="0" w:color="auto"/>
          </w:divBdr>
        </w:div>
        <w:div w:id="2072803796">
          <w:marLeft w:val="0"/>
          <w:marRight w:val="0"/>
          <w:marTop w:val="0"/>
          <w:marBottom w:val="0"/>
          <w:divBdr>
            <w:top w:val="none" w:sz="0" w:space="0" w:color="auto"/>
            <w:left w:val="none" w:sz="0" w:space="0" w:color="auto"/>
            <w:bottom w:val="none" w:sz="0" w:space="0" w:color="auto"/>
            <w:right w:val="none" w:sz="0" w:space="0" w:color="auto"/>
          </w:divBdr>
        </w:div>
        <w:div w:id="2076512172">
          <w:marLeft w:val="0"/>
          <w:marRight w:val="0"/>
          <w:marTop w:val="0"/>
          <w:marBottom w:val="0"/>
          <w:divBdr>
            <w:top w:val="none" w:sz="0" w:space="0" w:color="auto"/>
            <w:left w:val="none" w:sz="0" w:space="0" w:color="auto"/>
            <w:bottom w:val="none" w:sz="0" w:space="0" w:color="auto"/>
            <w:right w:val="none" w:sz="0" w:space="0" w:color="auto"/>
          </w:divBdr>
        </w:div>
        <w:div w:id="2076582604">
          <w:marLeft w:val="0"/>
          <w:marRight w:val="0"/>
          <w:marTop w:val="0"/>
          <w:marBottom w:val="0"/>
          <w:divBdr>
            <w:top w:val="none" w:sz="0" w:space="0" w:color="auto"/>
            <w:left w:val="none" w:sz="0" w:space="0" w:color="auto"/>
            <w:bottom w:val="none" w:sz="0" w:space="0" w:color="auto"/>
            <w:right w:val="none" w:sz="0" w:space="0" w:color="auto"/>
          </w:divBdr>
        </w:div>
        <w:div w:id="2076971208">
          <w:marLeft w:val="0"/>
          <w:marRight w:val="0"/>
          <w:marTop w:val="0"/>
          <w:marBottom w:val="0"/>
          <w:divBdr>
            <w:top w:val="none" w:sz="0" w:space="0" w:color="auto"/>
            <w:left w:val="none" w:sz="0" w:space="0" w:color="auto"/>
            <w:bottom w:val="none" w:sz="0" w:space="0" w:color="auto"/>
            <w:right w:val="none" w:sz="0" w:space="0" w:color="auto"/>
          </w:divBdr>
        </w:div>
        <w:div w:id="2077974556">
          <w:marLeft w:val="0"/>
          <w:marRight w:val="0"/>
          <w:marTop w:val="0"/>
          <w:marBottom w:val="0"/>
          <w:divBdr>
            <w:top w:val="none" w:sz="0" w:space="0" w:color="auto"/>
            <w:left w:val="none" w:sz="0" w:space="0" w:color="auto"/>
            <w:bottom w:val="none" w:sz="0" w:space="0" w:color="auto"/>
            <w:right w:val="none" w:sz="0" w:space="0" w:color="auto"/>
          </w:divBdr>
        </w:div>
        <w:div w:id="2079477730">
          <w:marLeft w:val="0"/>
          <w:marRight w:val="0"/>
          <w:marTop w:val="0"/>
          <w:marBottom w:val="0"/>
          <w:divBdr>
            <w:top w:val="none" w:sz="0" w:space="0" w:color="auto"/>
            <w:left w:val="none" w:sz="0" w:space="0" w:color="auto"/>
            <w:bottom w:val="none" w:sz="0" w:space="0" w:color="auto"/>
            <w:right w:val="none" w:sz="0" w:space="0" w:color="auto"/>
          </w:divBdr>
        </w:div>
        <w:div w:id="2081825645">
          <w:marLeft w:val="0"/>
          <w:marRight w:val="0"/>
          <w:marTop w:val="0"/>
          <w:marBottom w:val="0"/>
          <w:divBdr>
            <w:top w:val="none" w:sz="0" w:space="0" w:color="auto"/>
            <w:left w:val="none" w:sz="0" w:space="0" w:color="auto"/>
            <w:bottom w:val="none" w:sz="0" w:space="0" w:color="auto"/>
            <w:right w:val="none" w:sz="0" w:space="0" w:color="auto"/>
          </w:divBdr>
        </w:div>
        <w:div w:id="2087457870">
          <w:marLeft w:val="0"/>
          <w:marRight w:val="0"/>
          <w:marTop w:val="0"/>
          <w:marBottom w:val="0"/>
          <w:divBdr>
            <w:top w:val="none" w:sz="0" w:space="0" w:color="auto"/>
            <w:left w:val="none" w:sz="0" w:space="0" w:color="auto"/>
            <w:bottom w:val="none" w:sz="0" w:space="0" w:color="auto"/>
            <w:right w:val="none" w:sz="0" w:space="0" w:color="auto"/>
          </w:divBdr>
        </w:div>
        <w:div w:id="2088919590">
          <w:marLeft w:val="0"/>
          <w:marRight w:val="0"/>
          <w:marTop w:val="0"/>
          <w:marBottom w:val="0"/>
          <w:divBdr>
            <w:top w:val="none" w:sz="0" w:space="0" w:color="auto"/>
            <w:left w:val="none" w:sz="0" w:space="0" w:color="auto"/>
            <w:bottom w:val="none" w:sz="0" w:space="0" w:color="auto"/>
            <w:right w:val="none" w:sz="0" w:space="0" w:color="auto"/>
          </w:divBdr>
        </w:div>
        <w:div w:id="2089187438">
          <w:marLeft w:val="0"/>
          <w:marRight w:val="0"/>
          <w:marTop w:val="0"/>
          <w:marBottom w:val="0"/>
          <w:divBdr>
            <w:top w:val="none" w:sz="0" w:space="0" w:color="auto"/>
            <w:left w:val="none" w:sz="0" w:space="0" w:color="auto"/>
            <w:bottom w:val="none" w:sz="0" w:space="0" w:color="auto"/>
            <w:right w:val="none" w:sz="0" w:space="0" w:color="auto"/>
          </w:divBdr>
        </w:div>
        <w:div w:id="2090927761">
          <w:marLeft w:val="0"/>
          <w:marRight w:val="0"/>
          <w:marTop w:val="0"/>
          <w:marBottom w:val="0"/>
          <w:divBdr>
            <w:top w:val="none" w:sz="0" w:space="0" w:color="auto"/>
            <w:left w:val="none" w:sz="0" w:space="0" w:color="auto"/>
            <w:bottom w:val="none" w:sz="0" w:space="0" w:color="auto"/>
            <w:right w:val="none" w:sz="0" w:space="0" w:color="auto"/>
          </w:divBdr>
        </w:div>
        <w:div w:id="2092578161">
          <w:marLeft w:val="0"/>
          <w:marRight w:val="0"/>
          <w:marTop w:val="0"/>
          <w:marBottom w:val="0"/>
          <w:divBdr>
            <w:top w:val="none" w:sz="0" w:space="0" w:color="auto"/>
            <w:left w:val="none" w:sz="0" w:space="0" w:color="auto"/>
            <w:bottom w:val="none" w:sz="0" w:space="0" w:color="auto"/>
            <w:right w:val="none" w:sz="0" w:space="0" w:color="auto"/>
          </w:divBdr>
        </w:div>
        <w:div w:id="2095471541">
          <w:marLeft w:val="0"/>
          <w:marRight w:val="0"/>
          <w:marTop w:val="0"/>
          <w:marBottom w:val="0"/>
          <w:divBdr>
            <w:top w:val="none" w:sz="0" w:space="0" w:color="auto"/>
            <w:left w:val="none" w:sz="0" w:space="0" w:color="auto"/>
            <w:bottom w:val="none" w:sz="0" w:space="0" w:color="auto"/>
            <w:right w:val="none" w:sz="0" w:space="0" w:color="auto"/>
          </w:divBdr>
        </w:div>
        <w:div w:id="2096516012">
          <w:marLeft w:val="0"/>
          <w:marRight w:val="0"/>
          <w:marTop w:val="0"/>
          <w:marBottom w:val="0"/>
          <w:divBdr>
            <w:top w:val="none" w:sz="0" w:space="0" w:color="auto"/>
            <w:left w:val="none" w:sz="0" w:space="0" w:color="auto"/>
            <w:bottom w:val="none" w:sz="0" w:space="0" w:color="auto"/>
            <w:right w:val="none" w:sz="0" w:space="0" w:color="auto"/>
          </w:divBdr>
        </w:div>
        <w:div w:id="2098866505">
          <w:marLeft w:val="0"/>
          <w:marRight w:val="0"/>
          <w:marTop w:val="0"/>
          <w:marBottom w:val="0"/>
          <w:divBdr>
            <w:top w:val="none" w:sz="0" w:space="0" w:color="auto"/>
            <w:left w:val="none" w:sz="0" w:space="0" w:color="auto"/>
            <w:bottom w:val="none" w:sz="0" w:space="0" w:color="auto"/>
            <w:right w:val="none" w:sz="0" w:space="0" w:color="auto"/>
          </w:divBdr>
        </w:div>
        <w:div w:id="2105614475">
          <w:marLeft w:val="0"/>
          <w:marRight w:val="0"/>
          <w:marTop w:val="0"/>
          <w:marBottom w:val="0"/>
          <w:divBdr>
            <w:top w:val="none" w:sz="0" w:space="0" w:color="auto"/>
            <w:left w:val="none" w:sz="0" w:space="0" w:color="auto"/>
            <w:bottom w:val="none" w:sz="0" w:space="0" w:color="auto"/>
            <w:right w:val="none" w:sz="0" w:space="0" w:color="auto"/>
          </w:divBdr>
        </w:div>
        <w:div w:id="2107537348">
          <w:marLeft w:val="0"/>
          <w:marRight w:val="0"/>
          <w:marTop w:val="0"/>
          <w:marBottom w:val="0"/>
          <w:divBdr>
            <w:top w:val="none" w:sz="0" w:space="0" w:color="auto"/>
            <w:left w:val="none" w:sz="0" w:space="0" w:color="auto"/>
            <w:bottom w:val="none" w:sz="0" w:space="0" w:color="auto"/>
            <w:right w:val="none" w:sz="0" w:space="0" w:color="auto"/>
          </w:divBdr>
        </w:div>
        <w:div w:id="2113619956">
          <w:marLeft w:val="0"/>
          <w:marRight w:val="0"/>
          <w:marTop w:val="0"/>
          <w:marBottom w:val="0"/>
          <w:divBdr>
            <w:top w:val="none" w:sz="0" w:space="0" w:color="auto"/>
            <w:left w:val="none" w:sz="0" w:space="0" w:color="auto"/>
            <w:bottom w:val="none" w:sz="0" w:space="0" w:color="auto"/>
            <w:right w:val="none" w:sz="0" w:space="0" w:color="auto"/>
          </w:divBdr>
        </w:div>
        <w:div w:id="2114474020">
          <w:marLeft w:val="0"/>
          <w:marRight w:val="0"/>
          <w:marTop w:val="0"/>
          <w:marBottom w:val="0"/>
          <w:divBdr>
            <w:top w:val="none" w:sz="0" w:space="0" w:color="auto"/>
            <w:left w:val="none" w:sz="0" w:space="0" w:color="auto"/>
            <w:bottom w:val="none" w:sz="0" w:space="0" w:color="auto"/>
            <w:right w:val="none" w:sz="0" w:space="0" w:color="auto"/>
          </w:divBdr>
        </w:div>
        <w:div w:id="2114741304">
          <w:marLeft w:val="0"/>
          <w:marRight w:val="0"/>
          <w:marTop w:val="0"/>
          <w:marBottom w:val="0"/>
          <w:divBdr>
            <w:top w:val="none" w:sz="0" w:space="0" w:color="auto"/>
            <w:left w:val="none" w:sz="0" w:space="0" w:color="auto"/>
            <w:bottom w:val="none" w:sz="0" w:space="0" w:color="auto"/>
            <w:right w:val="none" w:sz="0" w:space="0" w:color="auto"/>
          </w:divBdr>
        </w:div>
        <w:div w:id="2114864291">
          <w:marLeft w:val="0"/>
          <w:marRight w:val="0"/>
          <w:marTop w:val="0"/>
          <w:marBottom w:val="0"/>
          <w:divBdr>
            <w:top w:val="none" w:sz="0" w:space="0" w:color="auto"/>
            <w:left w:val="none" w:sz="0" w:space="0" w:color="auto"/>
            <w:bottom w:val="none" w:sz="0" w:space="0" w:color="auto"/>
            <w:right w:val="none" w:sz="0" w:space="0" w:color="auto"/>
          </w:divBdr>
        </w:div>
        <w:div w:id="2117207792">
          <w:marLeft w:val="0"/>
          <w:marRight w:val="0"/>
          <w:marTop w:val="0"/>
          <w:marBottom w:val="0"/>
          <w:divBdr>
            <w:top w:val="none" w:sz="0" w:space="0" w:color="auto"/>
            <w:left w:val="none" w:sz="0" w:space="0" w:color="auto"/>
            <w:bottom w:val="none" w:sz="0" w:space="0" w:color="auto"/>
            <w:right w:val="none" w:sz="0" w:space="0" w:color="auto"/>
          </w:divBdr>
        </w:div>
        <w:div w:id="2120176842">
          <w:marLeft w:val="0"/>
          <w:marRight w:val="0"/>
          <w:marTop w:val="0"/>
          <w:marBottom w:val="0"/>
          <w:divBdr>
            <w:top w:val="none" w:sz="0" w:space="0" w:color="auto"/>
            <w:left w:val="none" w:sz="0" w:space="0" w:color="auto"/>
            <w:bottom w:val="none" w:sz="0" w:space="0" w:color="auto"/>
            <w:right w:val="none" w:sz="0" w:space="0" w:color="auto"/>
          </w:divBdr>
        </w:div>
        <w:div w:id="2121410724">
          <w:marLeft w:val="0"/>
          <w:marRight w:val="0"/>
          <w:marTop w:val="0"/>
          <w:marBottom w:val="0"/>
          <w:divBdr>
            <w:top w:val="none" w:sz="0" w:space="0" w:color="auto"/>
            <w:left w:val="none" w:sz="0" w:space="0" w:color="auto"/>
            <w:bottom w:val="none" w:sz="0" w:space="0" w:color="auto"/>
            <w:right w:val="none" w:sz="0" w:space="0" w:color="auto"/>
          </w:divBdr>
        </w:div>
        <w:div w:id="2121559853">
          <w:marLeft w:val="0"/>
          <w:marRight w:val="0"/>
          <w:marTop w:val="0"/>
          <w:marBottom w:val="0"/>
          <w:divBdr>
            <w:top w:val="none" w:sz="0" w:space="0" w:color="auto"/>
            <w:left w:val="none" w:sz="0" w:space="0" w:color="auto"/>
            <w:bottom w:val="none" w:sz="0" w:space="0" w:color="auto"/>
            <w:right w:val="none" w:sz="0" w:space="0" w:color="auto"/>
          </w:divBdr>
        </w:div>
        <w:div w:id="2126192261">
          <w:marLeft w:val="0"/>
          <w:marRight w:val="0"/>
          <w:marTop w:val="0"/>
          <w:marBottom w:val="0"/>
          <w:divBdr>
            <w:top w:val="none" w:sz="0" w:space="0" w:color="auto"/>
            <w:left w:val="none" w:sz="0" w:space="0" w:color="auto"/>
            <w:bottom w:val="none" w:sz="0" w:space="0" w:color="auto"/>
            <w:right w:val="none" w:sz="0" w:space="0" w:color="auto"/>
          </w:divBdr>
        </w:div>
        <w:div w:id="2137529094">
          <w:marLeft w:val="0"/>
          <w:marRight w:val="0"/>
          <w:marTop w:val="0"/>
          <w:marBottom w:val="0"/>
          <w:divBdr>
            <w:top w:val="none" w:sz="0" w:space="0" w:color="auto"/>
            <w:left w:val="none" w:sz="0" w:space="0" w:color="auto"/>
            <w:bottom w:val="none" w:sz="0" w:space="0" w:color="auto"/>
            <w:right w:val="none" w:sz="0" w:space="0" w:color="auto"/>
          </w:divBdr>
        </w:div>
        <w:div w:id="2143692579">
          <w:marLeft w:val="0"/>
          <w:marRight w:val="0"/>
          <w:marTop w:val="0"/>
          <w:marBottom w:val="0"/>
          <w:divBdr>
            <w:top w:val="none" w:sz="0" w:space="0" w:color="auto"/>
            <w:left w:val="none" w:sz="0" w:space="0" w:color="auto"/>
            <w:bottom w:val="none" w:sz="0" w:space="0" w:color="auto"/>
            <w:right w:val="none" w:sz="0" w:space="0" w:color="auto"/>
          </w:divBdr>
        </w:div>
      </w:divsChild>
    </w:div>
    <w:div w:id="904797341">
      <w:bodyDiv w:val="1"/>
      <w:marLeft w:val="0"/>
      <w:marRight w:val="0"/>
      <w:marTop w:val="0"/>
      <w:marBottom w:val="0"/>
      <w:divBdr>
        <w:top w:val="none" w:sz="0" w:space="0" w:color="auto"/>
        <w:left w:val="none" w:sz="0" w:space="0" w:color="auto"/>
        <w:bottom w:val="none" w:sz="0" w:space="0" w:color="auto"/>
        <w:right w:val="none" w:sz="0" w:space="0" w:color="auto"/>
      </w:divBdr>
    </w:div>
    <w:div w:id="928733454">
      <w:bodyDiv w:val="1"/>
      <w:marLeft w:val="0"/>
      <w:marRight w:val="0"/>
      <w:marTop w:val="0"/>
      <w:marBottom w:val="0"/>
      <w:divBdr>
        <w:top w:val="none" w:sz="0" w:space="0" w:color="auto"/>
        <w:left w:val="none" w:sz="0" w:space="0" w:color="auto"/>
        <w:bottom w:val="none" w:sz="0" w:space="0" w:color="auto"/>
        <w:right w:val="none" w:sz="0" w:space="0" w:color="auto"/>
      </w:divBdr>
      <w:divsChild>
        <w:div w:id="130876424">
          <w:marLeft w:val="0"/>
          <w:marRight w:val="0"/>
          <w:marTop w:val="0"/>
          <w:marBottom w:val="0"/>
          <w:divBdr>
            <w:top w:val="none" w:sz="0" w:space="0" w:color="auto"/>
            <w:left w:val="none" w:sz="0" w:space="0" w:color="auto"/>
            <w:bottom w:val="none" w:sz="0" w:space="0" w:color="auto"/>
            <w:right w:val="none" w:sz="0" w:space="0" w:color="auto"/>
          </w:divBdr>
          <w:divsChild>
            <w:div w:id="143945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77263">
      <w:bodyDiv w:val="1"/>
      <w:marLeft w:val="0"/>
      <w:marRight w:val="0"/>
      <w:marTop w:val="0"/>
      <w:marBottom w:val="0"/>
      <w:divBdr>
        <w:top w:val="none" w:sz="0" w:space="0" w:color="auto"/>
        <w:left w:val="none" w:sz="0" w:space="0" w:color="auto"/>
        <w:bottom w:val="none" w:sz="0" w:space="0" w:color="auto"/>
        <w:right w:val="none" w:sz="0" w:space="0" w:color="auto"/>
      </w:divBdr>
    </w:div>
    <w:div w:id="976490819">
      <w:bodyDiv w:val="1"/>
      <w:marLeft w:val="0"/>
      <w:marRight w:val="0"/>
      <w:marTop w:val="0"/>
      <w:marBottom w:val="0"/>
      <w:divBdr>
        <w:top w:val="none" w:sz="0" w:space="0" w:color="auto"/>
        <w:left w:val="none" w:sz="0" w:space="0" w:color="auto"/>
        <w:bottom w:val="none" w:sz="0" w:space="0" w:color="auto"/>
        <w:right w:val="none" w:sz="0" w:space="0" w:color="auto"/>
      </w:divBdr>
    </w:div>
    <w:div w:id="989214221">
      <w:bodyDiv w:val="1"/>
      <w:marLeft w:val="0"/>
      <w:marRight w:val="0"/>
      <w:marTop w:val="0"/>
      <w:marBottom w:val="0"/>
      <w:divBdr>
        <w:top w:val="none" w:sz="0" w:space="0" w:color="auto"/>
        <w:left w:val="none" w:sz="0" w:space="0" w:color="auto"/>
        <w:bottom w:val="none" w:sz="0" w:space="0" w:color="auto"/>
        <w:right w:val="none" w:sz="0" w:space="0" w:color="auto"/>
      </w:divBdr>
    </w:div>
    <w:div w:id="1016924201">
      <w:bodyDiv w:val="1"/>
      <w:marLeft w:val="0"/>
      <w:marRight w:val="0"/>
      <w:marTop w:val="0"/>
      <w:marBottom w:val="0"/>
      <w:divBdr>
        <w:top w:val="none" w:sz="0" w:space="0" w:color="auto"/>
        <w:left w:val="none" w:sz="0" w:space="0" w:color="auto"/>
        <w:bottom w:val="none" w:sz="0" w:space="0" w:color="auto"/>
        <w:right w:val="none" w:sz="0" w:space="0" w:color="auto"/>
      </w:divBdr>
    </w:div>
    <w:div w:id="1035693338">
      <w:bodyDiv w:val="1"/>
      <w:marLeft w:val="0"/>
      <w:marRight w:val="0"/>
      <w:marTop w:val="0"/>
      <w:marBottom w:val="0"/>
      <w:divBdr>
        <w:top w:val="none" w:sz="0" w:space="0" w:color="auto"/>
        <w:left w:val="none" w:sz="0" w:space="0" w:color="auto"/>
        <w:bottom w:val="none" w:sz="0" w:space="0" w:color="auto"/>
        <w:right w:val="none" w:sz="0" w:space="0" w:color="auto"/>
      </w:divBdr>
    </w:div>
    <w:div w:id="1037461967">
      <w:bodyDiv w:val="1"/>
      <w:marLeft w:val="0"/>
      <w:marRight w:val="0"/>
      <w:marTop w:val="0"/>
      <w:marBottom w:val="0"/>
      <w:divBdr>
        <w:top w:val="none" w:sz="0" w:space="0" w:color="auto"/>
        <w:left w:val="none" w:sz="0" w:space="0" w:color="auto"/>
        <w:bottom w:val="none" w:sz="0" w:space="0" w:color="auto"/>
        <w:right w:val="none" w:sz="0" w:space="0" w:color="auto"/>
      </w:divBdr>
    </w:div>
    <w:div w:id="1088498872">
      <w:bodyDiv w:val="1"/>
      <w:marLeft w:val="0"/>
      <w:marRight w:val="0"/>
      <w:marTop w:val="0"/>
      <w:marBottom w:val="0"/>
      <w:divBdr>
        <w:top w:val="none" w:sz="0" w:space="0" w:color="auto"/>
        <w:left w:val="none" w:sz="0" w:space="0" w:color="auto"/>
        <w:bottom w:val="none" w:sz="0" w:space="0" w:color="auto"/>
        <w:right w:val="none" w:sz="0" w:space="0" w:color="auto"/>
      </w:divBdr>
    </w:div>
    <w:div w:id="1089351328">
      <w:bodyDiv w:val="1"/>
      <w:marLeft w:val="0"/>
      <w:marRight w:val="0"/>
      <w:marTop w:val="0"/>
      <w:marBottom w:val="0"/>
      <w:divBdr>
        <w:top w:val="none" w:sz="0" w:space="0" w:color="auto"/>
        <w:left w:val="none" w:sz="0" w:space="0" w:color="auto"/>
        <w:bottom w:val="none" w:sz="0" w:space="0" w:color="auto"/>
        <w:right w:val="none" w:sz="0" w:space="0" w:color="auto"/>
      </w:divBdr>
    </w:div>
    <w:div w:id="1105417124">
      <w:bodyDiv w:val="1"/>
      <w:marLeft w:val="0"/>
      <w:marRight w:val="0"/>
      <w:marTop w:val="0"/>
      <w:marBottom w:val="0"/>
      <w:divBdr>
        <w:top w:val="none" w:sz="0" w:space="0" w:color="auto"/>
        <w:left w:val="none" w:sz="0" w:space="0" w:color="auto"/>
        <w:bottom w:val="none" w:sz="0" w:space="0" w:color="auto"/>
        <w:right w:val="none" w:sz="0" w:space="0" w:color="auto"/>
      </w:divBdr>
    </w:div>
    <w:div w:id="1143934486">
      <w:bodyDiv w:val="1"/>
      <w:marLeft w:val="0"/>
      <w:marRight w:val="0"/>
      <w:marTop w:val="0"/>
      <w:marBottom w:val="0"/>
      <w:divBdr>
        <w:top w:val="none" w:sz="0" w:space="0" w:color="auto"/>
        <w:left w:val="none" w:sz="0" w:space="0" w:color="auto"/>
        <w:bottom w:val="none" w:sz="0" w:space="0" w:color="auto"/>
        <w:right w:val="none" w:sz="0" w:space="0" w:color="auto"/>
      </w:divBdr>
      <w:divsChild>
        <w:div w:id="265428473">
          <w:marLeft w:val="446"/>
          <w:marRight w:val="0"/>
          <w:marTop w:val="0"/>
          <w:marBottom w:val="0"/>
          <w:divBdr>
            <w:top w:val="none" w:sz="0" w:space="0" w:color="auto"/>
            <w:left w:val="none" w:sz="0" w:space="0" w:color="auto"/>
            <w:bottom w:val="none" w:sz="0" w:space="0" w:color="auto"/>
            <w:right w:val="none" w:sz="0" w:space="0" w:color="auto"/>
          </w:divBdr>
        </w:div>
        <w:div w:id="370888321">
          <w:marLeft w:val="446"/>
          <w:marRight w:val="0"/>
          <w:marTop w:val="0"/>
          <w:marBottom w:val="0"/>
          <w:divBdr>
            <w:top w:val="none" w:sz="0" w:space="0" w:color="auto"/>
            <w:left w:val="none" w:sz="0" w:space="0" w:color="auto"/>
            <w:bottom w:val="none" w:sz="0" w:space="0" w:color="auto"/>
            <w:right w:val="none" w:sz="0" w:space="0" w:color="auto"/>
          </w:divBdr>
        </w:div>
        <w:div w:id="376510159">
          <w:marLeft w:val="446"/>
          <w:marRight w:val="0"/>
          <w:marTop w:val="0"/>
          <w:marBottom w:val="0"/>
          <w:divBdr>
            <w:top w:val="none" w:sz="0" w:space="0" w:color="auto"/>
            <w:left w:val="none" w:sz="0" w:space="0" w:color="auto"/>
            <w:bottom w:val="none" w:sz="0" w:space="0" w:color="auto"/>
            <w:right w:val="none" w:sz="0" w:space="0" w:color="auto"/>
          </w:divBdr>
        </w:div>
        <w:div w:id="924336199">
          <w:marLeft w:val="446"/>
          <w:marRight w:val="0"/>
          <w:marTop w:val="0"/>
          <w:marBottom w:val="0"/>
          <w:divBdr>
            <w:top w:val="none" w:sz="0" w:space="0" w:color="auto"/>
            <w:left w:val="none" w:sz="0" w:space="0" w:color="auto"/>
            <w:bottom w:val="none" w:sz="0" w:space="0" w:color="auto"/>
            <w:right w:val="none" w:sz="0" w:space="0" w:color="auto"/>
          </w:divBdr>
        </w:div>
      </w:divsChild>
    </w:div>
    <w:div w:id="1153137244">
      <w:bodyDiv w:val="1"/>
      <w:marLeft w:val="0"/>
      <w:marRight w:val="0"/>
      <w:marTop w:val="0"/>
      <w:marBottom w:val="0"/>
      <w:divBdr>
        <w:top w:val="none" w:sz="0" w:space="0" w:color="auto"/>
        <w:left w:val="none" w:sz="0" w:space="0" w:color="auto"/>
        <w:bottom w:val="none" w:sz="0" w:space="0" w:color="auto"/>
        <w:right w:val="none" w:sz="0" w:space="0" w:color="auto"/>
      </w:divBdr>
    </w:div>
    <w:div w:id="1162965881">
      <w:bodyDiv w:val="1"/>
      <w:marLeft w:val="0"/>
      <w:marRight w:val="0"/>
      <w:marTop w:val="0"/>
      <w:marBottom w:val="0"/>
      <w:divBdr>
        <w:top w:val="none" w:sz="0" w:space="0" w:color="auto"/>
        <w:left w:val="none" w:sz="0" w:space="0" w:color="auto"/>
        <w:bottom w:val="none" w:sz="0" w:space="0" w:color="auto"/>
        <w:right w:val="none" w:sz="0" w:space="0" w:color="auto"/>
      </w:divBdr>
    </w:div>
    <w:div w:id="1196307039">
      <w:bodyDiv w:val="1"/>
      <w:marLeft w:val="0"/>
      <w:marRight w:val="0"/>
      <w:marTop w:val="0"/>
      <w:marBottom w:val="0"/>
      <w:divBdr>
        <w:top w:val="none" w:sz="0" w:space="0" w:color="auto"/>
        <w:left w:val="none" w:sz="0" w:space="0" w:color="auto"/>
        <w:bottom w:val="none" w:sz="0" w:space="0" w:color="auto"/>
        <w:right w:val="none" w:sz="0" w:space="0" w:color="auto"/>
      </w:divBdr>
      <w:divsChild>
        <w:div w:id="306057359">
          <w:marLeft w:val="677"/>
          <w:marRight w:val="0"/>
          <w:marTop w:val="0"/>
          <w:marBottom w:val="0"/>
          <w:divBdr>
            <w:top w:val="none" w:sz="0" w:space="0" w:color="auto"/>
            <w:left w:val="none" w:sz="0" w:space="0" w:color="auto"/>
            <w:bottom w:val="none" w:sz="0" w:space="0" w:color="auto"/>
            <w:right w:val="none" w:sz="0" w:space="0" w:color="auto"/>
          </w:divBdr>
        </w:div>
      </w:divsChild>
    </w:div>
    <w:div w:id="1200434997">
      <w:bodyDiv w:val="1"/>
      <w:marLeft w:val="0"/>
      <w:marRight w:val="0"/>
      <w:marTop w:val="0"/>
      <w:marBottom w:val="0"/>
      <w:divBdr>
        <w:top w:val="none" w:sz="0" w:space="0" w:color="auto"/>
        <w:left w:val="none" w:sz="0" w:space="0" w:color="auto"/>
        <w:bottom w:val="none" w:sz="0" w:space="0" w:color="auto"/>
        <w:right w:val="none" w:sz="0" w:space="0" w:color="auto"/>
      </w:divBdr>
    </w:div>
    <w:div w:id="1221941066">
      <w:bodyDiv w:val="1"/>
      <w:marLeft w:val="0"/>
      <w:marRight w:val="0"/>
      <w:marTop w:val="0"/>
      <w:marBottom w:val="0"/>
      <w:divBdr>
        <w:top w:val="none" w:sz="0" w:space="0" w:color="auto"/>
        <w:left w:val="none" w:sz="0" w:space="0" w:color="auto"/>
        <w:bottom w:val="none" w:sz="0" w:space="0" w:color="auto"/>
        <w:right w:val="none" w:sz="0" w:space="0" w:color="auto"/>
      </w:divBdr>
    </w:div>
    <w:div w:id="1230849662">
      <w:bodyDiv w:val="1"/>
      <w:marLeft w:val="0"/>
      <w:marRight w:val="0"/>
      <w:marTop w:val="0"/>
      <w:marBottom w:val="0"/>
      <w:divBdr>
        <w:top w:val="none" w:sz="0" w:space="0" w:color="auto"/>
        <w:left w:val="none" w:sz="0" w:space="0" w:color="auto"/>
        <w:bottom w:val="none" w:sz="0" w:space="0" w:color="auto"/>
        <w:right w:val="none" w:sz="0" w:space="0" w:color="auto"/>
      </w:divBdr>
    </w:div>
    <w:div w:id="1294478086">
      <w:bodyDiv w:val="1"/>
      <w:marLeft w:val="0"/>
      <w:marRight w:val="0"/>
      <w:marTop w:val="0"/>
      <w:marBottom w:val="0"/>
      <w:divBdr>
        <w:top w:val="none" w:sz="0" w:space="0" w:color="auto"/>
        <w:left w:val="none" w:sz="0" w:space="0" w:color="auto"/>
        <w:bottom w:val="none" w:sz="0" w:space="0" w:color="auto"/>
        <w:right w:val="none" w:sz="0" w:space="0" w:color="auto"/>
      </w:divBdr>
    </w:div>
    <w:div w:id="1296913219">
      <w:bodyDiv w:val="1"/>
      <w:marLeft w:val="0"/>
      <w:marRight w:val="0"/>
      <w:marTop w:val="0"/>
      <w:marBottom w:val="0"/>
      <w:divBdr>
        <w:top w:val="none" w:sz="0" w:space="0" w:color="auto"/>
        <w:left w:val="none" w:sz="0" w:space="0" w:color="auto"/>
        <w:bottom w:val="none" w:sz="0" w:space="0" w:color="auto"/>
        <w:right w:val="none" w:sz="0" w:space="0" w:color="auto"/>
      </w:divBdr>
      <w:divsChild>
        <w:div w:id="683090765">
          <w:marLeft w:val="677"/>
          <w:marRight w:val="0"/>
          <w:marTop w:val="0"/>
          <w:marBottom w:val="0"/>
          <w:divBdr>
            <w:top w:val="none" w:sz="0" w:space="0" w:color="auto"/>
            <w:left w:val="none" w:sz="0" w:space="0" w:color="auto"/>
            <w:bottom w:val="none" w:sz="0" w:space="0" w:color="auto"/>
            <w:right w:val="none" w:sz="0" w:space="0" w:color="auto"/>
          </w:divBdr>
        </w:div>
      </w:divsChild>
    </w:div>
    <w:div w:id="1299990399">
      <w:bodyDiv w:val="1"/>
      <w:marLeft w:val="0"/>
      <w:marRight w:val="0"/>
      <w:marTop w:val="0"/>
      <w:marBottom w:val="0"/>
      <w:divBdr>
        <w:top w:val="none" w:sz="0" w:space="0" w:color="auto"/>
        <w:left w:val="none" w:sz="0" w:space="0" w:color="auto"/>
        <w:bottom w:val="none" w:sz="0" w:space="0" w:color="auto"/>
        <w:right w:val="none" w:sz="0" w:space="0" w:color="auto"/>
      </w:divBdr>
    </w:div>
    <w:div w:id="1339312288">
      <w:bodyDiv w:val="1"/>
      <w:marLeft w:val="0"/>
      <w:marRight w:val="0"/>
      <w:marTop w:val="0"/>
      <w:marBottom w:val="0"/>
      <w:divBdr>
        <w:top w:val="none" w:sz="0" w:space="0" w:color="auto"/>
        <w:left w:val="none" w:sz="0" w:space="0" w:color="auto"/>
        <w:bottom w:val="none" w:sz="0" w:space="0" w:color="auto"/>
        <w:right w:val="none" w:sz="0" w:space="0" w:color="auto"/>
      </w:divBdr>
    </w:div>
    <w:div w:id="1347445375">
      <w:bodyDiv w:val="1"/>
      <w:marLeft w:val="0"/>
      <w:marRight w:val="0"/>
      <w:marTop w:val="0"/>
      <w:marBottom w:val="0"/>
      <w:divBdr>
        <w:top w:val="none" w:sz="0" w:space="0" w:color="auto"/>
        <w:left w:val="none" w:sz="0" w:space="0" w:color="auto"/>
        <w:bottom w:val="none" w:sz="0" w:space="0" w:color="auto"/>
        <w:right w:val="none" w:sz="0" w:space="0" w:color="auto"/>
      </w:divBdr>
    </w:div>
    <w:div w:id="1382830131">
      <w:bodyDiv w:val="1"/>
      <w:marLeft w:val="0"/>
      <w:marRight w:val="0"/>
      <w:marTop w:val="0"/>
      <w:marBottom w:val="0"/>
      <w:divBdr>
        <w:top w:val="none" w:sz="0" w:space="0" w:color="auto"/>
        <w:left w:val="none" w:sz="0" w:space="0" w:color="auto"/>
        <w:bottom w:val="none" w:sz="0" w:space="0" w:color="auto"/>
        <w:right w:val="none" w:sz="0" w:space="0" w:color="auto"/>
      </w:divBdr>
    </w:div>
    <w:div w:id="1393502179">
      <w:bodyDiv w:val="1"/>
      <w:marLeft w:val="0"/>
      <w:marRight w:val="0"/>
      <w:marTop w:val="0"/>
      <w:marBottom w:val="0"/>
      <w:divBdr>
        <w:top w:val="none" w:sz="0" w:space="0" w:color="auto"/>
        <w:left w:val="none" w:sz="0" w:space="0" w:color="auto"/>
        <w:bottom w:val="none" w:sz="0" w:space="0" w:color="auto"/>
        <w:right w:val="none" w:sz="0" w:space="0" w:color="auto"/>
      </w:divBdr>
    </w:div>
    <w:div w:id="1416588812">
      <w:bodyDiv w:val="1"/>
      <w:marLeft w:val="0"/>
      <w:marRight w:val="0"/>
      <w:marTop w:val="0"/>
      <w:marBottom w:val="0"/>
      <w:divBdr>
        <w:top w:val="none" w:sz="0" w:space="0" w:color="auto"/>
        <w:left w:val="none" w:sz="0" w:space="0" w:color="auto"/>
        <w:bottom w:val="none" w:sz="0" w:space="0" w:color="auto"/>
        <w:right w:val="none" w:sz="0" w:space="0" w:color="auto"/>
      </w:divBdr>
      <w:divsChild>
        <w:div w:id="2147239673">
          <w:marLeft w:val="0"/>
          <w:marRight w:val="0"/>
          <w:marTop w:val="0"/>
          <w:marBottom w:val="0"/>
          <w:divBdr>
            <w:top w:val="none" w:sz="0" w:space="0" w:color="auto"/>
            <w:left w:val="none" w:sz="0" w:space="0" w:color="auto"/>
            <w:bottom w:val="none" w:sz="0" w:space="0" w:color="auto"/>
            <w:right w:val="none" w:sz="0" w:space="0" w:color="auto"/>
          </w:divBdr>
          <w:divsChild>
            <w:div w:id="1304194886">
              <w:marLeft w:val="0"/>
              <w:marRight w:val="0"/>
              <w:marTop w:val="0"/>
              <w:marBottom w:val="0"/>
              <w:divBdr>
                <w:top w:val="none" w:sz="0" w:space="0" w:color="auto"/>
                <w:left w:val="none" w:sz="0" w:space="0" w:color="auto"/>
                <w:bottom w:val="none" w:sz="0" w:space="0" w:color="auto"/>
                <w:right w:val="none" w:sz="0" w:space="0" w:color="auto"/>
              </w:divBdr>
              <w:divsChild>
                <w:div w:id="80609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662917">
      <w:bodyDiv w:val="1"/>
      <w:marLeft w:val="0"/>
      <w:marRight w:val="0"/>
      <w:marTop w:val="0"/>
      <w:marBottom w:val="0"/>
      <w:divBdr>
        <w:top w:val="none" w:sz="0" w:space="0" w:color="auto"/>
        <w:left w:val="none" w:sz="0" w:space="0" w:color="auto"/>
        <w:bottom w:val="none" w:sz="0" w:space="0" w:color="auto"/>
        <w:right w:val="none" w:sz="0" w:space="0" w:color="auto"/>
      </w:divBdr>
    </w:div>
    <w:div w:id="1453550819">
      <w:bodyDiv w:val="1"/>
      <w:marLeft w:val="0"/>
      <w:marRight w:val="0"/>
      <w:marTop w:val="0"/>
      <w:marBottom w:val="0"/>
      <w:divBdr>
        <w:top w:val="none" w:sz="0" w:space="0" w:color="auto"/>
        <w:left w:val="none" w:sz="0" w:space="0" w:color="auto"/>
        <w:bottom w:val="none" w:sz="0" w:space="0" w:color="auto"/>
        <w:right w:val="none" w:sz="0" w:space="0" w:color="auto"/>
      </w:divBdr>
    </w:div>
    <w:div w:id="1465083152">
      <w:bodyDiv w:val="1"/>
      <w:marLeft w:val="0"/>
      <w:marRight w:val="0"/>
      <w:marTop w:val="0"/>
      <w:marBottom w:val="0"/>
      <w:divBdr>
        <w:top w:val="none" w:sz="0" w:space="0" w:color="auto"/>
        <w:left w:val="none" w:sz="0" w:space="0" w:color="auto"/>
        <w:bottom w:val="none" w:sz="0" w:space="0" w:color="auto"/>
        <w:right w:val="none" w:sz="0" w:space="0" w:color="auto"/>
      </w:divBdr>
      <w:divsChild>
        <w:div w:id="12200945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91680597">
      <w:bodyDiv w:val="1"/>
      <w:marLeft w:val="0"/>
      <w:marRight w:val="0"/>
      <w:marTop w:val="0"/>
      <w:marBottom w:val="0"/>
      <w:divBdr>
        <w:top w:val="none" w:sz="0" w:space="0" w:color="auto"/>
        <w:left w:val="none" w:sz="0" w:space="0" w:color="auto"/>
        <w:bottom w:val="none" w:sz="0" w:space="0" w:color="auto"/>
        <w:right w:val="none" w:sz="0" w:space="0" w:color="auto"/>
      </w:divBdr>
    </w:div>
    <w:div w:id="1503158630">
      <w:bodyDiv w:val="1"/>
      <w:marLeft w:val="0"/>
      <w:marRight w:val="0"/>
      <w:marTop w:val="0"/>
      <w:marBottom w:val="0"/>
      <w:divBdr>
        <w:top w:val="none" w:sz="0" w:space="0" w:color="auto"/>
        <w:left w:val="none" w:sz="0" w:space="0" w:color="auto"/>
        <w:bottom w:val="none" w:sz="0" w:space="0" w:color="auto"/>
        <w:right w:val="none" w:sz="0" w:space="0" w:color="auto"/>
      </w:divBdr>
    </w:div>
    <w:div w:id="1506742385">
      <w:bodyDiv w:val="1"/>
      <w:marLeft w:val="0"/>
      <w:marRight w:val="0"/>
      <w:marTop w:val="0"/>
      <w:marBottom w:val="0"/>
      <w:divBdr>
        <w:top w:val="none" w:sz="0" w:space="0" w:color="auto"/>
        <w:left w:val="none" w:sz="0" w:space="0" w:color="auto"/>
        <w:bottom w:val="none" w:sz="0" w:space="0" w:color="auto"/>
        <w:right w:val="none" w:sz="0" w:space="0" w:color="auto"/>
      </w:divBdr>
    </w:div>
    <w:div w:id="1507012843">
      <w:bodyDiv w:val="1"/>
      <w:marLeft w:val="0"/>
      <w:marRight w:val="0"/>
      <w:marTop w:val="0"/>
      <w:marBottom w:val="0"/>
      <w:divBdr>
        <w:top w:val="none" w:sz="0" w:space="0" w:color="auto"/>
        <w:left w:val="none" w:sz="0" w:space="0" w:color="auto"/>
        <w:bottom w:val="none" w:sz="0" w:space="0" w:color="auto"/>
        <w:right w:val="none" w:sz="0" w:space="0" w:color="auto"/>
      </w:divBdr>
    </w:div>
    <w:div w:id="1518160294">
      <w:bodyDiv w:val="1"/>
      <w:marLeft w:val="0"/>
      <w:marRight w:val="0"/>
      <w:marTop w:val="0"/>
      <w:marBottom w:val="0"/>
      <w:divBdr>
        <w:top w:val="none" w:sz="0" w:space="0" w:color="auto"/>
        <w:left w:val="none" w:sz="0" w:space="0" w:color="auto"/>
        <w:bottom w:val="none" w:sz="0" w:space="0" w:color="auto"/>
        <w:right w:val="none" w:sz="0" w:space="0" w:color="auto"/>
      </w:divBdr>
    </w:div>
    <w:div w:id="1547794546">
      <w:bodyDiv w:val="1"/>
      <w:marLeft w:val="0"/>
      <w:marRight w:val="0"/>
      <w:marTop w:val="0"/>
      <w:marBottom w:val="0"/>
      <w:divBdr>
        <w:top w:val="none" w:sz="0" w:space="0" w:color="auto"/>
        <w:left w:val="none" w:sz="0" w:space="0" w:color="auto"/>
        <w:bottom w:val="none" w:sz="0" w:space="0" w:color="auto"/>
        <w:right w:val="none" w:sz="0" w:space="0" w:color="auto"/>
      </w:divBdr>
      <w:divsChild>
        <w:div w:id="662054620">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63977249">
      <w:bodyDiv w:val="1"/>
      <w:marLeft w:val="0"/>
      <w:marRight w:val="0"/>
      <w:marTop w:val="0"/>
      <w:marBottom w:val="0"/>
      <w:divBdr>
        <w:top w:val="none" w:sz="0" w:space="0" w:color="auto"/>
        <w:left w:val="none" w:sz="0" w:space="0" w:color="auto"/>
        <w:bottom w:val="none" w:sz="0" w:space="0" w:color="auto"/>
        <w:right w:val="none" w:sz="0" w:space="0" w:color="auto"/>
      </w:divBdr>
    </w:div>
    <w:div w:id="1581716316">
      <w:bodyDiv w:val="1"/>
      <w:marLeft w:val="0"/>
      <w:marRight w:val="0"/>
      <w:marTop w:val="0"/>
      <w:marBottom w:val="0"/>
      <w:divBdr>
        <w:top w:val="none" w:sz="0" w:space="0" w:color="auto"/>
        <w:left w:val="none" w:sz="0" w:space="0" w:color="auto"/>
        <w:bottom w:val="none" w:sz="0" w:space="0" w:color="auto"/>
        <w:right w:val="none" w:sz="0" w:space="0" w:color="auto"/>
      </w:divBdr>
    </w:div>
    <w:div w:id="1584947448">
      <w:bodyDiv w:val="1"/>
      <w:marLeft w:val="0"/>
      <w:marRight w:val="0"/>
      <w:marTop w:val="0"/>
      <w:marBottom w:val="0"/>
      <w:divBdr>
        <w:top w:val="none" w:sz="0" w:space="0" w:color="auto"/>
        <w:left w:val="none" w:sz="0" w:space="0" w:color="auto"/>
        <w:bottom w:val="none" w:sz="0" w:space="0" w:color="auto"/>
        <w:right w:val="none" w:sz="0" w:space="0" w:color="auto"/>
      </w:divBdr>
    </w:div>
    <w:div w:id="1610769967">
      <w:bodyDiv w:val="1"/>
      <w:marLeft w:val="0"/>
      <w:marRight w:val="0"/>
      <w:marTop w:val="0"/>
      <w:marBottom w:val="0"/>
      <w:divBdr>
        <w:top w:val="none" w:sz="0" w:space="0" w:color="auto"/>
        <w:left w:val="none" w:sz="0" w:space="0" w:color="auto"/>
        <w:bottom w:val="none" w:sz="0" w:space="0" w:color="auto"/>
        <w:right w:val="none" w:sz="0" w:space="0" w:color="auto"/>
      </w:divBdr>
    </w:div>
    <w:div w:id="1628780705">
      <w:bodyDiv w:val="1"/>
      <w:marLeft w:val="0"/>
      <w:marRight w:val="0"/>
      <w:marTop w:val="0"/>
      <w:marBottom w:val="0"/>
      <w:divBdr>
        <w:top w:val="none" w:sz="0" w:space="0" w:color="auto"/>
        <w:left w:val="none" w:sz="0" w:space="0" w:color="auto"/>
        <w:bottom w:val="none" w:sz="0" w:space="0" w:color="auto"/>
        <w:right w:val="none" w:sz="0" w:space="0" w:color="auto"/>
      </w:divBdr>
    </w:div>
    <w:div w:id="1631130784">
      <w:bodyDiv w:val="1"/>
      <w:marLeft w:val="0"/>
      <w:marRight w:val="0"/>
      <w:marTop w:val="0"/>
      <w:marBottom w:val="0"/>
      <w:divBdr>
        <w:top w:val="none" w:sz="0" w:space="0" w:color="auto"/>
        <w:left w:val="none" w:sz="0" w:space="0" w:color="auto"/>
        <w:bottom w:val="none" w:sz="0" w:space="0" w:color="auto"/>
        <w:right w:val="none" w:sz="0" w:space="0" w:color="auto"/>
      </w:divBdr>
    </w:div>
    <w:div w:id="1666014675">
      <w:bodyDiv w:val="1"/>
      <w:marLeft w:val="0"/>
      <w:marRight w:val="0"/>
      <w:marTop w:val="0"/>
      <w:marBottom w:val="0"/>
      <w:divBdr>
        <w:top w:val="none" w:sz="0" w:space="0" w:color="auto"/>
        <w:left w:val="none" w:sz="0" w:space="0" w:color="auto"/>
        <w:bottom w:val="none" w:sz="0" w:space="0" w:color="auto"/>
        <w:right w:val="none" w:sz="0" w:space="0" w:color="auto"/>
      </w:divBdr>
      <w:divsChild>
        <w:div w:id="1051541518">
          <w:marLeft w:val="0"/>
          <w:marRight w:val="0"/>
          <w:marTop w:val="0"/>
          <w:marBottom w:val="0"/>
          <w:divBdr>
            <w:top w:val="none" w:sz="0" w:space="0" w:color="auto"/>
            <w:left w:val="none" w:sz="0" w:space="0" w:color="auto"/>
            <w:bottom w:val="none" w:sz="0" w:space="0" w:color="auto"/>
            <w:right w:val="none" w:sz="0" w:space="0" w:color="auto"/>
          </w:divBdr>
          <w:divsChild>
            <w:div w:id="1486511823">
              <w:marLeft w:val="0"/>
              <w:marRight w:val="0"/>
              <w:marTop w:val="0"/>
              <w:marBottom w:val="0"/>
              <w:divBdr>
                <w:top w:val="none" w:sz="0" w:space="0" w:color="auto"/>
                <w:left w:val="none" w:sz="0" w:space="0" w:color="auto"/>
                <w:bottom w:val="none" w:sz="0" w:space="0" w:color="auto"/>
                <w:right w:val="none" w:sz="0" w:space="0" w:color="auto"/>
              </w:divBdr>
              <w:divsChild>
                <w:div w:id="111648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248553">
      <w:bodyDiv w:val="1"/>
      <w:marLeft w:val="0"/>
      <w:marRight w:val="0"/>
      <w:marTop w:val="0"/>
      <w:marBottom w:val="0"/>
      <w:divBdr>
        <w:top w:val="none" w:sz="0" w:space="0" w:color="auto"/>
        <w:left w:val="none" w:sz="0" w:space="0" w:color="auto"/>
        <w:bottom w:val="none" w:sz="0" w:space="0" w:color="auto"/>
        <w:right w:val="none" w:sz="0" w:space="0" w:color="auto"/>
      </w:divBdr>
    </w:div>
    <w:div w:id="1705790822">
      <w:bodyDiv w:val="1"/>
      <w:marLeft w:val="0"/>
      <w:marRight w:val="0"/>
      <w:marTop w:val="0"/>
      <w:marBottom w:val="0"/>
      <w:divBdr>
        <w:top w:val="none" w:sz="0" w:space="0" w:color="auto"/>
        <w:left w:val="none" w:sz="0" w:space="0" w:color="auto"/>
        <w:bottom w:val="none" w:sz="0" w:space="0" w:color="auto"/>
        <w:right w:val="none" w:sz="0" w:space="0" w:color="auto"/>
      </w:divBdr>
    </w:div>
    <w:div w:id="1721662579">
      <w:bodyDiv w:val="1"/>
      <w:marLeft w:val="0"/>
      <w:marRight w:val="0"/>
      <w:marTop w:val="0"/>
      <w:marBottom w:val="0"/>
      <w:divBdr>
        <w:top w:val="none" w:sz="0" w:space="0" w:color="auto"/>
        <w:left w:val="none" w:sz="0" w:space="0" w:color="auto"/>
        <w:bottom w:val="none" w:sz="0" w:space="0" w:color="auto"/>
        <w:right w:val="none" w:sz="0" w:space="0" w:color="auto"/>
      </w:divBdr>
    </w:div>
    <w:div w:id="1736901223">
      <w:bodyDiv w:val="1"/>
      <w:marLeft w:val="0"/>
      <w:marRight w:val="0"/>
      <w:marTop w:val="0"/>
      <w:marBottom w:val="0"/>
      <w:divBdr>
        <w:top w:val="none" w:sz="0" w:space="0" w:color="auto"/>
        <w:left w:val="none" w:sz="0" w:space="0" w:color="auto"/>
        <w:bottom w:val="none" w:sz="0" w:space="0" w:color="auto"/>
        <w:right w:val="none" w:sz="0" w:space="0" w:color="auto"/>
      </w:divBdr>
    </w:div>
    <w:div w:id="1741563379">
      <w:bodyDiv w:val="1"/>
      <w:marLeft w:val="0"/>
      <w:marRight w:val="0"/>
      <w:marTop w:val="0"/>
      <w:marBottom w:val="0"/>
      <w:divBdr>
        <w:top w:val="none" w:sz="0" w:space="0" w:color="auto"/>
        <w:left w:val="none" w:sz="0" w:space="0" w:color="auto"/>
        <w:bottom w:val="none" w:sz="0" w:space="0" w:color="auto"/>
        <w:right w:val="none" w:sz="0" w:space="0" w:color="auto"/>
      </w:divBdr>
      <w:divsChild>
        <w:div w:id="227887218">
          <w:marLeft w:val="1080"/>
          <w:marRight w:val="0"/>
          <w:marTop w:val="100"/>
          <w:marBottom w:val="0"/>
          <w:divBdr>
            <w:top w:val="none" w:sz="0" w:space="0" w:color="auto"/>
            <w:left w:val="none" w:sz="0" w:space="0" w:color="auto"/>
            <w:bottom w:val="none" w:sz="0" w:space="0" w:color="auto"/>
            <w:right w:val="none" w:sz="0" w:space="0" w:color="auto"/>
          </w:divBdr>
        </w:div>
        <w:div w:id="487063979">
          <w:marLeft w:val="1080"/>
          <w:marRight w:val="0"/>
          <w:marTop w:val="100"/>
          <w:marBottom w:val="0"/>
          <w:divBdr>
            <w:top w:val="none" w:sz="0" w:space="0" w:color="auto"/>
            <w:left w:val="none" w:sz="0" w:space="0" w:color="auto"/>
            <w:bottom w:val="none" w:sz="0" w:space="0" w:color="auto"/>
            <w:right w:val="none" w:sz="0" w:space="0" w:color="auto"/>
          </w:divBdr>
        </w:div>
        <w:div w:id="1085877177">
          <w:marLeft w:val="1080"/>
          <w:marRight w:val="0"/>
          <w:marTop w:val="100"/>
          <w:marBottom w:val="0"/>
          <w:divBdr>
            <w:top w:val="none" w:sz="0" w:space="0" w:color="auto"/>
            <w:left w:val="none" w:sz="0" w:space="0" w:color="auto"/>
            <w:bottom w:val="none" w:sz="0" w:space="0" w:color="auto"/>
            <w:right w:val="none" w:sz="0" w:space="0" w:color="auto"/>
          </w:divBdr>
        </w:div>
        <w:div w:id="1086265641">
          <w:marLeft w:val="360"/>
          <w:marRight w:val="0"/>
          <w:marTop w:val="200"/>
          <w:marBottom w:val="0"/>
          <w:divBdr>
            <w:top w:val="none" w:sz="0" w:space="0" w:color="auto"/>
            <w:left w:val="none" w:sz="0" w:space="0" w:color="auto"/>
            <w:bottom w:val="none" w:sz="0" w:space="0" w:color="auto"/>
            <w:right w:val="none" w:sz="0" w:space="0" w:color="auto"/>
          </w:divBdr>
        </w:div>
        <w:div w:id="1612977590">
          <w:marLeft w:val="1080"/>
          <w:marRight w:val="0"/>
          <w:marTop w:val="100"/>
          <w:marBottom w:val="0"/>
          <w:divBdr>
            <w:top w:val="none" w:sz="0" w:space="0" w:color="auto"/>
            <w:left w:val="none" w:sz="0" w:space="0" w:color="auto"/>
            <w:bottom w:val="none" w:sz="0" w:space="0" w:color="auto"/>
            <w:right w:val="none" w:sz="0" w:space="0" w:color="auto"/>
          </w:divBdr>
        </w:div>
      </w:divsChild>
    </w:div>
    <w:div w:id="1771391949">
      <w:bodyDiv w:val="1"/>
      <w:marLeft w:val="0"/>
      <w:marRight w:val="0"/>
      <w:marTop w:val="0"/>
      <w:marBottom w:val="0"/>
      <w:divBdr>
        <w:top w:val="none" w:sz="0" w:space="0" w:color="auto"/>
        <w:left w:val="none" w:sz="0" w:space="0" w:color="auto"/>
        <w:bottom w:val="none" w:sz="0" w:space="0" w:color="auto"/>
        <w:right w:val="none" w:sz="0" w:space="0" w:color="auto"/>
      </w:divBdr>
      <w:divsChild>
        <w:div w:id="9810089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790394606">
      <w:bodyDiv w:val="1"/>
      <w:marLeft w:val="0"/>
      <w:marRight w:val="0"/>
      <w:marTop w:val="0"/>
      <w:marBottom w:val="0"/>
      <w:divBdr>
        <w:top w:val="none" w:sz="0" w:space="0" w:color="auto"/>
        <w:left w:val="none" w:sz="0" w:space="0" w:color="auto"/>
        <w:bottom w:val="none" w:sz="0" w:space="0" w:color="auto"/>
        <w:right w:val="none" w:sz="0" w:space="0" w:color="auto"/>
      </w:divBdr>
    </w:div>
    <w:div w:id="1824353310">
      <w:bodyDiv w:val="1"/>
      <w:marLeft w:val="0"/>
      <w:marRight w:val="0"/>
      <w:marTop w:val="0"/>
      <w:marBottom w:val="0"/>
      <w:divBdr>
        <w:top w:val="none" w:sz="0" w:space="0" w:color="auto"/>
        <w:left w:val="none" w:sz="0" w:space="0" w:color="auto"/>
        <w:bottom w:val="none" w:sz="0" w:space="0" w:color="auto"/>
        <w:right w:val="none" w:sz="0" w:space="0" w:color="auto"/>
      </w:divBdr>
      <w:divsChild>
        <w:div w:id="494613827">
          <w:marLeft w:val="600"/>
          <w:marRight w:val="0"/>
          <w:marTop w:val="0"/>
          <w:marBottom w:val="0"/>
          <w:divBdr>
            <w:top w:val="none" w:sz="0" w:space="0" w:color="auto"/>
            <w:left w:val="none" w:sz="0" w:space="0" w:color="auto"/>
            <w:bottom w:val="none" w:sz="0" w:space="0" w:color="auto"/>
            <w:right w:val="none" w:sz="0" w:space="0" w:color="auto"/>
          </w:divBdr>
        </w:div>
        <w:div w:id="1465192246">
          <w:marLeft w:val="600"/>
          <w:marRight w:val="0"/>
          <w:marTop w:val="0"/>
          <w:marBottom w:val="0"/>
          <w:divBdr>
            <w:top w:val="none" w:sz="0" w:space="0" w:color="auto"/>
            <w:left w:val="none" w:sz="0" w:space="0" w:color="auto"/>
            <w:bottom w:val="none" w:sz="0" w:space="0" w:color="auto"/>
            <w:right w:val="none" w:sz="0" w:space="0" w:color="auto"/>
          </w:divBdr>
        </w:div>
        <w:div w:id="1714963450">
          <w:marLeft w:val="600"/>
          <w:marRight w:val="0"/>
          <w:marTop w:val="0"/>
          <w:marBottom w:val="0"/>
          <w:divBdr>
            <w:top w:val="none" w:sz="0" w:space="0" w:color="auto"/>
            <w:left w:val="none" w:sz="0" w:space="0" w:color="auto"/>
            <w:bottom w:val="none" w:sz="0" w:space="0" w:color="auto"/>
            <w:right w:val="none" w:sz="0" w:space="0" w:color="auto"/>
          </w:divBdr>
        </w:div>
        <w:div w:id="1911427779">
          <w:marLeft w:val="600"/>
          <w:marRight w:val="0"/>
          <w:marTop w:val="0"/>
          <w:marBottom w:val="0"/>
          <w:divBdr>
            <w:top w:val="none" w:sz="0" w:space="0" w:color="auto"/>
            <w:left w:val="none" w:sz="0" w:space="0" w:color="auto"/>
            <w:bottom w:val="none" w:sz="0" w:space="0" w:color="auto"/>
            <w:right w:val="none" w:sz="0" w:space="0" w:color="auto"/>
          </w:divBdr>
        </w:div>
        <w:div w:id="2104914601">
          <w:marLeft w:val="0"/>
          <w:marRight w:val="0"/>
          <w:marTop w:val="240"/>
          <w:marBottom w:val="240"/>
          <w:divBdr>
            <w:top w:val="none" w:sz="0" w:space="0" w:color="auto"/>
            <w:left w:val="none" w:sz="0" w:space="0" w:color="auto"/>
            <w:bottom w:val="none" w:sz="0" w:space="0" w:color="auto"/>
            <w:right w:val="none" w:sz="0" w:space="0" w:color="auto"/>
          </w:divBdr>
        </w:div>
      </w:divsChild>
    </w:div>
    <w:div w:id="1830444051">
      <w:bodyDiv w:val="1"/>
      <w:marLeft w:val="0"/>
      <w:marRight w:val="0"/>
      <w:marTop w:val="0"/>
      <w:marBottom w:val="0"/>
      <w:divBdr>
        <w:top w:val="none" w:sz="0" w:space="0" w:color="auto"/>
        <w:left w:val="none" w:sz="0" w:space="0" w:color="auto"/>
        <w:bottom w:val="none" w:sz="0" w:space="0" w:color="auto"/>
        <w:right w:val="none" w:sz="0" w:space="0" w:color="auto"/>
      </w:divBdr>
    </w:div>
    <w:div w:id="1836071936">
      <w:bodyDiv w:val="1"/>
      <w:marLeft w:val="0"/>
      <w:marRight w:val="0"/>
      <w:marTop w:val="0"/>
      <w:marBottom w:val="0"/>
      <w:divBdr>
        <w:top w:val="none" w:sz="0" w:space="0" w:color="auto"/>
        <w:left w:val="none" w:sz="0" w:space="0" w:color="auto"/>
        <w:bottom w:val="none" w:sz="0" w:space="0" w:color="auto"/>
        <w:right w:val="none" w:sz="0" w:space="0" w:color="auto"/>
      </w:divBdr>
      <w:divsChild>
        <w:div w:id="14384376">
          <w:marLeft w:val="0"/>
          <w:marRight w:val="0"/>
          <w:marTop w:val="0"/>
          <w:marBottom w:val="0"/>
          <w:divBdr>
            <w:top w:val="none" w:sz="0" w:space="0" w:color="auto"/>
            <w:left w:val="none" w:sz="0" w:space="0" w:color="auto"/>
            <w:bottom w:val="none" w:sz="0" w:space="0" w:color="auto"/>
            <w:right w:val="none" w:sz="0" w:space="0" w:color="auto"/>
          </w:divBdr>
        </w:div>
        <w:div w:id="46491690">
          <w:marLeft w:val="0"/>
          <w:marRight w:val="0"/>
          <w:marTop w:val="0"/>
          <w:marBottom w:val="0"/>
          <w:divBdr>
            <w:top w:val="none" w:sz="0" w:space="0" w:color="auto"/>
            <w:left w:val="none" w:sz="0" w:space="0" w:color="auto"/>
            <w:bottom w:val="none" w:sz="0" w:space="0" w:color="auto"/>
            <w:right w:val="none" w:sz="0" w:space="0" w:color="auto"/>
          </w:divBdr>
        </w:div>
        <w:div w:id="96367000">
          <w:marLeft w:val="0"/>
          <w:marRight w:val="0"/>
          <w:marTop w:val="0"/>
          <w:marBottom w:val="0"/>
          <w:divBdr>
            <w:top w:val="none" w:sz="0" w:space="0" w:color="auto"/>
            <w:left w:val="none" w:sz="0" w:space="0" w:color="auto"/>
            <w:bottom w:val="none" w:sz="0" w:space="0" w:color="auto"/>
            <w:right w:val="none" w:sz="0" w:space="0" w:color="auto"/>
          </w:divBdr>
        </w:div>
        <w:div w:id="121466492">
          <w:marLeft w:val="0"/>
          <w:marRight w:val="0"/>
          <w:marTop w:val="0"/>
          <w:marBottom w:val="0"/>
          <w:divBdr>
            <w:top w:val="none" w:sz="0" w:space="0" w:color="auto"/>
            <w:left w:val="none" w:sz="0" w:space="0" w:color="auto"/>
            <w:bottom w:val="none" w:sz="0" w:space="0" w:color="auto"/>
            <w:right w:val="none" w:sz="0" w:space="0" w:color="auto"/>
          </w:divBdr>
        </w:div>
        <w:div w:id="127095416">
          <w:marLeft w:val="0"/>
          <w:marRight w:val="0"/>
          <w:marTop w:val="0"/>
          <w:marBottom w:val="0"/>
          <w:divBdr>
            <w:top w:val="none" w:sz="0" w:space="0" w:color="auto"/>
            <w:left w:val="none" w:sz="0" w:space="0" w:color="auto"/>
            <w:bottom w:val="none" w:sz="0" w:space="0" w:color="auto"/>
            <w:right w:val="none" w:sz="0" w:space="0" w:color="auto"/>
          </w:divBdr>
        </w:div>
        <w:div w:id="131024551">
          <w:marLeft w:val="0"/>
          <w:marRight w:val="0"/>
          <w:marTop w:val="0"/>
          <w:marBottom w:val="0"/>
          <w:divBdr>
            <w:top w:val="none" w:sz="0" w:space="0" w:color="auto"/>
            <w:left w:val="none" w:sz="0" w:space="0" w:color="auto"/>
            <w:bottom w:val="none" w:sz="0" w:space="0" w:color="auto"/>
            <w:right w:val="none" w:sz="0" w:space="0" w:color="auto"/>
          </w:divBdr>
        </w:div>
        <w:div w:id="151336973">
          <w:marLeft w:val="0"/>
          <w:marRight w:val="0"/>
          <w:marTop w:val="0"/>
          <w:marBottom w:val="0"/>
          <w:divBdr>
            <w:top w:val="none" w:sz="0" w:space="0" w:color="auto"/>
            <w:left w:val="none" w:sz="0" w:space="0" w:color="auto"/>
            <w:bottom w:val="none" w:sz="0" w:space="0" w:color="auto"/>
            <w:right w:val="none" w:sz="0" w:space="0" w:color="auto"/>
          </w:divBdr>
        </w:div>
        <w:div w:id="160656195">
          <w:marLeft w:val="0"/>
          <w:marRight w:val="0"/>
          <w:marTop w:val="0"/>
          <w:marBottom w:val="0"/>
          <w:divBdr>
            <w:top w:val="none" w:sz="0" w:space="0" w:color="auto"/>
            <w:left w:val="none" w:sz="0" w:space="0" w:color="auto"/>
            <w:bottom w:val="none" w:sz="0" w:space="0" w:color="auto"/>
            <w:right w:val="none" w:sz="0" w:space="0" w:color="auto"/>
          </w:divBdr>
        </w:div>
        <w:div w:id="162863820">
          <w:marLeft w:val="0"/>
          <w:marRight w:val="0"/>
          <w:marTop w:val="0"/>
          <w:marBottom w:val="0"/>
          <w:divBdr>
            <w:top w:val="none" w:sz="0" w:space="0" w:color="auto"/>
            <w:left w:val="none" w:sz="0" w:space="0" w:color="auto"/>
            <w:bottom w:val="none" w:sz="0" w:space="0" w:color="auto"/>
            <w:right w:val="none" w:sz="0" w:space="0" w:color="auto"/>
          </w:divBdr>
        </w:div>
        <w:div w:id="163129665">
          <w:marLeft w:val="0"/>
          <w:marRight w:val="0"/>
          <w:marTop w:val="0"/>
          <w:marBottom w:val="0"/>
          <w:divBdr>
            <w:top w:val="none" w:sz="0" w:space="0" w:color="auto"/>
            <w:left w:val="none" w:sz="0" w:space="0" w:color="auto"/>
            <w:bottom w:val="none" w:sz="0" w:space="0" w:color="auto"/>
            <w:right w:val="none" w:sz="0" w:space="0" w:color="auto"/>
          </w:divBdr>
        </w:div>
        <w:div w:id="169684921">
          <w:marLeft w:val="0"/>
          <w:marRight w:val="0"/>
          <w:marTop w:val="0"/>
          <w:marBottom w:val="0"/>
          <w:divBdr>
            <w:top w:val="none" w:sz="0" w:space="0" w:color="auto"/>
            <w:left w:val="none" w:sz="0" w:space="0" w:color="auto"/>
            <w:bottom w:val="none" w:sz="0" w:space="0" w:color="auto"/>
            <w:right w:val="none" w:sz="0" w:space="0" w:color="auto"/>
          </w:divBdr>
        </w:div>
        <w:div w:id="169833508">
          <w:marLeft w:val="0"/>
          <w:marRight w:val="0"/>
          <w:marTop w:val="0"/>
          <w:marBottom w:val="0"/>
          <w:divBdr>
            <w:top w:val="none" w:sz="0" w:space="0" w:color="auto"/>
            <w:left w:val="none" w:sz="0" w:space="0" w:color="auto"/>
            <w:bottom w:val="none" w:sz="0" w:space="0" w:color="auto"/>
            <w:right w:val="none" w:sz="0" w:space="0" w:color="auto"/>
          </w:divBdr>
        </w:div>
        <w:div w:id="170145367">
          <w:marLeft w:val="0"/>
          <w:marRight w:val="0"/>
          <w:marTop w:val="0"/>
          <w:marBottom w:val="0"/>
          <w:divBdr>
            <w:top w:val="none" w:sz="0" w:space="0" w:color="auto"/>
            <w:left w:val="none" w:sz="0" w:space="0" w:color="auto"/>
            <w:bottom w:val="none" w:sz="0" w:space="0" w:color="auto"/>
            <w:right w:val="none" w:sz="0" w:space="0" w:color="auto"/>
          </w:divBdr>
        </w:div>
        <w:div w:id="178394749">
          <w:marLeft w:val="0"/>
          <w:marRight w:val="0"/>
          <w:marTop w:val="0"/>
          <w:marBottom w:val="0"/>
          <w:divBdr>
            <w:top w:val="none" w:sz="0" w:space="0" w:color="auto"/>
            <w:left w:val="none" w:sz="0" w:space="0" w:color="auto"/>
            <w:bottom w:val="none" w:sz="0" w:space="0" w:color="auto"/>
            <w:right w:val="none" w:sz="0" w:space="0" w:color="auto"/>
          </w:divBdr>
        </w:div>
        <w:div w:id="185874584">
          <w:marLeft w:val="0"/>
          <w:marRight w:val="0"/>
          <w:marTop w:val="0"/>
          <w:marBottom w:val="0"/>
          <w:divBdr>
            <w:top w:val="none" w:sz="0" w:space="0" w:color="auto"/>
            <w:left w:val="none" w:sz="0" w:space="0" w:color="auto"/>
            <w:bottom w:val="none" w:sz="0" w:space="0" w:color="auto"/>
            <w:right w:val="none" w:sz="0" w:space="0" w:color="auto"/>
          </w:divBdr>
        </w:div>
        <w:div w:id="220410475">
          <w:marLeft w:val="0"/>
          <w:marRight w:val="0"/>
          <w:marTop w:val="0"/>
          <w:marBottom w:val="0"/>
          <w:divBdr>
            <w:top w:val="none" w:sz="0" w:space="0" w:color="auto"/>
            <w:left w:val="none" w:sz="0" w:space="0" w:color="auto"/>
            <w:bottom w:val="none" w:sz="0" w:space="0" w:color="auto"/>
            <w:right w:val="none" w:sz="0" w:space="0" w:color="auto"/>
          </w:divBdr>
        </w:div>
        <w:div w:id="231159190">
          <w:marLeft w:val="0"/>
          <w:marRight w:val="0"/>
          <w:marTop w:val="0"/>
          <w:marBottom w:val="0"/>
          <w:divBdr>
            <w:top w:val="none" w:sz="0" w:space="0" w:color="auto"/>
            <w:left w:val="none" w:sz="0" w:space="0" w:color="auto"/>
            <w:bottom w:val="none" w:sz="0" w:space="0" w:color="auto"/>
            <w:right w:val="none" w:sz="0" w:space="0" w:color="auto"/>
          </w:divBdr>
        </w:div>
        <w:div w:id="248123935">
          <w:marLeft w:val="0"/>
          <w:marRight w:val="0"/>
          <w:marTop w:val="0"/>
          <w:marBottom w:val="0"/>
          <w:divBdr>
            <w:top w:val="none" w:sz="0" w:space="0" w:color="auto"/>
            <w:left w:val="none" w:sz="0" w:space="0" w:color="auto"/>
            <w:bottom w:val="none" w:sz="0" w:space="0" w:color="auto"/>
            <w:right w:val="none" w:sz="0" w:space="0" w:color="auto"/>
          </w:divBdr>
        </w:div>
        <w:div w:id="253363948">
          <w:marLeft w:val="0"/>
          <w:marRight w:val="0"/>
          <w:marTop w:val="0"/>
          <w:marBottom w:val="0"/>
          <w:divBdr>
            <w:top w:val="none" w:sz="0" w:space="0" w:color="auto"/>
            <w:left w:val="none" w:sz="0" w:space="0" w:color="auto"/>
            <w:bottom w:val="none" w:sz="0" w:space="0" w:color="auto"/>
            <w:right w:val="none" w:sz="0" w:space="0" w:color="auto"/>
          </w:divBdr>
        </w:div>
        <w:div w:id="329988475">
          <w:marLeft w:val="0"/>
          <w:marRight w:val="0"/>
          <w:marTop w:val="0"/>
          <w:marBottom w:val="0"/>
          <w:divBdr>
            <w:top w:val="none" w:sz="0" w:space="0" w:color="auto"/>
            <w:left w:val="none" w:sz="0" w:space="0" w:color="auto"/>
            <w:bottom w:val="none" w:sz="0" w:space="0" w:color="auto"/>
            <w:right w:val="none" w:sz="0" w:space="0" w:color="auto"/>
          </w:divBdr>
        </w:div>
        <w:div w:id="369259361">
          <w:marLeft w:val="0"/>
          <w:marRight w:val="0"/>
          <w:marTop w:val="0"/>
          <w:marBottom w:val="0"/>
          <w:divBdr>
            <w:top w:val="none" w:sz="0" w:space="0" w:color="auto"/>
            <w:left w:val="none" w:sz="0" w:space="0" w:color="auto"/>
            <w:bottom w:val="none" w:sz="0" w:space="0" w:color="auto"/>
            <w:right w:val="none" w:sz="0" w:space="0" w:color="auto"/>
          </w:divBdr>
        </w:div>
        <w:div w:id="379673721">
          <w:marLeft w:val="0"/>
          <w:marRight w:val="0"/>
          <w:marTop w:val="0"/>
          <w:marBottom w:val="0"/>
          <w:divBdr>
            <w:top w:val="none" w:sz="0" w:space="0" w:color="auto"/>
            <w:left w:val="none" w:sz="0" w:space="0" w:color="auto"/>
            <w:bottom w:val="none" w:sz="0" w:space="0" w:color="auto"/>
            <w:right w:val="none" w:sz="0" w:space="0" w:color="auto"/>
          </w:divBdr>
        </w:div>
        <w:div w:id="423571997">
          <w:marLeft w:val="0"/>
          <w:marRight w:val="0"/>
          <w:marTop w:val="0"/>
          <w:marBottom w:val="0"/>
          <w:divBdr>
            <w:top w:val="none" w:sz="0" w:space="0" w:color="auto"/>
            <w:left w:val="none" w:sz="0" w:space="0" w:color="auto"/>
            <w:bottom w:val="none" w:sz="0" w:space="0" w:color="auto"/>
            <w:right w:val="none" w:sz="0" w:space="0" w:color="auto"/>
          </w:divBdr>
        </w:div>
        <w:div w:id="444808673">
          <w:marLeft w:val="0"/>
          <w:marRight w:val="0"/>
          <w:marTop w:val="0"/>
          <w:marBottom w:val="0"/>
          <w:divBdr>
            <w:top w:val="none" w:sz="0" w:space="0" w:color="auto"/>
            <w:left w:val="none" w:sz="0" w:space="0" w:color="auto"/>
            <w:bottom w:val="none" w:sz="0" w:space="0" w:color="auto"/>
            <w:right w:val="none" w:sz="0" w:space="0" w:color="auto"/>
          </w:divBdr>
        </w:div>
        <w:div w:id="465321327">
          <w:marLeft w:val="0"/>
          <w:marRight w:val="0"/>
          <w:marTop w:val="0"/>
          <w:marBottom w:val="0"/>
          <w:divBdr>
            <w:top w:val="none" w:sz="0" w:space="0" w:color="auto"/>
            <w:left w:val="none" w:sz="0" w:space="0" w:color="auto"/>
            <w:bottom w:val="none" w:sz="0" w:space="0" w:color="auto"/>
            <w:right w:val="none" w:sz="0" w:space="0" w:color="auto"/>
          </w:divBdr>
        </w:div>
        <w:div w:id="476991837">
          <w:marLeft w:val="0"/>
          <w:marRight w:val="0"/>
          <w:marTop w:val="0"/>
          <w:marBottom w:val="0"/>
          <w:divBdr>
            <w:top w:val="none" w:sz="0" w:space="0" w:color="auto"/>
            <w:left w:val="none" w:sz="0" w:space="0" w:color="auto"/>
            <w:bottom w:val="none" w:sz="0" w:space="0" w:color="auto"/>
            <w:right w:val="none" w:sz="0" w:space="0" w:color="auto"/>
          </w:divBdr>
        </w:div>
        <w:div w:id="501507991">
          <w:marLeft w:val="0"/>
          <w:marRight w:val="0"/>
          <w:marTop w:val="0"/>
          <w:marBottom w:val="0"/>
          <w:divBdr>
            <w:top w:val="none" w:sz="0" w:space="0" w:color="auto"/>
            <w:left w:val="none" w:sz="0" w:space="0" w:color="auto"/>
            <w:bottom w:val="none" w:sz="0" w:space="0" w:color="auto"/>
            <w:right w:val="none" w:sz="0" w:space="0" w:color="auto"/>
          </w:divBdr>
        </w:div>
        <w:div w:id="510921879">
          <w:marLeft w:val="0"/>
          <w:marRight w:val="0"/>
          <w:marTop w:val="0"/>
          <w:marBottom w:val="0"/>
          <w:divBdr>
            <w:top w:val="none" w:sz="0" w:space="0" w:color="auto"/>
            <w:left w:val="none" w:sz="0" w:space="0" w:color="auto"/>
            <w:bottom w:val="none" w:sz="0" w:space="0" w:color="auto"/>
            <w:right w:val="none" w:sz="0" w:space="0" w:color="auto"/>
          </w:divBdr>
        </w:div>
        <w:div w:id="515921429">
          <w:marLeft w:val="0"/>
          <w:marRight w:val="0"/>
          <w:marTop w:val="0"/>
          <w:marBottom w:val="0"/>
          <w:divBdr>
            <w:top w:val="none" w:sz="0" w:space="0" w:color="auto"/>
            <w:left w:val="none" w:sz="0" w:space="0" w:color="auto"/>
            <w:bottom w:val="none" w:sz="0" w:space="0" w:color="auto"/>
            <w:right w:val="none" w:sz="0" w:space="0" w:color="auto"/>
          </w:divBdr>
        </w:div>
        <w:div w:id="533232094">
          <w:marLeft w:val="0"/>
          <w:marRight w:val="0"/>
          <w:marTop w:val="0"/>
          <w:marBottom w:val="0"/>
          <w:divBdr>
            <w:top w:val="none" w:sz="0" w:space="0" w:color="auto"/>
            <w:left w:val="none" w:sz="0" w:space="0" w:color="auto"/>
            <w:bottom w:val="none" w:sz="0" w:space="0" w:color="auto"/>
            <w:right w:val="none" w:sz="0" w:space="0" w:color="auto"/>
          </w:divBdr>
        </w:div>
        <w:div w:id="574242731">
          <w:marLeft w:val="0"/>
          <w:marRight w:val="0"/>
          <w:marTop w:val="0"/>
          <w:marBottom w:val="0"/>
          <w:divBdr>
            <w:top w:val="none" w:sz="0" w:space="0" w:color="auto"/>
            <w:left w:val="none" w:sz="0" w:space="0" w:color="auto"/>
            <w:bottom w:val="none" w:sz="0" w:space="0" w:color="auto"/>
            <w:right w:val="none" w:sz="0" w:space="0" w:color="auto"/>
          </w:divBdr>
        </w:div>
        <w:div w:id="578103226">
          <w:marLeft w:val="0"/>
          <w:marRight w:val="0"/>
          <w:marTop w:val="0"/>
          <w:marBottom w:val="0"/>
          <w:divBdr>
            <w:top w:val="none" w:sz="0" w:space="0" w:color="auto"/>
            <w:left w:val="none" w:sz="0" w:space="0" w:color="auto"/>
            <w:bottom w:val="none" w:sz="0" w:space="0" w:color="auto"/>
            <w:right w:val="none" w:sz="0" w:space="0" w:color="auto"/>
          </w:divBdr>
        </w:div>
        <w:div w:id="586574555">
          <w:marLeft w:val="0"/>
          <w:marRight w:val="0"/>
          <w:marTop w:val="0"/>
          <w:marBottom w:val="0"/>
          <w:divBdr>
            <w:top w:val="none" w:sz="0" w:space="0" w:color="auto"/>
            <w:left w:val="none" w:sz="0" w:space="0" w:color="auto"/>
            <w:bottom w:val="none" w:sz="0" w:space="0" w:color="auto"/>
            <w:right w:val="none" w:sz="0" w:space="0" w:color="auto"/>
          </w:divBdr>
        </w:div>
        <w:div w:id="590166725">
          <w:marLeft w:val="0"/>
          <w:marRight w:val="0"/>
          <w:marTop w:val="0"/>
          <w:marBottom w:val="0"/>
          <w:divBdr>
            <w:top w:val="none" w:sz="0" w:space="0" w:color="auto"/>
            <w:left w:val="none" w:sz="0" w:space="0" w:color="auto"/>
            <w:bottom w:val="none" w:sz="0" w:space="0" w:color="auto"/>
            <w:right w:val="none" w:sz="0" w:space="0" w:color="auto"/>
          </w:divBdr>
        </w:div>
        <w:div w:id="599920597">
          <w:marLeft w:val="0"/>
          <w:marRight w:val="0"/>
          <w:marTop w:val="0"/>
          <w:marBottom w:val="0"/>
          <w:divBdr>
            <w:top w:val="none" w:sz="0" w:space="0" w:color="auto"/>
            <w:left w:val="none" w:sz="0" w:space="0" w:color="auto"/>
            <w:bottom w:val="none" w:sz="0" w:space="0" w:color="auto"/>
            <w:right w:val="none" w:sz="0" w:space="0" w:color="auto"/>
          </w:divBdr>
        </w:div>
        <w:div w:id="604726955">
          <w:marLeft w:val="0"/>
          <w:marRight w:val="0"/>
          <w:marTop w:val="0"/>
          <w:marBottom w:val="0"/>
          <w:divBdr>
            <w:top w:val="none" w:sz="0" w:space="0" w:color="auto"/>
            <w:left w:val="none" w:sz="0" w:space="0" w:color="auto"/>
            <w:bottom w:val="none" w:sz="0" w:space="0" w:color="auto"/>
            <w:right w:val="none" w:sz="0" w:space="0" w:color="auto"/>
          </w:divBdr>
        </w:div>
        <w:div w:id="608196114">
          <w:marLeft w:val="0"/>
          <w:marRight w:val="0"/>
          <w:marTop w:val="0"/>
          <w:marBottom w:val="0"/>
          <w:divBdr>
            <w:top w:val="none" w:sz="0" w:space="0" w:color="auto"/>
            <w:left w:val="none" w:sz="0" w:space="0" w:color="auto"/>
            <w:bottom w:val="none" w:sz="0" w:space="0" w:color="auto"/>
            <w:right w:val="none" w:sz="0" w:space="0" w:color="auto"/>
          </w:divBdr>
        </w:div>
        <w:div w:id="609245340">
          <w:marLeft w:val="0"/>
          <w:marRight w:val="0"/>
          <w:marTop w:val="0"/>
          <w:marBottom w:val="0"/>
          <w:divBdr>
            <w:top w:val="none" w:sz="0" w:space="0" w:color="auto"/>
            <w:left w:val="none" w:sz="0" w:space="0" w:color="auto"/>
            <w:bottom w:val="none" w:sz="0" w:space="0" w:color="auto"/>
            <w:right w:val="none" w:sz="0" w:space="0" w:color="auto"/>
          </w:divBdr>
        </w:div>
        <w:div w:id="612326418">
          <w:marLeft w:val="0"/>
          <w:marRight w:val="0"/>
          <w:marTop w:val="0"/>
          <w:marBottom w:val="0"/>
          <w:divBdr>
            <w:top w:val="none" w:sz="0" w:space="0" w:color="auto"/>
            <w:left w:val="none" w:sz="0" w:space="0" w:color="auto"/>
            <w:bottom w:val="none" w:sz="0" w:space="0" w:color="auto"/>
            <w:right w:val="none" w:sz="0" w:space="0" w:color="auto"/>
          </w:divBdr>
        </w:div>
        <w:div w:id="625428559">
          <w:marLeft w:val="0"/>
          <w:marRight w:val="0"/>
          <w:marTop w:val="0"/>
          <w:marBottom w:val="0"/>
          <w:divBdr>
            <w:top w:val="none" w:sz="0" w:space="0" w:color="auto"/>
            <w:left w:val="none" w:sz="0" w:space="0" w:color="auto"/>
            <w:bottom w:val="none" w:sz="0" w:space="0" w:color="auto"/>
            <w:right w:val="none" w:sz="0" w:space="0" w:color="auto"/>
          </w:divBdr>
        </w:div>
        <w:div w:id="640841270">
          <w:marLeft w:val="0"/>
          <w:marRight w:val="0"/>
          <w:marTop w:val="0"/>
          <w:marBottom w:val="0"/>
          <w:divBdr>
            <w:top w:val="none" w:sz="0" w:space="0" w:color="auto"/>
            <w:left w:val="none" w:sz="0" w:space="0" w:color="auto"/>
            <w:bottom w:val="none" w:sz="0" w:space="0" w:color="auto"/>
            <w:right w:val="none" w:sz="0" w:space="0" w:color="auto"/>
          </w:divBdr>
        </w:div>
        <w:div w:id="641429164">
          <w:marLeft w:val="0"/>
          <w:marRight w:val="0"/>
          <w:marTop w:val="0"/>
          <w:marBottom w:val="0"/>
          <w:divBdr>
            <w:top w:val="none" w:sz="0" w:space="0" w:color="auto"/>
            <w:left w:val="none" w:sz="0" w:space="0" w:color="auto"/>
            <w:bottom w:val="none" w:sz="0" w:space="0" w:color="auto"/>
            <w:right w:val="none" w:sz="0" w:space="0" w:color="auto"/>
          </w:divBdr>
        </w:div>
        <w:div w:id="652174552">
          <w:marLeft w:val="0"/>
          <w:marRight w:val="0"/>
          <w:marTop w:val="0"/>
          <w:marBottom w:val="0"/>
          <w:divBdr>
            <w:top w:val="none" w:sz="0" w:space="0" w:color="auto"/>
            <w:left w:val="none" w:sz="0" w:space="0" w:color="auto"/>
            <w:bottom w:val="none" w:sz="0" w:space="0" w:color="auto"/>
            <w:right w:val="none" w:sz="0" w:space="0" w:color="auto"/>
          </w:divBdr>
        </w:div>
        <w:div w:id="653342510">
          <w:marLeft w:val="0"/>
          <w:marRight w:val="0"/>
          <w:marTop w:val="0"/>
          <w:marBottom w:val="0"/>
          <w:divBdr>
            <w:top w:val="none" w:sz="0" w:space="0" w:color="auto"/>
            <w:left w:val="none" w:sz="0" w:space="0" w:color="auto"/>
            <w:bottom w:val="none" w:sz="0" w:space="0" w:color="auto"/>
            <w:right w:val="none" w:sz="0" w:space="0" w:color="auto"/>
          </w:divBdr>
        </w:div>
        <w:div w:id="667831194">
          <w:marLeft w:val="0"/>
          <w:marRight w:val="0"/>
          <w:marTop w:val="0"/>
          <w:marBottom w:val="0"/>
          <w:divBdr>
            <w:top w:val="none" w:sz="0" w:space="0" w:color="auto"/>
            <w:left w:val="none" w:sz="0" w:space="0" w:color="auto"/>
            <w:bottom w:val="none" w:sz="0" w:space="0" w:color="auto"/>
            <w:right w:val="none" w:sz="0" w:space="0" w:color="auto"/>
          </w:divBdr>
        </w:div>
        <w:div w:id="681124463">
          <w:marLeft w:val="0"/>
          <w:marRight w:val="0"/>
          <w:marTop w:val="0"/>
          <w:marBottom w:val="0"/>
          <w:divBdr>
            <w:top w:val="none" w:sz="0" w:space="0" w:color="auto"/>
            <w:left w:val="none" w:sz="0" w:space="0" w:color="auto"/>
            <w:bottom w:val="none" w:sz="0" w:space="0" w:color="auto"/>
            <w:right w:val="none" w:sz="0" w:space="0" w:color="auto"/>
          </w:divBdr>
        </w:div>
        <w:div w:id="690036329">
          <w:marLeft w:val="0"/>
          <w:marRight w:val="0"/>
          <w:marTop w:val="0"/>
          <w:marBottom w:val="0"/>
          <w:divBdr>
            <w:top w:val="none" w:sz="0" w:space="0" w:color="auto"/>
            <w:left w:val="none" w:sz="0" w:space="0" w:color="auto"/>
            <w:bottom w:val="none" w:sz="0" w:space="0" w:color="auto"/>
            <w:right w:val="none" w:sz="0" w:space="0" w:color="auto"/>
          </w:divBdr>
        </w:div>
        <w:div w:id="695548355">
          <w:marLeft w:val="0"/>
          <w:marRight w:val="0"/>
          <w:marTop w:val="0"/>
          <w:marBottom w:val="0"/>
          <w:divBdr>
            <w:top w:val="none" w:sz="0" w:space="0" w:color="auto"/>
            <w:left w:val="none" w:sz="0" w:space="0" w:color="auto"/>
            <w:bottom w:val="none" w:sz="0" w:space="0" w:color="auto"/>
            <w:right w:val="none" w:sz="0" w:space="0" w:color="auto"/>
          </w:divBdr>
        </w:div>
        <w:div w:id="703097035">
          <w:marLeft w:val="0"/>
          <w:marRight w:val="0"/>
          <w:marTop w:val="0"/>
          <w:marBottom w:val="0"/>
          <w:divBdr>
            <w:top w:val="none" w:sz="0" w:space="0" w:color="auto"/>
            <w:left w:val="none" w:sz="0" w:space="0" w:color="auto"/>
            <w:bottom w:val="none" w:sz="0" w:space="0" w:color="auto"/>
            <w:right w:val="none" w:sz="0" w:space="0" w:color="auto"/>
          </w:divBdr>
        </w:div>
        <w:div w:id="811024351">
          <w:marLeft w:val="0"/>
          <w:marRight w:val="0"/>
          <w:marTop w:val="0"/>
          <w:marBottom w:val="0"/>
          <w:divBdr>
            <w:top w:val="none" w:sz="0" w:space="0" w:color="auto"/>
            <w:left w:val="none" w:sz="0" w:space="0" w:color="auto"/>
            <w:bottom w:val="none" w:sz="0" w:space="0" w:color="auto"/>
            <w:right w:val="none" w:sz="0" w:space="0" w:color="auto"/>
          </w:divBdr>
        </w:div>
        <w:div w:id="811561600">
          <w:marLeft w:val="0"/>
          <w:marRight w:val="0"/>
          <w:marTop w:val="0"/>
          <w:marBottom w:val="0"/>
          <w:divBdr>
            <w:top w:val="none" w:sz="0" w:space="0" w:color="auto"/>
            <w:left w:val="none" w:sz="0" w:space="0" w:color="auto"/>
            <w:bottom w:val="none" w:sz="0" w:space="0" w:color="auto"/>
            <w:right w:val="none" w:sz="0" w:space="0" w:color="auto"/>
          </w:divBdr>
        </w:div>
        <w:div w:id="815537905">
          <w:marLeft w:val="0"/>
          <w:marRight w:val="0"/>
          <w:marTop w:val="0"/>
          <w:marBottom w:val="0"/>
          <w:divBdr>
            <w:top w:val="none" w:sz="0" w:space="0" w:color="auto"/>
            <w:left w:val="none" w:sz="0" w:space="0" w:color="auto"/>
            <w:bottom w:val="none" w:sz="0" w:space="0" w:color="auto"/>
            <w:right w:val="none" w:sz="0" w:space="0" w:color="auto"/>
          </w:divBdr>
        </w:div>
        <w:div w:id="824396442">
          <w:marLeft w:val="0"/>
          <w:marRight w:val="0"/>
          <w:marTop w:val="0"/>
          <w:marBottom w:val="0"/>
          <w:divBdr>
            <w:top w:val="none" w:sz="0" w:space="0" w:color="auto"/>
            <w:left w:val="none" w:sz="0" w:space="0" w:color="auto"/>
            <w:bottom w:val="none" w:sz="0" w:space="0" w:color="auto"/>
            <w:right w:val="none" w:sz="0" w:space="0" w:color="auto"/>
          </w:divBdr>
        </w:div>
        <w:div w:id="862014954">
          <w:marLeft w:val="0"/>
          <w:marRight w:val="0"/>
          <w:marTop w:val="0"/>
          <w:marBottom w:val="0"/>
          <w:divBdr>
            <w:top w:val="none" w:sz="0" w:space="0" w:color="auto"/>
            <w:left w:val="none" w:sz="0" w:space="0" w:color="auto"/>
            <w:bottom w:val="none" w:sz="0" w:space="0" w:color="auto"/>
            <w:right w:val="none" w:sz="0" w:space="0" w:color="auto"/>
          </w:divBdr>
        </w:div>
        <w:div w:id="886722400">
          <w:marLeft w:val="0"/>
          <w:marRight w:val="0"/>
          <w:marTop w:val="0"/>
          <w:marBottom w:val="0"/>
          <w:divBdr>
            <w:top w:val="none" w:sz="0" w:space="0" w:color="auto"/>
            <w:left w:val="none" w:sz="0" w:space="0" w:color="auto"/>
            <w:bottom w:val="none" w:sz="0" w:space="0" w:color="auto"/>
            <w:right w:val="none" w:sz="0" w:space="0" w:color="auto"/>
          </w:divBdr>
        </w:div>
        <w:div w:id="956373437">
          <w:marLeft w:val="0"/>
          <w:marRight w:val="0"/>
          <w:marTop w:val="0"/>
          <w:marBottom w:val="0"/>
          <w:divBdr>
            <w:top w:val="none" w:sz="0" w:space="0" w:color="auto"/>
            <w:left w:val="none" w:sz="0" w:space="0" w:color="auto"/>
            <w:bottom w:val="none" w:sz="0" w:space="0" w:color="auto"/>
            <w:right w:val="none" w:sz="0" w:space="0" w:color="auto"/>
          </w:divBdr>
        </w:div>
        <w:div w:id="979116117">
          <w:marLeft w:val="0"/>
          <w:marRight w:val="0"/>
          <w:marTop w:val="0"/>
          <w:marBottom w:val="0"/>
          <w:divBdr>
            <w:top w:val="none" w:sz="0" w:space="0" w:color="auto"/>
            <w:left w:val="none" w:sz="0" w:space="0" w:color="auto"/>
            <w:bottom w:val="none" w:sz="0" w:space="0" w:color="auto"/>
            <w:right w:val="none" w:sz="0" w:space="0" w:color="auto"/>
          </w:divBdr>
        </w:div>
        <w:div w:id="981614651">
          <w:marLeft w:val="0"/>
          <w:marRight w:val="0"/>
          <w:marTop w:val="0"/>
          <w:marBottom w:val="0"/>
          <w:divBdr>
            <w:top w:val="none" w:sz="0" w:space="0" w:color="auto"/>
            <w:left w:val="none" w:sz="0" w:space="0" w:color="auto"/>
            <w:bottom w:val="none" w:sz="0" w:space="0" w:color="auto"/>
            <w:right w:val="none" w:sz="0" w:space="0" w:color="auto"/>
          </w:divBdr>
        </w:div>
        <w:div w:id="993873436">
          <w:marLeft w:val="0"/>
          <w:marRight w:val="0"/>
          <w:marTop w:val="0"/>
          <w:marBottom w:val="0"/>
          <w:divBdr>
            <w:top w:val="none" w:sz="0" w:space="0" w:color="auto"/>
            <w:left w:val="none" w:sz="0" w:space="0" w:color="auto"/>
            <w:bottom w:val="none" w:sz="0" w:space="0" w:color="auto"/>
            <w:right w:val="none" w:sz="0" w:space="0" w:color="auto"/>
          </w:divBdr>
        </w:div>
        <w:div w:id="1010108930">
          <w:marLeft w:val="0"/>
          <w:marRight w:val="0"/>
          <w:marTop w:val="0"/>
          <w:marBottom w:val="0"/>
          <w:divBdr>
            <w:top w:val="none" w:sz="0" w:space="0" w:color="auto"/>
            <w:left w:val="none" w:sz="0" w:space="0" w:color="auto"/>
            <w:bottom w:val="none" w:sz="0" w:space="0" w:color="auto"/>
            <w:right w:val="none" w:sz="0" w:space="0" w:color="auto"/>
          </w:divBdr>
        </w:div>
        <w:div w:id="1011907303">
          <w:marLeft w:val="0"/>
          <w:marRight w:val="0"/>
          <w:marTop w:val="0"/>
          <w:marBottom w:val="0"/>
          <w:divBdr>
            <w:top w:val="none" w:sz="0" w:space="0" w:color="auto"/>
            <w:left w:val="none" w:sz="0" w:space="0" w:color="auto"/>
            <w:bottom w:val="none" w:sz="0" w:space="0" w:color="auto"/>
            <w:right w:val="none" w:sz="0" w:space="0" w:color="auto"/>
          </w:divBdr>
        </w:div>
        <w:div w:id="1014114275">
          <w:marLeft w:val="0"/>
          <w:marRight w:val="0"/>
          <w:marTop w:val="0"/>
          <w:marBottom w:val="0"/>
          <w:divBdr>
            <w:top w:val="none" w:sz="0" w:space="0" w:color="auto"/>
            <w:left w:val="none" w:sz="0" w:space="0" w:color="auto"/>
            <w:bottom w:val="none" w:sz="0" w:space="0" w:color="auto"/>
            <w:right w:val="none" w:sz="0" w:space="0" w:color="auto"/>
          </w:divBdr>
        </w:div>
        <w:div w:id="1047099734">
          <w:marLeft w:val="0"/>
          <w:marRight w:val="0"/>
          <w:marTop w:val="0"/>
          <w:marBottom w:val="0"/>
          <w:divBdr>
            <w:top w:val="none" w:sz="0" w:space="0" w:color="auto"/>
            <w:left w:val="none" w:sz="0" w:space="0" w:color="auto"/>
            <w:bottom w:val="none" w:sz="0" w:space="0" w:color="auto"/>
            <w:right w:val="none" w:sz="0" w:space="0" w:color="auto"/>
          </w:divBdr>
        </w:div>
        <w:div w:id="1047948731">
          <w:marLeft w:val="0"/>
          <w:marRight w:val="0"/>
          <w:marTop w:val="0"/>
          <w:marBottom w:val="0"/>
          <w:divBdr>
            <w:top w:val="none" w:sz="0" w:space="0" w:color="auto"/>
            <w:left w:val="none" w:sz="0" w:space="0" w:color="auto"/>
            <w:bottom w:val="none" w:sz="0" w:space="0" w:color="auto"/>
            <w:right w:val="none" w:sz="0" w:space="0" w:color="auto"/>
          </w:divBdr>
        </w:div>
        <w:div w:id="1049913312">
          <w:marLeft w:val="0"/>
          <w:marRight w:val="0"/>
          <w:marTop w:val="0"/>
          <w:marBottom w:val="0"/>
          <w:divBdr>
            <w:top w:val="none" w:sz="0" w:space="0" w:color="auto"/>
            <w:left w:val="none" w:sz="0" w:space="0" w:color="auto"/>
            <w:bottom w:val="none" w:sz="0" w:space="0" w:color="auto"/>
            <w:right w:val="none" w:sz="0" w:space="0" w:color="auto"/>
          </w:divBdr>
        </w:div>
        <w:div w:id="1092092689">
          <w:marLeft w:val="0"/>
          <w:marRight w:val="0"/>
          <w:marTop w:val="0"/>
          <w:marBottom w:val="0"/>
          <w:divBdr>
            <w:top w:val="none" w:sz="0" w:space="0" w:color="auto"/>
            <w:left w:val="none" w:sz="0" w:space="0" w:color="auto"/>
            <w:bottom w:val="none" w:sz="0" w:space="0" w:color="auto"/>
            <w:right w:val="none" w:sz="0" w:space="0" w:color="auto"/>
          </w:divBdr>
        </w:div>
        <w:div w:id="1110929909">
          <w:marLeft w:val="0"/>
          <w:marRight w:val="0"/>
          <w:marTop w:val="0"/>
          <w:marBottom w:val="0"/>
          <w:divBdr>
            <w:top w:val="none" w:sz="0" w:space="0" w:color="auto"/>
            <w:left w:val="none" w:sz="0" w:space="0" w:color="auto"/>
            <w:bottom w:val="none" w:sz="0" w:space="0" w:color="auto"/>
            <w:right w:val="none" w:sz="0" w:space="0" w:color="auto"/>
          </w:divBdr>
        </w:div>
        <w:div w:id="1116145725">
          <w:marLeft w:val="0"/>
          <w:marRight w:val="0"/>
          <w:marTop w:val="0"/>
          <w:marBottom w:val="0"/>
          <w:divBdr>
            <w:top w:val="none" w:sz="0" w:space="0" w:color="auto"/>
            <w:left w:val="none" w:sz="0" w:space="0" w:color="auto"/>
            <w:bottom w:val="none" w:sz="0" w:space="0" w:color="auto"/>
            <w:right w:val="none" w:sz="0" w:space="0" w:color="auto"/>
          </w:divBdr>
        </w:div>
        <w:div w:id="1139416685">
          <w:marLeft w:val="0"/>
          <w:marRight w:val="0"/>
          <w:marTop w:val="0"/>
          <w:marBottom w:val="0"/>
          <w:divBdr>
            <w:top w:val="none" w:sz="0" w:space="0" w:color="auto"/>
            <w:left w:val="none" w:sz="0" w:space="0" w:color="auto"/>
            <w:bottom w:val="none" w:sz="0" w:space="0" w:color="auto"/>
            <w:right w:val="none" w:sz="0" w:space="0" w:color="auto"/>
          </w:divBdr>
        </w:div>
        <w:div w:id="1151869289">
          <w:marLeft w:val="0"/>
          <w:marRight w:val="0"/>
          <w:marTop w:val="0"/>
          <w:marBottom w:val="0"/>
          <w:divBdr>
            <w:top w:val="none" w:sz="0" w:space="0" w:color="auto"/>
            <w:left w:val="none" w:sz="0" w:space="0" w:color="auto"/>
            <w:bottom w:val="none" w:sz="0" w:space="0" w:color="auto"/>
            <w:right w:val="none" w:sz="0" w:space="0" w:color="auto"/>
          </w:divBdr>
        </w:div>
        <w:div w:id="1154374576">
          <w:marLeft w:val="0"/>
          <w:marRight w:val="0"/>
          <w:marTop w:val="0"/>
          <w:marBottom w:val="0"/>
          <w:divBdr>
            <w:top w:val="none" w:sz="0" w:space="0" w:color="auto"/>
            <w:left w:val="none" w:sz="0" w:space="0" w:color="auto"/>
            <w:bottom w:val="none" w:sz="0" w:space="0" w:color="auto"/>
            <w:right w:val="none" w:sz="0" w:space="0" w:color="auto"/>
          </w:divBdr>
        </w:div>
        <w:div w:id="1185905633">
          <w:marLeft w:val="0"/>
          <w:marRight w:val="0"/>
          <w:marTop w:val="0"/>
          <w:marBottom w:val="0"/>
          <w:divBdr>
            <w:top w:val="none" w:sz="0" w:space="0" w:color="auto"/>
            <w:left w:val="none" w:sz="0" w:space="0" w:color="auto"/>
            <w:bottom w:val="none" w:sz="0" w:space="0" w:color="auto"/>
            <w:right w:val="none" w:sz="0" w:space="0" w:color="auto"/>
          </w:divBdr>
        </w:div>
        <w:div w:id="1207790115">
          <w:marLeft w:val="0"/>
          <w:marRight w:val="0"/>
          <w:marTop w:val="0"/>
          <w:marBottom w:val="0"/>
          <w:divBdr>
            <w:top w:val="none" w:sz="0" w:space="0" w:color="auto"/>
            <w:left w:val="none" w:sz="0" w:space="0" w:color="auto"/>
            <w:bottom w:val="none" w:sz="0" w:space="0" w:color="auto"/>
            <w:right w:val="none" w:sz="0" w:space="0" w:color="auto"/>
          </w:divBdr>
        </w:div>
        <w:div w:id="1210261582">
          <w:marLeft w:val="0"/>
          <w:marRight w:val="0"/>
          <w:marTop w:val="0"/>
          <w:marBottom w:val="0"/>
          <w:divBdr>
            <w:top w:val="none" w:sz="0" w:space="0" w:color="auto"/>
            <w:left w:val="none" w:sz="0" w:space="0" w:color="auto"/>
            <w:bottom w:val="none" w:sz="0" w:space="0" w:color="auto"/>
            <w:right w:val="none" w:sz="0" w:space="0" w:color="auto"/>
          </w:divBdr>
        </w:div>
        <w:div w:id="1215388251">
          <w:marLeft w:val="0"/>
          <w:marRight w:val="0"/>
          <w:marTop w:val="0"/>
          <w:marBottom w:val="0"/>
          <w:divBdr>
            <w:top w:val="none" w:sz="0" w:space="0" w:color="auto"/>
            <w:left w:val="none" w:sz="0" w:space="0" w:color="auto"/>
            <w:bottom w:val="none" w:sz="0" w:space="0" w:color="auto"/>
            <w:right w:val="none" w:sz="0" w:space="0" w:color="auto"/>
          </w:divBdr>
        </w:div>
        <w:div w:id="1215658369">
          <w:marLeft w:val="0"/>
          <w:marRight w:val="0"/>
          <w:marTop w:val="0"/>
          <w:marBottom w:val="0"/>
          <w:divBdr>
            <w:top w:val="none" w:sz="0" w:space="0" w:color="auto"/>
            <w:left w:val="none" w:sz="0" w:space="0" w:color="auto"/>
            <w:bottom w:val="none" w:sz="0" w:space="0" w:color="auto"/>
            <w:right w:val="none" w:sz="0" w:space="0" w:color="auto"/>
          </w:divBdr>
        </w:div>
        <w:div w:id="1215697433">
          <w:marLeft w:val="0"/>
          <w:marRight w:val="0"/>
          <w:marTop w:val="0"/>
          <w:marBottom w:val="0"/>
          <w:divBdr>
            <w:top w:val="none" w:sz="0" w:space="0" w:color="auto"/>
            <w:left w:val="none" w:sz="0" w:space="0" w:color="auto"/>
            <w:bottom w:val="none" w:sz="0" w:space="0" w:color="auto"/>
            <w:right w:val="none" w:sz="0" w:space="0" w:color="auto"/>
          </w:divBdr>
        </w:div>
        <w:div w:id="1242711826">
          <w:marLeft w:val="0"/>
          <w:marRight w:val="0"/>
          <w:marTop w:val="0"/>
          <w:marBottom w:val="0"/>
          <w:divBdr>
            <w:top w:val="none" w:sz="0" w:space="0" w:color="auto"/>
            <w:left w:val="none" w:sz="0" w:space="0" w:color="auto"/>
            <w:bottom w:val="none" w:sz="0" w:space="0" w:color="auto"/>
            <w:right w:val="none" w:sz="0" w:space="0" w:color="auto"/>
          </w:divBdr>
        </w:div>
        <w:div w:id="1249804261">
          <w:marLeft w:val="0"/>
          <w:marRight w:val="0"/>
          <w:marTop w:val="0"/>
          <w:marBottom w:val="0"/>
          <w:divBdr>
            <w:top w:val="none" w:sz="0" w:space="0" w:color="auto"/>
            <w:left w:val="none" w:sz="0" w:space="0" w:color="auto"/>
            <w:bottom w:val="none" w:sz="0" w:space="0" w:color="auto"/>
            <w:right w:val="none" w:sz="0" w:space="0" w:color="auto"/>
          </w:divBdr>
        </w:div>
        <w:div w:id="1271663748">
          <w:marLeft w:val="0"/>
          <w:marRight w:val="0"/>
          <w:marTop w:val="0"/>
          <w:marBottom w:val="0"/>
          <w:divBdr>
            <w:top w:val="none" w:sz="0" w:space="0" w:color="auto"/>
            <w:left w:val="none" w:sz="0" w:space="0" w:color="auto"/>
            <w:bottom w:val="none" w:sz="0" w:space="0" w:color="auto"/>
            <w:right w:val="none" w:sz="0" w:space="0" w:color="auto"/>
          </w:divBdr>
        </w:div>
        <w:div w:id="1333334719">
          <w:marLeft w:val="0"/>
          <w:marRight w:val="0"/>
          <w:marTop w:val="0"/>
          <w:marBottom w:val="0"/>
          <w:divBdr>
            <w:top w:val="none" w:sz="0" w:space="0" w:color="auto"/>
            <w:left w:val="none" w:sz="0" w:space="0" w:color="auto"/>
            <w:bottom w:val="none" w:sz="0" w:space="0" w:color="auto"/>
            <w:right w:val="none" w:sz="0" w:space="0" w:color="auto"/>
          </w:divBdr>
        </w:div>
        <w:div w:id="1362125145">
          <w:marLeft w:val="0"/>
          <w:marRight w:val="0"/>
          <w:marTop w:val="0"/>
          <w:marBottom w:val="0"/>
          <w:divBdr>
            <w:top w:val="none" w:sz="0" w:space="0" w:color="auto"/>
            <w:left w:val="none" w:sz="0" w:space="0" w:color="auto"/>
            <w:bottom w:val="none" w:sz="0" w:space="0" w:color="auto"/>
            <w:right w:val="none" w:sz="0" w:space="0" w:color="auto"/>
          </w:divBdr>
        </w:div>
        <w:div w:id="1375108749">
          <w:marLeft w:val="0"/>
          <w:marRight w:val="0"/>
          <w:marTop w:val="0"/>
          <w:marBottom w:val="0"/>
          <w:divBdr>
            <w:top w:val="none" w:sz="0" w:space="0" w:color="auto"/>
            <w:left w:val="none" w:sz="0" w:space="0" w:color="auto"/>
            <w:bottom w:val="none" w:sz="0" w:space="0" w:color="auto"/>
            <w:right w:val="none" w:sz="0" w:space="0" w:color="auto"/>
          </w:divBdr>
        </w:div>
        <w:div w:id="1379089727">
          <w:marLeft w:val="0"/>
          <w:marRight w:val="0"/>
          <w:marTop w:val="0"/>
          <w:marBottom w:val="0"/>
          <w:divBdr>
            <w:top w:val="none" w:sz="0" w:space="0" w:color="auto"/>
            <w:left w:val="none" w:sz="0" w:space="0" w:color="auto"/>
            <w:bottom w:val="none" w:sz="0" w:space="0" w:color="auto"/>
            <w:right w:val="none" w:sz="0" w:space="0" w:color="auto"/>
          </w:divBdr>
        </w:div>
        <w:div w:id="1394888142">
          <w:marLeft w:val="0"/>
          <w:marRight w:val="0"/>
          <w:marTop w:val="0"/>
          <w:marBottom w:val="0"/>
          <w:divBdr>
            <w:top w:val="none" w:sz="0" w:space="0" w:color="auto"/>
            <w:left w:val="none" w:sz="0" w:space="0" w:color="auto"/>
            <w:bottom w:val="none" w:sz="0" w:space="0" w:color="auto"/>
            <w:right w:val="none" w:sz="0" w:space="0" w:color="auto"/>
          </w:divBdr>
        </w:div>
        <w:div w:id="1405833512">
          <w:marLeft w:val="0"/>
          <w:marRight w:val="0"/>
          <w:marTop w:val="0"/>
          <w:marBottom w:val="0"/>
          <w:divBdr>
            <w:top w:val="none" w:sz="0" w:space="0" w:color="auto"/>
            <w:left w:val="none" w:sz="0" w:space="0" w:color="auto"/>
            <w:bottom w:val="none" w:sz="0" w:space="0" w:color="auto"/>
            <w:right w:val="none" w:sz="0" w:space="0" w:color="auto"/>
          </w:divBdr>
        </w:div>
        <w:div w:id="1429809534">
          <w:marLeft w:val="0"/>
          <w:marRight w:val="0"/>
          <w:marTop w:val="0"/>
          <w:marBottom w:val="0"/>
          <w:divBdr>
            <w:top w:val="none" w:sz="0" w:space="0" w:color="auto"/>
            <w:left w:val="none" w:sz="0" w:space="0" w:color="auto"/>
            <w:bottom w:val="none" w:sz="0" w:space="0" w:color="auto"/>
            <w:right w:val="none" w:sz="0" w:space="0" w:color="auto"/>
          </w:divBdr>
        </w:div>
        <w:div w:id="1459908984">
          <w:marLeft w:val="0"/>
          <w:marRight w:val="0"/>
          <w:marTop w:val="0"/>
          <w:marBottom w:val="0"/>
          <w:divBdr>
            <w:top w:val="none" w:sz="0" w:space="0" w:color="auto"/>
            <w:left w:val="none" w:sz="0" w:space="0" w:color="auto"/>
            <w:bottom w:val="none" w:sz="0" w:space="0" w:color="auto"/>
            <w:right w:val="none" w:sz="0" w:space="0" w:color="auto"/>
          </w:divBdr>
        </w:div>
        <w:div w:id="1485462582">
          <w:marLeft w:val="0"/>
          <w:marRight w:val="0"/>
          <w:marTop w:val="0"/>
          <w:marBottom w:val="0"/>
          <w:divBdr>
            <w:top w:val="none" w:sz="0" w:space="0" w:color="auto"/>
            <w:left w:val="none" w:sz="0" w:space="0" w:color="auto"/>
            <w:bottom w:val="none" w:sz="0" w:space="0" w:color="auto"/>
            <w:right w:val="none" w:sz="0" w:space="0" w:color="auto"/>
          </w:divBdr>
        </w:div>
        <w:div w:id="1511947950">
          <w:marLeft w:val="0"/>
          <w:marRight w:val="0"/>
          <w:marTop w:val="0"/>
          <w:marBottom w:val="0"/>
          <w:divBdr>
            <w:top w:val="none" w:sz="0" w:space="0" w:color="auto"/>
            <w:left w:val="none" w:sz="0" w:space="0" w:color="auto"/>
            <w:bottom w:val="none" w:sz="0" w:space="0" w:color="auto"/>
            <w:right w:val="none" w:sz="0" w:space="0" w:color="auto"/>
          </w:divBdr>
        </w:div>
        <w:div w:id="1532456770">
          <w:marLeft w:val="0"/>
          <w:marRight w:val="0"/>
          <w:marTop w:val="0"/>
          <w:marBottom w:val="0"/>
          <w:divBdr>
            <w:top w:val="none" w:sz="0" w:space="0" w:color="auto"/>
            <w:left w:val="none" w:sz="0" w:space="0" w:color="auto"/>
            <w:bottom w:val="none" w:sz="0" w:space="0" w:color="auto"/>
            <w:right w:val="none" w:sz="0" w:space="0" w:color="auto"/>
          </w:divBdr>
        </w:div>
        <w:div w:id="1546721496">
          <w:marLeft w:val="0"/>
          <w:marRight w:val="0"/>
          <w:marTop w:val="0"/>
          <w:marBottom w:val="0"/>
          <w:divBdr>
            <w:top w:val="none" w:sz="0" w:space="0" w:color="auto"/>
            <w:left w:val="none" w:sz="0" w:space="0" w:color="auto"/>
            <w:bottom w:val="none" w:sz="0" w:space="0" w:color="auto"/>
            <w:right w:val="none" w:sz="0" w:space="0" w:color="auto"/>
          </w:divBdr>
        </w:div>
        <w:div w:id="1557735662">
          <w:marLeft w:val="0"/>
          <w:marRight w:val="0"/>
          <w:marTop w:val="0"/>
          <w:marBottom w:val="0"/>
          <w:divBdr>
            <w:top w:val="none" w:sz="0" w:space="0" w:color="auto"/>
            <w:left w:val="none" w:sz="0" w:space="0" w:color="auto"/>
            <w:bottom w:val="none" w:sz="0" w:space="0" w:color="auto"/>
            <w:right w:val="none" w:sz="0" w:space="0" w:color="auto"/>
          </w:divBdr>
        </w:div>
        <w:div w:id="1561945322">
          <w:marLeft w:val="0"/>
          <w:marRight w:val="0"/>
          <w:marTop w:val="0"/>
          <w:marBottom w:val="0"/>
          <w:divBdr>
            <w:top w:val="none" w:sz="0" w:space="0" w:color="auto"/>
            <w:left w:val="none" w:sz="0" w:space="0" w:color="auto"/>
            <w:bottom w:val="none" w:sz="0" w:space="0" w:color="auto"/>
            <w:right w:val="none" w:sz="0" w:space="0" w:color="auto"/>
          </w:divBdr>
        </w:div>
        <w:div w:id="1567883392">
          <w:marLeft w:val="0"/>
          <w:marRight w:val="0"/>
          <w:marTop w:val="0"/>
          <w:marBottom w:val="0"/>
          <w:divBdr>
            <w:top w:val="none" w:sz="0" w:space="0" w:color="auto"/>
            <w:left w:val="none" w:sz="0" w:space="0" w:color="auto"/>
            <w:bottom w:val="none" w:sz="0" w:space="0" w:color="auto"/>
            <w:right w:val="none" w:sz="0" w:space="0" w:color="auto"/>
          </w:divBdr>
        </w:div>
        <w:div w:id="1599482324">
          <w:marLeft w:val="0"/>
          <w:marRight w:val="0"/>
          <w:marTop w:val="0"/>
          <w:marBottom w:val="0"/>
          <w:divBdr>
            <w:top w:val="none" w:sz="0" w:space="0" w:color="auto"/>
            <w:left w:val="none" w:sz="0" w:space="0" w:color="auto"/>
            <w:bottom w:val="none" w:sz="0" w:space="0" w:color="auto"/>
            <w:right w:val="none" w:sz="0" w:space="0" w:color="auto"/>
          </w:divBdr>
        </w:div>
        <w:div w:id="1674995142">
          <w:marLeft w:val="0"/>
          <w:marRight w:val="0"/>
          <w:marTop w:val="0"/>
          <w:marBottom w:val="0"/>
          <w:divBdr>
            <w:top w:val="none" w:sz="0" w:space="0" w:color="auto"/>
            <w:left w:val="none" w:sz="0" w:space="0" w:color="auto"/>
            <w:bottom w:val="none" w:sz="0" w:space="0" w:color="auto"/>
            <w:right w:val="none" w:sz="0" w:space="0" w:color="auto"/>
          </w:divBdr>
        </w:div>
        <w:div w:id="1681197795">
          <w:marLeft w:val="0"/>
          <w:marRight w:val="0"/>
          <w:marTop w:val="0"/>
          <w:marBottom w:val="0"/>
          <w:divBdr>
            <w:top w:val="none" w:sz="0" w:space="0" w:color="auto"/>
            <w:left w:val="none" w:sz="0" w:space="0" w:color="auto"/>
            <w:bottom w:val="none" w:sz="0" w:space="0" w:color="auto"/>
            <w:right w:val="none" w:sz="0" w:space="0" w:color="auto"/>
          </w:divBdr>
        </w:div>
        <w:div w:id="1694456637">
          <w:marLeft w:val="0"/>
          <w:marRight w:val="0"/>
          <w:marTop w:val="0"/>
          <w:marBottom w:val="0"/>
          <w:divBdr>
            <w:top w:val="none" w:sz="0" w:space="0" w:color="auto"/>
            <w:left w:val="none" w:sz="0" w:space="0" w:color="auto"/>
            <w:bottom w:val="none" w:sz="0" w:space="0" w:color="auto"/>
            <w:right w:val="none" w:sz="0" w:space="0" w:color="auto"/>
          </w:divBdr>
        </w:div>
        <w:div w:id="1751850919">
          <w:marLeft w:val="0"/>
          <w:marRight w:val="0"/>
          <w:marTop w:val="0"/>
          <w:marBottom w:val="0"/>
          <w:divBdr>
            <w:top w:val="none" w:sz="0" w:space="0" w:color="auto"/>
            <w:left w:val="none" w:sz="0" w:space="0" w:color="auto"/>
            <w:bottom w:val="none" w:sz="0" w:space="0" w:color="auto"/>
            <w:right w:val="none" w:sz="0" w:space="0" w:color="auto"/>
          </w:divBdr>
        </w:div>
        <w:div w:id="1786120566">
          <w:marLeft w:val="0"/>
          <w:marRight w:val="0"/>
          <w:marTop w:val="0"/>
          <w:marBottom w:val="0"/>
          <w:divBdr>
            <w:top w:val="none" w:sz="0" w:space="0" w:color="auto"/>
            <w:left w:val="none" w:sz="0" w:space="0" w:color="auto"/>
            <w:bottom w:val="none" w:sz="0" w:space="0" w:color="auto"/>
            <w:right w:val="none" w:sz="0" w:space="0" w:color="auto"/>
          </w:divBdr>
        </w:div>
        <w:div w:id="1798450805">
          <w:marLeft w:val="0"/>
          <w:marRight w:val="0"/>
          <w:marTop w:val="0"/>
          <w:marBottom w:val="0"/>
          <w:divBdr>
            <w:top w:val="none" w:sz="0" w:space="0" w:color="auto"/>
            <w:left w:val="none" w:sz="0" w:space="0" w:color="auto"/>
            <w:bottom w:val="none" w:sz="0" w:space="0" w:color="auto"/>
            <w:right w:val="none" w:sz="0" w:space="0" w:color="auto"/>
          </w:divBdr>
        </w:div>
        <w:div w:id="1802574694">
          <w:marLeft w:val="0"/>
          <w:marRight w:val="0"/>
          <w:marTop w:val="0"/>
          <w:marBottom w:val="0"/>
          <w:divBdr>
            <w:top w:val="none" w:sz="0" w:space="0" w:color="auto"/>
            <w:left w:val="none" w:sz="0" w:space="0" w:color="auto"/>
            <w:bottom w:val="none" w:sz="0" w:space="0" w:color="auto"/>
            <w:right w:val="none" w:sz="0" w:space="0" w:color="auto"/>
          </w:divBdr>
        </w:div>
        <w:div w:id="1821342710">
          <w:marLeft w:val="0"/>
          <w:marRight w:val="0"/>
          <w:marTop w:val="0"/>
          <w:marBottom w:val="0"/>
          <w:divBdr>
            <w:top w:val="none" w:sz="0" w:space="0" w:color="auto"/>
            <w:left w:val="none" w:sz="0" w:space="0" w:color="auto"/>
            <w:bottom w:val="none" w:sz="0" w:space="0" w:color="auto"/>
            <w:right w:val="none" w:sz="0" w:space="0" w:color="auto"/>
          </w:divBdr>
        </w:div>
        <w:div w:id="1856191170">
          <w:marLeft w:val="0"/>
          <w:marRight w:val="0"/>
          <w:marTop w:val="0"/>
          <w:marBottom w:val="0"/>
          <w:divBdr>
            <w:top w:val="none" w:sz="0" w:space="0" w:color="auto"/>
            <w:left w:val="none" w:sz="0" w:space="0" w:color="auto"/>
            <w:bottom w:val="none" w:sz="0" w:space="0" w:color="auto"/>
            <w:right w:val="none" w:sz="0" w:space="0" w:color="auto"/>
          </w:divBdr>
        </w:div>
        <w:div w:id="1874532762">
          <w:marLeft w:val="0"/>
          <w:marRight w:val="0"/>
          <w:marTop w:val="0"/>
          <w:marBottom w:val="0"/>
          <w:divBdr>
            <w:top w:val="none" w:sz="0" w:space="0" w:color="auto"/>
            <w:left w:val="none" w:sz="0" w:space="0" w:color="auto"/>
            <w:bottom w:val="none" w:sz="0" w:space="0" w:color="auto"/>
            <w:right w:val="none" w:sz="0" w:space="0" w:color="auto"/>
          </w:divBdr>
        </w:div>
        <w:div w:id="1877890305">
          <w:marLeft w:val="0"/>
          <w:marRight w:val="0"/>
          <w:marTop w:val="0"/>
          <w:marBottom w:val="0"/>
          <w:divBdr>
            <w:top w:val="none" w:sz="0" w:space="0" w:color="auto"/>
            <w:left w:val="none" w:sz="0" w:space="0" w:color="auto"/>
            <w:bottom w:val="none" w:sz="0" w:space="0" w:color="auto"/>
            <w:right w:val="none" w:sz="0" w:space="0" w:color="auto"/>
          </w:divBdr>
        </w:div>
        <w:div w:id="1926571659">
          <w:marLeft w:val="0"/>
          <w:marRight w:val="0"/>
          <w:marTop w:val="0"/>
          <w:marBottom w:val="0"/>
          <w:divBdr>
            <w:top w:val="none" w:sz="0" w:space="0" w:color="auto"/>
            <w:left w:val="none" w:sz="0" w:space="0" w:color="auto"/>
            <w:bottom w:val="none" w:sz="0" w:space="0" w:color="auto"/>
            <w:right w:val="none" w:sz="0" w:space="0" w:color="auto"/>
          </w:divBdr>
        </w:div>
        <w:div w:id="1930583326">
          <w:marLeft w:val="0"/>
          <w:marRight w:val="0"/>
          <w:marTop w:val="0"/>
          <w:marBottom w:val="0"/>
          <w:divBdr>
            <w:top w:val="none" w:sz="0" w:space="0" w:color="auto"/>
            <w:left w:val="none" w:sz="0" w:space="0" w:color="auto"/>
            <w:bottom w:val="none" w:sz="0" w:space="0" w:color="auto"/>
            <w:right w:val="none" w:sz="0" w:space="0" w:color="auto"/>
          </w:divBdr>
        </w:div>
        <w:div w:id="1946308558">
          <w:marLeft w:val="0"/>
          <w:marRight w:val="0"/>
          <w:marTop w:val="0"/>
          <w:marBottom w:val="0"/>
          <w:divBdr>
            <w:top w:val="none" w:sz="0" w:space="0" w:color="auto"/>
            <w:left w:val="none" w:sz="0" w:space="0" w:color="auto"/>
            <w:bottom w:val="none" w:sz="0" w:space="0" w:color="auto"/>
            <w:right w:val="none" w:sz="0" w:space="0" w:color="auto"/>
          </w:divBdr>
        </w:div>
        <w:div w:id="1954480144">
          <w:marLeft w:val="0"/>
          <w:marRight w:val="0"/>
          <w:marTop w:val="0"/>
          <w:marBottom w:val="0"/>
          <w:divBdr>
            <w:top w:val="none" w:sz="0" w:space="0" w:color="auto"/>
            <w:left w:val="none" w:sz="0" w:space="0" w:color="auto"/>
            <w:bottom w:val="none" w:sz="0" w:space="0" w:color="auto"/>
            <w:right w:val="none" w:sz="0" w:space="0" w:color="auto"/>
          </w:divBdr>
        </w:div>
        <w:div w:id="1975333822">
          <w:marLeft w:val="0"/>
          <w:marRight w:val="0"/>
          <w:marTop w:val="0"/>
          <w:marBottom w:val="0"/>
          <w:divBdr>
            <w:top w:val="none" w:sz="0" w:space="0" w:color="auto"/>
            <w:left w:val="none" w:sz="0" w:space="0" w:color="auto"/>
            <w:bottom w:val="none" w:sz="0" w:space="0" w:color="auto"/>
            <w:right w:val="none" w:sz="0" w:space="0" w:color="auto"/>
          </w:divBdr>
        </w:div>
        <w:div w:id="2011835163">
          <w:marLeft w:val="0"/>
          <w:marRight w:val="0"/>
          <w:marTop w:val="0"/>
          <w:marBottom w:val="0"/>
          <w:divBdr>
            <w:top w:val="none" w:sz="0" w:space="0" w:color="auto"/>
            <w:left w:val="none" w:sz="0" w:space="0" w:color="auto"/>
            <w:bottom w:val="none" w:sz="0" w:space="0" w:color="auto"/>
            <w:right w:val="none" w:sz="0" w:space="0" w:color="auto"/>
          </w:divBdr>
        </w:div>
        <w:div w:id="2026322202">
          <w:marLeft w:val="0"/>
          <w:marRight w:val="0"/>
          <w:marTop w:val="0"/>
          <w:marBottom w:val="0"/>
          <w:divBdr>
            <w:top w:val="none" w:sz="0" w:space="0" w:color="auto"/>
            <w:left w:val="none" w:sz="0" w:space="0" w:color="auto"/>
            <w:bottom w:val="none" w:sz="0" w:space="0" w:color="auto"/>
            <w:right w:val="none" w:sz="0" w:space="0" w:color="auto"/>
          </w:divBdr>
        </w:div>
        <w:div w:id="2043019368">
          <w:marLeft w:val="0"/>
          <w:marRight w:val="0"/>
          <w:marTop w:val="0"/>
          <w:marBottom w:val="0"/>
          <w:divBdr>
            <w:top w:val="none" w:sz="0" w:space="0" w:color="auto"/>
            <w:left w:val="none" w:sz="0" w:space="0" w:color="auto"/>
            <w:bottom w:val="none" w:sz="0" w:space="0" w:color="auto"/>
            <w:right w:val="none" w:sz="0" w:space="0" w:color="auto"/>
          </w:divBdr>
        </w:div>
        <w:div w:id="2052068893">
          <w:marLeft w:val="0"/>
          <w:marRight w:val="0"/>
          <w:marTop w:val="0"/>
          <w:marBottom w:val="0"/>
          <w:divBdr>
            <w:top w:val="none" w:sz="0" w:space="0" w:color="auto"/>
            <w:left w:val="none" w:sz="0" w:space="0" w:color="auto"/>
            <w:bottom w:val="none" w:sz="0" w:space="0" w:color="auto"/>
            <w:right w:val="none" w:sz="0" w:space="0" w:color="auto"/>
          </w:divBdr>
        </w:div>
        <w:div w:id="2090272840">
          <w:marLeft w:val="0"/>
          <w:marRight w:val="0"/>
          <w:marTop w:val="0"/>
          <w:marBottom w:val="0"/>
          <w:divBdr>
            <w:top w:val="none" w:sz="0" w:space="0" w:color="auto"/>
            <w:left w:val="none" w:sz="0" w:space="0" w:color="auto"/>
            <w:bottom w:val="none" w:sz="0" w:space="0" w:color="auto"/>
            <w:right w:val="none" w:sz="0" w:space="0" w:color="auto"/>
          </w:divBdr>
        </w:div>
        <w:div w:id="2100364035">
          <w:marLeft w:val="0"/>
          <w:marRight w:val="0"/>
          <w:marTop w:val="0"/>
          <w:marBottom w:val="0"/>
          <w:divBdr>
            <w:top w:val="none" w:sz="0" w:space="0" w:color="auto"/>
            <w:left w:val="none" w:sz="0" w:space="0" w:color="auto"/>
            <w:bottom w:val="none" w:sz="0" w:space="0" w:color="auto"/>
            <w:right w:val="none" w:sz="0" w:space="0" w:color="auto"/>
          </w:divBdr>
        </w:div>
        <w:div w:id="2101944107">
          <w:marLeft w:val="0"/>
          <w:marRight w:val="0"/>
          <w:marTop w:val="0"/>
          <w:marBottom w:val="0"/>
          <w:divBdr>
            <w:top w:val="none" w:sz="0" w:space="0" w:color="auto"/>
            <w:left w:val="none" w:sz="0" w:space="0" w:color="auto"/>
            <w:bottom w:val="none" w:sz="0" w:space="0" w:color="auto"/>
            <w:right w:val="none" w:sz="0" w:space="0" w:color="auto"/>
          </w:divBdr>
        </w:div>
        <w:div w:id="2128504295">
          <w:marLeft w:val="0"/>
          <w:marRight w:val="0"/>
          <w:marTop w:val="0"/>
          <w:marBottom w:val="0"/>
          <w:divBdr>
            <w:top w:val="none" w:sz="0" w:space="0" w:color="auto"/>
            <w:left w:val="none" w:sz="0" w:space="0" w:color="auto"/>
            <w:bottom w:val="none" w:sz="0" w:space="0" w:color="auto"/>
            <w:right w:val="none" w:sz="0" w:space="0" w:color="auto"/>
          </w:divBdr>
        </w:div>
      </w:divsChild>
    </w:div>
    <w:div w:id="1836728111">
      <w:bodyDiv w:val="1"/>
      <w:marLeft w:val="0"/>
      <w:marRight w:val="0"/>
      <w:marTop w:val="0"/>
      <w:marBottom w:val="0"/>
      <w:divBdr>
        <w:top w:val="none" w:sz="0" w:space="0" w:color="auto"/>
        <w:left w:val="none" w:sz="0" w:space="0" w:color="auto"/>
        <w:bottom w:val="none" w:sz="0" w:space="0" w:color="auto"/>
        <w:right w:val="none" w:sz="0" w:space="0" w:color="auto"/>
      </w:divBdr>
      <w:divsChild>
        <w:div w:id="1383485432">
          <w:marLeft w:val="0"/>
          <w:marRight w:val="0"/>
          <w:marTop w:val="0"/>
          <w:marBottom w:val="0"/>
          <w:divBdr>
            <w:top w:val="none" w:sz="0" w:space="0" w:color="auto"/>
            <w:left w:val="none" w:sz="0" w:space="0" w:color="auto"/>
            <w:bottom w:val="none" w:sz="0" w:space="0" w:color="auto"/>
            <w:right w:val="none" w:sz="0" w:space="0" w:color="auto"/>
          </w:divBdr>
          <w:divsChild>
            <w:div w:id="1693994819">
              <w:marLeft w:val="0"/>
              <w:marRight w:val="0"/>
              <w:marTop w:val="0"/>
              <w:marBottom w:val="0"/>
              <w:divBdr>
                <w:top w:val="none" w:sz="0" w:space="0" w:color="auto"/>
                <w:left w:val="none" w:sz="0" w:space="0" w:color="auto"/>
                <w:bottom w:val="none" w:sz="0" w:space="0" w:color="auto"/>
                <w:right w:val="none" w:sz="0" w:space="0" w:color="auto"/>
              </w:divBdr>
              <w:divsChild>
                <w:div w:id="1458911679">
                  <w:marLeft w:val="0"/>
                  <w:marRight w:val="0"/>
                  <w:marTop w:val="0"/>
                  <w:marBottom w:val="0"/>
                  <w:divBdr>
                    <w:top w:val="none" w:sz="0" w:space="0" w:color="auto"/>
                    <w:left w:val="none" w:sz="0" w:space="0" w:color="auto"/>
                    <w:bottom w:val="none" w:sz="0" w:space="0" w:color="auto"/>
                    <w:right w:val="none" w:sz="0" w:space="0" w:color="auto"/>
                  </w:divBdr>
                  <w:divsChild>
                    <w:div w:id="1207524147">
                      <w:marLeft w:val="0"/>
                      <w:marRight w:val="0"/>
                      <w:marTop w:val="0"/>
                      <w:marBottom w:val="0"/>
                      <w:divBdr>
                        <w:top w:val="none" w:sz="0" w:space="0" w:color="auto"/>
                        <w:left w:val="none" w:sz="0" w:space="0" w:color="auto"/>
                        <w:bottom w:val="none" w:sz="0" w:space="0" w:color="auto"/>
                        <w:right w:val="none" w:sz="0" w:space="0" w:color="auto"/>
                      </w:divBdr>
                      <w:divsChild>
                        <w:div w:id="244724821">
                          <w:marLeft w:val="0"/>
                          <w:marRight w:val="0"/>
                          <w:marTop w:val="0"/>
                          <w:marBottom w:val="0"/>
                          <w:divBdr>
                            <w:top w:val="none" w:sz="0" w:space="0" w:color="auto"/>
                            <w:left w:val="none" w:sz="0" w:space="0" w:color="auto"/>
                            <w:bottom w:val="none" w:sz="0" w:space="0" w:color="auto"/>
                            <w:right w:val="none" w:sz="0" w:space="0" w:color="auto"/>
                          </w:divBdr>
                          <w:divsChild>
                            <w:div w:id="15181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627199">
      <w:bodyDiv w:val="1"/>
      <w:marLeft w:val="0"/>
      <w:marRight w:val="0"/>
      <w:marTop w:val="0"/>
      <w:marBottom w:val="0"/>
      <w:divBdr>
        <w:top w:val="none" w:sz="0" w:space="0" w:color="auto"/>
        <w:left w:val="none" w:sz="0" w:space="0" w:color="auto"/>
        <w:bottom w:val="none" w:sz="0" w:space="0" w:color="auto"/>
        <w:right w:val="none" w:sz="0" w:space="0" w:color="auto"/>
      </w:divBdr>
    </w:div>
    <w:div w:id="1852138645">
      <w:bodyDiv w:val="1"/>
      <w:marLeft w:val="0"/>
      <w:marRight w:val="0"/>
      <w:marTop w:val="0"/>
      <w:marBottom w:val="0"/>
      <w:divBdr>
        <w:top w:val="none" w:sz="0" w:space="0" w:color="auto"/>
        <w:left w:val="none" w:sz="0" w:space="0" w:color="auto"/>
        <w:bottom w:val="none" w:sz="0" w:space="0" w:color="auto"/>
        <w:right w:val="none" w:sz="0" w:space="0" w:color="auto"/>
      </w:divBdr>
    </w:div>
    <w:div w:id="1870098985">
      <w:bodyDiv w:val="1"/>
      <w:marLeft w:val="0"/>
      <w:marRight w:val="0"/>
      <w:marTop w:val="0"/>
      <w:marBottom w:val="0"/>
      <w:divBdr>
        <w:top w:val="none" w:sz="0" w:space="0" w:color="auto"/>
        <w:left w:val="none" w:sz="0" w:space="0" w:color="auto"/>
        <w:bottom w:val="none" w:sz="0" w:space="0" w:color="auto"/>
        <w:right w:val="none" w:sz="0" w:space="0" w:color="auto"/>
      </w:divBdr>
      <w:divsChild>
        <w:div w:id="1667829647">
          <w:marLeft w:val="677"/>
          <w:marRight w:val="0"/>
          <w:marTop w:val="0"/>
          <w:marBottom w:val="0"/>
          <w:divBdr>
            <w:top w:val="none" w:sz="0" w:space="0" w:color="auto"/>
            <w:left w:val="none" w:sz="0" w:space="0" w:color="auto"/>
            <w:bottom w:val="none" w:sz="0" w:space="0" w:color="auto"/>
            <w:right w:val="none" w:sz="0" w:space="0" w:color="auto"/>
          </w:divBdr>
        </w:div>
      </w:divsChild>
    </w:div>
    <w:div w:id="1908228837">
      <w:bodyDiv w:val="1"/>
      <w:marLeft w:val="0"/>
      <w:marRight w:val="0"/>
      <w:marTop w:val="0"/>
      <w:marBottom w:val="0"/>
      <w:divBdr>
        <w:top w:val="none" w:sz="0" w:space="0" w:color="auto"/>
        <w:left w:val="none" w:sz="0" w:space="0" w:color="auto"/>
        <w:bottom w:val="none" w:sz="0" w:space="0" w:color="auto"/>
        <w:right w:val="none" w:sz="0" w:space="0" w:color="auto"/>
      </w:divBdr>
    </w:div>
    <w:div w:id="1946420130">
      <w:bodyDiv w:val="1"/>
      <w:marLeft w:val="0"/>
      <w:marRight w:val="0"/>
      <w:marTop w:val="0"/>
      <w:marBottom w:val="0"/>
      <w:divBdr>
        <w:top w:val="none" w:sz="0" w:space="0" w:color="auto"/>
        <w:left w:val="none" w:sz="0" w:space="0" w:color="auto"/>
        <w:bottom w:val="none" w:sz="0" w:space="0" w:color="auto"/>
        <w:right w:val="none" w:sz="0" w:space="0" w:color="auto"/>
      </w:divBdr>
    </w:div>
    <w:div w:id="1963464158">
      <w:bodyDiv w:val="1"/>
      <w:marLeft w:val="0"/>
      <w:marRight w:val="0"/>
      <w:marTop w:val="0"/>
      <w:marBottom w:val="0"/>
      <w:divBdr>
        <w:top w:val="none" w:sz="0" w:space="0" w:color="auto"/>
        <w:left w:val="none" w:sz="0" w:space="0" w:color="auto"/>
        <w:bottom w:val="none" w:sz="0" w:space="0" w:color="auto"/>
        <w:right w:val="none" w:sz="0" w:space="0" w:color="auto"/>
      </w:divBdr>
    </w:div>
    <w:div w:id="1967000539">
      <w:bodyDiv w:val="1"/>
      <w:marLeft w:val="0"/>
      <w:marRight w:val="0"/>
      <w:marTop w:val="0"/>
      <w:marBottom w:val="0"/>
      <w:divBdr>
        <w:top w:val="none" w:sz="0" w:space="0" w:color="auto"/>
        <w:left w:val="none" w:sz="0" w:space="0" w:color="auto"/>
        <w:bottom w:val="none" w:sz="0" w:space="0" w:color="auto"/>
        <w:right w:val="none" w:sz="0" w:space="0" w:color="auto"/>
      </w:divBdr>
      <w:divsChild>
        <w:div w:id="25762596">
          <w:marLeft w:val="0"/>
          <w:marRight w:val="0"/>
          <w:marTop w:val="0"/>
          <w:marBottom w:val="0"/>
          <w:divBdr>
            <w:top w:val="none" w:sz="0" w:space="0" w:color="auto"/>
            <w:left w:val="none" w:sz="0" w:space="0" w:color="auto"/>
            <w:bottom w:val="none" w:sz="0" w:space="0" w:color="auto"/>
            <w:right w:val="none" w:sz="0" w:space="0" w:color="auto"/>
          </w:divBdr>
        </w:div>
        <w:div w:id="77948808">
          <w:marLeft w:val="0"/>
          <w:marRight w:val="0"/>
          <w:marTop w:val="0"/>
          <w:marBottom w:val="0"/>
          <w:divBdr>
            <w:top w:val="none" w:sz="0" w:space="0" w:color="auto"/>
            <w:left w:val="none" w:sz="0" w:space="0" w:color="auto"/>
            <w:bottom w:val="none" w:sz="0" w:space="0" w:color="auto"/>
            <w:right w:val="none" w:sz="0" w:space="0" w:color="auto"/>
          </w:divBdr>
        </w:div>
        <w:div w:id="89743491">
          <w:marLeft w:val="0"/>
          <w:marRight w:val="0"/>
          <w:marTop w:val="0"/>
          <w:marBottom w:val="0"/>
          <w:divBdr>
            <w:top w:val="none" w:sz="0" w:space="0" w:color="auto"/>
            <w:left w:val="none" w:sz="0" w:space="0" w:color="auto"/>
            <w:bottom w:val="none" w:sz="0" w:space="0" w:color="auto"/>
            <w:right w:val="none" w:sz="0" w:space="0" w:color="auto"/>
          </w:divBdr>
        </w:div>
        <w:div w:id="106824031">
          <w:marLeft w:val="0"/>
          <w:marRight w:val="0"/>
          <w:marTop w:val="0"/>
          <w:marBottom w:val="0"/>
          <w:divBdr>
            <w:top w:val="none" w:sz="0" w:space="0" w:color="auto"/>
            <w:left w:val="none" w:sz="0" w:space="0" w:color="auto"/>
            <w:bottom w:val="none" w:sz="0" w:space="0" w:color="auto"/>
            <w:right w:val="none" w:sz="0" w:space="0" w:color="auto"/>
          </w:divBdr>
        </w:div>
        <w:div w:id="138150743">
          <w:marLeft w:val="0"/>
          <w:marRight w:val="0"/>
          <w:marTop w:val="0"/>
          <w:marBottom w:val="0"/>
          <w:divBdr>
            <w:top w:val="none" w:sz="0" w:space="0" w:color="auto"/>
            <w:left w:val="none" w:sz="0" w:space="0" w:color="auto"/>
            <w:bottom w:val="none" w:sz="0" w:space="0" w:color="auto"/>
            <w:right w:val="none" w:sz="0" w:space="0" w:color="auto"/>
          </w:divBdr>
        </w:div>
        <w:div w:id="158079701">
          <w:marLeft w:val="0"/>
          <w:marRight w:val="0"/>
          <w:marTop w:val="0"/>
          <w:marBottom w:val="0"/>
          <w:divBdr>
            <w:top w:val="none" w:sz="0" w:space="0" w:color="auto"/>
            <w:left w:val="none" w:sz="0" w:space="0" w:color="auto"/>
            <w:bottom w:val="none" w:sz="0" w:space="0" w:color="auto"/>
            <w:right w:val="none" w:sz="0" w:space="0" w:color="auto"/>
          </w:divBdr>
        </w:div>
        <w:div w:id="196822304">
          <w:marLeft w:val="0"/>
          <w:marRight w:val="0"/>
          <w:marTop w:val="0"/>
          <w:marBottom w:val="0"/>
          <w:divBdr>
            <w:top w:val="none" w:sz="0" w:space="0" w:color="auto"/>
            <w:left w:val="none" w:sz="0" w:space="0" w:color="auto"/>
            <w:bottom w:val="none" w:sz="0" w:space="0" w:color="auto"/>
            <w:right w:val="none" w:sz="0" w:space="0" w:color="auto"/>
          </w:divBdr>
        </w:div>
        <w:div w:id="260457109">
          <w:marLeft w:val="0"/>
          <w:marRight w:val="0"/>
          <w:marTop w:val="0"/>
          <w:marBottom w:val="0"/>
          <w:divBdr>
            <w:top w:val="none" w:sz="0" w:space="0" w:color="auto"/>
            <w:left w:val="none" w:sz="0" w:space="0" w:color="auto"/>
            <w:bottom w:val="none" w:sz="0" w:space="0" w:color="auto"/>
            <w:right w:val="none" w:sz="0" w:space="0" w:color="auto"/>
          </w:divBdr>
        </w:div>
        <w:div w:id="265815087">
          <w:marLeft w:val="0"/>
          <w:marRight w:val="0"/>
          <w:marTop w:val="0"/>
          <w:marBottom w:val="0"/>
          <w:divBdr>
            <w:top w:val="none" w:sz="0" w:space="0" w:color="auto"/>
            <w:left w:val="none" w:sz="0" w:space="0" w:color="auto"/>
            <w:bottom w:val="none" w:sz="0" w:space="0" w:color="auto"/>
            <w:right w:val="none" w:sz="0" w:space="0" w:color="auto"/>
          </w:divBdr>
        </w:div>
        <w:div w:id="277489899">
          <w:marLeft w:val="0"/>
          <w:marRight w:val="0"/>
          <w:marTop w:val="0"/>
          <w:marBottom w:val="0"/>
          <w:divBdr>
            <w:top w:val="none" w:sz="0" w:space="0" w:color="auto"/>
            <w:left w:val="none" w:sz="0" w:space="0" w:color="auto"/>
            <w:bottom w:val="none" w:sz="0" w:space="0" w:color="auto"/>
            <w:right w:val="none" w:sz="0" w:space="0" w:color="auto"/>
          </w:divBdr>
        </w:div>
        <w:div w:id="311524726">
          <w:marLeft w:val="0"/>
          <w:marRight w:val="0"/>
          <w:marTop w:val="0"/>
          <w:marBottom w:val="0"/>
          <w:divBdr>
            <w:top w:val="none" w:sz="0" w:space="0" w:color="auto"/>
            <w:left w:val="none" w:sz="0" w:space="0" w:color="auto"/>
            <w:bottom w:val="none" w:sz="0" w:space="0" w:color="auto"/>
            <w:right w:val="none" w:sz="0" w:space="0" w:color="auto"/>
          </w:divBdr>
        </w:div>
        <w:div w:id="336927363">
          <w:marLeft w:val="0"/>
          <w:marRight w:val="0"/>
          <w:marTop w:val="0"/>
          <w:marBottom w:val="0"/>
          <w:divBdr>
            <w:top w:val="none" w:sz="0" w:space="0" w:color="auto"/>
            <w:left w:val="none" w:sz="0" w:space="0" w:color="auto"/>
            <w:bottom w:val="none" w:sz="0" w:space="0" w:color="auto"/>
            <w:right w:val="none" w:sz="0" w:space="0" w:color="auto"/>
          </w:divBdr>
        </w:div>
        <w:div w:id="342510886">
          <w:marLeft w:val="0"/>
          <w:marRight w:val="0"/>
          <w:marTop w:val="0"/>
          <w:marBottom w:val="0"/>
          <w:divBdr>
            <w:top w:val="none" w:sz="0" w:space="0" w:color="auto"/>
            <w:left w:val="none" w:sz="0" w:space="0" w:color="auto"/>
            <w:bottom w:val="none" w:sz="0" w:space="0" w:color="auto"/>
            <w:right w:val="none" w:sz="0" w:space="0" w:color="auto"/>
          </w:divBdr>
        </w:div>
        <w:div w:id="352074755">
          <w:marLeft w:val="0"/>
          <w:marRight w:val="0"/>
          <w:marTop w:val="0"/>
          <w:marBottom w:val="0"/>
          <w:divBdr>
            <w:top w:val="none" w:sz="0" w:space="0" w:color="auto"/>
            <w:left w:val="none" w:sz="0" w:space="0" w:color="auto"/>
            <w:bottom w:val="none" w:sz="0" w:space="0" w:color="auto"/>
            <w:right w:val="none" w:sz="0" w:space="0" w:color="auto"/>
          </w:divBdr>
        </w:div>
        <w:div w:id="353386645">
          <w:marLeft w:val="0"/>
          <w:marRight w:val="0"/>
          <w:marTop w:val="0"/>
          <w:marBottom w:val="0"/>
          <w:divBdr>
            <w:top w:val="none" w:sz="0" w:space="0" w:color="auto"/>
            <w:left w:val="none" w:sz="0" w:space="0" w:color="auto"/>
            <w:bottom w:val="none" w:sz="0" w:space="0" w:color="auto"/>
            <w:right w:val="none" w:sz="0" w:space="0" w:color="auto"/>
          </w:divBdr>
        </w:div>
        <w:div w:id="360980586">
          <w:marLeft w:val="0"/>
          <w:marRight w:val="0"/>
          <w:marTop w:val="0"/>
          <w:marBottom w:val="0"/>
          <w:divBdr>
            <w:top w:val="none" w:sz="0" w:space="0" w:color="auto"/>
            <w:left w:val="none" w:sz="0" w:space="0" w:color="auto"/>
            <w:bottom w:val="none" w:sz="0" w:space="0" w:color="auto"/>
            <w:right w:val="none" w:sz="0" w:space="0" w:color="auto"/>
          </w:divBdr>
        </w:div>
        <w:div w:id="363407352">
          <w:marLeft w:val="0"/>
          <w:marRight w:val="0"/>
          <w:marTop w:val="0"/>
          <w:marBottom w:val="0"/>
          <w:divBdr>
            <w:top w:val="none" w:sz="0" w:space="0" w:color="auto"/>
            <w:left w:val="none" w:sz="0" w:space="0" w:color="auto"/>
            <w:bottom w:val="none" w:sz="0" w:space="0" w:color="auto"/>
            <w:right w:val="none" w:sz="0" w:space="0" w:color="auto"/>
          </w:divBdr>
        </w:div>
        <w:div w:id="399518283">
          <w:marLeft w:val="0"/>
          <w:marRight w:val="0"/>
          <w:marTop w:val="0"/>
          <w:marBottom w:val="0"/>
          <w:divBdr>
            <w:top w:val="none" w:sz="0" w:space="0" w:color="auto"/>
            <w:left w:val="none" w:sz="0" w:space="0" w:color="auto"/>
            <w:bottom w:val="none" w:sz="0" w:space="0" w:color="auto"/>
            <w:right w:val="none" w:sz="0" w:space="0" w:color="auto"/>
          </w:divBdr>
        </w:div>
        <w:div w:id="464858471">
          <w:marLeft w:val="0"/>
          <w:marRight w:val="0"/>
          <w:marTop w:val="0"/>
          <w:marBottom w:val="0"/>
          <w:divBdr>
            <w:top w:val="none" w:sz="0" w:space="0" w:color="auto"/>
            <w:left w:val="none" w:sz="0" w:space="0" w:color="auto"/>
            <w:bottom w:val="none" w:sz="0" w:space="0" w:color="auto"/>
            <w:right w:val="none" w:sz="0" w:space="0" w:color="auto"/>
          </w:divBdr>
        </w:div>
        <w:div w:id="495386962">
          <w:marLeft w:val="0"/>
          <w:marRight w:val="0"/>
          <w:marTop w:val="0"/>
          <w:marBottom w:val="0"/>
          <w:divBdr>
            <w:top w:val="none" w:sz="0" w:space="0" w:color="auto"/>
            <w:left w:val="none" w:sz="0" w:space="0" w:color="auto"/>
            <w:bottom w:val="none" w:sz="0" w:space="0" w:color="auto"/>
            <w:right w:val="none" w:sz="0" w:space="0" w:color="auto"/>
          </w:divBdr>
        </w:div>
        <w:div w:id="544407971">
          <w:marLeft w:val="0"/>
          <w:marRight w:val="0"/>
          <w:marTop w:val="0"/>
          <w:marBottom w:val="0"/>
          <w:divBdr>
            <w:top w:val="none" w:sz="0" w:space="0" w:color="auto"/>
            <w:left w:val="none" w:sz="0" w:space="0" w:color="auto"/>
            <w:bottom w:val="none" w:sz="0" w:space="0" w:color="auto"/>
            <w:right w:val="none" w:sz="0" w:space="0" w:color="auto"/>
          </w:divBdr>
        </w:div>
        <w:div w:id="552697265">
          <w:marLeft w:val="0"/>
          <w:marRight w:val="0"/>
          <w:marTop w:val="0"/>
          <w:marBottom w:val="0"/>
          <w:divBdr>
            <w:top w:val="none" w:sz="0" w:space="0" w:color="auto"/>
            <w:left w:val="none" w:sz="0" w:space="0" w:color="auto"/>
            <w:bottom w:val="none" w:sz="0" w:space="0" w:color="auto"/>
            <w:right w:val="none" w:sz="0" w:space="0" w:color="auto"/>
          </w:divBdr>
        </w:div>
        <w:div w:id="573660798">
          <w:marLeft w:val="0"/>
          <w:marRight w:val="0"/>
          <w:marTop w:val="0"/>
          <w:marBottom w:val="0"/>
          <w:divBdr>
            <w:top w:val="none" w:sz="0" w:space="0" w:color="auto"/>
            <w:left w:val="none" w:sz="0" w:space="0" w:color="auto"/>
            <w:bottom w:val="none" w:sz="0" w:space="0" w:color="auto"/>
            <w:right w:val="none" w:sz="0" w:space="0" w:color="auto"/>
          </w:divBdr>
        </w:div>
        <w:div w:id="626663623">
          <w:marLeft w:val="0"/>
          <w:marRight w:val="0"/>
          <w:marTop w:val="0"/>
          <w:marBottom w:val="0"/>
          <w:divBdr>
            <w:top w:val="none" w:sz="0" w:space="0" w:color="auto"/>
            <w:left w:val="none" w:sz="0" w:space="0" w:color="auto"/>
            <w:bottom w:val="none" w:sz="0" w:space="0" w:color="auto"/>
            <w:right w:val="none" w:sz="0" w:space="0" w:color="auto"/>
          </w:divBdr>
        </w:div>
        <w:div w:id="644356100">
          <w:marLeft w:val="0"/>
          <w:marRight w:val="0"/>
          <w:marTop w:val="0"/>
          <w:marBottom w:val="0"/>
          <w:divBdr>
            <w:top w:val="none" w:sz="0" w:space="0" w:color="auto"/>
            <w:left w:val="none" w:sz="0" w:space="0" w:color="auto"/>
            <w:bottom w:val="none" w:sz="0" w:space="0" w:color="auto"/>
            <w:right w:val="none" w:sz="0" w:space="0" w:color="auto"/>
          </w:divBdr>
        </w:div>
        <w:div w:id="650064182">
          <w:marLeft w:val="0"/>
          <w:marRight w:val="0"/>
          <w:marTop w:val="0"/>
          <w:marBottom w:val="0"/>
          <w:divBdr>
            <w:top w:val="none" w:sz="0" w:space="0" w:color="auto"/>
            <w:left w:val="none" w:sz="0" w:space="0" w:color="auto"/>
            <w:bottom w:val="none" w:sz="0" w:space="0" w:color="auto"/>
            <w:right w:val="none" w:sz="0" w:space="0" w:color="auto"/>
          </w:divBdr>
        </w:div>
        <w:div w:id="661590764">
          <w:marLeft w:val="0"/>
          <w:marRight w:val="0"/>
          <w:marTop w:val="0"/>
          <w:marBottom w:val="0"/>
          <w:divBdr>
            <w:top w:val="none" w:sz="0" w:space="0" w:color="auto"/>
            <w:left w:val="none" w:sz="0" w:space="0" w:color="auto"/>
            <w:bottom w:val="none" w:sz="0" w:space="0" w:color="auto"/>
            <w:right w:val="none" w:sz="0" w:space="0" w:color="auto"/>
          </w:divBdr>
        </w:div>
        <w:div w:id="688802177">
          <w:marLeft w:val="0"/>
          <w:marRight w:val="0"/>
          <w:marTop w:val="0"/>
          <w:marBottom w:val="0"/>
          <w:divBdr>
            <w:top w:val="none" w:sz="0" w:space="0" w:color="auto"/>
            <w:left w:val="none" w:sz="0" w:space="0" w:color="auto"/>
            <w:bottom w:val="none" w:sz="0" w:space="0" w:color="auto"/>
            <w:right w:val="none" w:sz="0" w:space="0" w:color="auto"/>
          </w:divBdr>
        </w:div>
        <w:div w:id="744299914">
          <w:marLeft w:val="0"/>
          <w:marRight w:val="0"/>
          <w:marTop w:val="0"/>
          <w:marBottom w:val="0"/>
          <w:divBdr>
            <w:top w:val="none" w:sz="0" w:space="0" w:color="auto"/>
            <w:left w:val="none" w:sz="0" w:space="0" w:color="auto"/>
            <w:bottom w:val="none" w:sz="0" w:space="0" w:color="auto"/>
            <w:right w:val="none" w:sz="0" w:space="0" w:color="auto"/>
          </w:divBdr>
        </w:div>
        <w:div w:id="782112241">
          <w:marLeft w:val="0"/>
          <w:marRight w:val="0"/>
          <w:marTop w:val="0"/>
          <w:marBottom w:val="0"/>
          <w:divBdr>
            <w:top w:val="none" w:sz="0" w:space="0" w:color="auto"/>
            <w:left w:val="none" w:sz="0" w:space="0" w:color="auto"/>
            <w:bottom w:val="none" w:sz="0" w:space="0" w:color="auto"/>
            <w:right w:val="none" w:sz="0" w:space="0" w:color="auto"/>
          </w:divBdr>
        </w:div>
        <w:div w:id="806163413">
          <w:marLeft w:val="0"/>
          <w:marRight w:val="0"/>
          <w:marTop w:val="0"/>
          <w:marBottom w:val="0"/>
          <w:divBdr>
            <w:top w:val="none" w:sz="0" w:space="0" w:color="auto"/>
            <w:left w:val="none" w:sz="0" w:space="0" w:color="auto"/>
            <w:bottom w:val="none" w:sz="0" w:space="0" w:color="auto"/>
            <w:right w:val="none" w:sz="0" w:space="0" w:color="auto"/>
          </w:divBdr>
        </w:div>
        <w:div w:id="854811857">
          <w:marLeft w:val="0"/>
          <w:marRight w:val="0"/>
          <w:marTop w:val="0"/>
          <w:marBottom w:val="0"/>
          <w:divBdr>
            <w:top w:val="none" w:sz="0" w:space="0" w:color="auto"/>
            <w:left w:val="none" w:sz="0" w:space="0" w:color="auto"/>
            <w:bottom w:val="none" w:sz="0" w:space="0" w:color="auto"/>
            <w:right w:val="none" w:sz="0" w:space="0" w:color="auto"/>
          </w:divBdr>
        </w:div>
        <w:div w:id="858860709">
          <w:marLeft w:val="0"/>
          <w:marRight w:val="0"/>
          <w:marTop w:val="0"/>
          <w:marBottom w:val="0"/>
          <w:divBdr>
            <w:top w:val="none" w:sz="0" w:space="0" w:color="auto"/>
            <w:left w:val="none" w:sz="0" w:space="0" w:color="auto"/>
            <w:bottom w:val="none" w:sz="0" w:space="0" w:color="auto"/>
            <w:right w:val="none" w:sz="0" w:space="0" w:color="auto"/>
          </w:divBdr>
        </w:div>
        <w:div w:id="889730039">
          <w:marLeft w:val="0"/>
          <w:marRight w:val="0"/>
          <w:marTop w:val="0"/>
          <w:marBottom w:val="0"/>
          <w:divBdr>
            <w:top w:val="none" w:sz="0" w:space="0" w:color="auto"/>
            <w:left w:val="none" w:sz="0" w:space="0" w:color="auto"/>
            <w:bottom w:val="none" w:sz="0" w:space="0" w:color="auto"/>
            <w:right w:val="none" w:sz="0" w:space="0" w:color="auto"/>
          </w:divBdr>
        </w:div>
        <w:div w:id="972903410">
          <w:marLeft w:val="0"/>
          <w:marRight w:val="0"/>
          <w:marTop w:val="0"/>
          <w:marBottom w:val="0"/>
          <w:divBdr>
            <w:top w:val="none" w:sz="0" w:space="0" w:color="auto"/>
            <w:left w:val="none" w:sz="0" w:space="0" w:color="auto"/>
            <w:bottom w:val="none" w:sz="0" w:space="0" w:color="auto"/>
            <w:right w:val="none" w:sz="0" w:space="0" w:color="auto"/>
          </w:divBdr>
        </w:div>
        <w:div w:id="981694062">
          <w:marLeft w:val="0"/>
          <w:marRight w:val="0"/>
          <w:marTop w:val="0"/>
          <w:marBottom w:val="0"/>
          <w:divBdr>
            <w:top w:val="none" w:sz="0" w:space="0" w:color="auto"/>
            <w:left w:val="none" w:sz="0" w:space="0" w:color="auto"/>
            <w:bottom w:val="none" w:sz="0" w:space="0" w:color="auto"/>
            <w:right w:val="none" w:sz="0" w:space="0" w:color="auto"/>
          </w:divBdr>
        </w:div>
        <w:div w:id="999428668">
          <w:marLeft w:val="0"/>
          <w:marRight w:val="0"/>
          <w:marTop w:val="0"/>
          <w:marBottom w:val="0"/>
          <w:divBdr>
            <w:top w:val="none" w:sz="0" w:space="0" w:color="auto"/>
            <w:left w:val="none" w:sz="0" w:space="0" w:color="auto"/>
            <w:bottom w:val="none" w:sz="0" w:space="0" w:color="auto"/>
            <w:right w:val="none" w:sz="0" w:space="0" w:color="auto"/>
          </w:divBdr>
        </w:div>
        <w:div w:id="1180044345">
          <w:marLeft w:val="0"/>
          <w:marRight w:val="0"/>
          <w:marTop w:val="0"/>
          <w:marBottom w:val="0"/>
          <w:divBdr>
            <w:top w:val="none" w:sz="0" w:space="0" w:color="auto"/>
            <w:left w:val="none" w:sz="0" w:space="0" w:color="auto"/>
            <w:bottom w:val="none" w:sz="0" w:space="0" w:color="auto"/>
            <w:right w:val="none" w:sz="0" w:space="0" w:color="auto"/>
          </w:divBdr>
        </w:div>
        <w:div w:id="1310597743">
          <w:marLeft w:val="0"/>
          <w:marRight w:val="0"/>
          <w:marTop w:val="0"/>
          <w:marBottom w:val="0"/>
          <w:divBdr>
            <w:top w:val="none" w:sz="0" w:space="0" w:color="auto"/>
            <w:left w:val="none" w:sz="0" w:space="0" w:color="auto"/>
            <w:bottom w:val="none" w:sz="0" w:space="0" w:color="auto"/>
            <w:right w:val="none" w:sz="0" w:space="0" w:color="auto"/>
          </w:divBdr>
        </w:div>
        <w:div w:id="1350178101">
          <w:marLeft w:val="0"/>
          <w:marRight w:val="0"/>
          <w:marTop w:val="0"/>
          <w:marBottom w:val="0"/>
          <w:divBdr>
            <w:top w:val="none" w:sz="0" w:space="0" w:color="auto"/>
            <w:left w:val="none" w:sz="0" w:space="0" w:color="auto"/>
            <w:bottom w:val="none" w:sz="0" w:space="0" w:color="auto"/>
            <w:right w:val="none" w:sz="0" w:space="0" w:color="auto"/>
          </w:divBdr>
        </w:div>
        <w:div w:id="1362587350">
          <w:marLeft w:val="0"/>
          <w:marRight w:val="0"/>
          <w:marTop w:val="0"/>
          <w:marBottom w:val="0"/>
          <w:divBdr>
            <w:top w:val="none" w:sz="0" w:space="0" w:color="auto"/>
            <w:left w:val="none" w:sz="0" w:space="0" w:color="auto"/>
            <w:bottom w:val="none" w:sz="0" w:space="0" w:color="auto"/>
            <w:right w:val="none" w:sz="0" w:space="0" w:color="auto"/>
          </w:divBdr>
        </w:div>
        <w:div w:id="1368677887">
          <w:marLeft w:val="0"/>
          <w:marRight w:val="0"/>
          <w:marTop w:val="0"/>
          <w:marBottom w:val="0"/>
          <w:divBdr>
            <w:top w:val="none" w:sz="0" w:space="0" w:color="auto"/>
            <w:left w:val="none" w:sz="0" w:space="0" w:color="auto"/>
            <w:bottom w:val="none" w:sz="0" w:space="0" w:color="auto"/>
            <w:right w:val="none" w:sz="0" w:space="0" w:color="auto"/>
          </w:divBdr>
        </w:div>
        <w:div w:id="1387029740">
          <w:marLeft w:val="0"/>
          <w:marRight w:val="0"/>
          <w:marTop w:val="0"/>
          <w:marBottom w:val="0"/>
          <w:divBdr>
            <w:top w:val="none" w:sz="0" w:space="0" w:color="auto"/>
            <w:left w:val="none" w:sz="0" w:space="0" w:color="auto"/>
            <w:bottom w:val="none" w:sz="0" w:space="0" w:color="auto"/>
            <w:right w:val="none" w:sz="0" w:space="0" w:color="auto"/>
          </w:divBdr>
        </w:div>
        <w:div w:id="1444377188">
          <w:marLeft w:val="0"/>
          <w:marRight w:val="0"/>
          <w:marTop w:val="0"/>
          <w:marBottom w:val="0"/>
          <w:divBdr>
            <w:top w:val="none" w:sz="0" w:space="0" w:color="auto"/>
            <w:left w:val="none" w:sz="0" w:space="0" w:color="auto"/>
            <w:bottom w:val="none" w:sz="0" w:space="0" w:color="auto"/>
            <w:right w:val="none" w:sz="0" w:space="0" w:color="auto"/>
          </w:divBdr>
        </w:div>
        <w:div w:id="1464538227">
          <w:marLeft w:val="0"/>
          <w:marRight w:val="0"/>
          <w:marTop w:val="0"/>
          <w:marBottom w:val="0"/>
          <w:divBdr>
            <w:top w:val="none" w:sz="0" w:space="0" w:color="auto"/>
            <w:left w:val="none" w:sz="0" w:space="0" w:color="auto"/>
            <w:bottom w:val="none" w:sz="0" w:space="0" w:color="auto"/>
            <w:right w:val="none" w:sz="0" w:space="0" w:color="auto"/>
          </w:divBdr>
        </w:div>
        <w:div w:id="1496073359">
          <w:marLeft w:val="0"/>
          <w:marRight w:val="0"/>
          <w:marTop w:val="0"/>
          <w:marBottom w:val="0"/>
          <w:divBdr>
            <w:top w:val="none" w:sz="0" w:space="0" w:color="auto"/>
            <w:left w:val="none" w:sz="0" w:space="0" w:color="auto"/>
            <w:bottom w:val="none" w:sz="0" w:space="0" w:color="auto"/>
            <w:right w:val="none" w:sz="0" w:space="0" w:color="auto"/>
          </w:divBdr>
        </w:div>
        <w:div w:id="1520004294">
          <w:marLeft w:val="0"/>
          <w:marRight w:val="0"/>
          <w:marTop w:val="0"/>
          <w:marBottom w:val="0"/>
          <w:divBdr>
            <w:top w:val="none" w:sz="0" w:space="0" w:color="auto"/>
            <w:left w:val="none" w:sz="0" w:space="0" w:color="auto"/>
            <w:bottom w:val="none" w:sz="0" w:space="0" w:color="auto"/>
            <w:right w:val="none" w:sz="0" w:space="0" w:color="auto"/>
          </w:divBdr>
        </w:div>
        <w:div w:id="1673603235">
          <w:marLeft w:val="0"/>
          <w:marRight w:val="0"/>
          <w:marTop w:val="0"/>
          <w:marBottom w:val="0"/>
          <w:divBdr>
            <w:top w:val="none" w:sz="0" w:space="0" w:color="auto"/>
            <w:left w:val="none" w:sz="0" w:space="0" w:color="auto"/>
            <w:bottom w:val="none" w:sz="0" w:space="0" w:color="auto"/>
            <w:right w:val="none" w:sz="0" w:space="0" w:color="auto"/>
          </w:divBdr>
        </w:div>
        <w:div w:id="1800608300">
          <w:marLeft w:val="0"/>
          <w:marRight w:val="0"/>
          <w:marTop w:val="0"/>
          <w:marBottom w:val="0"/>
          <w:divBdr>
            <w:top w:val="none" w:sz="0" w:space="0" w:color="auto"/>
            <w:left w:val="none" w:sz="0" w:space="0" w:color="auto"/>
            <w:bottom w:val="none" w:sz="0" w:space="0" w:color="auto"/>
            <w:right w:val="none" w:sz="0" w:space="0" w:color="auto"/>
          </w:divBdr>
        </w:div>
        <w:div w:id="1866093910">
          <w:marLeft w:val="0"/>
          <w:marRight w:val="0"/>
          <w:marTop w:val="0"/>
          <w:marBottom w:val="0"/>
          <w:divBdr>
            <w:top w:val="none" w:sz="0" w:space="0" w:color="auto"/>
            <w:left w:val="none" w:sz="0" w:space="0" w:color="auto"/>
            <w:bottom w:val="none" w:sz="0" w:space="0" w:color="auto"/>
            <w:right w:val="none" w:sz="0" w:space="0" w:color="auto"/>
          </w:divBdr>
        </w:div>
        <w:div w:id="1873490735">
          <w:marLeft w:val="0"/>
          <w:marRight w:val="0"/>
          <w:marTop w:val="0"/>
          <w:marBottom w:val="0"/>
          <w:divBdr>
            <w:top w:val="none" w:sz="0" w:space="0" w:color="auto"/>
            <w:left w:val="none" w:sz="0" w:space="0" w:color="auto"/>
            <w:bottom w:val="none" w:sz="0" w:space="0" w:color="auto"/>
            <w:right w:val="none" w:sz="0" w:space="0" w:color="auto"/>
          </w:divBdr>
        </w:div>
        <w:div w:id="1885290081">
          <w:marLeft w:val="0"/>
          <w:marRight w:val="0"/>
          <w:marTop w:val="0"/>
          <w:marBottom w:val="0"/>
          <w:divBdr>
            <w:top w:val="none" w:sz="0" w:space="0" w:color="auto"/>
            <w:left w:val="none" w:sz="0" w:space="0" w:color="auto"/>
            <w:bottom w:val="none" w:sz="0" w:space="0" w:color="auto"/>
            <w:right w:val="none" w:sz="0" w:space="0" w:color="auto"/>
          </w:divBdr>
        </w:div>
        <w:div w:id="1928805904">
          <w:marLeft w:val="0"/>
          <w:marRight w:val="0"/>
          <w:marTop w:val="0"/>
          <w:marBottom w:val="0"/>
          <w:divBdr>
            <w:top w:val="none" w:sz="0" w:space="0" w:color="auto"/>
            <w:left w:val="none" w:sz="0" w:space="0" w:color="auto"/>
            <w:bottom w:val="none" w:sz="0" w:space="0" w:color="auto"/>
            <w:right w:val="none" w:sz="0" w:space="0" w:color="auto"/>
          </w:divBdr>
        </w:div>
        <w:div w:id="1995336540">
          <w:marLeft w:val="0"/>
          <w:marRight w:val="0"/>
          <w:marTop w:val="0"/>
          <w:marBottom w:val="0"/>
          <w:divBdr>
            <w:top w:val="none" w:sz="0" w:space="0" w:color="auto"/>
            <w:left w:val="none" w:sz="0" w:space="0" w:color="auto"/>
            <w:bottom w:val="none" w:sz="0" w:space="0" w:color="auto"/>
            <w:right w:val="none" w:sz="0" w:space="0" w:color="auto"/>
          </w:divBdr>
        </w:div>
        <w:div w:id="2034112195">
          <w:marLeft w:val="0"/>
          <w:marRight w:val="0"/>
          <w:marTop w:val="0"/>
          <w:marBottom w:val="0"/>
          <w:divBdr>
            <w:top w:val="none" w:sz="0" w:space="0" w:color="auto"/>
            <w:left w:val="none" w:sz="0" w:space="0" w:color="auto"/>
            <w:bottom w:val="none" w:sz="0" w:space="0" w:color="auto"/>
            <w:right w:val="none" w:sz="0" w:space="0" w:color="auto"/>
          </w:divBdr>
        </w:div>
        <w:div w:id="2095932203">
          <w:marLeft w:val="0"/>
          <w:marRight w:val="0"/>
          <w:marTop w:val="0"/>
          <w:marBottom w:val="0"/>
          <w:divBdr>
            <w:top w:val="none" w:sz="0" w:space="0" w:color="auto"/>
            <w:left w:val="none" w:sz="0" w:space="0" w:color="auto"/>
            <w:bottom w:val="none" w:sz="0" w:space="0" w:color="auto"/>
            <w:right w:val="none" w:sz="0" w:space="0" w:color="auto"/>
          </w:divBdr>
        </w:div>
      </w:divsChild>
    </w:div>
    <w:div w:id="1975063005">
      <w:bodyDiv w:val="1"/>
      <w:marLeft w:val="0"/>
      <w:marRight w:val="0"/>
      <w:marTop w:val="0"/>
      <w:marBottom w:val="0"/>
      <w:divBdr>
        <w:top w:val="none" w:sz="0" w:space="0" w:color="auto"/>
        <w:left w:val="none" w:sz="0" w:space="0" w:color="auto"/>
        <w:bottom w:val="none" w:sz="0" w:space="0" w:color="auto"/>
        <w:right w:val="none" w:sz="0" w:space="0" w:color="auto"/>
      </w:divBdr>
    </w:div>
    <w:div w:id="2005426751">
      <w:bodyDiv w:val="1"/>
      <w:marLeft w:val="0"/>
      <w:marRight w:val="0"/>
      <w:marTop w:val="0"/>
      <w:marBottom w:val="0"/>
      <w:divBdr>
        <w:top w:val="none" w:sz="0" w:space="0" w:color="auto"/>
        <w:left w:val="none" w:sz="0" w:space="0" w:color="auto"/>
        <w:bottom w:val="none" w:sz="0" w:space="0" w:color="auto"/>
        <w:right w:val="none" w:sz="0" w:space="0" w:color="auto"/>
      </w:divBdr>
    </w:div>
    <w:div w:id="2126582196">
      <w:bodyDiv w:val="1"/>
      <w:marLeft w:val="0"/>
      <w:marRight w:val="0"/>
      <w:marTop w:val="0"/>
      <w:marBottom w:val="0"/>
      <w:divBdr>
        <w:top w:val="none" w:sz="0" w:space="0" w:color="auto"/>
        <w:left w:val="none" w:sz="0" w:space="0" w:color="auto"/>
        <w:bottom w:val="none" w:sz="0" w:space="0" w:color="auto"/>
        <w:right w:val="none" w:sz="0" w:space="0" w:color="auto"/>
      </w:divBdr>
      <w:divsChild>
        <w:div w:id="272327393">
          <w:marLeft w:val="1080"/>
          <w:marRight w:val="0"/>
          <w:marTop w:val="100"/>
          <w:marBottom w:val="0"/>
          <w:divBdr>
            <w:top w:val="none" w:sz="0" w:space="0" w:color="auto"/>
            <w:left w:val="none" w:sz="0" w:space="0" w:color="auto"/>
            <w:bottom w:val="none" w:sz="0" w:space="0" w:color="auto"/>
            <w:right w:val="none" w:sz="0" w:space="0" w:color="auto"/>
          </w:divBdr>
        </w:div>
        <w:div w:id="446198805">
          <w:marLeft w:val="1080"/>
          <w:marRight w:val="0"/>
          <w:marTop w:val="100"/>
          <w:marBottom w:val="0"/>
          <w:divBdr>
            <w:top w:val="none" w:sz="0" w:space="0" w:color="auto"/>
            <w:left w:val="none" w:sz="0" w:space="0" w:color="auto"/>
            <w:bottom w:val="none" w:sz="0" w:space="0" w:color="auto"/>
            <w:right w:val="none" w:sz="0" w:space="0" w:color="auto"/>
          </w:divBdr>
        </w:div>
        <w:div w:id="1096439662">
          <w:marLeft w:val="1800"/>
          <w:marRight w:val="0"/>
          <w:marTop w:val="100"/>
          <w:marBottom w:val="0"/>
          <w:divBdr>
            <w:top w:val="none" w:sz="0" w:space="0" w:color="auto"/>
            <w:left w:val="none" w:sz="0" w:space="0" w:color="auto"/>
            <w:bottom w:val="none" w:sz="0" w:space="0" w:color="auto"/>
            <w:right w:val="none" w:sz="0" w:space="0" w:color="auto"/>
          </w:divBdr>
        </w:div>
        <w:div w:id="1381982279">
          <w:marLeft w:val="1080"/>
          <w:marRight w:val="0"/>
          <w:marTop w:val="100"/>
          <w:marBottom w:val="0"/>
          <w:divBdr>
            <w:top w:val="none" w:sz="0" w:space="0" w:color="auto"/>
            <w:left w:val="none" w:sz="0" w:space="0" w:color="auto"/>
            <w:bottom w:val="none" w:sz="0" w:space="0" w:color="auto"/>
            <w:right w:val="none" w:sz="0" w:space="0" w:color="auto"/>
          </w:divBdr>
        </w:div>
        <w:div w:id="1405686195">
          <w:marLeft w:val="360"/>
          <w:marRight w:val="0"/>
          <w:marTop w:val="200"/>
          <w:marBottom w:val="0"/>
          <w:divBdr>
            <w:top w:val="none" w:sz="0" w:space="0" w:color="auto"/>
            <w:left w:val="none" w:sz="0" w:space="0" w:color="auto"/>
            <w:bottom w:val="none" w:sz="0" w:space="0" w:color="auto"/>
            <w:right w:val="none" w:sz="0" w:space="0" w:color="auto"/>
          </w:divBdr>
        </w:div>
        <w:div w:id="1544901644">
          <w:marLeft w:val="1800"/>
          <w:marRight w:val="0"/>
          <w:marTop w:val="100"/>
          <w:marBottom w:val="0"/>
          <w:divBdr>
            <w:top w:val="none" w:sz="0" w:space="0" w:color="auto"/>
            <w:left w:val="none" w:sz="0" w:space="0" w:color="auto"/>
            <w:bottom w:val="none" w:sz="0" w:space="0" w:color="auto"/>
            <w:right w:val="none" w:sz="0" w:space="0" w:color="auto"/>
          </w:divBdr>
        </w:div>
      </w:divsChild>
    </w:div>
    <w:div w:id="2134909223">
      <w:bodyDiv w:val="1"/>
      <w:marLeft w:val="0"/>
      <w:marRight w:val="0"/>
      <w:marTop w:val="0"/>
      <w:marBottom w:val="0"/>
      <w:divBdr>
        <w:top w:val="none" w:sz="0" w:space="0" w:color="auto"/>
        <w:left w:val="none" w:sz="0" w:space="0" w:color="auto"/>
        <w:bottom w:val="none" w:sz="0" w:space="0" w:color="auto"/>
        <w:right w:val="none" w:sz="0" w:space="0" w:color="auto"/>
      </w:divBdr>
    </w:div>
    <w:div w:id="2144884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5E5103-ADA4-6B42-A37D-3333000C4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Pages>
  <Words>21841</Words>
  <Characters>124500</Characters>
  <Application>Microsoft Office Word</Application>
  <DocSecurity>4</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Youngji Jo</dc:creator>
  <cp:keywords/>
  <dc:description/>
  <cp:lastModifiedBy>Jo,Youngji</cp:lastModifiedBy>
  <cp:revision>110</cp:revision>
  <dcterms:created xsi:type="dcterms:W3CDTF">2025-10-16T22:30:00Z</dcterms:created>
  <dcterms:modified xsi:type="dcterms:W3CDTF">2025-11-04T15:59:00Z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6b884fb71261d0b4794a22bc56953ec9ebb43819e84b3819c55778af6a7632a0</vt:lpwstr>
  </property>
  <property fmtid="{D5CDD505-2E9C-101B-9397-08002B2CF9AE}" pid="3" name="ZOTERO_PREF_1">
    <vt:lpwstr>&lt;data data-version="3" zotero-version="7.0.26"&gt;&lt;session id="KFXQwE2J"/&gt;&lt;style id="http://www.zotero.org/styles/ieee" locale="en-US"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