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4E0A80A4" w:rsidR="006A6996" w:rsidRPr="00BB08D6" w:rsidRDefault="0082595E" w:rsidP="00047BB5">
      <w:pPr>
        <w:pStyle w:val="BodyText"/>
        <w:spacing w:line="360" w:lineRule="auto"/>
        <w:ind w:left="0"/>
        <w:rPr>
          <w:rFonts w:eastAsiaTheme="minorEastAsia"/>
          <w:b/>
          <w:bCs/>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B369F1">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Pr>
          <w:rFonts w:eastAsiaTheme="minorEastAsia"/>
          <w:b/>
          <w:sz w:val="28"/>
          <w:szCs w:val="28"/>
          <w:lang w:eastAsia="ko-KR"/>
        </w:rPr>
        <w:t>Duration</w:t>
      </w:r>
      <w:r w:rsidR="005A7D81" w:rsidRPr="005A7D81">
        <w:rPr>
          <w:rFonts w:eastAsiaTheme="minorEastAsia"/>
          <w:b/>
          <w:sz w:val="28"/>
          <w:szCs w:val="28"/>
          <w:lang w:eastAsia="ko-KR"/>
        </w:rPr>
        <w:t xml:space="preserv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D4101B" w:rsidRDefault="007042AB" w:rsidP="00B669B1">
      <w:pPr>
        <w:pStyle w:val="BodyText"/>
        <w:kinsoku w:val="0"/>
        <w:overflowPunct w:val="0"/>
        <w:ind w:left="0"/>
        <w:contextualSpacing/>
        <w:jc w:val="both"/>
        <w:rPr>
          <w:rFonts w:eastAsiaTheme="minorEastAsia"/>
          <w:b/>
          <w:bCs/>
          <w:color w:val="000000"/>
          <w:lang w:eastAsia="ko-KR"/>
        </w:rPr>
      </w:pPr>
      <w:r w:rsidRPr="00D4101B">
        <w:rPr>
          <w:rFonts w:eastAsiaTheme="minorEastAsia"/>
          <w:b/>
          <w:bCs/>
          <w:color w:val="000000"/>
          <w:lang w:eastAsia="ko-KR"/>
        </w:rPr>
        <w:t>Abstract</w:t>
      </w:r>
    </w:p>
    <w:p w14:paraId="6A39DFDD" w14:textId="6D77024C" w:rsidR="00CD7F0C" w:rsidRPr="0040074E" w:rsidRDefault="008D60CE" w:rsidP="0040074E">
      <w:pPr>
        <w:pStyle w:val="whitespace-normal"/>
        <w:jc w:val="both"/>
        <w:rPr>
          <w:rFonts w:eastAsiaTheme="minorEastAsia"/>
          <w:color w:val="C00000"/>
          <w:sz w:val="22"/>
          <w:szCs w:val="22"/>
        </w:rPr>
      </w:pPr>
      <w:r w:rsidRPr="0040074E">
        <w:rPr>
          <w:rStyle w:val="Strong"/>
          <w:rFonts w:eastAsiaTheme="majorEastAsia"/>
          <w:color w:val="C00000"/>
          <w:sz w:val="22"/>
          <w:szCs w:val="22"/>
        </w:rPr>
        <w:t>Background.</w:t>
      </w:r>
      <w:r w:rsidRPr="0040074E">
        <w:rPr>
          <w:color w:val="C00000"/>
          <w:sz w:val="22"/>
          <w:szCs w:val="22"/>
        </w:rPr>
        <w:t xml:space="preserve"> </w:t>
      </w:r>
      <w:r w:rsidR="008E1F6F" w:rsidRPr="0040074E">
        <w:rPr>
          <w:color w:val="C00000"/>
          <w:sz w:val="22"/>
          <w:szCs w:val="22"/>
        </w:rPr>
        <w:t>The rapid emergence and replacement of SARS-CoV-2 variants highlight the need to identify early indicators of dominance for timely public health response. However, early trajectories are short, noisy, and heterogeneous across countries. To address this, we developed a scalable sequence-only framework that predicts which variants will dominate and how long they will persist, using only early genomic growth patterns.</w:t>
      </w:r>
    </w:p>
    <w:p w14:paraId="128CBF4A" w14:textId="0D530A91" w:rsidR="008D60CE" w:rsidRPr="0040074E" w:rsidRDefault="008D60CE" w:rsidP="0040074E">
      <w:pPr>
        <w:pStyle w:val="whitespace-normal"/>
        <w:jc w:val="both"/>
        <w:rPr>
          <w:color w:val="C00000"/>
          <w:sz w:val="22"/>
          <w:szCs w:val="22"/>
        </w:rPr>
      </w:pPr>
      <w:r w:rsidRPr="0040074E">
        <w:rPr>
          <w:rStyle w:val="Strong"/>
          <w:rFonts w:eastAsiaTheme="majorEastAsia"/>
          <w:color w:val="C00000"/>
          <w:sz w:val="22"/>
          <w:szCs w:val="22"/>
        </w:rPr>
        <w:t>Methods.</w:t>
      </w:r>
      <w:r w:rsidRPr="0040074E">
        <w:rPr>
          <w:color w:val="C00000"/>
          <w:sz w:val="22"/>
          <w:szCs w:val="22"/>
        </w:rPr>
        <w:t xml:space="preserve"> </w:t>
      </w:r>
      <w:r w:rsidR="0040074E" w:rsidRPr="0040074E">
        <w:rPr>
          <w:rFonts w:eastAsiaTheme="minorEastAsia"/>
          <w:color w:val="C00000"/>
          <w:sz w:val="22"/>
          <w:szCs w:val="22"/>
        </w:rPr>
        <w:t>We analyzed over 9 million SARS-CoV-2 sequences from 15 countries (GISAID, 2020–2024). Variant dominance was defined by two outcomes: monthly peak share and duration above 10% prevalence. Using the first 2–5 weeks after variants reached 1% share, we extracted handcrafted growth features and Rcatch22 time-series descriptors. Models including GLM, GAM, SVM, CART, Elastic Net, and the SuperLearner ensemble were trained and evaluated by RMSE, R², accuracy, and macro-F1, with SHAP analysis for interpretability.</w:t>
      </w:r>
    </w:p>
    <w:p w14:paraId="3C933BF8" w14:textId="5D1712CA" w:rsidR="008D60CE" w:rsidRPr="0040074E" w:rsidRDefault="008D60CE" w:rsidP="0040074E">
      <w:pPr>
        <w:pStyle w:val="whitespace-normal"/>
        <w:jc w:val="both"/>
        <w:rPr>
          <w:rFonts w:eastAsiaTheme="minorEastAsia"/>
          <w:color w:val="C00000"/>
          <w:sz w:val="22"/>
          <w:szCs w:val="22"/>
        </w:rPr>
      </w:pPr>
      <w:r w:rsidRPr="0040074E">
        <w:rPr>
          <w:rStyle w:val="Strong"/>
          <w:rFonts w:eastAsiaTheme="majorEastAsia"/>
          <w:color w:val="C00000"/>
          <w:sz w:val="22"/>
          <w:szCs w:val="22"/>
        </w:rPr>
        <w:t>Results.</w:t>
      </w:r>
      <w:r w:rsidRPr="0040074E">
        <w:rPr>
          <w:color w:val="C00000"/>
          <w:sz w:val="22"/>
          <w:szCs w:val="22"/>
        </w:rPr>
        <w:t xml:space="preserve"> </w:t>
      </w:r>
      <w:r w:rsidR="0040074E" w:rsidRPr="0040074E">
        <w:rPr>
          <w:color w:val="C00000"/>
          <w:sz w:val="22"/>
          <w:szCs w:val="22"/>
        </w:rPr>
        <w:t>The SuperLearner ensemble achieved the best performance, reducing RMSE for peak prediction to 0.08 and reaching 96% accuracy for duration classification—substantially outperforming all single models. The most informative signals were captured within the first month of variant emergence. SHAP analysis showed that sustained, gradual growth favored higher peaks and longer persistence, whereas rapid early expansion negatively affected dominance.</w:t>
      </w:r>
    </w:p>
    <w:p w14:paraId="50485417" w14:textId="2CD8835F" w:rsidR="00036B85" w:rsidRPr="0040074E" w:rsidRDefault="00036B85" w:rsidP="0040074E">
      <w:pPr>
        <w:pStyle w:val="whitespace-normal"/>
        <w:jc w:val="both"/>
        <w:rPr>
          <w:color w:val="C00000"/>
          <w:sz w:val="22"/>
          <w:szCs w:val="22"/>
        </w:rPr>
      </w:pPr>
      <w:r w:rsidRPr="0040074E">
        <w:rPr>
          <w:rStyle w:val="Strong"/>
          <w:rFonts w:eastAsiaTheme="majorEastAsia"/>
          <w:color w:val="C00000"/>
          <w:sz w:val="22"/>
          <w:szCs w:val="22"/>
        </w:rPr>
        <w:t>Conclusion.</w:t>
      </w:r>
      <w:r w:rsidRPr="0040074E">
        <w:rPr>
          <w:color w:val="C00000"/>
          <w:sz w:val="22"/>
          <w:szCs w:val="22"/>
        </w:rPr>
        <w:t xml:space="preserve"> </w:t>
      </w:r>
      <w:r w:rsidR="0040074E" w:rsidRPr="0040074E">
        <w:rPr>
          <w:color w:val="C00000"/>
          <w:sz w:val="22"/>
          <w:szCs w:val="22"/>
        </w:rPr>
        <w:t>This study presents an interpretable and scalable early-warning framework for forecasting SARS-CoV-2 variant dominance using only sequence-based features. By combining machine learning with SHAP-driven interpretability, the framework enables timely, data-efficient prediction of variant trajectories, supporting proactive genomic surveillance and public health planning.</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20D8520A" w14:textId="2EDEAABF" w:rsidR="00DC4BE3" w:rsidRPr="00D4101B" w:rsidRDefault="00DC4BE3" w:rsidP="00EE01F9">
      <w:pPr>
        <w:pStyle w:val="BodyText"/>
        <w:kinsoku w:val="0"/>
        <w:overflowPunct w:val="0"/>
        <w:spacing w:line="276" w:lineRule="auto"/>
        <w:ind w:left="0"/>
        <w:jc w:val="both"/>
        <w:rPr>
          <w:rFonts w:eastAsiaTheme="minorEastAsia"/>
          <w:b/>
          <w:bCs/>
          <w:color w:val="000000"/>
          <w:lang w:eastAsia="zh-CN"/>
        </w:rPr>
      </w:pPr>
      <w:r w:rsidRPr="00D4101B">
        <w:rPr>
          <w:rFonts w:eastAsiaTheme="minorEastAsia" w:hint="eastAsia"/>
          <w:b/>
          <w:bCs/>
          <w:color w:val="000000"/>
          <w:lang w:eastAsia="ko-KR"/>
        </w:rPr>
        <w:t xml:space="preserve">Introduction. </w:t>
      </w:r>
    </w:p>
    <w:p w14:paraId="30E280F9" w14:textId="77777777" w:rsidR="00FC5FF8" w:rsidRPr="00E86744" w:rsidRDefault="00293693" w:rsidP="0050291F">
      <w:pPr>
        <w:pStyle w:val="NormalWeb"/>
        <w:spacing w:line="276" w:lineRule="auto"/>
        <w:jc w:val="both"/>
        <w:rPr>
          <w:rFonts w:eastAsiaTheme="minorEastAsia"/>
          <w:sz w:val="22"/>
          <w:szCs w:val="22"/>
          <w:lang w:eastAsia="ko-KR"/>
        </w:rPr>
      </w:pPr>
      <w:r w:rsidRPr="00E86744">
        <w:rPr>
          <w:rFonts w:eastAsiaTheme="minorEastAsia"/>
          <w:sz w:val="22"/>
          <w:szCs w:val="22"/>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E86744">
        <w:rPr>
          <w:rFonts w:eastAsiaTheme="minorEastAsia" w:hint="eastAsia"/>
          <w:sz w:val="22"/>
          <w:szCs w:val="22"/>
          <w:lang w:eastAsia="ko-KR"/>
        </w:rPr>
        <w:t xml:space="preserve">emphasized </w:t>
      </w:r>
      <w:r w:rsidR="009C1F52" w:rsidRPr="00E86744">
        <w:rPr>
          <w:rFonts w:eastAsiaTheme="minorEastAsia"/>
          <w:sz w:val="22"/>
          <w:szCs w:val="22"/>
          <w:lang w:eastAsia="ko-KR"/>
        </w:rPr>
        <w:t>that SARS-CoV-2 variant surveillance remains</w:t>
      </w:r>
      <w:r w:rsidRPr="00E86744">
        <w:rPr>
          <w:rFonts w:eastAsiaTheme="minorEastAsia"/>
          <w:sz w:val="22"/>
          <w:szCs w:val="22"/>
          <w:lang w:eastAsia="ko-KR"/>
        </w:rPr>
        <w:t xml:space="preserve"> critical for pandemic preparedness. </w:t>
      </w:r>
    </w:p>
    <w:p w14:paraId="1FD9850D" w14:textId="4D7DB078" w:rsidR="007724ED" w:rsidRPr="00E86744" w:rsidRDefault="007724ED" w:rsidP="0050291F">
      <w:pPr>
        <w:pStyle w:val="NormalWeb"/>
        <w:spacing w:line="276" w:lineRule="auto"/>
        <w:jc w:val="both"/>
        <w:rPr>
          <w:rFonts w:eastAsiaTheme="minorEastAsia"/>
          <w:sz w:val="22"/>
          <w:szCs w:val="22"/>
          <w:lang w:eastAsia="ko-KR"/>
        </w:rPr>
      </w:pPr>
      <w:r w:rsidRPr="00E86744">
        <w:rPr>
          <w:rFonts w:eastAsiaTheme="minorEastAsia"/>
          <w:sz w:val="22"/>
          <w:szCs w:val="22"/>
          <w:lang w:eastAsia="ko-KR"/>
        </w:rPr>
        <w:t>Despite the global experience of multiple SARS-CoV-2 infection waves,</w:t>
      </w:r>
      <w:r w:rsidR="00E73698" w:rsidRPr="00E86744">
        <w:rPr>
          <w:rFonts w:eastAsiaTheme="minorEastAsia" w:hint="eastAsia"/>
          <w:sz w:val="22"/>
          <w:szCs w:val="22"/>
          <w:lang w:eastAsia="ko-KR"/>
        </w:rPr>
        <w:t xml:space="preserve"> however, </w:t>
      </w:r>
      <w:r w:rsidRPr="00E86744">
        <w:rPr>
          <w:rFonts w:eastAsiaTheme="minorEastAsia"/>
          <w:sz w:val="22"/>
          <w:szCs w:val="22"/>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at low prevalence (e.g., 0.01–3%), have the potential to dominate and trigger significant outbreaks. The challenge is compounded by variability in sequencing capacity across countries, with low-resource settings often facing delays in generating sufficient genomic data to detect emerging variants early. For instance, while high-sequencing settings (~1,000 sequences/week) enable </w:t>
      </w:r>
      <w:r w:rsidRPr="00E86744">
        <w:rPr>
          <w:rFonts w:eastAsiaTheme="minorEastAsia"/>
          <w:sz w:val="22"/>
          <w:szCs w:val="22"/>
          <w:lang w:eastAsia="ko-KR"/>
        </w:rPr>
        <w:lastRenderedPageBreak/>
        <w:t>robust monitoring, regions with limited infrastructure (~100 sequences/week) struggle to provide timely data, delaying detection and response.</w:t>
      </w:r>
      <w:r w:rsidR="00CF301C" w:rsidRPr="00E86744">
        <w:rPr>
          <w:rFonts w:eastAsiaTheme="minorEastAsia" w:hint="eastAsia"/>
          <w:sz w:val="22"/>
          <w:szCs w:val="22"/>
          <w:lang w:eastAsia="ko-KR"/>
        </w:rPr>
        <w:t xml:space="preserve"> </w:t>
      </w:r>
      <w:r w:rsidRPr="00E86744">
        <w:rPr>
          <w:rFonts w:eastAsiaTheme="minorEastAsia"/>
          <w:sz w:val="22"/>
          <w:szCs w:val="22"/>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sidRPr="00E86744">
        <w:rPr>
          <w:rFonts w:eastAsiaTheme="minorEastAsia" w:hint="eastAsia"/>
          <w:sz w:val="22"/>
          <w:szCs w:val="22"/>
          <w:lang w:eastAsia="ko-KR"/>
        </w:rPr>
        <w:t xml:space="preserve"> (e.g. CDC</w:t>
      </w:r>
      <w:r w:rsidRPr="00E86744">
        <w:rPr>
          <w:rFonts w:eastAsiaTheme="minorEastAsia"/>
          <w:sz w:val="22"/>
          <w:szCs w:val="22"/>
          <w:lang w:eastAsia="ko-KR"/>
        </w:rPr>
        <w:t>’</w:t>
      </w:r>
      <w:r w:rsidRPr="00E86744">
        <w:rPr>
          <w:rFonts w:eastAsiaTheme="minorEastAsia" w:hint="eastAsia"/>
          <w:sz w:val="22"/>
          <w:szCs w:val="22"/>
          <w:lang w:eastAsia="ko-KR"/>
        </w:rPr>
        <w:t>s</w:t>
      </w:r>
      <w:r w:rsidRPr="00E86744">
        <w:rPr>
          <w:rFonts w:eastAsiaTheme="minorEastAsia"/>
          <w:sz w:val="22"/>
          <w:szCs w:val="22"/>
          <w:lang w:eastAsia="ko-KR"/>
        </w:rPr>
        <w:t xml:space="preserve"> </w:t>
      </w:r>
      <w:r w:rsidRPr="00E86744">
        <w:rPr>
          <w:rFonts w:eastAsiaTheme="minorEastAsia" w:hint="eastAsia"/>
          <w:sz w:val="22"/>
          <w:szCs w:val="22"/>
          <w:lang w:eastAsia="ko-KR"/>
        </w:rPr>
        <w:t xml:space="preserve">2-3 weeks </w:t>
      </w:r>
      <w:r w:rsidRPr="00E86744">
        <w:rPr>
          <w:rFonts w:eastAsiaTheme="minorEastAsia"/>
          <w:sz w:val="22"/>
          <w:szCs w:val="22"/>
          <w:lang w:eastAsia="ko-KR"/>
        </w:rPr>
        <w:t>variant proportion forecasts using nowcasting approaches)</w:t>
      </w:r>
      <w:r w:rsidRPr="00E86744">
        <w:rPr>
          <w:rFonts w:eastAsiaTheme="minorEastAsia" w:hint="eastAsia"/>
          <w:sz w:val="22"/>
          <w:szCs w:val="22"/>
          <w:lang w:eastAsia="ko-KR"/>
        </w:rPr>
        <w:t>,</w:t>
      </w:r>
      <w:r w:rsidRPr="00E86744">
        <w:rPr>
          <w:rFonts w:eastAsiaTheme="minorEastAsia"/>
          <w:sz w:val="22"/>
          <w:szCs w:val="22"/>
          <w:lang w:eastAsia="ko-KR"/>
        </w:rPr>
        <w:t xml:space="preserve"> while effective for short-term forecasts, often lack the lead time needed to anticipate long-term shifts driven by rare or novel variants. For example, unsupervised models like </w:t>
      </w:r>
      <w:proofErr w:type="spellStart"/>
      <w:r w:rsidRPr="00E86744">
        <w:rPr>
          <w:rFonts w:eastAsiaTheme="minorEastAsia"/>
          <w:sz w:val="22"/>
          <w:szCs w:val="22"/>
          <w:lang w:eastAsia="ko-KR"/>
        </w:rPr>
        <w:t>DeepAutoCoV</w:t>
      </w:r>
      <w:proofErr w:type="spellEnd"/>
      <w:r w:rsidRPr="00E86744">
        <w:rPr>
          <w:rFonts w:eastAsiaTheme="minorEastAsia"/>
          <w:sz w:val="22"/>
          <w:szCs w:val="22"/>
          <w:lang w:eastAsia="ko-KR"/>
        </w:rPr>
        <w:t xml:space="preserve"> can provide 4–17 weeks of lead time for detecting potential dominant lineages, but their performance depends on consistent sequence availability and may falter in data-scarce regions. </w:t>
      </w:r>
      <w:commentRangeStart w:id="0"/>
      <w:commentRangeStart w:id="1"/>
      <w:r w:rsidRPr="00E86744">
        <w:rPr>
          <w:rFonts w:eastAsiaTheme="minorEastAsia"/>
          <w:sz w:val="22"/>
          <w:szCs w:val="22"/>
          <w:lang w:eastAsia="ko-KR"/>
        </w:rPr>
        <w:t>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sidRPr="00E86744">
        <w:rPr>
          <w:rFonts w:eastAsiaTheme="minorEastAsia" w:hint="eastAsia"/>
          <w:sz w:val="22"/>
          <w:szCs w:val="22"/>
          <w:lang w:eastAsia="ko-KR"/>
        </w:rPr>
        <w:t xml:space="preserve"> </w:t>
      </w:r>
      <w:r w:rsidRPr="00E86744">
        <w:rPr>
          <w:rFonts w:eastAsiaTheme="minorEastAsia"/>
          <w:sz w:val="22"/>
          <w:szCs w:val="22"/>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commentRangeEnd w:id="0"/>
      <w:r w:rsidR="0090743B">
        <w:rPr>
          <w:rStyle w:val="CommentReference"/>
          <w:lang w:eastAsia="en-US"/>
        </w:rPr>
        <w:commentReference w:id="0"/>
      </w:r>
      <w:commentRangeEnd w:id="1"/>
      <w:r w:rsidR="00B733F7">
        <w:rPr>
          <w:rStyle w:val="CommentReference"/>
          <w:lang w:eastAsia="en-US"/>
        </w:rPr>
        <w:commentReference w:id="1"/>
      </w:r>
    </w:p>
    <w:p w14:paraId="5F824B7E" w14:textId="79985173" w:rsidR="005E170F" w:rsidRPr="00E86744" w:rsidRDefault="00066BD1" w:rsidP="005E170F">
      <w:pPr>
        <w:pStyle w:val="BodyText"/>
        <w:kinsoku w:val="0"/>
        <w:overflowPunct w:val="0"/>
        <w:spacing w:line="276" w:lineRule="auto"/>
        <w:ind w:left="0"/>
        <w:jc w:val="both"/>
        <w:rPr>
          <w:rFonts w:eastAsiaTheme="minorEastAsia"/>
          <w:color w:val="C00000"/>
          <w:sz w:val="22"/>
          <w:szCs w:val="22"/>
          <w:lang w:eastAsia="zh-CN"/>
        </w:rPr>
      </w:pPr>
      <w:r w:rsidRPr="00E86744">
        <w:rPr>
          <w:rFonts w:eastAsiaTheme="minorEastAsia" w:hint="eastAsia"/>
          <w:sz w:val="22"/>
          <w:szCs w:val="22"/>
          <w:lang w:eastAsia="ko-KR"/>
        </w:rPr>
        <w:t>As an e</w:t>
      </w:r>
      <w:r w:rsidRPr="00E86744">
        <w:rPr>
          <w:rFonts w:eastAsiaTheme="minorEastAsia"/>
          <w:sz w:val="22"/>
          <w:szCs w:val="22"/>
          <w:lang w:eastAsia="ko-KR"/>
        </w:rPr>
        <w:t xml:space="preserve">arly warning system, </w:t>
      </w:r>
      <w:r w:rsidR="00B16C60" w:rsidRPr="00E86744">
        <w:rPr>
          <w:rFonts w:eastAsiaTheme="minorEastAsia" w:hint="eastAsia"/>
          <w:sz w:val="22"/>
          <w:szCs w:val="22"/>
          <w:lang w:eastAsia="ko-KR"/>
        </w:rPr>
        <w:t xml:space="preserve">we </w:t>
      </w:r>
      <w:r w:rsidR="00B16C60" w:rsidRPr="00E86744">
        <w:rPr>
          <w:rFonts w:eastAsiaTheme="minorEastAsia"/>
          <w:sz w:val="22"/>
          <w:szCs w:val="22"/>
          <w:lang w:eastAsia="ko-KR"/>
        </w:rPr>
        <w:t>developed a</w:t>
      </w:r>
      <w:r w:rsidR="00B16C60" w:rsidRPr="00E86744">
        <w:rPr>
          <w:rFonts w:eastAsiaTheme="minorEastAsia" w:hint="eastAsia"/>
          <w:sz w:val="22"/>
          <w:szCs w:val="22"/>
          <w:lang w:eastAsia="ko-KR"/>
        </w:rPr>
        <w:t xml:space="preserve"> scalable</w:t>
      </w:r>
      <w:r w:rsidR="00B16C60" w:rsidRPr="00E86744">
        <w:rPr>
          <w:rFonts w:eastAsiaTheme="minorEastAsia"/>
          <w:sz w:val="22"/>
          <w:szCs w:val="22"/>
          <w:lang w:eastAsia="ko-KR"/>
        </w:rPr>
        <w:t xml:space="preserve"> predictive framework for SARS-CoV-2 variant dynamics</w:t>
      </w:r>
      <w:r w:rsidR="00B16C60" w:rsidRPr="00E86744">
        <w:rPr>
          <w:rFonts w:eastAsiaTheme="minorEastAsia" w:hint="eastAsia"/>
          <w:sz w:val="22"/>
          <w:szCs w:val="22"/>
          <w:lang w:eastAsia="ko-KR"/>
        </w:rPr>
        <w:t xml:space="preserve">, as </w:t>
      </w:r>
      <w:r w:rsidR="00B16C60" w:rsidRPr="00E86744">
        <w:rPr>
          <w:sz w:val="22"/>
          <w:szCs w:val="22"/>
        </w:rPr>
        <w:t xml:space="preserve">sequence-only models that can rapidly analyze early growth trends without relying on extensive biological or epidemiological inputs. </w:t>
      </w:r>
      <w:r w:rsidR="005E170F" w:rsidRPr="00E86744">
        <w:rPr>
          <w:rFonts w:eastAsiaTheme="minorEastAsia"/>
          <w:color w:val="C00000"/>
          <w:sz w:val="22"/>
          <w:szCs w:val="22"/>
          <w:lang w:eastAsia="zh-CN"/>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Leveraging this large dataset, we characterize cross-country patterns of variant emergence and dominance, process raw lineages into grouped analytical units to isolate dominant </w:t>
      </w:r>
      <w:r w:rsidR="007D241B" w:rsidRPr="00E86744">
        <w:rPr>
          <w:rFonts w:eastAsiaTheme="minorEastAsia"/>
          <w:color w:val="C00000"/>
          <w:sz w:val="22"/>
          <w:szCs w:val="22"/>
          <w:lang w:eastAsia="zh-CN"/>
        </w:rPr>
        <w:t>signals and</w:t>
      </w:r>
      <w:r w:rsidR="005E170F" w:rsidRPr="00E86744">
        <w:rPr>
          <w:rFonts w:eastAsiaTheme="minorEastAsia"/>
          <w:color w:val="C00000"/>
          <w:sz w:val="22"/>
          <w:szCs w:val="22"/>
          <w:lang w:eastAsia="zh-CN"/>
        </w:rPr>
        <w:t xml:space="preserve"> establish outcome definitions that capture two complementary aspects of dominance: monthly peak share and duration of circulation above 10% share. </w:t>
      </w:r>
    </w:p>
    <w:p w14:paraId="2496FEA9" w14:textId="77777777" w:rsidR="005E170F" w:rsidRPr="00E86744" w:rsidRDefault="005E170F" w:rsidP="005E170F">
      <w:pPr>
        <w:pStyle w:val="BodyText"/>
        <w:kinsoku w:val="0"/>
        <w:overflowPunct w:val="0"/>
        <w:spacing w:line="276" w:lineRule="auto"/>
        <w:jc w:val="both"/>
        <w:rPr>
          <w:rFonts w:eastAsiaTheme="minorEastAsia"/>
          <w:color w:val="C00000"/>
          <w:sz w:val="22"/>
          <w:szCs w:val="22"/>
          <w:lang w:eastAsia="zh-CN"/>
        </w:rPr>
      </w:pPr>
    </w:p>
    <w:p w14:paraId="05857FC7" w14:textId="168C658A" w:rsidR="00B16C60" w:rsidRPr="00440B21" w:rsidRDefault="005E170F" w:rsidP="005E170F">
      <w:pPr>
        <w:pStyle w:val="BodyText"/>
        <w:kinsoku w:val="0"/>
        <w:overflowPunct w:val="0"/>
        <w:spacing w:line="276" w:lineRule="auto"/>
        <w:ind w:left="0"/>
        <w:jc w:val="both"/>
        <w:rPr>
          <w:rFonts w:eastAsiaTheme="minorEastAsia"/>
          <w:color w:val="000000" w:themeColor="text1"/>
          <w:sz w:val="22"/>
          <w:szCs w:val="22"/>
          <w:lang w:eastAsia="zh-CN"/>
        </w:rPr>
      </w:pPr>
      <w:commentRangeStart w:id="2"/>
      <w:commentRangeStart w:id="3"/>
      <w:r w:rsidRPr="00440B21">
        <w:rPr>
          <w:rFonts w:eastAsiaTheme="minorEastAsia"/>
          <w:color w:val="000000" w:themeColor="text1"/>
          <w:sz w:val="22"/>
          <w:szCs w:val="22"/>
          <w:lang w:eastAsia="zh-CN"/>
        </w:rPr>
        <w:t>The principal contribution of this study is a systematic comparison of the suitability and predictive performance of multiple machine learning models in capturing lineage dynamics across countries</w:t>
      </w:r>
      <w:commentRangeEnd w:id="2"/>
      <w:r w:rsidR="006937BC" w:rsidRPr="00440B21">
        <w:rPr>
          <w:rStyle w:val="CommentReference"/>
          <w:color w:val="000000" w:themeColor="text1"/>
        </w:rPr>
        <w:commentReference w:id="2"/>
      </w:r>
      <w:commentRangeEnd w:id="3"/>
      <w:r w:rsidR="00910C7E">
        <w:rPr>
          <w:rStyle w:val="CommentReference"/>
        </w:rPr>
        <w:commentReference w:id="3"/>
      </w:r>
      <w:r w:rsidRPr="00440B21">
        <w:rPr>
          <w:rFonts w:eastAsiaTheme="minorEastAsia"/>
          <w:color w:val="000000" w:themeColor="text1"/>
          <w:sz w:val="22"/>
          <w:szCs w:val="22"/>
          <w:lang w:eastAsia="zh-CN"/>
        </w:rPr>
        <w:t>.</w:t>
      </w:r>
      <w:r w:rsidR="00440B21">
        <w:rPr>
          <w:rFonts w:eastAsiaTheme="minorEastAsia"/>
          <w:color w:val="000000" w:themeColor="text1"/>
          <w:sz w:val="22"/>
          <w:szCs w:val="22"/>
          <w:lang w:eastAsia="zh-CN"/>
        </w:rPr>
        <w:t xml:space="preserve"> </w:t>
      </w:r>
      <w:r w:rsidR="00440B21" w:rsidRPr="00052894">
        <w:rPr>
          <w:rFonts w:eastAsiaTheme="minorEastAsia"/>
          <w:color w:val="C00000"/>
          <w:sz w:val="22"/>
          <w:szCs w:val="22"/>
          <w:lang w:eastAsia="zh-CN"/>
        </w:rPr>
        <w:t>Capturing early signals of variant dominance is challenging because early trajectories are short, sparse, and noisy, with strong day-to-day fluctuations and wide variation in sequencing standards across countries. Defining the initial period is also delicate: including too many early zeros or stochastic spikes can distort the signal. 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Pr="00440B21">
        <w:rPr>
          <w:rFonts w:eastAsiaTheme="minorEastAsia"/>
          <w:color w:val="000000" w:themeColor="text1"/>
          <w:sz w:val="22"/>
          <w:szCs w:val="22"/>
          <w:lang w:eastAsia="zh-CN"/>
        </w:rPr>
        <w:t xml:space="preserve"> </w:t>
      </w:r>
      <w:commentRangeStart w:id="4"/>
      <w:r w:rsidRPr="00440B21">
        <w:rPr>
          <w:rFonts w:eastAsiaTheme="minorEastAsia"/>
          <w:color w:val="000000" w:themeColor="text1"/>
          <w:sz w:val="22"/>
          <w:szCs w:val="22"/>
          <w:lang w:eastAsia="zh-CN"/>
        </w:rPr>
        <w:t xml:space="preserve">We quantify model performance in predicting both peak intensity and duration, identify the most accurate and stable methods for each outcome, and evaluate their robustness across diverse national settings. To enhance interpretability, we further apply SHAP (Shapley Additive Explanations) analysis to disentangle the relative importance of early features and to illuminate which signals are most predictive of dominance. </w:t>
      </w:r>
      <w:commentRangeEnd w:id="4"/>
      <w:r w:rsidR="003016C7" w:rsidRPr="00440B21">
        <w:rPr>
          <w:rStyle w:val="CommentReference"/>
          <w:color w:val="000000" w:themeColor="text1"/>
        </w:rPr>
        <w:commentReference w:id="4"/>
      </w:r>
      <w:r w:rsidRPr="00440B21">
        <w:rPr>
          <w:rFonts w:eastAsiaTheme="minorEastAsia"/>
          <w:color w:val="000000" w:themeColor="text1"/>
          <w:sz w:val="22"/>
          <w:szCs w:val="22"/>
          <w:lang w:eastAsia="zh-CN"/>
        </w:rPr>
        <w:t>These findings not only advance methodological approaches for genomic surveillance but also provide a reference framework for anticipating the emergence and persistence of future SARS-CoV-2 variants.</w:t>
      </w:r>
    </w:p>
    <w:p w14:paraId="309E2155" w14:textId="77777777" w:rsidR="00B37587" w:rsidRDefault="00B37587" w:rsidP="00520B7D">
      <w:pPr>
        <w:pStyle w:val="BodyText"/>
        <w:kinsoku w:val="0"/>
        <w:overflowPunct w:val="0"/>
        <w:spacing w:line="276" w:lineRule="auto"/>
        <w:ind w:left="0"/>
        <w:jc w:val="both"/>
        <w:rPr>
          <w:rFonts w:eastAsiaTheme="minorEastAsia"/>
          <w:color w:val="C00000"/>
          <w:lang w:eastAsia="ko-KR"/>
        </w:rPr>
      </w:pPr>
    </w:p>
    <w:p w14:paraId="0187877D" w14:textId="395B9BB0" w:rsidR="00B37587" w:rsidRDefault="00B37587"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color w:val="C00000"/>
          <w:lang w:eastAsia="ko-KR"/>
        </w:rPr>
        <w:t>Methods</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2CCBEC2E" w14:textId="732AB79E" w:rsidR="00B104C0" w:rsidRPr="00C46428" w:rsidRDefault="001E3485" w:rsidP="00C46428">
      <w:pPr>
        <w:pStyle w:val="BodyText"/>
        <w:kinsoku w:val="0"/>
        <w:overflowPunct w:val="0"/>
        <w:spacing w:line="276" w:lineRule="auto"/>
        <w:ind w:left="0"/>
        <w:jc w:val="both"/>
        <w:rPr>
          <w:rFonts w:eastAsiaTheme="minorEastAsia"/>
          <w:color w:val="156082" w:themeColor="accent1"/>
          <w:sz w:val="22"/>
          <w:szCs w:val="22"/>
          <w:lang w:eastAsia="zh-CN"/>
        </w:rPr>
      </w:pPr>
      <w:r>
        <w:rPr>
          <w:rFonts w:eastAsiaTheme="minorEastAsia" w:hint="eastAsia"/>
          <w:b/>
          <w:bCs/>
          <w:color w:val="000000" w:themeColor="text1"/>
          <w:lang w:eastAsia="ko-KR"/>
        </w:rPr>
        <w:t>Data</w:t>
      </w:r>
      <w:r w:rsidR="00B37587">
        <w:rPr>
          <w:rFonts w:eastAsiaTheme="minorEastAsia" w:hint="eastAsia"/>
          <w:b/>
          <w:bCs/>
          <w:color w:val="000000" w:themeColor="text1"/>
          <w:lang w:eastAsia="ko-KR"/>
        </w:rPr>
        <w:t xml:space="preserve"> source</w:t>
      </w:r>
      <w:r>
        <w:rPr>
          <w:rFonts w:eastAsiaTheme="minorEastAsia" w:hint="eastAsia"/>
          <w:b/>
          <w:bCs/>
          <w:color w:val="000000" w:themeColor="text1"/>
          <w:lang w:eastAsia="ko-KR"/>
        </w:rPr>
        <w:t>.</w:t>
      </w:r>
      <w:r w:rsidRPr="003C1157">
        <w:rPr>
          <w:rFonts w:eastAsiaTheme="minorEastAsia" w:hint="eastAsia"/>
          <w:b/>
          <w:bCs/>
          <w:color w:val="000000" w:themeColor="text1"/>
          <w:lang w:eastAsia="ko-KR"/>
        </w:rPr>
        <w:t xml:space="preserve"> </w:t>
      </w:r>
      <w:r w:rsidR="0003523D" w:rsidRPr="003C1157">
        <w:rPr>
          <w:rFonts w:eastAsiaTheme="minorEastAsia"/>
          <w:color w:val="000000" w:themeColor="text1"/>
          <w:sz w:val="22"/>
          <w:szCs w:val="22"/>
          <w:lang w:eastAsia="zh-CN"/>
        </w:rPr>
        <w:t xml:space="preserve">Genomic data for this study were obtained from GISAID (https://www.gisaid.org/) (1). Established in 2017 as the Global Initiative on Sharing All Influenza Data and later expanded with its </w:t>
      </w:r>
      <w:proofErr w:type="spellStart"/>
      <w:r w:rsidR="0003523D" w:rsidRPr="003C1157">
        <w:rPr>
          <w:rFonts w:eastAsiaTheme="minorEastAsia"/>
          <w:color w:val="000000" w:themeColor="text1"/>
          <w:sz w:val="22"/>
          <w:szCs w:val="22"/>
          <w:lang w:eastAsia="zh-CN"/>
        </w:rPr>
        <w:t>EpiCoV</w:t>
      </w:r>
      <w:proofErr w:type="spellEnd"/>
      <w:r w:rsidR="0003523D" w:rsidRPr="003C1157">
        <w:rPr>
          <w:rFonts w:eastAsiaTheme="minorEastAsia"/>
          <w:color w:val="000000" w:themeColor="text1"/>
          <w:sz w:val="22"/>
          <w:szCs w:val="22"/>
          <w:lang w:eastAsia="zh-CN"/>
        </w:rPr>
        <w:t xml:space="preserve"> repository to include SARS-CoV-2 sequences, GISAID now provides access to millions of viral genomes </w:t>
      </w:r>
      <w:r w:rsidR="0003523D" w:rsidRPr="003C1157">
        <w:rPr>
          <w:rFonts w:eastAsiaTheme="minorEastAsia"/>
          <w:color w:val="000000" w:themeColor="text1"/>
          <w:sz w:val="22"/>
          <w:szCs w:val="22"/>
          <w:lang w:eastAsia="zh-CN"/>
        </w:rPr>
        <w:lastRenderedPageBreak/>
        <w:t xml:space="preserve">complete with collection dates, geographic origins and sequencing-platform metadata—enabling robust comparative analyses and predictive modeling. </w:t>
      </w:r>
      <w:r w:rsidR="00900971" w:rsidRPr="00900971">
        <w:rPr>
          <w:rFonts w:eastAsiaTheme="minorEastAsia"/>
          <w:color w:val="7030A0"/>
          <w:sz w:val="22"/>
          <w:szCs w:val="22"/>
          <w:lang w:eastAsia="zh-CN"/>
        </w:rPr>
        <w:t>We analyzed the 15 countries that had reported the largest number of SARS-CoV-2 sequences as of 19 March 2022, together representing 9.0 million of the 9.5 million sequences in GISAID.</w:t>
      </w:r>
      <w:r w:rsidR="0003523D" w:rsidRPr="003C1157">
        <w:rPr>
          <w:rFonts w:eastAsiaTheme="minorEastAsia"/>
          <w:color w:val="000000" w:themeColor="text1"/>
          <w:sz w:val="22"/>
          <w:szCs w:val="22"/>
          <w:lang w:eastAsia="zh-CN"/>
        </w:rPr>
        <w:t xml:space="preserve"> Among these, the United States leads with 2.9 million sequences, while Luxembourg contributes the fewest (25 000). Following the WHO/CDC-endorsed Pango lineage nomenclature (20), we identified 1151 distinct variants across these countries, with a median of 72 variants per country (Q1 = 57, Q3 = 121; see Table S1).</w:t>
      </w:r>
    </w:p>
    <w:p w14:paraId="140F6FA9" w14:textId="77777777" w:rsidR="00C46428" w:rsidRPr="00B104C0" w:rsidRDefault="00C46428" w:rsidP="00C46428">
      <w:pPr>
        <w:pStyle w:val="BodyText"/>
        <w:kinsoku w:val="0"/>
        <w:overflowPunct w:val="0"/>
        <w:spacing w:line="276" w:lineRule="auto"/>
        <w:ind w:left="360"/>
        <w:jc w:val="both"/>
        <w:rPr>
          <w:rFonts w:eastAsiaTheme="minorEastAsia"/>
          <w:color w:val="156082" w:themeColor="accent1"/>
          <w:sz w:val="22"/>
          <w:szCs w:val="22"/>
          <w:lang w:eastAsia="zh-CN"/>
        </w:rPr>
      </w:pPr>
    </w:p>
    <w:p w14:paraId="2D9AA06A" w14:textId="6249E742" w:rsidR="007E4721" w:rsidRPr="00D42B7E" w:rsidRDefault="008F1E37" w:rsidP="00C46428">
      <w:pPr>
        <w:pStyle w:val="BodyText"/>
        <w:kinsoku w:val="0"/>
        <w:overflowPunct w:val="0"/>
        <w:spacing w:line="276" w:lineRule="auto"/>
        <w:ind w:left="0"/>
        <w:jc w:val="both"/>
        <w:rPr>
          <w:rFonts w:eastAsiaTheme="minorEastAsia"/>
          <w:lang w:eastAsia="zh-CN"/>
        </w:rPr>
      </w:pPr>
      <w:r w:rsidRPr="00B104C0">
        <w:rPr>
          <w:b/>
          <w:bCs/>
          <w:color w:val="000000" w:themeColor="text1"/>
          <w:sz w:val="22"/>
          <w:szCs w:val="22"/>
        </w:rPr>
        <w:t>Sample Collection and</w:t>
      </w:r>
      <w:r w:rsidRPr="00B104C0">
        <w:rPr>
          <w:b/>
          <w:bCs/>
          <w:color w:val="000000" w:themeColor="text1"/>
          <w:spacing w:val="6"/>
          <w:sz w:val="22"/>
          <w:szCs w:val="22"/>
        </w:rPr>
        <w:t xml:space="preserve"> </w:t>
      </w:r>
      <w:r w:rsidRPr="00B104C0">
        <w:rPr>
          <w:b/>
          <w:bCs/>
          <w:color w:val="000000" w:themeColor="text1"/>
          <w:sz w:val="22"/>
          <w:szCs w:val="22"/>
        </w:rPr>
        <w:t>Definitions</w:t>
      </w:r>
      <w:r w:rsidRPr="00B104C0">
        <w:rPr>
          <w:rFonts w:eastAsiaTheme="minorEastAsia"/>
          <w:b/>
          <w:bCs/>
          <w:color w:val="000000" w:themeColor="text1"/>
          <w:sz w:val="22"/>
          <w:szCs w:val="22"/>
        </w:rPr>
        <w:t>.</w:t>
      </w:r>
      <w:r w:rsidRPr="00B104C0">
        <w:rPr>
          <w:rFonts w:eastAsiaTheme="minorEastAsia"/>
          <w:color w:val="000000" w:themeColor="text1"/>
          <w:sz w:val="22"/>
          <w:szCs w:val="22"/>
        </w:rPr>
        <w:t xml:space="preserve"> </w:t>
      </w:r>
      <w:bookmarkStart w:id="5" w:name="Cohort_Study_Design_and_Regression_Model"/>
      <w:bookmarkEnd w:id="5"/>
      <w:r w:rsidR="00D44EF5" w:rsidRPr="00B104C0">
        <w:rPr>
          <w:color w:val="21212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w:t>
      </w:r>
      <w:r w:rsidR="00EE7333" w:rsidRPr="00EE7333">
        <w:rPr>
          <w:color w:val="7030A0"/>
          <w:sz w:val="22"/>
          <w:szCs w:val="22"/>
        </w:rPr>
        <w:t>We selected the United States, the United Kingdom, and South Korea as case examples for our analyses, as all three maintained established genomic surveillance programs yet represent diverse epidemiological and health system contexts.</w:t>
      </w:r>
      <w:r w:rsidR="00D42B7E">
        <w:rPr>
          <w:rFonts w:eastAsiaTheme="minorEastAsia" w:hint="eastAsia"/>
          <w:lang w:eastAsia="ko-KR"/>
        </w:rPr>
        <w:t xml:space="preserve"> </w:t>
      </w:r>
      <w:r w:rsidR="00D44EF5" w:rsidRPr="00B104C0">
        <w:rPr>
          <w:color w:val="212121"/>
          <w:sz w:val="22"/>
          <w:szCs w:val="22"/>
          <w:shd w:val="clear" w:color="auto" w:fill="FFFFFF"/>
        </w:rPr>
        <w:t>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w:t>
      </w:r>
      <w:commentRangeStart w:id="6"/>
      <w:commentRangeStart w:id="7"/>
      <w:r w:rsidR="00D44EF5" w:rsidRPr="00B104C0">
        <w:rPr>
          <w:color w:val="212121"/>
          <w:sz w:val="22"/>
          <w:szCs w:val="22"/>
          <w:shd w:val="clear" w:color="auto" w:fill="FFFFFF"/>
        </w:rPr>
        <w:t>19</w:t>
      </w:r>
      <w:commentRangeEnd w:id="6"/>
      <w:r w:rsidR="005D5B5B">
        <w:rPr>
          <w:rStyle w:val="CommentReference"/>
        </w:rPr>
        <w:commentReference w:id="6"/>
      </w:r>
      <w:commentRangeEnd w:id="7"/>
      <w:r w:rsidR="00845CD8">
        <w:rPr>
          <w:rStyle w:val="CommentReference"/>
        </w:rPr>
        <w:commentReference w:id="7"/>
      </w:r>
      <w:r w:rsidR="00D44EF5" w:rsidRPr="00B104C0">
        <w:rPr>
          <w:color w:val="212121"/>
          <w:sz w:val="22"/>
          <w:szCs w:val="22"/>
          <w:shd w:val="clear" w:color="auto" w:fill="FFFFFF"/>
        </w:rPr>
        <w:t>.</w:t>
      </w:r>
      <w:r w:rsidR="007E4721" w:rsidRPr="00B104C0">
        <w:rPr>
          <w:color w:val="212121"/>
          <w:sz w:val="22"/>
          <w:szCs w:val="22"/>
          <w:shd w:val="clear" w:color="auto" w:fill="FFFFFF"/>
        </w:rPr>
        <w:t xml:space="preserve"> </w:t>
      </w:r>
      <w:r w:rsidR="00845CD8" w:rsidRPr="00845CD8">
        <w:rPr>
          <w:color w:val="C00000"/>
          <w:sz w:val="22"/>
          <w:szCs w:val="22"/>
          <w:shd w:val="clear" w:color="auto" w:fill="FFFFFF"/>
        </w:rPr>
        <w:t>Pango lineages are defined when clusters of sequences show consistent genetic divergence and epidemiological relevance. Early variants were named with letters for major clades (A, B) and sequential numbers for descendant lineages, providing a standardized, scalable system.</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tbl>
      <w:tblPr>
        <w:tblW w:w="10080" w:type="dxa"/>
        <w:jc w:val="center"/>
        <w:tblLayout w:type="fixed"/>
        <w:tblLook w:val="04A0" w:firstRow="1" w:lastRow="0" w:firstColumn="1" w:lastColumn="0" w:noHBand="0" w:noVBand="1"/>
      </w:tblPr>
      <w:tblGrid>
        <w:gridCol w:w="1505"/>
        <w:gridCol w:w="752"/>
        <w:gridCol w:w="1504"/>
        <w:gridCol w:w="6319"/>
      </w:tblGrid>
      <w:tr w:rsidR="00EA3970" w:rsidRPr="00527E19" w14:paraId="25021F3C" w14:textId="77777777" w:rsidTr="004052FE">
        <w:trPr>
          <w:trHeight w:val="216"/>
          <w:jc w:val="center"/>
        </w:trPr>
        <w:tc>
          <w:tcPr>
            <w:tcW w:w="1440" w:type="dxa"/>
            <w:tcBorders>
              <w:top w:val="single" w:sz="12" w:space="0" w:color="auto"/>
              <w:left w:val="nil"/>
              <w:bottom w:val="single" w:sz="4" w:space="0" w:color="auto"/>
              <w:right w:val="nil"/>
            </w:tcBorders>
            <w:shd w:val="clear" w:color="000000" w:fill="FFFFFF"/>
            <w:noWrap/>
            <w:vAlign w:val="center"/>
            <w:hideMark/>
          </w:tcPr>
          <w:p w14:paraId="1C6D28B2" w14:textId="77777777" w:rsidR="00EA3970" w:rsidRPr="00527E19" w:rsidRDefault="00EA3970" w:rsidP="00527E19">
            <w:pPr>
              <w:widowControl/>
              <w:autoSpaceDE/>
              <w:autoSpaceDN/>
              <w:rPr>
                <w:b/>
                <w:bCs/>
                <w:color w:val="000000"/>
                <w:sz w:val="15"/>
                <w:szCs w:val="15"/>
                <w:lang w:eastAsia="zh-CN"/>
              </w:rPr>
            </w:pPr>
            <w:r w:rsidRPr="00527E19">
              <w:rPr>
                <w:b/>
                <w:bCs/>
                <w:color w:val="000000"/>
                <w:sz w:val="15"/>
                <w:szCs w:val="15"/>
                <w:lang w:eastAsia="zh-CN"/>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22BEE658" w14:textId="77777777" w:rsidR="00EA3970" w:rsidRPr="00527E19" w:rsidRDefault="00EA3970" w:rsidP="00D90305">
            <w:pPr>
              <w:widowControl/>
              <w:autoSpaceDE/>
              <w:autoSpaceDN/>
              <w:rPr>
                <w:b/>
                <w:bCs/>
                <w:color w:val="000000"/>
                <w:sz w:val="15"/>
                <w:szCs w:val="15"/>
                <w:lang w:eastAsia="zh-CN"/>
              </w:rPr>
            </w:pPr>
            <w:r w:rsidRPr="00527E19">
              <w:rPr>
                <w:b/>
                <w:bCs/>
                <w:color w:val="000000"/>
                <w:sz w:val="15"/>
                <w:szCs w:val="15"/>
                <w:lang w:eastAsia="zh-CN"/>
              </w:rPr>
              <w:t>Year</w:t>
            </w:r>
          </w:p>
        </w:tc>
        <w:tc>
          <w:tcPr>
            <w:tcW w:w="1440" w:type="dxa"/>
            <w:tcBorders>
              <w:top w:val="single" w:sz="12" w:space="0" w:color="auto"/>
              <w:left w:val="nil"/>
              <w:bottom w:val="single" w:sz="4" w:space="0" w:color="auto"/>
              <w:right w:val="nil"/>
            </w:tcBorders>
            <w:shd w:val="clear" w:color="000000" w:fill="FFFFFF"/>
            <w:noWrap/>
            <w:vAlign w:val="center"/>
            <w:hideMark/>
          </w:tcPr>
          <w:p w14:paraId="109781DB" w14:textId="77777777" w:rsidR="00EA3970" w:rsidRPr="00527E19" w:rsidRDefault="00EA3970" w:rsidP="00D90305">
            <w:pPr>
              <w:widowControl/>
              <w:autoSpaceDE/>
              <w:autoSpaceDN/>
              <w:jc w:val="right"/>
              <w:rPr>
                <w:b/>
                <w:bCs/>
                <w:color w:val="000000"/>
                <w:sz w:val="15"/>
                <w:szCs w:val="15"/>
                <w:lang w:eastAsia="zh-CN"/>
              </w:rPr>
            </w:pPr>
            <w:r w:rsidRPr="00527E19">
              <w:rPr>
                <w:b/>
                <w:bCs/>
                <w:color w:val="000000"/>
                <w:sz w:val="15"/>
                <w:szCs w:val="15"/>
                <w:lang w:eastAsia="zh-CN"/>
              </w:rPr>
              <w:t>Number of Cases</w:t>
            </w:r>
          </w:p>
        </w:tc>
        <w:tc>
          <w:tcPr>
            <w:tcW w:w="6048" w:type="dxa"/>
            <w:tcBorders>
              <w:top w:val="single" w:sz="12" w:space="0" w:color="auto"/>
              <w:left w:val="nil"/>
              <w:bottom w:val="single" w:sz="4" w:space="0" w:color="auto"/>
              <w:right w:val="nil"/>
            </w:tcBorders>
            <w:shd w:val="clear" w:color="000000" w:fill="FFFFFF"/>
            <w:noWrap/>
            <w:vAlign w:val="center"/>
            <w:hideMark/>
          </w:tcPr>
          <w:p w14:paraId="5FC85F6F" w14:textId="03EC0699" w:rsidR="00EA3970" w:rsidRPr="00527E19" w:rsidRDefault="00EA3970" w:rsidP="00527E19">
            <w:pPr>
              <w:widowControl/>
              <w:autoSpaceDE/>
              <w:autoSpaceDN/>
              <w:rPr>
                <w:b/>
                <w:bCs/>
                <w:color w:val="000000"/>
                <w:sz w:val="15"/>
                <w:szCs w:val="15"/>
                <w:lang w:eastAsia="zh-CN"/>
              </w:rPr>
            </w:pPr>
            <w:r w:rsidRPr="00527E19">
              <w:rPr>
                <w:b/>
                <w:bCs/>
                <w:color w:val="000000"/>
                <w:sz w:val="15"/>
                <w:szCs w:val="15"/>
                <w:lang w:eastAsia="zh-CN"/>
              </w:rPr>
              <w:t xml:space="preserve">Top </w:t>
            </w:r>
            <w:r w:rsidR="00AF0772" w:rsidRPr="009421BF">
              <w:rPr>
                <w:b/>
                <w:bCs/>
                <w:color w:val="000000"/>
                <w:sz w:val="15"/>
                <w:szCs w:val="15"/>
                <w:lang w:eastAsia="zh-CN"/>
              </w:rPr>
              <w:t>Five</w:t>
            </w:r>
            <w:r w:rsidRPr="00527E19">
              <w:rPr>
                <w:b/>
                <w:bCs/>
                <w:color w:val="000000"/>
                <w:sz w:val="15"/>
                <w:szCs w:val="15"/>
                <w:lang w:eastAsia="zh-CN"/>
              </w:rPr>
              <w:t xml:space="preserve"> Pango Lineages (</w:t>
            </w:r>
            <w:r w:rsidR="004052FE" w:rsidRPr="009421BF">
              <w:rPr>
                <w:b/>
                <w:bCs/>
                <w:color w:val="000000"/>
                <w:sz w:val="15"/>
                <w:szCs w:val="15"/>
                <w:lang w:eastAsia="zh-CN"/>
              </w:rPr>
              <w:t xml:space="preserve">Annual Proportional Share) </w:t>
            </w:r>
          </w:p>
        </w:tc>
      </w:tr>
      <w:tr w:rsidR="00EA3970" w:rsidRPr="00527E19" w14:paraId="37DA5575" w14:textId="77777777" w:rsidTr="004052FE">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5D750894" w14:textId="3657D62D"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United States</w:t>
            </w:r>
          </w:p>
        </w:tc>
        <w:tc>
          <w:tcPr>
            <w:tcW w:w="720" w:type="dxa"/>
            <w:tcBorders>
              <w:top w:val="nil"/>
              <w:left w:val="nil"/>
              <w:bottom w:val="nil"/>
              <w:right w:val="nil"/>
            </w:tcBorders>
            <w:shd w:val="clear" w:color="000000" w:fill="FFFFFF"/>
            <w:noWrap/>
            <w:vAlign w:val="center"/>
            <w:hideMark/>
          </w:tcPr>
          <w:p w14:paraId="6DD6F00D"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9C41E34" w14:textId="3651D48A"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18,903,169 </w:t>
            </w:r>
          </w:p>
        </w:tc>
        <w:tc>
          <w:tcPr>
            <w:tcW w:w="6048" w:type="dxa"/>
            <w:tcBorders>
              <w:top w:val="nil"/>
              <w:left w:val="nil"/>
              <w:bottom w:val="nil"/>
              <w:right w:val="nil"/>
            </w:tcBorders>
            <w:shd w:val="clear" w:color="000000" w:fill="FFFFFF"/>
            <w:noWrap/>
            <w:vAlign w:val="center"/>
            <w:hideMark/>
          </w:tcPr>
          <w:p w14:paraId="3B1BE2D8" w14:textId="37A40C19"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B.1 (1.1%</w:t>
            </w:r>
            <w:r w:rsidR="00F7449E" w:rsidRPr="00527E19">
              <w:rPr>
                <w:color w:val="000000"/>
                <w:sz w:val="15"/>
                <w:szCs w:val="15"/>
                <w:lang w:eastAsia="zh-CN"/>
              </w:rPr>
              <w:t>); B.1.1</w:t>
            </w:r>
            <w:r w:rsidRPr="00527E19">
              <w:rPr>
                <w:color w:val="000000"/>
                <w:sz w:val="15"/>
                <w:szCs w:val="15"/>
                <w:lang w:eastAsia="zh-CN"/>
              </w:rPr>
              <w:t xml:space="preserve"> (1.1%</w:t>
            </w:r>
            <w:r w:rsidR="00F7449E" w:rsidRPr="00527E19">
              <w:rPr>
                <w:color w:val="000000"/>
                <w:sz w:val="15"/>
                <w:szCs w:val="15"/>
                <w:lang w:eastAsia="zh-CN"/>
              </w:rPr>
              <w:t>); B.1.595</w:t>
            </w:r>
            <w:r w:rsidRPr="00527E19">
              <w:rPr>
                <w:color w:val="000000"/>
                <w:sz w:val="15"/>
                <w:szCs w:val="15"/>
                <w:lang w:eastAsia="zh-CN"/>
              </w:rPr>
              <w:t xml:space="preserve"> (1.1%</w:t>
            </w:r>
            <w:r w:rsidR="00F7449E" w:rsidRPr="00527E19">
              <w:rPr>
                <w:color w:val="000000"/>
                <w:sz w:val="15"/>
                <w:szCs w:val="15"/>
                <w:lang w:eastAsia="zh-CN"/>
              </w:rPr>
              <w:t>); B.1.369</w:t>
            </w:r>
            <w:r w:rsidRPr="00527E19">
              <w:rPr>
                <w:color w:val="000000"/>
                <w:sz w:val="15"/>
                <w:szCs w:val="15"/>
                <w:lang w:eastAsia="zh-CN"/>
              </w:rPr>
              <w:t xml:space="preserve"> (1.1%</w:t>
            </w:r>
            <w:r w:rsidR="00C222CE" w:rsidRPr="00527E19">
              <w:rPr>
                <w:color w:val="000000"/>
                <w:sz w:val="15"/>
                <w:szCs w:val="15"/>
                <w:lang w:eastAsia="zh-CN"/>
              </w:rPr>
              <w:t>); B.1.243</w:t>
            </w:r>
            <w:r w:rsidRPr="00527E19">
              <w:rPr>
                <w:color w:val="000000"/>
                <w:sz w:val="15"/>
                <w:szCs w:val="15"/>
                <w:lang w:eastAsia="zh-CN"/>
              </w:rPr>
              <w:t xml:space="preserve"> (1%)</w:t>
            </w:r>
          </w:p>
        </w:tc>
      </w:tr>
      <w:tr w:rsidR="00EA3970" w:rsidRPr="00527E19" w14:paraId="6B77C872" w14:textId="77777777" w:rsidTr="004052FE">
        <w:trPr>
          <w:trHeight w:val="216"/>
          <w:jc w:val="center"/>
        </w:trPr>
        <w:tc>
          <w:tcPr>
            <w:tcW w:w="1440" w:type="dxa"/>
            <w:vMerge/>
            <w:tcBorders>
              <w:top w:val="nil"/>
              <w:left w:val="nil"/>
              <w:bottom w:val="single" w:sz="4" w:space="0" w:color="000000"/>
              <w:right w:val="nil"/>
            </w:tcBorders>
            <w:vAlign w:val="center"/>
            <w:hideMark/>
          </w:tcPr>
          <w:p w14:paraId="4E0D2CF0"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A81DF4F"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1360B7AA"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196,861,939 </w:t>
            </w:r>
          </w:p>
        </w:tc>
        <w:tc>
          <w:tcPr>
            <w:tcW w:w="6048" w:type="dxa"/>
            <w:tcBorders>
              <w:top w:val="nil"/>
              <w:left w:val="nil"/>
              <w:bottom w:val="nil"/>
              <w:right w:val="nil"/>
            </w:tcBorders>
            <w:shd w:val="clear" w:color="000000" w:fill="FFFFFF"/>
            <w:noWrap/>
            <w:vAlign w:val="center"/>
            <w:hideMark/>
          </w:tcPr>
          <w:p w14:paraId="48652636" w14:textId="18792016"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B.1 (1.0%</w:t>
            </w:r>
            <w:r w:rsidR="00F7449E" w:rsidRPr="00527E19">
              <w:rPr>
                <w:color w:val="000000"/>
                <w:sz w:val="15"/>
                <w:szCs w:val="15"/>
                <w:lang w:eastAsia="zh-CN"/>
              </w:rPr>
              <w:t>); B.1.617.2</w:t>
            </w:r>
            <w:r w:rsidRPr="00527E19">
              <w:rPr>
                <w:color w:val="000000"/>
                <w:sz w:val="15"/>
                <w:szCs w:val="15"/>
                <w:lang w:eastAsia="zh-CN"/>
              </w:rPr>
              <w:t xml:space="preserve"> (1%</w:t>
            </w:r>
            <w:r w:rsidR="00F7449E" w:rsidRPr="00527E19">
              <w:rPr>
                <w:color w:val="000000"/>
                <w:sz w:val="15"/>
                <w:szCs w:val="15"/>
                <w:lang w:eastAsia="zh-CN"/>
              </w:rPr>
              <w:t>); AY</w:t>
            </w:r>
            <w:r w:rsidRPr="00527E19">
              <w:rPr>
                <w:color w:val="000000"/>
                <w:sz w:val="15"/>
                <w:szCs w:val="15"/>
                <w:lang w:eastAsia="zh-CN"/>
              </w:rPr>
              <w:t>.44 (0.9%</w:t>
            </w:r>
            <w:r w:rsidR="00F7449E" w:rsidRPr="00527E19">
              <w:rPr>
                <w:color w:val="000000"/>
                <w:sz w:val="15"/>
                <w:szCs w:val="15"/>
                <w:lang w:eastAsia="zh-CN"/>
              </w:rPr>
              <w:t>); B</w:t>
            </w:r>
            <w:r w:rsidRPr="00527E19">
              <w:rPr>
                <w:color w:val="000000"/>
                <w:sz w:val="15"/>
                <w:szCs w:val="15"/>
                <w:lang w:eastAsia="zh-CN"/>
              </w:rPr>
              <w:t xml:space="preserve"> (0.9%</w:t>
            </w:r>
            <w:r w:rsidR="00C222CE" w:rsidRPr="00527E19">
              <w:rPr>
                <w:color w:val="000000"/>
                <w:sz w:val="15"/>
                <w:szCs w:val="15"/>
                <w:lang w:eastAsia="zh-CN"/>
              </w:rPr>
              <w:t>); AY</w:t>
            </w:r>
            <w:r w:rsidRPr="00527E19">
              <w:rPr>
                <w:color w:val="000000"/>
                <w:sz w:val="15"/>
                <w:szCs w:val="15"/>
                <w:lang w:eastAsia="zh-CN"/>
              </w:rPr>
              <w:t>.25 (0.9%)</w:t>
            </w:r>
          </w:p>
        </w:tc>
      </w:tr>
      <w:tr w:rsidR="00EA3970" w:rsidRPr="00527E19" w14:paraId="18E86B5B" w14:textId="77777777" w:rsidTr="004052FE">
        <w:trPr>
          <w:trHeight w:val="216"/>
          <w:jc w:val="center"/>
        </w:trPr>
        <w:tc>
          <w:tcPr>
            <w:tcW w:w="1440" w:type="dxa"/>
            <w:vMerge/>
            <w:tcBorders>
              <w:top w:val="nil"/>
              <w:left w:val="nil"/>
              <w:bottom w:val="single" w:sz="4" w:space="0" w:color="000000"/>
              <w:right w:val="nil"/>
            </w:tcBorders>
            <w:vAlign w:val="center"/>
            <w:hideMark/>
          </w:tcPr>
          <w:p w14:paraId="6D51B91E"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337AFE7"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A64226F"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227,680,907 </w:t>
            </w:r>
          </w:p>
        </w:tc>
        <w:tc>
          <w:tcPr>
            <w:tcW w:w="6048" w:type="dxa"/>
            <w:tcBorders>
              <w:top w:val="nil"/>
              <w:left w:val="nil"/>
              <w:bottom w:val="nil"/>
              <w:right w:val="nil"/>
            </w:tcBorders>
            <w:shd w:val="clear" w:color="000000" w:fill="FFFFFF"/>
            <w:noWrap/>
            <w:vAlign w:val="center"/>
            <w:hideMark/>
          </w:tcPr>
          <w:p w14:paraId="79FDCE83" w14:textId="332F114B"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BA.2 (0.7%</w:t>
            </w:r>
            <w:r w:rsidR="00F7449E" w:rsidRPr="00527E19">
              <w:rPr>
                <w:color w:val="000000"/>
                <w:sz w:val="15"/>
                <w:szCs w:val="15"/>
                <w:lang w:eastAsia="zh-CN"/>
              </w:rPr>
              <w:t>); BA</w:t>
            </w:r>
            <w:r w:rsidRPr="00527E19">
              <w:rPr>
                <w:color w:val="000000"/>
                <w:sz w:val="15"/>
                <w:szCs w:val="15"/>
                <w:lang w:eastAsia="zh-CN"/>
              </w:rPr>
              <w:t>.1.1 (0.6%</w:t>
            </w:r>
            <w:r w:rsidR="00F7449E" w:rsidRPr="00527E19">
              <w:rPr>
                <w:color w:val="000000"/>
                <w:sz w:val="15"/>
                <w:szCs w:val="15"/>
                <w:lang w:eastAsia="zh-CN"/>
              </w:rPr>
              <w:t>); BA</w:t>
            </w:r>
            <w:r w:rsidRPr="00527E19">
              <w:rPr>
                <w:color w:val="000000"/>
                <w:sz w:val="15"/>
                <w:szCs w:val="15"/>
                <w:lang w:eastAsia="zh-CN"/>
              </w:rPr>
              <w:t>.2.12.1 (0.6%</w:t>
            </w:r>
            <w:r w:rsidR="00C222CE" w:rsidRPr="00527E19">
              <w:rPr>
                <w:color w:val="000000"/>
                <w:sz w:val="15"/>
                <w:szCs w:val="15"/>
                <w:lang w:eastAsia="zh-CN"/>
              </w:rPr>
              <w:t>); BA</w:t>
            </w:r>
            <w:r w:rsidRPr="00527E19">
              <w:rPr>
                <w:color w:val="000000"/>
                <w:sz w:val="15"/>
                <w:szCs w:val="15"/>
                <w:lang w:eastAsia="zh-CN"/>
              </w:rPr>
              <w:t>.2.3 (0.6%</w:t>
            </w:r>
            <w:r w:rsidR="00C222CE" w:rsidRPr="00527E19">
              <w:rPr>
                <w:color w:val="000000"/>
                <w:sz w:val="15"/>
                <w:szCs w:val="15"/>
                <w:lang w:eastAsia="zh-CN"/>
              </w:rPr>
              <w:t>); BA</w:t>
            </w:r>
            <w:r w:rsidRPr="00527E19">
              <w:rPr>
                <w:color w:val="000000"/>
                <w:sz w:val="15"/>
                <w:szCs w:val="15"/>
                <w:lang w:eastAsia="zh-CN"/>
              </w:rPr>
              <w:t>.2.9 (0.5%)</w:t>
            </w:r>
          </w:p>
        </w:tc>
      </w:tr>
      <w:tr w:rsidR="00EA3970" w:rsidRPr="00527E19" w14:paraId="75445455" w14:textId="77777777" w:rsidTr="004052FE">
        <w:trPr>
          <w:trHeight w:val="216"/>
          <w:jc w:val="center"/>
        </w:trPr>
        <w:tc>
          <w:tcPr>
            <w:tcW w:w="1440" w:type="dxa"/>
            <w:vMerge/>
            <w:tcBorders>
              <w:top w:val="nil"/>
              <w:left w:val="nil"/>
              <w:bottom w:val="single" w:sz="4" w:space="0" w:color="000000"/>
              <w:right w:val="nil"/>
            </w:tcBorders>
            <w:vAlign w:val="center"/>
            <w:hideMark/>
          </w:tcPr>
          <w:p w14:paraId="276B4DF6"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A9AB048"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7B6992CB"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71,328,981 </w:t>
            </w:r>
          </w:p>
        </w:tc>
        <w:tc>
          <w:tcPr>
            <w:tcW w:w="6048" w:type="dxa"/>
            <w:tcBorders>
              <w:top w:val="nil"/>
              <w:left w:val="nil"/>
              <w:bottom w:val="nil"/>
              <w:right w:val="nil"/>
            </w:tcBorders>
            <w:shd w:val="clear" w:color="000000" w:fill="FFFFFF"/>
            <w:noWrap/>
            <w:vAlign w:val="center"/>
            <w:hideMark/>
          </w:tcPr>
          <w:p w14:paraId="2FD764D7" w14:textId="5085036E"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XBB.1.5 (0.5%</w:t>
            </w:r>
            <w:r w:rsidR="00F7449E" w:rsidRPr="00527E19">
              <w:rPr>
                <w:color w:val="000000"/>
                <w:sz w:val="15"/>
                <w:szCs w:val="15"/>
                <w:lang w:eastAsia="zh-CN"/>
              </w:rPr>
              <w:t>); XBB</w:t>
            </w:r>
            <w:r w:rsidRPr="00527E19">
              <w:rPr>
                <w:color w:val="000000"/>
                <w:sz w:val="15"/>
                <w:szCs w:val="15"/>
                <w:lang w:eastAsia="zh-CN"/>
              </w:rPr>
              <w:t>.1.5.10 (0.4%</w:t>
            </w:r>
            <w:r w:rsidR="00C222CE" w:rsidRPr="00527E19">
              <w:rPr>
                <w:color w:val="000000"/>
                <w:sz w:val="15"/>
                <w:szCs w:val="15"/>
                <w:lang w:eastAsia="zh-CN"/>
              </w:rPr>
              <w:t>); XBB</w:t>
            </w:r>
            <w:r w:rsidRPr="00527E19">
              <w:rPr>
                <w:color w:val="000000"/>
                <w:sz w:val="15"/>
                <w:szCs w:val="15"/>
                <w:lang w:eastAsia="zh-CN"/>
              </w:rPr>
              <w:t>.1 (0.4%</w:t>
            </w:r>
            <w:r w:rsidR="00C222CE" w:rsidRPr="00527E19">
              <w:rPr>
                <w:color w:val="000000"/>
                <w:sz w:val="15"/>
                <w:szCs w:val="15"/>
                <w:lang w:eastAsia="zh-CN"/>
              </w:rPr>
              <w:t>); XBB</w:t>
            </w:r>
            <w:r w:rsidRPr="00527E19">
              <w:rPr>
                <w:color w:val="000000"/>
                <w:sz w:val="15"/>
                <w:szCs w:val="15"/>
                <w:lang w:eastAsia="zh-CN"/>
              </w:rPr>
              <w:t>.1.5.15 (0.4%);</w:t>
            </w:r>
            <w:r w:rsidR="00C222CE">
              <w:rPr>
                <w:color w:val="000000"/>
                <w:sz w:val="15"/>
                <w:szCs w:val="15"/>
                <w:lang w:eastAsia="zh-CN"/>
              </w:rPr>
              <w:t xml:space="preserve"> </w:t>
            </w:r>
            <w:r w:rsidRPr="00527E19">
              <w:rPr>
                <w:color w:val="000000"/>
                <w:sz w:val="15"/>
                <w:szCs w:val="15"/>
                <w:lang w:eastAsia="zh-CN"/>
              </w:rPr>
              <w:t>XBB.1.5.49 (0.4%)</w:t>
            </w:r>
          </w:p>
        </w:tc>
      </w:tr>
      <w:tr w:rsidR="00EA3970" w:rsidRPr="00527E19" w14:paraId="0BA40FF4" w14:textId="77777777" w:rsidTr="004052FE">
        <w:trPr>
          <w:trHeight w:val="216"/>
          <w:jc w:val="center"/>
        </w:trPr>
        <w:tc>
          <w:tcPr>
            <w:tcW w:w="1440" w:type="dxa"/>
            <w:vMerge/>
            <w:tcBorders>
              <w:top w:val="nil"/>
              <w:left w:val="nil"/>
              <w:bottom w:val="single" w:sz="4" w:space="0" w:color="000000"/>
              <w:right w:val="nil"/>
            </w:tcBorders>
            <w:vAlign w:val="center"/>
            <w:hideMark/>
          </w:tcPr>
          <w:p w14:paraId="596444FA"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6B70DA6"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793898C"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9,457,427 </w:t>
            </w:r>
          </w:p>
        </w:tc>
        <w:tc>
          <w:tcPr>
            <w:tcW w:w="6048" w:type="dxa"/>
            <w:tcBorders>
              <w:top w:val="nil"/>
              <w:left w:val="nil"/>
              <w:bottom w:val="single" w:sz="4" w:space="0" w:color="auto"/>
              <w:right w:val="nil"/>
            </w:tcBorders>
            <w:shd w:val="clear" w:color="000000" w:fill="FFFFFF"/>
            <w:noWrap/>
            <w:vAlign w:val="center"/>
            <w:hideMark/>
          </w:tcPr>
          <w:p w14:paraId="7274F33B" w14:textId="3216200B"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JN.1 (1.1%</w:t>
            </w:r>
            <w:r w:rsidR="00C222CE" w:rsidRPr="00527E19">
              <w:rPr>
                <w:color w:val="000000"/>
                <w:sz w:val="15"/>
                <w:szCs w:val="15"/>
                <w:lang w:eastAsia="zh-CN"/>
              </w:rPr>
              <w:t>); JN.</w:t>
            </w:r>
            <w:r w:rsidRPr="00527E19">
              <w:rPr>
                <w:color w:val="000000"/>
                <w:sz w:val="15"/>
                <w:szCs w:val="15"/>
                <w:lang w:eastAsia="zh-CN"/>
              </w:rPr>
              <w:t>1.8 (1.1%); JN.1.18 (1%); JN.1.7 (1%);</w:t>
            </w:r>
            <w:r w:rsidR="00C222CE">
              <w:rPr>
                <w:color w:val="000000"/>
                <w:sz w:val="15"/>
                <w:szCs w:val="15"/>
                <w:lang w:eastAsia="zh-CN"/>
              </w:rPr>
              <w:t xml:space="preserve"> </w:t>
            </w:r>
            <w:r w:rsidRPr="00527E19">
              <w:rPr>
                <w:color w:val="000000"/>
                <w:sz w:val="15"/>
                <w:szCs w:val="15"/>
                <w:lang w:eastAsia="zh-CN"/>
              </w:rPr>
              <w:t>JN.1.4 (1.0%)</w:t>
            </w:r>
          </w:p>
        </w:tc>
      </w:tr>
      <w:tr w:rsidR="00EA3970" w:rsidRPr="00527E19" w14:paraId="02F09ACD" w14:textId="77777777" w:rsidTr="004052FE">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004BE50" w14:textId="77777777"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United   Kingdom</w:t>
            </w:r>
          </w:p>
        </w:tc>
        <w:tc>
          <w:tcPr>
            <w:tcW w:w="720" w:type="dxa"/>
            <w:tcBorders>
              <w:top w:val="nil"/>
              <w:left w:val="nil"/>
              <w:bottom w:val="nil"/>
              <w:right w:val="nil"/>
            </w:tcBorders>
            <w:shd w:val="clear" w:color="000000" w:fill="FFFFFF"/>
            <w:noWrap/>
            <w:vAlign w:val="center"/>
            <w:hideMark/>
          </w:tcPr>
          <w:p w14:paraId="4105BF28"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4832EEF"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13,728,198 </w:t>
            </w:r>
          </w:p>
        </w:tc>
        <w:tc>
          <w:tcPr>
            <w:tcW w:w="6048" w:type="dxa"/>
            <w:tcBorders>
              <w:top w:val="nil"/>
              <w:left w:val="nil"/>
              <w:bottom w:val="nil"/>
              <w:right w:val="nil"/>
            </w:tcBorders>
            <w:shd w:val="clear" w:color="000000" w:fill="FFFFFF"/>
            <w:noWrap/>
            <w:vAlign w:val="center"/>
            <w:hideMark/>
          </w:tcPr>
          <w:p w14:paraId="78EBA39C" w14:textId="77777777"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B.1.1 (1.2%); B.1 (1.2%); B.1.1.37 (1%); B.1.1.1 (1%); B.1.177 (0.9%)</w:t>
            </w:r>
          </w:p>
        </w:tc>
      </w:tr>
      <w:tr w:rsidR="00EA3970" w:rsidRPr="00527E19" w14:paraId="0CC55166" w14:textId="77777777" w:rsidTr="004052FE">
        <w:trPr>
          <w:trHeight w:val="216"/>
          <w:jc w:val="center"/>
        </w:trPr>
        <w:tc>
          <w:tcPr>
            <w:tcW w:w="1440" w:type="dxa"/>
            <w:vMerge/>
            <w:tcBorders>
              <w:top w:val="nil"/>
              <w:left w:val="nil"/>
              <w:bottom w:val="single" w:sz="4" w:space="0" w:color="000000"/>
              <w:right w:val="nil"/>
            </w:tcBorders>
            <w:vAlign w:val="center"/>
            <w:hideMark/>
          </w:tcPr>
          <w:p w14:paraId="636F5900"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1B64D7D"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09C781E4"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84,393,505 </w:t>
            </w:r>
          </w:p>
        </w:tc>
        <w:tc>
          <w:tcPr>
            <w:tcW w:w="6048" w:type="dxa"/>
            <w:tcBorders>
              <w:top w:val="nil"/>
              <w:left w:val="nil"/>
              <w:bottom w:val="nil"/>
              <w:right w:val="nil"/>
            </w:tcBorders>
            <w:shd w:val="clear" w:color="000000" w:fill="FFFFFF"/>
            <w:noWrap/>
            <w:vAlign w:val="center"/>
            <w:hideMark/>
          </w:tcPr>
          <w:p w14:paraId="25E63D2B" w14:textId="77777777"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AY.4 (1.5%); B.1.617.2 (1.5%); AY.122 (1.5%); AY.5 (1.5%); AY.111 (1.5%)</w:t>
            </w:r>
          </w:p>
        </w:tc>
      </w:tr>
      <w:tr w:rsidR="00EA3970" w:rsidRPr="00527E19" w14:paraId="6119FF7B" w14:textId="77777777" w:rsidTr="004052FE">
        <w:trPr>
          <w:trHeight w:val="216"/>
          <w:jc w:val="center"/>
        </w:trPr>
        <w:tc>
          <w:tcPr>
            <w:tcW w:w="1440" w:type="dxa"/>
            <w:vMerge/>
            <w:tcBorders>
              <w:top w:val="nil"/>
              <w:left w:val="nil"/>
              <w:bottom w:val="single" w:sz="4" w:space="0" w:color="000000"/>
              <w:right w:val="nil"/>
            </w:tcBorders>
            <w:vAlign w:val="center"/>
            <w:hideMark/>
          </w:tcPr>
          <w:p w14:paraId="08D06111"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D2886B1"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56C41302"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79,974,012 </w:t>
            </w:r>
          </w:p>
        </w:tc>
        <w:tc>
          <w:tcPr>
            <w:tcW w:w="6048" w:type="dxa"/>
            <w:tcBorders>
              <w:top w:val="nil"/>
              <w:left w:val="nil"/>
              <w:bottom w:val="nil"/>
              <w:right w:val="nil"/>
            </w:tcBorders>
            <w:shd w:val="clear" w:color="000000" w:fill="FFFFFF"/>
            <w:noWrap/>
            <w:vAlign w:val="center"/>
            <w:hideMark/>
          </w:tcPr>
          <w:p w14:paraId="74F11E08" w14:textId="77777777"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BA.2 (1.3%); BA.2.3 (1.2%); BA.1.1 (1.2%); BA.2.10 (1.2%); BA.1 (1.2%)</w:t>
            </w:r>
          </w:p>
        </w:tc>
      </w:tr>
      <w:tr w:rsidR="00EA3970" w:rsidRPr="00527E19" w14:paraId="11FFCA11" w14:textId="77777777" w:rsidTr="004052FE">
        <w:trPr>
          <w:trHeight w:val="216"/>
          <w:jc w:val="center"/>
        </w:trPr>
        <w:tc>
          <w:tcPr>
            <w:tcW w:w="1440" w:type="dxa"/>
            <w:vMerge/>
            <w:tcBorders>
              <w:top w:val="nil"/>
              <w:left w:val="nil"/>
              <w:bottom w:val="single" w:sz="4" w:space="0" w:color="000000"/>
              <w:right w:val="nil"/>
            </w:tcBorders>
            <w:vAlign w:val="center"/>
            <w:hideMark/>
          </w:tcPr>
          <w:p w14:paraId="3D6B0526"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DB1591F"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7B4DDB2"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8,416,483 </w:t>
            </w:r>
          </w:p>
        </w:tc>
        <w:tc>
          <w:tcPr>
            <w:tcW w:w="6048" w:type="dxa"/>
            <w:tcBorders>
              <w:top w:val="nil"/>
              <w:left w:val="nil"/>
              <w:bottom w:val="nil"/>
              <w:right w:val="nil"/>
            </w:tcBorders>
            <w:shd w:val="clear" w:color="000000" w:fill="FFFFFF"/>
            <w:noWrap/>
            <w:vAlign w:val="center"/>
            <w:hideMark/>
          </w:tcPr>
          <w:p w14:paraId="6801394A" w14:textId="77777777"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XBB.1.5 (0.9%); XBB.1.9.1 (0.7%); CH.1.1.1 (0.7%); XBB.1.5.7 (0.7%); XBB.1.5.18 (0.7%)</w:t>
            </w:r>
          </w:p>
        </w:tc>
      </w:tr>
      <w:tr w:rsidR="00EA3970" w:rsidRPr="00527E19" w14:paraId="57DD9239" w14:textId="77777777" w:rsidTr="004052FE">
        <w:trPr>
          <w:trHeight w:val="216"/>
          <w:jc w:val="center"/>
        </w:trPr>
        <w:tc>
          <w:tcPr>
            <w:tcW w:w="1440" w:type="dxa"/>
            <w:vMerge/>
            <w:tcBorders>
              <w:top w:val="nil"/>
              <w:left w:val="nil"/>
              <w:bottom w:val="single" w:sz="8" w:space="0" w:color="auto"/>
              <w:right w:val="nil"/>
            </w:tcBorders>
            <w:vAlign w:val="center"/>
            <w:hideMark/>
          </w:tcPr>
          <w:p w14:paraId="1CF79D29"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bottom w:val="single" w:sz="8" w:space="0" w:color="auto"/>
              <w:right w:val="nil"/>
            </w:tcBorders>
            <w:shd w:val="clear" w:color="000000" w:fill="FFFFFF"/>
            <w:noWrap/>
            <w:vAlign w:val="center"/>
            <w:hideMark/>
          </w:tcPr>
          <w:p w14:paraId="6254DD19"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2024</w:t>
            </w:r>
          </w:p>
        </w:tc>
        <w:tc>
          <w:tcPr>
            <w:tcW w:w="1440" w:type="dxa"/>
            <w:tcBorders>
              <w:top w:val="nil"/>
              <w:left w:val="nil"/>
              <w:bottom w:val="single" w:sz="8" w:space="0" w:color="auto"/>
              <w:right w:val="nil"/>
            </w:tcBorders>
            <w:shd w:val="clear" w:color="000000" w:fill="FFFFFF"/>
            <w:noWrap/>
            <w:vAlign w:val="center"/>
            <w:hideMark/>
          </w:tcPr>
          <w:p w14:paraId="6CB2F28D"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934,727 </w:t>
            </w:r>
          </w:p>
        </w:tc>
        <w:tc>
          <w:tcPr>
            <w:tcW w:w="6048" w:type="dxa"/>
            <w:tcBorders>
              <w:top w:val="nil"/>
              <w:left w:val="nil"/>
              <w:bottom w:val="single" w:sz="8" w:space="0" w:color="auto"/>
              <w:right w:val="nil"/>
            </w:tcBorders>
            <w:shd w:val="clear" w:color="000000" w:fill="FFFFFF"/>
            <w:noWrap/>
            <w:vAlign w:val="center"/>
            <w:hideMark/>
          </w:tcPr>
          <w:p w14:paraId="0B36FEE7" w14:textId="77777777"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JN.1 (2%); JN.1.7 (1.9%); KP.2 (1.7%); KP.3 (1.6%); JN.1.8 (1.5%)</w:t>
            </w:r>
          </w:p>
        </w:tc>
      </w:tr>
      <w:tr w:rsidR="00EA3970" w:rsidRPr="00527E19" w14:paraId="425A1674" w14:textId="77777777" w:rsidTr="004052FE">
        <w:trPr>
          <w:trHeight w:val="216"/>
          <w:jc w:val="center"/>
        </w:trPr>
        <w:tc>
          <w:tcPr>
            <w:tcW w:w="1440" w:type="dxa"/>
            <w:vMerge w:val="restart"/>
            <w:tcBorders>
              <w:top w:val="single" w:sz="8" w:space="0" w:color="auto"/>
              <w:left w:val="nil"/>
              <w:right w:val="nil"/>
            </w:tcBorders>
            <w:shd w:val="clear" w:color="000000" w:fill="FFFFFF"/>
            <w:vAlign w:val="center"/>
            <w:hideMark/>
          </w:tcPr>
          <w:p w14:paraId="6A3F7849" w14:textId="77777777"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South Korea</w:t>
            </w:r>
          </w:p>
        </w:tc>
        <w:tc>
          <w:tcPr>
            <w:tcW w:w="720" w:type="dxa"/>
            <w:tcBorders>
              <w:top w:val="single" w:sz="8" w:space="0" w:color="auto"/>
              <w:left w:val="nil"/>
              <w:right w:val="nil"/>
            </w:tcBorders>
            <w:shd w:val="clear" w:color="000000" w:fill="FFFFFF"/>
            <w:noWrap/>
            <w:vAlign w:val="center"/>
            <w:hideMark/>
          </w:tcPr>
          <w:p w14:paraId="1FF671B9"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2020</w:t>
            </w:r>
          </w:p>
        </w:tc>
        <w:tc>
          <w:tcPr>
            <w:tcW w:w="1440" w:type="dxa"/>
            <w:tcBorders>
              <w:top w:val="single" w:sz="8" w:space="0" w:color="auto"/>
              <w:left w:val="nil"/>
              <w:right w:val="nil"/>
            </w:tcBorders>
            <w:shd w:val="clear" w:color="000000" w:fill="FFFFFF"/>
            <w:noWrap/>
            <w:vAlign w:val="center"/>
            <w:hideMark/>
          </w:tcPr>
          <w:p w14:paraId="4C757A95"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5,878 </w:t>
            </w:r>
          </w:p>
        </w:tc>
        <w:tc>
          <w:tcPr>
            <w:tcW w:w="6048" w:type="dxa"/>
            <w:tcBorders>
              <w:top w:val="single" w:sz="8" w:space="0" w:color="auto"/>
              <w:left w:val="nil"/>
              <w:right w:val="nil"/>
            </w:tcBorders>
            <w:shd w:val="clear" w:color="000000" w:fill="FFFFFF"/>
            <w:noWrap/>
            <w:vAlign w:val="center"/>
            <w:hideMark/>
          </w:tcPr>
          <w:p w14:paraId="78C540F6" w14:textId="63027664"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B.1.497 (37.3%); B.1 (9.8%); B.1.1 (8.0%); B.41 (2.9%); A (2.8%)</w:t>
            </w:r>
          </w:p>
        </w:tc>
      </w:tr>
      <w:tr w:rsidR="00EA3970" w:rsidRPr="00527E19" w14:paraId="5513A6B8" w14:textId="77777777" w:rsidTr="004052FE">
        <w:trPr>
          <w:trHeight w:val="216"/>
          <w:jc w:val="center"/>
        </w:trPr>
        <w:tc>
          <w:tcPr>
            <w:tcW w:w="1440" w:type="dxa"/>
            <w:vMerge/>
            <w:tcBorders>
              <w:top w:val="nil"/>
              <w:left w:val="nil"/>
              <w:right w:val="nil"/>
            </w:tcBorders>
            <w:vAlign w:val="center"/>
            <w:hideMark/>
          </w:tcPr>
          <w:p w14:paraId="151C2800"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743742E4"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2021</w:t>
            </w:r>
          </w:p>
        </w:tc>
        <w:tc>
          <w:tcPr>
            <w:tcW w:w="1440" w:type="dxa"/>
            <w:tcBorders>
              <w:top w:val="nil"/>
              <w:left w:val="nil"/>
              <w:right w:val="nil"/>
            </w:tcBorders>
            <w:shd w:val="clear" w:color="000000" w:fill="FFFFFF"/>
            <w:noWrap/>
            <w:vAlign w:val="center"/>
            <w:hideMark/>
          </w:tcPr>
          <w:p w14:paraId="070E1C31"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215,082 </w:t>
            </w:r>
          </w:p>
        </w:tc>
        <w:tc>
          <w:tcPr>
            <w:tcW w:w="6048" w:type="dxa"/>
            <w:tcBorders>
              <w:top w:val="nil"/>
              <w:left w:val="nil"/>
              <w:right w:val="nil"/>
            </w:tcBorders>
            <w:shd w:val="clear" w:color="000000" w:fill="FFFFFF"/>
            <w:noWrap/>
            <w:vAlign w:val="center"/>
            <w:hideMark/>
          </w:tcPr>
          <w:p w14:paraId="45CC98ED" w14:textId="2DF2F8A5"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AY.69 (11.6%); B.1.617.2 (11.6%); AY.122 (9.4%); AY.122.5 (8.0%); B.1.619.1 (6.4%)</w:t>
            </w:r>
          </w:p>
        </w:tc>
      </w:tr>
      <w:tr w:rsidR="00EA3970" w:rsidRPr="00527E19" w14:paraId="3FB41F8F" w14:textId="77777777" w:rsidTr="004052FE">
        <w:trPr>
          <w:trHeight w:val="216"/>
          <w:jc w:val="center"/>
        </w:trPr>
        <w:tc>
          <w:tcPr>
            <w:tcW w:w="1440" w:type="dxa"/>
            <w:vMerge/>
            <w:tcBorders>
              <w:top w:val="nil"/>
              <w:left w:val="nil"/>
              <w:right w:val="nil"/>
            </w:tcBorders>
            <w:vAlign w:val="center"/>
            <w:hideMark/>
          </w:tcPr>
          <w:p w14:paraId="6DEFCCE3"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23941DD2"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2022</w:t>
            </w:r>
          </w:p>
        </w:tc>
        <w:tc>
          <w:tcPr>
            <w:tcW w:w="1440" w:type="dxa"/>
            <w:tcBorders>
              <w:top w:val="nil"/>
              <w:left w:val="nil"/>
              <w:right w:val="nil"/>
            </w:tcBorders>
            <w:shd w:val="clear" w:color="000000" w:fill="FFFFFF"/>
            <w:noWrap/>
            <w:vAlign w:val="center"/>
            <w:hideMark/>
          </w:tcPr>
          <w:p w14:paraId="0448D6C9"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2,827,981 </w:t>
            </w:r>
          </w:p>
        </w:tc>
        <w:tc>
          <w:tcPr>
            <w:tcW w:w="6048" w:type="dxa"/>
            <w:tcBorders>
              <w:top w:val="nil"/>
              <w:left w:val="nil"/>
              <w:right w:val="nil"/>
            </w:tcBorders>
            <w:shd w:val="clear" w:color="000000" w:fill="FFFFFF"/>
            <w:noWrap/>
            <w:vAlign w:val="center"/>
            <w:hideMark/>
          </w:tcPr>
          <w:p w14:paraId="237AF921" w14:textId="5431D359"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BA.5.2 (2.0%); BA.5.2.1 (2.0%); BA.5.1 (1.8%); BA.2.3 (1.8%); BA.2 (1.7%)</w:t>
            </w:r>
          </w:p>
        </w:tc>
      </w:tr>
      <w:tr w:rsidR="00EA3970" w:rsidRPr="00527E19" w14:paraId="028CA894" w14:textId="77777777" w:rsidTr="004052FE">
        <w:trPr>
          <w:trHeight w:val="216"/>
          <w:jc w:val="center"/>
        </w:trPr>
        <w:tc>
          <w:tcPr>
            <w:tcW w:w="1440" w:type="dxa"/>
            <w:vMerge/>
            <w:tcBorders>
              <w:top w:val="nil"/>
              <w:left w:val="nil"/>
              <w:right w:val="nil"/>
            </w:tcBorders>
            <w:vAlign w:val="center"/>
            <w:hideMark/>
          </w:tcPr>
          <w:p w14:paraId="7C2B901B"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2E444FE0"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2023</w:t>
            </w:r>
          </w:p>
        </w:tc>
        <w:tc>
          <w:tcPr>
            <w:tcW w:w="1440" w:type="dxa"/>
            <w:tcBorders>
              <w:top w:val="nil"/>
              <w:left w:val="nil"/>
              <w:right w:val="nil"/>
            </w:tcBorders>
            <w:shd w:val="clear" w:color="000000" w:fill="FFFFFF"/>
            <w:noWrap/>
            <w:vAlign w:val="center"/>
            <w:hideMark/>
          </w:tcPr>
          <w:p w14:paraId="0DB905CA"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4,438,592 </w:t>
            </w:r>
          </w:p>
        </w:tc>
        <w:tc>
          <w:tcPr>
            <w:tcW w:w="6048" w:type="dxa"/>
            <w:tcBorders>
              <w:top w:val="nil"/>
              <w:left w:val="nil"/>
              <w:right w:val="nil"/>
            </w:tcBorders>
            <w:shd w:val="clear" w:color="000000" w:fill="FFFFFF"/>
            <w:noWrap/>
            <w:vAlign w:val="center"/>
            <w:hideMark/>
          </w:tcPr>
          <w:p w14:paraId="77DA08B3" w14:textId="3E91EE51"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XBB.1.5 (1.2%); XBB.1.16 (1.0%); EG.1.6 (1.0%); EG.1 (1.0%); XBB.1.9.1 (1.0%)</w:t>
            </w:r>
          </w:p>
        </w:tc>
      </w:tr>
      <w:tr w:rsidR="00EA3970" w:rsidRPr="00527E19" w14:paraId="4AAD88CC" w14:textId="77777777" w:rsidTr="004052FE">
        <w:trPr>
          <w:trHeight w:val="216"/>
          <w:jc w:val="center"/>
        </w:trPr>
        <w:tc>
          <w:tcPr>
            <w:tcW w:w="1440" w:type="dxa"/>
            <w:vMerge/>
            <w:tcBorders>
              <w:top w:val="nil"/>
              <w:left w:val="nil"/>
              <w:bottom w:val="single" w:sz="12" w:space="0" w:color="auto"/>
              <w:right w:val="nil"/>
            </w:tcBorders>
            <w:vAlign w:val="center"/>
            <w:hideMark/>
          </w:tcPr>
          <w:p w14:paraId="692BD84E" w14:textId="77777777" w:rsidR="00EA3970" w:rsidRPr="00527E19" w:rsidRDefault="00EA3970" w:rsidP="00527E19">
            <w:pPr>
              <w:widowControl/>
              <w:autoSpaceDE/>
              <w:autoSpaceDN/>
              <w:rPr>
                <w:color w:val="000000"/>
                <w:sz w:val="15"/>
                <w:szCs w:val="15"/>
                <w:lang w:eastAsia="zh-CN"/>
              </w:rPr>
            </w:pPr>
          </w:p>
        </w:tc>
        <w:tc>
          <w:tcPr>
            <w:tcW w:w="720" w:type="dxa"/>
            <w:tcBorders>
              <w:top w:val="nil"/>
              <w:left w:val="nil"/>
              <w:bottom w:val="single" w:sz="12" w:space="0" w:color="auto"/>
              <w:right w:val="nil"/>
            </w:tcBorders>
            <w:shd w:val="clear" w:color="000000" w:fill="FFFFFF"/>
            <w:noWrap/>
            <w:vAlign w:val="center"/>
            <w:hideMark/>
          </w:tcPr>
          <w:p w14:paraId="52161E6D" w14:textId="77777777" w:rsidR="00EA3970" w:rsidRPr="00527E19" w:rsidRDefault="00EA3970" w:rsidP="00D90305">
            <w:pPr>
              <w:widowControl/>
              <w:autoSpaceDE/>
              <w:autoSpaceDN/>
              <w:rPr>
                <w:color w:val="000000"/>
                <w:sz w:val="15"/>
                <w:szCs w:val="15"/>
                <w:lang w:eastAsia="zh-CN"/>
              </w:rPr>
            </w:pPr>
            <w:r w:rsidRPr="00527E19">
              <w:rPr>
                <w:color w:val="000000"/>
                <w:sz w:val="15"/>
                <w:szCs w:val="15"/>
                <w:lang w:eastAsia="zh-CN"/>
              </w:rPr>
              <w:t>2024</w:t>
            </w:r>
          </w:p>
        </w:tc>
        <w:tc>
          <w:tcPr>
            <w:tcW w:w="1440" w:type="dxa"/>
            <w:tcBorders>
              <w:top w:val="nil"/>
              <w:left w:val="nil"/>
              <w:bottom w:val="single" w:sz="12" w:space="0" w:color="auto"/>
              <w:right w:val="nil"/>
            </w:tcBorders>
            <w:shd w:val="clear" w:color="000000" w:fill="FFFFFF"/>
            <w:noWrap/>
            <w:vAlign w:val="center"/>
            <w:hideMark/>
          </w:tcPr>
          <w:p w14:paraId="359A1045" w14:textId="77777777" w:rsidR="00EA3970" w:rsidRPr="00527E19" w:rsidRDefault="00EA3970" w:rsidP="00D90305">
            <w:pPr>
              <w:widowControl/>
              <w:autoSpaceDE/>
              <w:autoSpaceDN/>
              <w:jc w:val="right"/>
              <w:rPr>
                <w:color w:val="000000"/>
                <w:sz w:val="15"/>
                <w:szCs w:val="15"/>
                <w:lang w:eastAsia="zh-CN"/>
              </w:rPr>
            </w:pPr>
            <w:r w:rsidRPr="00527E19">
              <w:rPr>
                <w:color w:val="000000"/>
                <w:sz w:val="15"/>
                <w:szCs w:val="15"/>
                <w:lang w:eastAsia="zh-CN"/>
              </w:rPr>
              <w:t xml:space="preserve">                225,726 </w:t>
            </w:r>
          </w:p>
        </w:tc>
        <w:tc>
          <w:tcPr>
            <w:tcW w:w="6048" w:type="dxa"/>
            <w:tcBorders>
              <w:top w:val="nil"/>
              <w:left w:val="nil"/>
              <w:bottom w:val="single" w:sz="12" w:space="0" w:color="auto"/>
              <w:right w:val="nil"/>
            </w:tcBorders>
            <w:shd w:val="clear" w:color="000000" w:fill="FFFFFF"/>
            <w:noWrap/>
            <w:vAlign w:val="center"/>
            <w:hideMark/>
          </w:tcPr>
          <w:p w14:paraId="2338875C" w14:textId="074CCE2E" w:rsidR="00EA3970" w:rsidRPr="00527E19" w:rsidRDefault="00EA3970" w:rsidP="00527E19">
            <w:pPr>
              <w:widowControl/>
              <w:autoSpaceDE/>
              <w:autoSpaceDN/>
              <w:rPr>
                <w:color w:val="000000"/>
                <w:sz w:val="15"/>
                <w:szCs w:val="15"/>
                <w:lang w:eastAsia="zh-CN"/>
              </w:rPr>
            </w:pPr>
            <w:r w:rsidRPr="00527E19">
              <w:rPr>
                <w:color w:val="000000"/>
                <w:sz w:val="15"/>
                <w:szCs w:val="15"/>
                <w:lang w:eastAsia="zh-CN"/>
              </w:rPr>
              <w:t>JN.1.4 (4.2%); JN.1 (4.1%); JN.1.20 (3.9%); JN.1.4.5 (3.8%); JN.1.5 (3.4%)</w:t>
            </w:r>
          </w:p>
        </w:tc>
      </w:tr>
    </w:tbl>
    <w:p w14:paraId="64E274DB" w14:textId="77777777" w:rsidR="007D639C" w:rsidRPr="002007E3" w:rsidRDefault="007D639C" w:rsidP="00C46428">
      <w:pPr>
        <w:pStyle w:val="BodyText"/>
        <w:spacing w:line="276" w:lineRule="auto"/>
        <w:ind w:left="0"/>
        <w:rPr>
          <w:rFonts w:eastAsiaTheme="minorEastAsia"/>
          <w:sz w:val="20"/>
          <w:szCs w:val="20"/>
          <w:lang w:eastAsia="ko-KR"/>
        </w:rPr>
      </w:pPr>
      <w:r w:rsidRPr="002007E3">
        <w:rPr>
          <w:rFonts w:eastAsiaTheme="minorEastAsia"/>
          <w:sz w:val="20"/>
          <w:szCs w:val="20"/>
          <w:lang w:eastAsia="ko-KR"/>
        </w:rPr>
        <w:t>Table 1. Descriptive summary of GASID data showing the distribution of raw PANGO lineages in the United States, the United Kingdom, and South Korea.</w:t>
      </w:r>
    </w:p>
    <w:p w14:paraId="4B55D6B7" w14:textId="77777777" w:rsidR="00C46428" w:rsidRDefault="00C46428" w:rsidP="00C46428">
      <w:pPr>
        <w:pStyle w:val="p1"/>
        <w:spacing w:before="0" w:beforeAutospacing="0" w:after="0" w:afterAutospacing="0" w:line="276" w:lineRule="auto"/>
        <w:rPr>
          <w:sz w:val="22"/>
          <w:szCs w:val="22"/>
        </w:rPr>
      </w:pPr>
    </w:p>
    <w:p w14:paraId="1C1AC2C4" w14:textId="75976049" w:rsidR="00AD0613" w:rsidRPr="00AD0613" w:rsidRDefault="00AD0613" w:rsidP="00C46428">
      <w:pPr>
        <w:pStyle w:val="p1"/>
        <w:spacing w:before="0" w:beforeAutospacing="0" w:after="0" w:afterAutospacing="0" w:line="276" w:lineRule="auto"/>
        <w:rPr>
          <w:sz w:val="22"/>
          <w:szCs w:val="22"/>
        </w:rPr>
      </w:pPr>
      <w:r w:rsidRPr="00AD0613">
        <w:rPr>
          <w:sz w:val="22"/>
          <w:szCs w:val="22"/>
        </w:rPr>
        <w:t xml:space="preserve">The GISAID dataset analyzed here spans daily infection counts for over 3,000 SARS-CoV-2 lineages from January 2020 to May 2024, focusing on the 15 countries with the </w:t>
      </w:r>
      <w:r w:rsidR="00AE576D" w:rsidRPr="007E54B7">
        <w:rPr>
          <w:rFonts w:eastAsiaTheme="minorEastAsia" w:hint="eastAsia"/>
          <w:color w:val="7030A0"/>
          <w:sz w:val="22"/>
          <w:szCs w:val="22"/>
          <w:lang w:eastAsia="ko-KR"/>
        </w:rPr>
        <w:t>largest number of</w:t>
      </w:r>
      <w:r w:rsidRPr="007E54B7">
        <w:rPr>
          <w:color w:val="7030A0"/>
          <w:sz w:val="22"/>
          <w:szCs w:val="22"/>
        </w:rPr>
        <w:t xml:space="preserve"> cumulative </w:t>
      </w:r>
      <w:proofErr w:type="gramStart"/>
      <w:r w:rsidRPr="007E54B7">
        <w:rPr>
          <w:color w:val="7030A0"/>
          <w:sz w:val="22"/>
          <w:szCs w:val="22"/>
        </w:rPr>
        <w:t>case</w:t>
      </w:r>
      <w:proofErr w:type="gramEnd"/>
      <w:r w:rsidRPr="007E54B7">
        <w:rPr>
          <w:color w:val="7030A0"/>
          <w:sz w:val="22"/>
          <w:szCs w:val="22"/>
        </w:rPr>
        <w:t xml:space="preserve"> counts to ensure comprehensive genomic coverage. Table 1 presents </w:t>
      </w:r>
      <w:r w:rsidR="00AE576D" w:rsidRPr="007E54B7">
        <w:rPr>
          <w:rFonts w:eastAsiaTheme="minorEastAsia" w:hint="eastAsia"/>
          <w:color w:val="7030A0"/>
          <w:sz w:val="22"/>
          <w:szCs w:val="22"/>
          <w:lang w:eastAsia="ko-KR"/>
        </w:rPr>
        <w:t xml:space="preserve">the selected </w:t>
      </w:r>
      <w:r w:rsidRPr="007E54B7">
        <w:rPr>
          <w:color w:val="7030A0"/>
          <w:sz w:val="22"/>
          <w:szCs w:val="22"/>
        </w:rPr>
        <w:t xml:space="preserve">country’s </w:t>
      </w:r>
      <w:r w:rsidRPr="00AD0613">
        <w:rPr>
          <w:sz w:val="22"/>
          <w:szCs w:val="22"/>
        </w:rPr>
        <w:t>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2CB93DBE" w14:textId="77777777" w:rsidR="00E826C2" w:rsidRDefault="00E826C2" w:rsidP="00382B27">
      <w:pPr>
        <w:pStyle w:val="pf0"/>
        <w:spacing w:before="0" w:beforeAutospacing="0" w:after="0" w:afterAutospacing="0" w:line="276" w:lineRule="auto"/>
        <w:rPr>
          <w:rFonts w:eastAsiaTheme="minorEastAsia"/>
          <w:b/>
          <w:bCs/>
          <w:spacing w:val="-10"/>
          <w:sz w:val="22"/>
          <w:szCs w:val="22"/>
          <w:lang w:eastAsia="zh-CN"/>
        </w:rPr>
      </w:pPr>
    </w:p>
    <w:p w14:paraId="5F83B48F" w14:textId="1FAFA319" w:rsidR="003718D4" w:rsidRDefault="00E826C2" w:rsidP="00574102">
      <w:pPr>
        <w:pStyle w:val="BodyText"/>
        <w:spacing w:line="276" w:lineRule="auto"/>
        <w:ind w:left="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Data processing</w:t>
      </w:r>
      <w:r w:rsidR="00015853" w:rsidRPr="00D4101B">
        <w:rPr>
          <w:rFonts w:eastAsiaTheme="minorEastAsia"/>
          <w:b/>
          <w:bCs/>
          <w:color w:val="000000" w:themeColor="text1"/>
          <w:spacing w:val="-10"/>
          <w:lang w:eastAsia="ko-KR"/>
        </w:rPr>
        <w:t xml:space="preserve"> </w:t>
      </w:r>
    </w:p>
    <w:p w14:paraId="0C69AAC8" w14:textId="28AE07BC" w:rsidR="003718D4" w:rsidRDefault="00E826C2" w:rsidP="00574102">
      <w:pPr>
        <w:pStyle w:val="BodyText"/>
        <w:spacing w:line="276" w:lineRule="auto"/>
        <w:ind w:left="0"/>
        <w:jc w:val="both"/>
        <w:rPr>
          <w:rFonts w:eastAsiaTheme="minorEastAsia"/>
          <w:b/>
          <w:bCs/>
          <w:color w:val="000000" w:themeColor="text1"/>
          <w:spacing w:val="-10"/>
          <w:lang w:eastAsia="ko-KR"/>
        </w:rPr>
      </w:pPr>
      <w:r w:rsidRPr="003718D4">
        <w:rPr>
          <w:sz w:val="22"/>
          <w:szCs w:val="22"/>
          <w:lang w:eastAsia="zh-CN"/>
        </w:rPr>
        <w:lastRenderedPageBreak/>
        <w:t xml:space="preserve">Our model is motivated by the need to understand whether early characteristics of emerging SARS-CoV-2 variants can predict their eventual dominance—defined in terms of both peak prevalence and epidemic duration—at the national level. </w:t>
      </w:r>
      <w:r w:rsidRPr="003718D4">
        <w:rPr>
          <w:color w:val="C00000"/>
          <w:sz w:val="22"/>
          <w:szCs w:val="22"/>
          <w:lang w:eastAsia="zh-CN"/>
        </w:rPr>
        <w:t>Specifically, we seek to determine whether information from the initial growth phase of a variant’s spread, captured through national-level share trajectories, can forecast how dominant the variant will become in each country. In this framework, peak is defined as the highest monthly domestic share attained by a variant, whereas duration denotes the period during which the variant sustains a domestic share exceeding 10%.</w:t>
      </w:r>
      <w:r w:rsidRPr="003718D4">
        <w:rPr>
          <w:rFonts w:hint="eastAsia"/>
          <w:color w:val="C00000"/>
          <w:sz w:val="22"/>
          <w:szCs w:val="22"/>
          <w:lang w:eastAsia="zh-CN"/>
        </w:rPr>
        <w:t xml:space="preserve"> </w:t>
      </w:r>
      <w:r w:rsidRPr="003718D4">
        <w:rPr>
          <w:color w:val="C00000"/>
          <w:sz w:val="22"/>
          <w:szCs w:val="22"/>
          <w:lang w:eastAsia="zh-CN"/>
        </w:rPr>
        <w:t xml:space="preserve">An overview of the data processing workflow is presented in Figure </w:t>
      </w:r>
      <w:r w:rsidR="003718D4">
        <w:rPr>
          <w:color w:val="C00000"/>
          <w:sz w:val="22"/>
          <w:szCs w:val="22"/>
          <w:lang w:eastAsia="zh-CN"/>
        </w:rPr>
        <w:t>S</w:t>
      </w:r>
      <w:r w:rsidRPr="003718D4">
        <w:rPr>
          <w:color w:val="C00000"/>
          <w:sz w:val="22"/>
          <w:szCs w:val="22"/>
          <w:lang w:eastAsia="zh-CN"/>
        </w:rPr>
        <w:t>1.</w:t>
      </w:r>
    </w:p>
    <w:p w14:paraId="541A51EF" w14:textId="77777777" w:rsidR="003718D4" w:rsidRDefault="003718D4" w:rsidP="003718D4">
      <w:pPr>
        <w:pStyle w:val="BodyText"/>
        <w:spacing w:line="276" w:lineRule="auto"/>
        <w:ind w:left="360"/>
        <w:jc w:val="both"/>
        <w:rPr>
          <w:rFonts w:eastAsiaTheme="minorEastAsia"/>
          <w:b/>
          <w:bCs/>
          <w:color w:val="000000" w:themeColor="text1"/>
          <w:spacing w:val="-10"/>
          <w:lang w:eastAsia="ko-KR"/>
        </w:rPr>
      </w:pPr>
    </w:p>
    <w:p w14:paraId="7E8C9147" w14:textId="5D22BCC5" w:rsidR="003718D4" w:rsidRDefault="00B04339" w:rsidP="00574102">
      <w:pPr>
        <w:pStyle w:val="BodyText"/>
        <w:spacing w:line="276" w:lineRule="auto"/>
        <w:ind w:left="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1: </w:t>
      </w:r>
      <w:r w:rsidR="00B41074">
        <w:rPr>
          <w:rFonts w:eastAsiaTheme="minorEastAsia"/>
          <w:b/>
          <w:bCs/>
          <w:color w:val="000000" w:themeColor="text1"/>
          <w:spacing w:val="-10"/>
          <w:lang w:eastAsia="ko-KR"/>
        </w:rPr>
        <w:t>Data Cleaning</w:t>
      </w:r>
      <w:r w:rsidR="00B41074">
        <w:rPr>
          <w:rFonts w:eastAsiaTheme="minorEastAsia" w:hint="eastAsia"/>
          <w:b/>
          <w:bCs/>
          <w:color w:val="000000" w:themeColor="text1"/>
          <w:spacing w:val="-10"/>
          <w:lang w:eastAsia="ko-KR"/>
        </w:rPr>
        <w:t>---</w:t>
      </w:r>
      <w:r w:rsidR="00B41074">
        <w:rPr>
          <w:rFonts w:eastAsiaTheme="minorEastAsia"/>
          <w:b/>
          <w:bCs/>
          <w:color w:val="000000" w:themeColor="text1"/>
          <w:spacing w:val="-10"/>
          <w:lang w:eastAsia="ko-KR"/>
        </w:rPr>
        <w:t xml:space="preserve">Analytical Period to </w:t>
      </w:r>
      <w:r w:rsidR="00AB2A82">
        <w:rPr>
          <w:rFonts w:eastAsiaTheme="minorEastAsia"/>
          <w:b/>
          <w:bCs/>
          <w:color w:val="000000" w:themeColor="text1"/>
          <w:spacing w:val="-10"/>
          <w:lang w:eastAsia="ko-KR"/>
        </w:rPr>
        <w:t>Identify Meaningful Signals</w:t>
      </w:r>
    </w:p>
    <w:p w14:paraId="11C5CB49" w14:textId="4C9F8377" w:rsidR="00E458E2" w:rsidRDefault="00E826C2" w:rsidP="00574102">
      <w:pPr>
        <w:pStyle w:val="BodyText"/>
        <w:spacing w:line="276" w:lineRule="auto"/>
        <w:ind w:left="0"/>
        <w:jc w:val="both"/>
        <w:rPr>
          <w:rFonts w:eastAsiaTheme="minorEastAsia"/>
          <w:sz w:val="22"/>
          <w:szCs w:val="22"/>
          <w:lang w:eastAsia="ko-KR"/>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 xml:space="preserve">World Health Organization </w:t>
      </w:r>
      <w:r w:rsidRPr="00BD0F2F">
        <w:rPr>
          <w:sz w:val="22"/>
          <w:szCs w:val="22"/>
          <w:lang w:eastAsia="zh-CN"/>
        </w:rPr>
        <w:fldChar w:fldCharType="begin"/>
      </w:r>
      <w:r w:rsidR="004F720C">
        <w:rPr>
          <w:sz w:val="22"/>
          <w:szCs w:val="22"/>
          <w:lang w:eastAsia="zh-CN"/>
        </w:rPr>
        <w:instrText xml:space="preserve"> ADDIN ZOTERO_ITEM CSL_CITATION {"citationID":"Zhz3Zvt3","properties":{"formattedCitation":"[1]","plainCitation":"[1]","noteIndex":0},"citationItems":[{"id":557,"uris":["http://zotero.org/users/14790911/items/UJVA5ASW"],"itemData":{"id":557,"type":"article-journal","abstract":"20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BD0F2F">
        <w:rPr>
          <w:sz w:val="22"/>
          <w:szCs w:val="22"/>
          <w:lang w:eastAsia="zh-CN"/>
        </w:rPr>
        <w:fldChar w:fldCharType="separate"/>
      </w:r>
      <w:r w:rsidR="004F720C">
        <w:rPr>
          <w:noProof/>
          <w:sz w:val="22"/>
          <w:szCs w:val="22"/>
          <w:lang w:eastAsia="zh-CN"/>
        </w:rPr>
        <w:t>[1]</w:t>
      </w:r>
      <w:r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 xml:space="preserve">Chen et al. (2022) </w:t>
      </w:r>
      <w:r w:rsidRPr="00B401B0">
        <w:rPr>
          <w:sz w:val="22"/>
          <w:szCs w:val="22"/>
          <w:lang w:eastAsia="zh-CN"/>
        </w:rPr>
        <w:fldChar w:fldCharType="begin"/>
      </w:r>
      <w:r w:rsidR="004F720C">
        <w:rPr>
          <w:sz w:val="22"/>
          <w:szCs w:val="22"/>
          <w:lang w:eastAsia="zh-CN"/>
        </w:rPr>
        <w:instrText xml:space="preserve"> ADDIN ZOTERO_ITEM CSL_CITATION {"citationID":"nbByTGGy","properties":{"formattedCitation":"[2]","plainCitation":"[2]","noteIndex":0},"citationItems":[{"id":559,"uris":["http://zotero.org/users/14790911/items/4TY7CHFZ"],"itemData":{"id":559,"type":"article-journal","abstract":"SUMMARY: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Pr="00B401B0">
        <w:rPr>
          <w:sz w:val="22"/>
          <w:szCs w:val="22"/>
          <w:lang w:eastAsia="zh-CN"/>
        </w:rPr>
        <w:fldChar w:fldCharType="separate"/>
      </w:r>
      <w:r w:rsidR="004F720C">
        <w:rPr>
          <w:noProof/>
          <w:sz w:val="22"/>
          <w:szCs w:val="22"/>
          <w:lang w:eastAsia="zh-CN"/>
        </w:rPr>
        <w:t>[2]</w:t>
      </w:r>
      <w:r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0037D9" w:rsidRPr="00F5666B">
        <w:rPr>
          <w:sz w:val="22"/>
          <w:szCs w:val="22"/>
          <w:lang w:eastAsia="zh-CN"/>
        </w:rPr>
        <w:t xml:space="preserve">These limitations in temporal sequencing coverage have been similarly noted in WHO surveillance </w:t>
      </w:r>
      <w:r w:rsidR="000037D9" w:rsidRPr="00A448D7">
        <w:rPr>
          <w:sz w:val="22"/>
          <w:szCs w:val="22"/>
          <w:lang w:eastAsia="zh-CN"/>
        </w:rPr>
        <w:t xml:space="preserve">guidance </w:t>
      </w:r>
      <w:r w:rsidR="000037D9" w:rsidRPr="00A448D7">
        <w:rPr>
          <w:sz w:val="22"/>
          <w:szCs w:val="22"/>
          <w:lang w:eastAsia="zh-CN"/>
        </w:rPr>
        <w:fldChar w:fldCharType="begin"/>
      </w:r>
      <w:r w:rsidR="004F720C">
        <w:rPr>
          <w:sz w:val="22"/>
          <w:szCs w:val="22"/>
          <w:lang w:eastAsia="zh-CN"/>
        </w:rPr>
        <w:instrText xml:space="preserve"> ADDIN ZOTERO_ITEM CSL_CITATION {"citationID":"o1gM9IZm","properties":{"formattedCitation":"[3]","plainCitation":"[3]","noteIndex":0},"citationItems":[{"id":562,"uris":["http://zotero.org/users/14790911/items/23HLJQ3V"],"itemData":{"id":562,"type":"webpage","abstract":"It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0037D9" w:rsidRPr="00A448D7">
        <w:rPr>
          <w:sz w:val="22"/>
          <w:szCs w:val="22"/>
          <w:lang w:eastAsia="zh-CN"/>
        </w:rPr>
        <w:fldChar w:fldCharType="separate"/>
      </w:r>
      <w:r w:rsidR="004F720C">
        <w:rPr>
          <w:noProof/>
          <w:sz w:val="22"/>
          <w:szCs w:val="22"/>
          <w:lang w:eastAsia="zh-CN"/>
        </w:rPr>
        <w:t>[3]</w:t>
      </w:r>
      <w:r w:rsidR="000037D9" w:rsidRPr="00A448D7">
        <w:rPr>
          <w:sz w:val="22"/>
          <w:szCs w:val="22"/>
          <w:lang w:eastAsia="zh-CN"/>
        </w:rPr>
        <w:fldChar w:fldCharType="end"/>
      </w:r>
      <w:r w:rsidR="000037D9" w:rsidRPr="00A448D7">
        <w:rPr>
          <w:sz w:val="22"/>
          <w:szCs w:val="22"/>
          <w:lang w:eastAsia="zh-CN"/>
        </w:rPr>
        <w:t xml:space="preserve">, </w:t>
      </w:r>
      <w:r w:rsidR="000037D9" w:rsidRPr="00F5666B">
        <w:rPr>
          <w:sz w:val="22"/>
          <w:szCs w:val="22"/>
          <w:lang w:eastAsia="zh-CN"/>
        </w:rPr>
        <w:t>variant tracking literature</w:t>
      </w:r>
      <w:r w:rsidR="000037D9">
        <w:rPr>
          <w:sz w:val="22"/>
          <w:szCs w:val="22"/>
          <w:lang w:eastAsia="zh-CN"/>
        </w:rPr>
        <w:t xml:space="preserve"> </w:t>
      </w:r>
      <w:r w:rsidR="000037D9">
        <w:rPr>
          <w:sz w:val="22"/>
          <w:szCs w:val="22"/>
          <w:lang w:eastAsia="zh-CN"/>
        </w:rPr>
        <w:fldChar w:fldCharType="begin"/>
      </w:r>
      <w:r w:rsidR="004F720C">
        <w:rPr>
          <w:sz w:val="22"/>
          <w:szCs w:val="22"/>
          <w:lang w:eastAsia="zh-CN"/>
        </w:rPr>
        <w:instrText xml:space="preserve"> ADDIN ZOTERO_ITEM CSL_CITATION {"citationID":"4wTpj2Mt","properties":{"formattedCitation":"[4]","plainCitation":"[4]","noteIndex":0},"citationItems":[{"id":564,"uris":["http://zotero.org/users/14790911/items/BM3UE5MN"],"itemData":{"id":564,"type":"article-journal","abstract":"Following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0037D9">
        <w:rPr>
          <w:sz w:val="22"/>
          <w:szCs w:val="22"/>
          <w:lang w:eastAsia="zh-CN"/>
        </w:rPr>
        <w:fldChar w:fldCharType="separate"/>
      </w:r>
      <w:r w:rsidR="004F720C">
        <w:rPr>
          <w:noProof/>
          <w:sz w:val="22"/>
          <w:szCs w:val="22"/>
          <w:lang w:eastAsia="zh-CN"/>
        </w:rPr>
        <w:t>[4]</w:t>
      </w:r>
      <w:r w:rsidR="000037D9">
        <w:rPr>
          <w:sz w:val="22"/>
          <w:szCs w:val="22"/>
          <w:lang w:eastAsia="zh-CN"/>
        </w:rPr>
        <w:fldChar w:fldCharType="end"/>
      </w:r>
      <w:r w:rsidR="000037D9">
        <w:rPr>
          <w:sz w:val="22"/>
          <w:szCs w:val="22"/>
          <w:lang w:eastAsia="zh-CN"/>
        </w:rPr>
        <w:t xml:space="preserve">. </w:t>
      </w:r>
      <w:r w:rsidR="001664B3">
        <w:rPr>
          <w:rFonts w:eastAsiaTheme="minorEastAsia" w:hint="eastAsia"/>
          <w:color w:val="C00000"/>
          <w:sz w:val="22"/>
          <w:szCs w:val="22"/>
          <w:lang w:eastAsia="ko-KR"/>
        </w:rPr>
        <w:t>The suggested criteria on analytic period excluded</w:t>
      </w:r>
      <w:r w:rsidR="001664B3" w:rsidRPr="003C1157">
        <w:rPr>
          <w:color w:val="C00000"/>
          <w:sz w:val="22"/>
          <w:szCs w:val="22"/>
          <w:lang w:eastAsia="zh-CN"/>
        </w:rPr>
        <w:t xml:space="preserve"> 1,866 variants (approximately 7%) </w:t>
      </w:r>
      <w:r w:rsidR="001664B3">
        <w:rPr>
          <w:rFonts w:eastAsiaTheme="minorEastAsia" w:hint="eastAsia"/>
          <w:color w:val="C00000"/>
          <w:sz w:val="22"/>
          <w:szCs w:val="22"/>
          <w:lang w:eastAsia="ko-KR"/>
        </w:rPr>
        <w:t>out of 26,152 lineages</w:t>
      </w:r>
      <w:r w:rsidR="001664B3" w:rsidRPr="003C1157">
        <w:rPr>
          <w:color w:val="C00000"/>
          <w:sz w:val="22"/>
          <w:szCs w:val="22"/>
          <w:lang w:eastAsia="zh-CN"/>
        </w:rPr>
        <w:t>.</w:t>
      </w:r>
    </w:p>
    <w:p w14:paraId="797CE1A2" w14:textId="77777777" w:rsidR="003E305A" w:rsidRDefault="003E305A" w:rsidP="003718D4">
      <w:pPr>
        <w:pStyle w:val="BodyText"/>
        <w:spacing w:line="276" w:lineRule="auto"/>
        <w:ind w:left="360"/>
        <w:jc w:val="both"/>
        <w:rPr>
          <w:rFonts w:eastAsiaTheme="minorEastAsia"/>
          <w:sz w:val="22"/>
          <w:szCs w:val="22"/>
          <w:lang w:eastAsia="ko-KR"/>
        </w:rPr>
      </w:pPr>
    </w:p>
    <w:p w14:paraId="1CF5A5ED" w14:textId="1AEDC15F" w:rsidR="003E305A" w:rsidRDefault="00D05F89" w:rsidP="003E305A">
      <w:pPr>
        <w:pStyle w:val="BodyText"/>
        <w:spacing w:line="276" w:lineRule="auto"/>
        <w:jc w:val="center"/>
        <w:rPr>
          <w:sz w:val="22"/>
          <w:szCs w:val="22"/>
          <w:shd w:val="pct15" w:color="auto" w:fill="FFFFFF"/>
          <w:lang w:eastAsia="zh-CN"/>
        </w:rPr>
      </w:pPr>
      <w:r w:rsidRPr="00D05F89">
        <w:rPr>
          <w:noProof/>
          <w:sz w:val="22"/>
          <w:szCs w:val="22"/>
          <w:lang w:eastAsia="zh-CN"/>
          <w14:ligatures w14:val="standardContextual"/>
        </w:rPr>
        <w:drawing>
          <wp:inline distT="0" distB="0" distL="0" distR="0" wp14:anchorId="2E20092B" wp14:editId="05185C59">
            <wp:extent cx="5646629" cy="4114800"/>
            <wp:effectExtent l="0" t="0" r="5080" b="0"/>
            <wp:docPr id="800596537" name="Picture 1" descr="A diagram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6537" name="Picture 1" descr="A diagram of a data analysi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46629" cy="4114800"/>
                    </a:xfrm>
                    <a:prstGeom prst="rect">
                      <a:avLst/>
                    </a:prstGeom>
                  </pic:spPr>
                </pic:pic>
              </a:graphicData>
            </a:graphic>
          </wp:inline>
        </w:drawing>
      </w:r>
    </w:p>
    <w:p w14:paraId="16EB334A" w14:textId="77777777" w:rsidR="003E305A" w:rsidRPr="00854C52" w:rsidRDefault="003E305A" w:rsidP="00AB2A82">
      <w:pPr>
        <w:pStyle w:val="BodyText"/>
        <w:spacing w:line="276" w:lineRule="auto"/>
        <w:ind w:left="0"/>
        <w:rPr>
          <w:color w:val="C00000"/>
          <w:sz w:val="20"/>
          <w:szCs w:val="20"/>
          <w:lang w:eastAsia="zh-CN"/>
        </w:rPr>
      </w:pPr>
      <w:r w:rsidRPr="00E96849">
        <w:rPr>
          <w:color w:val="C00000"/>
          <w:sz w:val="20"/>
          <w:szCs w:val="20"/>
          <w:lang w:eastAsia="zh-CN"/>
        </w:rPr>
        <w:t xml:space="preserve">Figure </w:t>
      </w:r>
      <w:r>
        <w:rPr>
          <w:color w:val="C00000"/>
          <w:sz w:val="20"/>
          <w:szCs w:val="20"/>
          <w:lang w:eastAsia="zh-CN"/>
        </w:rPr>
        <w:t>S</w:t>
      </w:r>
      <w:r w:rsidRPr="00E96849">
        <w:rPr>
          <w:color w:val="C00000"/>
          <w:sz w:val="20"/>
          <w:szCs w:val="20"/>
          <w:lang w:eastAsia="zh-CN"/>
        </w:rPr>
        <w:t xml:space="preserve">1. Overview of the data processing workflow, including data inclusion, exclusion, and grouping </w:t>
      </w:r>
      <w:commentRangeStart w:id="8"/>
      <w:commentRangeStart w:id="9"/>
      <w:commentRangeStart w:id="10"/>
      <w:commentRangeStart w:id="11"/>
      <w:commentRangeStart w:id="12"/>
      <w:r w:rsidRPr="00E96849">
        <w:rPr>
          <w:color w:val="C00000"/>
          <w:sz w:val="20"/>
          <w:szCs w:val="20"/>
          <w:lang w:eastAsia="zh-CN"/>
        </w:rPr>
        <w:t>steps</w:t>
      </w:r>
      <w:commentRangeEnd w:id="8"/>
      <w:r w:rsidR="00C47A4A">
        <w:rPr>
          <w:rStyle w:val="CommentReference"/>
        </w:rPr>
        <w:commentReference w:id="8"/>
      </w:r>
      <w:commentRangeEnd w:id="9"/>
      <w:r w:rsidR="005A7240">
        <w:rPr>
          <w:rStyle w:val="CommentReference"/>
        </w:rPr>
        <w:commentReference w:id="9"/>
      </w:r>
      <w:commentRangeEnd w:id="10"/>
      <w:r w:rsidR="0063576A">
        <w:rPr>
          <w:rStyle w:val="CommentReference"/>
        </w:rPr>
        <w:commentReference w:id="10"/>
      </w:r>
      <w:commentRangeEnd w:id="11"/>
      <w:r w:rsidR="00BC1F1E">
        <w:rPr>
          <w:rStyle w:val="CommentReference"/>
        </w:rPr>
        <w:commentReference w:id="11"/>
      </w:r>
      <w:commentRangeEnd w:id="12"/>
      <w:r w:rsidR="00EE4D29">
        <w:rPr>
          <w:rStyle w:val="CommentReference"/>
        </w:rPr>
        <w:commentReference w:id="12"/>
      </w:r>
      <w:r w:rsidRPr="00E96849">
        <w:rPr>
          <w:color w:val="C00000"/>
          <w:sz w:val="20"/>
          <w:szCs w:val="20"/>
          <w:lang w:eastAsia="zh-CN"/>
        </w:rPr>
        <w:t>.</w:t>
      </w:r>
    </w:p>
    <w:p w14:paraId="4C1B95A8" w14:textId="77777777" w:rsidR="00E458E2" w:rsidRDefault="00E458E2" w:rsidP="00D05F89">
      <w:pPr>
        <w:pStyle w:val="BodyText"/>
        <w:spacing w:line="276" w:lineRule="auto"/>
        <w:ind w:left="0"/>
        <w:jc w:val="both"/>
        <w:rPr>
          <w:sz w:val="22"/>
          <w:szCs w:val="22"/>
          <w:lang w:eastAsia="zh-CN"/>
        </w:rPr>
      </w:pPr>
    </w:p>
    <w:p w14:paraId="5A535FFC" w14:textId="45D2C59C" w:rsidR="004955CF" w:rsidRPr="004955CF" w:rsidRDefault="004955CF" w:rsidP="00D05F89">
      <w:pPr>
        <w:pStyle w:val="BodyText"/>
        <w:spacing w:line="276" w:lineRule="auto"/>
        <w:ind w:left="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w:t>
      </w:r>
      <w:r>
        <w:rPr>
          <w:rFonts w:eastAsiaTheme="minorEastAsia"/>
          <w:b/>
          <w:bCs/>
          <w:color w:val="000000" w:themeColor="text1"/>
          <w:spacing w:val="-10"/>
          <w:lang w:eastAsia="ko-KR"/>
        </w:rPr>
        <w:t>2</w:t>
      </w:r>
      <w:r>
        <w:rPr>
          <w:rFonts w:eastAsiaTheme="minorEastAsia" w:hint="eastAsia"/>
          <w:b/>
          <w:bCs/>
          <w:color w:val="000000" w:themeColor="text1"/>
          <w:spacing w:val="-10"/>
          <w:lang w:eastAsia="ko-KR"/>
        </w:rPr>
        <w:t xml:space="preserve">: Analytic period---exclusion/inclusion variants </w:t>
      </w:r>
    </w:p>
    <w:p w14:paraId="7D4A4D92" w14:textId="19482E2D" w:rsidR="00E826C2" w:rsidRPr="004955CF" w:rsidRDefault="00434798" w:rsidP="001664B3">
      <w:pPr>
        <w:pStyle w:val="BodyText"/>
        <w:spacing w:line="276" w:lineRule="auto"/>
        <w:ind w:left="0"/>
        <w:jc w:val="both"/>
        <w:rPr>
          <w:rFonts w:eastAsiaTheme="minorEastAsia"/>
          <w:b/>
          <w:bCs/>
          <w:strike/>
          <w:color w:val="000000" w:themeColor="text1"/>
          <w:spacing w:val="-10"/>
          <w:lang w:eastAsia="zh-CN"/>
        </w:rPr>
      </w:pPr>
      <w:r w:rsidRPr="004955CF">
        <w:rPr>
          <w:color w:val="000000" w:themeColor="text1"/>
          <w:sz w:val="22"/>
          <w:szCs w:val="22"/>
          <w:lang w:eastAsia="zh-CN"/>
        </w:rPr>
        <w:t xml:space="preserve">To maintain analytical relevance, we consolidated 24,286 SARS-CoV-2 lineages into 874 grouped variants, </w:t>
      </w:r>
      <w:r w:rsidR="0081372F" w:rsidRPr="004955CF">
        <w:rPr>
          <w:rFonts w:eastAsiaTheme="minorEastAsia" w:hint="eastAsia"/>
          <w:color w:val="000000" w:themeColor="text1"/>
          <w:sz w:val="22"/>
          <w:szCs w:val="22"/>
          <w:lang w:eastAsia="ko-KR"/>
        </w:rPr>
        <w:t xml:space="preserve">retaining </w:t>
      </w:r>
      <w:r w:rsidRPr="004955CF">
        <w:rPr>
          <w:color w:val="000000" w:themeColor="text1"/>
          <w:sz w:val="22"/>
          <w:szCs w:val="22"/>
          <w:lang w:eastAsia="zh-CN"/>
        </w:rPr>
        <w:t xml:space="preserve">only those with ≥500 </w:t>
      </w:r>
      <w:r w:rsidRPr="004955CF">
        <w:rPr>
          <w:rFonts w:eastAsiaTheme="minorEastAsia" w:hint="eastAsia"/>
          <w:color w:val="000000" w:themeColor="text1"/>
          <w:sz w:val="22"/>
          <w:szCs w:val="22"/>
          <w:lang w:eastAsia="ko-KR"/>
        </w:rPr>
        <w:t xml:space="preserve">cumulative </w:t>
      </w:r>
      <w:r w:rsidRPr="004955CF">
        <w:rPr>
          <w:color w:val="000000" w:themeColor="text1"/>
          <w:sz w:val="22"/>
          <w:szCs w:val="22"/>
          <w:lang w:eastAsia="zh-CN"/>
        </w:rPr>
        <w:t>infections by August 2024</w:t>
      </w:r>
      <w:r w:rsidR="0081372F" w:rsidRPr="004955CF">
        <w:rPr>
          <w:rFonts w:eastAsiaTheme="minorEastAsia" w:hint="eastAsia"/>
          <w:color w:val="000000" w:themeColor="text1"/>
          <w:sz w:val="22"/>
          <w:szCs w:val="22"/>
          <w:lang w:eastAsia="ko-KR"/>
        </w:rPr>
        <w:t xml:space="preserve">; lineages </w:t>
      </w:r>
      <w:r w:rsidR="00B95D24" w:rsidRPr="004955CF">
        <w:rPr>
          <w:rFonts w:eastAsiaTheme="minorEastAsia"/>
          <w:color w:val="000000" w:themeColor="text1"/>
          <w:sz w:val="22"/>
          <w:szCs w:val="22"/>
          <w:lang w:eastAsia="ko-KR"/>
        </w:rPr>
        <w:t>that</w:t>
      </w:r>
      <w:r w:rsidR="00F23D4F" w:rsidRPr="004955CF">
        <w:rPr>
          <w:rFonts w:eastAsiaTheme="minorEastAsia" w:hint="eastAsia"/>
          <w:color w:val="000000" w:themeColor="text1"/>
          <w:sz w:val="22"/>
          <w:szCs w:val="22"/>
          <w:lang w:eastAsia="ko-KR"/>
        </w:rPr>
        <w:t xml:space="preserve"> fell </w:t>
      </w:r>
      <w:r w:rsidR="00F51F3D" w:rsidRPr="004955CF">
        <w:rPr>
          <w:rFonts w:eastAsiaTheme="minorEastAsia" w:hint="eastAsia"/>
          <w:color w:val="000000" w:themeColor="text1"/>
          <w:sz w:val="22"/>
          <w:szCs w:val="22"/>
          <w:lang w:eastAsia="ko-KR"/>
        </w:rPr>
        <w:t xml:space="preserve">below the threshold value were </w:t>
      </w:r>
      <w:r w:rsidR="00F23D4F" w:rsidRPr="004955CF">
        <w:rPr>
          <w:rFonts w:eastAsiaTheme="minorEastAsia" w:hint="eastAsia"/>
          <w:color w:val="000000" w:themeColor="text1"/>
          <w:sz w:val="22"/>
          <w:szCs w:val="22"/>
          <w:lang w:eastAsia="ko-KR"/>
        </w:rPr>
        <w:t xml:space="preserve">defined as </w:t>
      </w:r>
      <w:r w:rsidR="00F23D4F" w:rsidRPr="004955CF">
        <w:rPr>
          <w:rFonts w:eastAsiaTheme="minorEastAsia"/>
          <w:color w:val="000000" w:themeColor="text1"/>
          <w:sz w:val="22"/>
          <w:szCs w:val="22"/>
          <w:lang w:eastAsia="ko-KR"/>
        </w:rPr>
        <w:t>“</w:t>
      </w:r>
      <w:r w:rsidR="00F23D4F" w:rsidRPr="004955CF">
        <w:rPr>
          <w:rFonts w:eastAsiaTheme="minorEastAsia" w:hint="eastAsia"/>
          <w:color w:val="000000" w:themeColor="text1"/>
          <w:sz w:val="22"/>
          <w:szCs w:val="22"/>
          <w:lang w:eastAsia="ko-KR"/>
        </w:rPr>
        <w:t>others</w:t>
      </w:r>
      <w:r w:rsidR="00F23D4F" w:rsidRPr="004955CF">
        <w:rPr>
          <w:rFonts w:eastAsiaTheme="minorEastAsia"/>
          <w:color w:val="000000" w:themeColor="text1"/>
          <w:sz w:val="22"/>
          <w:szCs w:val="22"/>
          <w:lang w:eastAsia="ko-KR"/>
        </w:rPr>
        <w:t>”</w:t>
      </w:r>
      <w:r w:rsidR="00321B4E" w:rsidRPr="004955CF">
        <w:rPr>
          <w:color w:val="000000" w:themeColor="text1"/>
          <w:sz w:val="22"/>
          <w:szCs w:val="22"/>
          <w:lang w:eastAsia="zh-CN"/>
        </w:rPr>
        <w:t>.</w:t>
      </w:r>
      <w:r w:rsidR="00321B4E" w:rsidRPr="004955CF">
        <w:rPr>
          <w:rFonts w:hint="eastAsia"/>
          <w:color w:val="000000" w:themeColor="text1"/>
          <w:sz w:val="22"/>
          <w:szCs w:val="22"/>
          <w:lang w:eastAsia="zh-CN"/>
        </w:rPr>
        <w:t xml:space="preserve"> </w:t>
      </w:r>
      <w:commentRangeStart w:id="13"/>
      <w:r w:rsidR="00E826C2" w:rsidRPr="004955CF">
        <w:rPr>
          <w:color w:val="000000" w:themeColor="text1"/>
          <w:sz w:val="22"/>
          <w:szCs w:val="22"/>
          <w:shd w:val="pct15" w:color="auto" w:fill="FFFFFF"/>
          <w:lang w:eastAsia="zh-CN"/>
        </w:rPr>
        <w:t xml:space="preserve">This classification consolidates highly granular lineage data into a tractable </w:t>
      </w:r>
      <w:r w:rsidR="00E826C2" w:rsidRPr="004955CF">
        <w:rPr>
          <w:color w:val="000000" w:themeColor="text1"/>
          <w:sz w:val="22"/>
          <w:szCs w:val="22"/>
          <w:shd w:val="pct15" w:color="auto" w:fill="FFFFFF"/>
          <w:lang w:eastAsia="zh-CN"/>
        </w:rPr>
        <w:lastRenderedPageBreak/>
        <w:t>number of epidemiologically meaningful groups. The grouping procedure was applied independently for each country to account for geographic heterogeneity in variant circulation.</w:t>
      </w:r>
      <w:commentRangeEnd w:id="13"/>
      <w:r w:rsidR="00911B55" w:rsidRPr="004955CF">
        <w:rPr>
          <w:rStyle w:val="CommentReference"/>
          <w:color w:val="000000" w:themeColor="text1"/>
        </w:rPr>
        <w:commentReference w:id="13"/>
      </w:r>
      <w:r w:rsidR="00E826C2" w:rsidRPr="004955CF">
        <w:rPr>
          <w:color w:val="000000" w:themeColor="text1"/>
          <w:sz w:val="22"/>
          <w:szCs w:val="22"/>
          <w:lang w:eastAsia="zh-CN"/>
        </w:rPr>
        <w:t xml:space="preserve"> Figure 2 illustrates the evolving landscape of SARS-CoV-2 variants in the United States, the United Kingdom, and South Korea. </w:t>
      </w:r>
    </w:p>
    <w:p w14:paraId="0B680EAD" w14:textId="77777777" w:rsidR="00E826C2" w:rsidRDefault="00E826C2" w:rsidP="00382B27">
      <w:pPr>
        <w:pStyle w:val="BodyText"/>
        <w:spacing w:line="276" w:lineRule="auto"/>
        <w:ind w:left="0"/>
        <w:jc w:val="both"/>
        <w:rPr>
          <w:rFonts w:eastAsiaTheme="minorEastAsia"/>
          <w:b/>
          <w:bCs/>
          <w:color w:val="000000" w:themeColor="text1"/>
          <w:spacing w:val="-10"/>
          <w:lang w:eastAsia="ko-KR"/>
        </w:rPr>
      </w:pPr>
    </w:p>
    <w:p w14:paraId="5CDD195D" w14:textId="4CFD6CA0" w:rsidR="00E826C2" w:rsidRDefault="00E826C2" w:rsidP="00BE0365">
      <w:pPr>
        <w:pStyle w:val="BodyText"/>
        <w:spacing w:line="276" w:lineRule="auto"/>
        <w:ind w:left="0"/>
        <w:jc w:val="center"/>
        <w:rPr>
          <w:rFonts w:eastAsiaTheme="minorEastAsia"/>
          <w:b/>
          <w:bCs/>
          <w:color w:val="000000" w:themeColor="text1"/>
          <w:spacing w:val="-10"/>
          <w:lang w:eastAsia="ko-KR"/>
        </w:rPr>
      </w:pPr>
      <w:r>
        <w:rPr>
          <w:rFonts w:eastAsiaTheme="minorEastAsia"/>
          <w:noProof/>
          <w:sz w:val="22"/>
          <w:szCs w:val="22"/>
          <w:lang w:eastAsia="zh-CN"/>
          <w14:ligatures w14:val="standardContextual"/>
        </w:rPr>
        <w:drawing>
          <wp:inline distT="0" distB="0" distL="0" distR="0" wp14:anchorId="313D1416" wp14:editId="69778C10">
            <wp:extent cx="6191250" cy="3980180"/>
            <wp:effectExtent l="0" t="0" r="0" b="1270"/>
            <wp:docPr id="660223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895" name="Picture 1"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5C71B327" w14:textId="77777777" w:rsidR="00E826C2" w:rsidRPr="00373644" w:rsidRDefault="00E826C2" w:rsidP="004D5274">
      <w:pPr>
        <w:pStyle w:val="BodyText"/>
        <w:spacing w:line="276" w:lineRule="auto"/>
        <w:ind w:left="0"/>
        <w:jc w:val="center"/>
        <w:rPr>
          <w:rFonts w:eastAsiaTheme="minorEastAsia"/>
          <w:color w:val="C00000"/>
          <w:sz w:val="20"/>
          <w:szCs w:val="20"/>
          <w:lang w:eastAsia="zh-CN"/>
        </w:rPr>
      </w:pPr>
      <w:r w:rsidRPr="00373644">
        <w:rPr>
          <w:rFonts w:eastAsiaTheme="minorEastAsia"/>
          <w:color w:val="C00000"/>
          <w:sz w:val="20"/>
          <w:szCs w:val="20"/>
          <w:lang w:eastAsia="ko-KR"/>
        </w:rPr>
        <w:t xml:space="preserve">Figure 2. Time-series distribution of SARS-CoV-2 PANGO lineages during the analytical period in the United Kingdom, the United States, and South Korea. Only lineages with monthly maximum share &gt; </w:t>
      </w:r>
      <w:r>
        <w:rPr>
          <w:rFonts w:eastAsiaTheme="minorEastAsia"/>
          <w:color w:val="C00000"/>
          <w:sz w:val="20"/>
          <w:szCs w:val="20"/>
          <w:lang w:eastAsia="ko-KR"/>
        </w:rPr>
        <w:t>30%</w:t>
      </w:r>
      <w:r w:rsidRPr="00373644">
        <w:rPr>
          <w:rFonts w:eastAsiaTheme="minorEastAsia"/>
          <w:color w:val="C00000"/>
          <w:sz w:val="20"/>
          <w:szCs w:val="20"/>
          <w:lang w:eastAsia="ko-KR"/>
        </w:rPr>
        <w:t xml:space="preserve"> and &gt; 10% share sustained for &gt; </w:t>
      </w:r>
      <w:r>
        <w:rPr>
          <w:rFonts w:eastAsiaTheme="minorEastAsia"/>
          <w:color w:val="C00000"/>
          <w:sz w:val="20"/>
          <w:szCs w:val="20"/>
          <w:lang w:eastAsia="ko-KR"/>
        </w:rPr>
        <w:t xml:space="preserve">100 days </w:t>
      </w:r>
      <w:r w:rsidRPr="00373644">
        <w:rPr>
          <w:rFonts w:eastAsiaTheme="minorEastAsia"/>
          <w:color w:val="C00000"/>
          <w:sz w:val="20"/>
          <w:szCs w:val="20"/>
          <w:lang w:eastAsia="ko-KR"/>
        </w:rPr>
        <w:t>are shown in the legend.</w:t>
      </w:r>
    </w:p>
    <w:p w14:paraId="6B9B9016" w14:textId="77777777" w:rsidR="00E826C2" w:rsidRDefault="00E826C2" w:rsidP="00E826C2">
      <w:pPr>
        <w:pStyle w:val="BodyText"/>
        <w:spacing w:line="276" w:lineRule="auto"/>
        <w:ind w:left="0"/>
        <w:jc w:val="both"/>
        <w:rPr>
          <w:rFonts w:eastAsiaTheme="minorEastAsia"/>
          <w:b/>
          <w:bCs/>
          <w:color w:val="000000" w:themeColor="text1"/>
          <w:spacing w:val="-10"/>
          <w:lang w:eastAsia="ko-KR"/>
        </w:rPr>
      </w:pPr>
    </w:p>
    <w:p w14:paraId="0A400487" w14:textId="7C37AE0E" w:rsidR="00D4067B" w:rsidRDefault="00236F0E" w:rsidP="00C60F3F">
      <w:pPr>
        <w:pStyle w:val="BodyText"/>
        <w:spacing w:line="276" w:lineRule="auto"/>
        <w:ind w:left="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3: </w:t>
      </w:r>
      <w:r w:rsidR="00E826C2">
        <w:rPr>
          <w:rFonts w:eastAsiaTheme="minorEastAsia" w:hint="eastAsia"/>
          <w:b/>
          <w:bCs/>
          <w:color w:val="000000" w:themeColor="text1"/>
          <w:spacing w:val="-10"/>
          <w:lang w:eastAsia="ko-KR"/>
        </w:rPr>
        <w:t>Outcome definition-dominance</w:t>
      </w:r>
    </w:p>
    <w:p w14:paraId="1BE1BDCA" w14:textId="77777777" w:rsidR="0095137A" w:rsidRPr="007E4CA3" w:rsidRDefault="00E826C2" w:rsidP="00C60F3F">
      <w:pPr>
        <w:pStyle w:val="BodyText"/>
        <w:spacing w:line="276" w:lineRule="auto"/>
        <w:ind w:left="0"/>
        <w:jc w:val="both"/>
        <w:rPr>
          <w:rFonts w:eastAsiaTheme="minorEastAsia"/>
          <w:b/>
          <w:bCs/>
          <w:color w:val="000000" w:themeColor="text1"/>
          <w:spacing w:val="-10"/>
          <w:lang w:eastAsia="ko-KR"/>
        </w:rPr>
      </w:pPr>
      <w:r w:rsidRPr="007E4CA3">
        <w:rPr>
          <w:color w:val="000000" w:themeColor="text1"/>
          <w:sz w:val="22"/>
          <w:szCs w:val="22"/>
          <w:lang w:eastAsia="zh-CN"/>
        </w:rPr>
        <w:t>To characterize the extent of dominance, we first considered the monthly maximum share (hereafter, monthly peak), defined as the highest proportion of sequences attributed to a variant within a given month. This continuous measure, ranging from 0 to 1, captures the intensity of a variant’s competitive advantage. The distribution, however, is highly skewed, with most variants reaching only very small peaks (median ≈ 0.08, IQR: 0.03–0.20). To stabilize extreme values and avoid predictions collapsing toward uniformly low estimates, we applied a logit transformation with adaptive clamping, which yielded a more balanced distribution (median ≈ –2.5, IQR: –3.4 to –1.4) and improved the robustness of downstream modeling.</w:t>
      </w:r>
    </w:p>
    <w:p w14:paraId="5B166B53" w14:textId="77777777" w:rsidR="0095137A" w:rsidRPr="007E4CA3" w:rsidRDefault="0095137A" w:rsidP="0095137A">
      <w:pPr>
        <w:pStyle w:val="BodyText"/>
        <w:spacing w:line="276" w:lineRule="auto"/>
        <w:ind w:left="360"/>
        <w:jc w:val="both"/>
        <w:rPr>
          <w:rFonts w:eastAsiaTheme="minorEastAsia"/>
          <w:b/>
          <w:bCs/>
          <w:color w:val="000000" w:themeColor="text1"/>
          <w:spacing w:val="-10"/>
          <w:lang w:eastAsia="ko-KR"/>
        </w:rPr>
      </w:pPr>
    </w:p>
    <w:p w14:paraId="23A00AAB" w14:textId="1CF4C83E" w:rsidR="0095137A" w:rsidRPr="00DA347D" w:rsidRDefault="00E826C2" w:rsidP="00C60F3F">
      <w:pPr>
        <w:pStyle w:val="BodyText"/>
        <w:spacing w:line="276" w:lineRule="auto"/>
        <w:ind w:left="0"/>
        <w:jc w:val="both"/>
        <w:rPr>
          <w:rFonts w:eastAsiaTheme="minorEastAsia"/>
          <w:color w:val="7030A0"/>
          <w:sz w:val="22"/>
          <w:szCs w:val="22"/>
          <w:lang w:eastAsia="ko-KR"/>
        </w:rPr>
      </w:pPr>
      <w:r w:rsidRPr="007E4CA3">
        <w:rPr>
          <w:color w:val="000000" w:themeColor="text1"/>
          <w:sz w:val="22"/>
          <w:szCs w:val="22"/>
          <w:lang w:eastAsia="zh-CN"/>
        </w:rPr>
        <w:t>The seco</w:t>
      </w:r>
      <w:r w:rsidR="001A5456">
        <w:rPr>
          <w:rFonts w:hint="eastAsia"/>
          <w:color w:val="000000" w:themeColor="text1"/>
          <w:sz w:val="22"/>
          <w:szCs w:val="22"/>
          <w:lang w:eastAsia="zh-CN"/>
        </w:rPr>
        <w:t>n</w:t>
      </w:r>
      <w:r w:rsidRPr="007E4CA3">
        <w:rPr>
          <w:color w:val="000000" w:themeColor="text1"/>
          <w:sz w:val="22"/>
          <w:szCs w:val="22"/>
          <w:lang w:eastAsia="zh-CN"/>
        </w:rPr>
        <w:t>d outcome captures the duration of maintaining dominance, defined as the number of days during which a variant sustained a domestic share above 10%. This measure emphasizes periods of epidemiological relevance rather than the conventional interval between first and last detection. Nearly one-third of variants never crossed the 10% threshold, underscoring their limited contribution to dominance dynamics. To handle this heterogeneity and enhance stability, the measure was discretized into four ordinal categories: 0, 1–30, 31–100, and 100+ days. This representation preserves meaningful contrasts in persistence while reducing sensitivity to minor fluctuations.</w:t>
      </w:r>
      <w:r w:rsidR="00DA347D">
        <w:rPr>
          <w:rFonts w:eastAsiaTheme="minorEastAsia" w:hint="eastAsia"/>
          <w:color w:val="000000" w:themeColor="text1"/>
          <w:sz w:val="22"/>
          <w:szCs w:val="22"/>
          <w:lang w:eastAsia="ko-KR"/>
        </w:rPr>
        <w:t xml:space="preserve"> </w:t>
      </w:r>
      <w:r w:rsidR="00230F7E" w:rsidRPr="00230F7E">
        <w:rPr>
          <w:color w:val="C00000"/>
          <w:sz w:val="22"/>
          <w:szCs w:val="22"/>
        </w:rPr>
        <w:t xml:space="preserve">Peak share and duration above a 10% threshold provide clearer measures of a variant’s competitive strength and epidemiological relevance than AUC alone, which can be inflated by long periods of low-level circulation. Unlike AUC, peak share highlights maximum competitive advantage and duration isolates </w:t>
      </w:r>
      <w:r w:rsidR="00230F7E" w:rsidRPr="00230F7E">
        <w:rPr>
          <w:color w:val="C00000"/>
          <w:sz w:val="22"/>
          <w:szCs w:val="22"/>
        </w:rPr>
        <w:lastRenderedPageBreak/>
        <w:t>sustained relevance, together avoiding misleading signals from variants with negligible impact.</w:t>
      </w:r>
    </w:p>
    <w:p w14:paraId="5520FEE8" w14:textId="77777777" w:rsidR="007B3139" w:rsidRPr="007B3139" w:rsidRDefault="007B3139" w:rsidP="0095137A">
      <w:pPr>
        <w:pStyle w:val="BodyText"/>
        <w:spacing w:line="276" w:lineRule="auto"/>
        <w:ind w:left="360"/>
        <w:jc w:val="both"/>
        <w:rPr>
          <w:color w:val="000000" w:themeColor="text1"/>
          <w:sz w:val="22"/>
          <w:szCs w:val="22"/>
          <w:lang w:eastAsia="zh-CN"/>
        </w:rPr>
      </w:pPr>
    </w:p>
    <w:p w14:paraId="56844390" w14:textId="77777777" w:rsidR="0095137A" w:rsidRPr="007E4CA3" w:rsidRDefault="0095137A" w:rsidP="0095137A">
      <w:pPr>
        <w:pStyle w:val="BodyText"/>
        <w:spacing w:line="276" w:lineRule="auto"/>
        <w:ind w:left="360"/>
        <w:jc w:val="both"/>
        <w:rPr>
          <w:rFonts w:eastAsiaTheme="minorEastAsia"/>
          <w:b/>
          <w:bCs/>
          <w:color w:val="000000" w:themeColor="text1"/>
          <w:spacing w:val="-10"/>
          <w:lang w:eastAsia="ko-KR"/>
        </w:rPr>
      </w:pPr>
    </w:p>
    <w:p w14:paraId="0AE94427" w14:textId="337B2CC7" w:rsidR="0095137A" w:rsidRPr="007E4CA3" w:rsidRDefault="00236F0E" w:rsidP="00C60F3F">
      <w:pPr>
        <w:pStyle w:val="BodyText"/>
        <w:spacing w:line="276" w:lineRule="auto"/>
        <w:ind w:left="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3: </w:t>
      </w:r>
      <w:r w:rsidR="00AF70F5" w:rsidRPr="007E4CA3">
        <w:rPr>
          <w:rFonts w:eastAsiaTheme="minorEastAsia" w:hint="eastAsia"/>
          <w:b/>
          <w:bCs/>
          <w:color w:val="000000" w:themeColor="text1"/>
          <w:spacing w:val="-10"/>
          <w:lang w:eastAsia="ko-KR"/>
        </w:rPr>
        <w:t xml:space="preserve">Input </w:t>
      </w:r>
      <w:r w:rsidR="00E826C2" w:rsidRPr="007E4CA3">
        <w:rPr>
          <w:rFonts w:eastAsiaTheme="minorEastAsia" w:hint="eastAsia"/>
          <w:b/>
          <w:bCs/>
          <w:color w:val="000000" w:themeColor="text1"/>
          <w:spacing w:val="-10"/>
          <w:lang w:eastAsia="ko-KR"/>
        </w:rPr>
        <w:t xml:space="preserve">period and </w:t>
      </w:r>
      <w:r w:rsidR="00AF70F5" w:rsidRPr="007E4CA3">
        <w:rPr>
          <w:rFonts w:eastAsiaTheme="minorEastAsia" w:hint="eastAsia"/>
          <w:b/>
          <w:bCs/>
          <w:color w:val="000000" w:themeColor="text1"/>
          <w:spacing w:val="-10"/>
          <w:lang w:eastAsia="ko-KR"/>
        </w:rPr>
        <w:t>features</w:t>
      </w:r>
      <w:r w:rsidR="00E826C2" w:rsidRPr="007E4CA3">
        <w:rPr>
          <w:rFonts w:eastAsiaTheme="minorEastAsia"/>
          <w:b/>
          <w:bCs/>
          <w:color w:val="000000" w:themeColor="text1"/>
          <w:spacing w:val="-10"/>
          <w:sz w:val="22"/>
          <w:szCs w:val="22"/>
          <w:lang w:eastAsia="ko-KR"/>
        </w:rPr>
        <w:t xml:space="preserve"> </w:t>
      </w:r>
    </w:p>
    <w:p w14:paraId="64A35BA6" w14:textId="043A7D00" w:rsidR="004A490A" w:rsidRPr="007E4CA3" w:rsidRDefault="00F04E62" w:rsidP="00C60F3F">
      <w:pPr>
        <w:pStyle w:val="BodyText"/>
        <w:spacing w:line="276" w:lineRule="auto"/>
        <w:ind w:left="0"/>
        <w:jc w:val="both"/>
        <w:rPr>
          <w:rFonts w:eastAsiaTheme="minorEastAsia"/>
          <w:b/>
          <w:bCs/>
          <w:color w:val="000000" w:themeColor="text1"/>
          <w:spacing w:val="-10"/>
          <w:sz w:val="22"/>
          <w:szCs w:val="22"/>
          <w:lang w:eastAsia="ko-KR"/>
        </w:rPr>
      </w:pPr>
      <w:r w:rsidRPr="007E4CA3">
        <w:rPr>
          <w:rFonts w:eastAsiaTheme="minorEastAsia"/>
          <w:color w:val="000000" w:themeColor="text1"/>
          <w:sz w:val="22"/>
          <w:szCs w:val="22"/>
          <w:lang w:eastAsia="ko-KR"/>
        </w:rPr>
        <w:t xml:space="preserve">To address these two questions, we employed a suite of machine learning approaches to fit predictive models. </w:t>
      </w:r>
      <w:r w:rsidR="00821ADE" w:rsidRPr="00821ADE">
        <w:rPr>
          <w:color w:val="000000" w:themeColor="text1"/>
          <w:sz w:val="22"/>
          <w:szCs w:val="22"/>
          <w:lang w:eastAsia="zh-CN"/>
        </w:rPr>
        <w:t>For predictor generation, the early stage of variant emergence was defined as a fixed observation window of 14, 21, 28, or 35 days, starting from the date when the variant first reached a 1% share in its respective country. Variants that never reached the 1% threshold were excluded from analysis. Consequently, the raw inputs consist of sequential share trajectories of length 14–35 days, depending on the selected observation window.</w:t>
      </w:r>
      <w:r w:rsidR="00821ADE">
        <w:rPr>
          <w:rFonts w:hint="eastAsia"/>
          <w:color w:val="000000" w:themeColor="text1"/>
          <w:sz w:val="22"/>
          <w:szCs w:val="22"/>
          <w:lang w:eastAsia="zh-CN"/>
        </w:rPr>
        <w:t xml:space="preserve"> </w:t>
      </w:r>
      <w:r w:rsidR="008C1B98" w:rsidRPr="00F577BD">
        <w:rPr>
          <w:color w:val="000000" w:themeColor="text1"/>
          <w:sz w:val="22"/>
          <w:szCs w:val="22"/>
          <w:lang w:eastAsia="zh-CN"/>
        </w:rPr>
        <w:t xml:space="preserve">To avoid confounding early predictors with signals of established dominance, we </w:t>
      </w:r>
      <w:r w:rsidR="00821ADE">
        <w:rPr>
          <w:rFonts w:hint="eastAsia"/>
          <w:color w:val="000000" w:themeColor="text1"/>
          <w:sz w:val="22"/>
          <w:szCs w:val="22"/>
          <w:lang w:eastAsia="zh-CN"/>
        </w:rPr>
        <w:t>also</w:t>
      </w:r>
      <w:r w:rsidR="00821ADE">
        <w:rPr>
          <w:color w:val="000000" w:themeColor="text1"/>
          <w:sz w:val="22"/>
          <w:szCs w:val="22"/>
          <w:lang w:eastAsia="zh-CN"/>
        </w:rPr>
        <w:t xml:space="preserve"> </w:t>
      </w:r>
      <w:r w:rsidR="008C1B98" w:rsidRPr="00F577BD">
        <w:rPr>
          <w:color w:val="000000" w:themeColor="text1"/>
          <w:sz w:val="22"/>
          <w:szCs w:val="22"/>
          <w:lang w:eastAsia="zh-CN"/>
        </w:rPr>
        <w:t xml:space="preserve">excluded variants whose domestic share exceeded </w:t>
      </w:r>
      <w:r w:rsidR="00C71B15">
        <w:rPr>
          <w:rFonts w:hint="eastAsia"/>
          <w:color w:val="000000" w:themeColor="text1"/>
          <w:sz w:val="22"/>
          <w:szCs w:val="22"/>
          <w:lang w:eastAsia="zh-CN"/>
        </w:rPr>
        <w:t>3</w:t>
      </w:r>
      <w:r w:rsidR="008C1B98" w:rsidRPr="00F577BD">
        <w:rPr>
          <w:color w:val="000000" w:themeColor="text1"/>
          <w:sz w:val="22"/>
          <w:szCs w:val="22"/>
          <w:lang w:eastAsia="zh-CN"/>
        </w:rPr>
        <w:t>0%—approximately the third quartile of the empirical distribution—within this initial period. Such variants were omitted from peak modeling because their trajectories already reflected high dominance</w:t>
      </w:r>
      <w:r w:rsidR="00BD2F89">
        <w:rPr>
          <w:color w:val="000000" w:themeColor="text1"/>
          <w:sz w:val="22"/>
          <w:szCs w:val="22"/>
          <w:lang w:eastAsia="zh-CN"/>
        </w:rPr>
        <w:t xml:space="preserve">. </w:t>
      </w:r>
      <w:r w:rsidR="008C1B98" w:rsidRPr="007E4CA3">
        <w:rPr>
          <w:color w:val="000000" w:themeColor="text1"/>
          <w:sz w:val="22"/>
          <w:szCs w:val="22"/>
          <w:lang w:eastAsia="zh-CN"/>
        </w:rPr>
        <w:t>As a result, the number of variants retained for analysis varies slightly across early-stage definitions</w:t>
      </w:r>
      <w:r w:rsidR="00A468FA">
        <w:rPr>
          <w:color w:val="000000" w:themeColor="text1"/>
          <w:sz w:val="22"/>
          <w:szCs w:val="22"/>
          <w:lang w:eastAsia="zh-CN"/>
        </w:rPr>
        <w:t xml:space="preserve"> (</w:t>
      </w:r>
      <w:r w:rsidR="00A468FA" w:rsidRPr="00A468FA">
        <w:rPr>
          <w:color w:val="000000" w:themeColor="text1"/>
          <w:sz w:val="22"/>
          <w:szCs w:val="22"/>
          <w:highlight w:val="yellow"/>
          <w:lang w:eastAsia="zh-CN"/>
        </w:rPr>
        <w:t>Appendix Table</w:t>
      </w:r>
      <w:r w:rsidR="00A468FA">
        <w:rPr>
          <w:color w:val="000000" w:themeColor="text1"/>
          <w:sz w:val="22"/>
          <w:szCs w:val="22"/>
          <w:lang w:eastAsia="zh-CN"/>
        </w:rPr>
        <w:t>)</w:t>
      </w:r>
      <w:r w:rsidR="008C1B98" w:rsidRPr="007E4CA3">
        <w:rPr>
          <w:color w:val="000000" w:themeColor="text1"/>
          <w:sz w:val="22"/>
          <w:szCs w:val="22"/>
          <w:lang w:eastAsia="zh-CN"/>
        </w:rPr>
        <w:t>.</w:t>
      </w:r>
    </w:p>
    <w:p w14:paraId="0B6269F2" w14:textId="77777777" w:rsidR="004A490A" w:rsidRPr="007E4CA3" w:rsidRDefault="004A490A" w:rsidP="004A490A">
      <w:pPr>
        <w:pStyle w:val="BodyText"/>
        <w:spacing w:line="276" w:lineRule="auto"/>
        <w:ind w:left="360"/>
        <w:jc w:val="both"/>
        <w:rPr>
          <w:color w:val="000000" w:themeColor="text1"/>
          <w:sz w:val="22"/>
          <w:szCs w:val="22"/>
          <w:lang w:eastAsia="zh-CN"/>
        </w:rPr>
      </w:pPr>
    </w:p>
    <w:p w14:paraId="1048AC21" w14:textId="241E37AC" w:rsidR="004A490A" w:rsidRPr="007E4CA3" w:rsidRDefault="008C1B98" w:rsidP="00C60F3F">
      <w:pPr>
        <w:pStyle w:val="BodyText"/>
        <w:spacing w:line="276" w:lineRule="auto"/>
        <w:ind w:left="0"/>
        <w:jc w:val="both"/>
        <w:rPr>
          <w:rFonts w:eastAsiaTheme="minorEastAsia"/>
          <w:b/>
          <w:bCs/>
          <w:color w:val="000000" w:themeColor="text1"/>
          <w:spacing w:val="-10"/>
          <w:sz w:val="22"/>
          <w:szCs w:val="22"/>
          <w:lang w:eastAsia="ko-KR"/>
        </w:rPr>
      </w:pPr>
      <w:r w:rsidRPr="007E4CA3">
        <w:rPr>
          <w:color w:val="000000" w:themeColor="text1"/>
          <w:sz w:val="22"/>
          <w:szCs w:val="22"/>
          <w:lang w:eastAsia="zh-CN"/>
        </w:rPr>
        <w:t xml:space="preserve">From these early share sequences, we then constructed two complementary sets of predictors. </w:t>
      </w:r>
      <w:r w:rsidR="009B6BEE" w:rsidRPr="009B6BEE">
        <w:rPr>
          <w:color w:val="000000" w:themeColor="text1"/>
          <w:sz w:val="22"/>
          <w:szCs w:val="22"/>
          <w:lang w:eastAsia="zh-CN"/>
        </w:rPr>
        <w:t xml:space="preserve">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the </w:t>
      </w:r>
      <w:r w:rsidR="00C8302B" w:rsidRPr="009B6BEE">
        <w:rPr>
          <w:color w:val="000000" w:themeColor="text1"/>
          <w:sz w:val="22"/>
          <w:szCs w:val="22"/>
          <w:lang w:eastAsia="zh-CN"/>
        </w:rPr>
        <w:t>early stage</w:t>
      </w:r>
      <w:r w:rsidR="009B6BEE" w:rsidRPr="009B6BEE">
        <w:rPr>
          <w:color w:val="000000" w:themeColor="text1"/>
          <w:sz w:val="22"/>
          <w:szCs w:val="22"/>
          <w:lang w:eastAsia="zh-CN"/>
        </w:rPr>
        <w:t xml:space="preserve"> share trajectories using base R functions and custom routines.</w:t>
      </w:r>
      <w:r w:rsidR="009B6BEE">
        <w:rPr>
          <w:color w:val="000000" w:themeColor="text1"/>
          <w:sz w:val="22"/>
          <w:szCs w:val="22"/>
          <w:lang w:eastAsia="zh-CN"/>
        </w:rPr>
        <w:t xml:space="preserve"> </w:t>
      </w:r>
      <w:r w:rsidRPr="007E4CA3">
        <w:rPr>
          <w:color w:val="000000" w:themeColor="text1"/>
          <w:sz w:val="22"/>
          <w:szCs w:val="22"/>
          <w:lang w:eastAsia="zh-CN"/>
        </w:rPr>
        <w:t>The second set was drawn from the catch22 library (</w:t>
      </w:r>
      <w:r w:rsidRPr="007E4CA3">
        <w:rPr>
          <w:color w:val="000000" w:themeColor="text1"/>
          <w:sz w:val="22"/>
          <w:szCs w:val="22"/>
          <w:shd w:val="pct15" w:color="auto" w:fill="FFFFFF"/>
          <w:lang w:eastAsia="zh-CN"/>
        </w:rPr>
        <w:t>Lubba et al., Nat. Commun., 2019</w:t>
      </w:r>
      <w:r w:rsidRPr="007E4CA3">
        <w:rPr>
          <w:color w:val="000000" w:themeColor="text1"/>
          <w:sz w:val="22"/>
          <w:szCs w:val="22"/>
          <w:lang w:eastAsia="zh-CN"/>
        </w:rPr>
        <w:t>), 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1348733E" w14:textId="77777777" w:rsidR="004A490A" w:rsidRPr="007E4CA3" w:rsidRDefault="004A490A" w:rsidP="004A490A">
      <w:pPr>
        <w:pStyle w:val="BodyText"/>
        <w:spacing w:line="276" w:lineRule="auto"/>
        <w:ind w:left="360"/>
        <w:jc w:val="both"/>
        <w:rPr>
          <w:rFonts w:eastAsiaTheme="minorEastAsia"/>
          <w:b/>
          <w:bCs/>
          <w:color w:val="000000" w:themeColor="text1"/>
          <w:spacing w:val="-10"/>
          <w:sz w:val="22"/>
          <w:szCs w:val="22"/>
          <w:lang w:eastAsia="ko-KR"/>
        </w:rPr>
      </w:pPr>
    </w:p>
    <w:p w14:paraId="52708E8D" w14:textId="25DA65FA" w:rsidR="003060A7" w:rsidRPr="007E4CA3" w:rsidRDefault="00EF46AC" w:rsidP="00C60F3F">
      <w:pPr>
        <w:pStyle w:val="BodyText"/>
        <w:spacing w:line="276" w:lineRule="auto"/>
        <w:ind w:left="0"/>
        <w:jc w:val="both"/>
        <w:rPr>
          <w:rFonts w:eastAsiaTheme="minorEastAsia"/>
          <w:b/>
          <w:bCs/>
          <w:color w:val="000000" w:themeColor="text1"/>
          <w:spacing w:val="-10"/>
          <w:sz w:val="22"/>
          <w:szCs w:val="22"/>
          <w:lang w:eastAsia="ko-KR"/>
        </w:rPr>
      </w:pPr>
      <w:r w:rsidRPr="007E4CA3">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7E4CA3">
        <w:rPr>
          <w:color w:val="000000" w:themeColor="text1"/>
          <w:sz w:val="22"/>
          <w:szCs w:val="22"/>
          <w:lang w:eastAsia="zh-CN"/>
        </w:rPr>
        <w:t xml:space="preserve"> </w:t>
      </w:r>
      <w:r w:rsidR="00245895" w:rsidRPr="007E4CA3">
        <w:rPr>
          <w:color w:val="000000" w:themeColor="text1"/>
          <w:sz w:val="22"/>
          <w:szCs w:val="22"/>
          <w:lang w:eastAsia="zh-CN"/>
        </w:rPr>
        <w:t xml:space="preserve">We based our summary‐feature approach on established methods for extracting interpretable time‐series characteristics </w:t>
      </w:r>
      <w:r w:rsidR="003D58FF" w:rsidRPr="007E4CA3">
        <w:rPr>
          <w:color w:val="000000" w:themeColor="text1"/>
          <w:sz w:val="22"/>
          <w:szCs w:val="22"/>
          <w:lang w:eastAsia="zh-CN"/>
        </w:rPr>
        <w:fldChar w:fldCharType="begin"/>
      </w:r>
      <w:r w:rsidR="004F720C">
        <w:rPr>
          <w:color w:val="000000" w:themeColor="text1"/>
          <w:sz w:val="22"/>
          <w:szCs w:val="22"/>
          <w:lang w:eastAsia="zh-CN"/>
        </w:rPr>
        <w:instrText xml:space="preserve"> ADDIN ZOTERO_ITEM CSL_CITATION {"citationID":"M2oojmPg","properties":{"formattedCitation":"[5]","plainCitation":"[5]","noteIndex":0},"citationItems":[{"id":581,"uris":["http://zotero.org/users/14790911/items/7L56ZNNZ"],"itemData":{"id":581,"type":"article-journal","abstract":"The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7E4CA3">
        <w:rPr>
          <w:color w:val="000000" w:themeColor="text1"/>
          <w:sz w:val="22"/>
          <w:szCs w:val="22"/>
          <w:lang w:eastAsia="zh-CN"/>
        </w:rPr>
        <w:fldChar w:fldCharType="separate"/>
      </w:r>
      <w:r w:rsidR="004F720C">
        <w:rPr>
          <w:noProof/>
          <w:color w:val="000000" w:themeColor="text1"/>
          <w:sz w:val="22"/>
          <w:szCs w:val="22"/>
          <w:lang w:eastAsia="zh-CN"/>
        </w:rPr>
        <w:t>[5]</w:t>
      </w:r>
      <w:r w:rsidR="003D58FF" w:rsidRPr="007E4CA3">
        <w:rPr>
          <w:color w:val="000000" w:themeColor="text1"/>
          <w:sz w:val="22"/>
          <w:szCs w:val="22"/>
          <w:lang w:eastAsia="zh-CN"/>
        </w:rPr>
        <w:fldChar w:fldCharType="end"/>
      </w:r>
      <w:r w:rsidR="00423F43" w:rsidRPr="007E4CA3">
        <w:rPr>
          <w:color w:val="000000" w:themeColor="text1"/>
          <w:sz w:val="22"/>
          <w:szCs w:val="22"/>
          <w:lang w:eastAsia="zh-CN"/>
        </w:rPr>
        <w:t xml:space="preserve"> </w:t>
      </w:r>
      <w:r w:rsidR="00245895" w:rsidRPr="007E4CA3">
        <w:rPr>
          <w:color w:val="000000" w:themeColor="text1"/>
          <w:sz w:val="22"/>
          <w:szCs w:val="22"/>
          <w:lang w:eastAsia="zh-CN"/>
        </w:rPr>
        <w:t>and on prior applications to SARS‐CoV-2 variant growth</w:t>
      </w:r>
      <w:r w:rsidR="00847435" w:rsidRPr="007E4CA3">
        <w:rPr>
          <w:color w:val="000000" w:themeColor="text1"/>
          <w:sz w:val="22"/>
          <w:szCs w:val="22"/>
          <w:lang w:eastAsia="zh-CN"/>
        </w:rPr>
        <w:t xml:space="preserve"> </w:t>
      </w:r>
      <w:r w:rsidR="00847435" w:rsidRPr="007E4CA3">
        <w:rPr>
          <w:color w:val="000000" w:themeColor="text1"/>
          <w:sz w:val="22"/>
          <w:szCs w:val="22"/>
          <w:lang w:eastAsia="zh-CN"/>
        </w:rPr>
        <w:fldChar w:fldCharType="begin"/>
      </w:r>
      <w:r w:rsidR="004F720C">
        <w:rPr>
          <w:color w:val="000000" w:themeColor="text1"/>
          <w:sz w:val="22"/>
          <w:szCs w:val="22"/>
          <w:lang w:eastAsia="zh-CN"/>
        </w:rPr>
        <w:instrText xml:space="preserve"> ADDIN ZOTERO_ITEM CSL_CITATION {"citationID":"o2epzz4E","properties":{"formattedCitation":"[6]","plainCitation":"[6]","noteIndex":0},"citationItems":[{"id":584,"uris":["http://zotero.org/users/14790911/items/KGB6LWRM"],"itemData":{"id":584,"type":"article-journal","abstract":"The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7E4CA3">
        <w:rPr>
          <w:color w:val="000000" w:themeColor="text1"/>
          <w:sz w:val="22"/>
          <w:szCs w:val="22"/>
          <w:lang w:eastAsia="zh-CN"/>
        </w:rPr>
        <w:fldChar w:fldCharType="separate"/>
      </w:r>
      <w:r w:rsidR="004F720C">
        <w:rPr>
          <w:noProof/>
          <w:color w:val="000000" w:themeColor="text1"/>
          <w:sz w:val="22"/>
          <w:szCs w:val="22"/>
          <w:lang w:eastAsia="zh-CN"/>
        </w:rPr>
        <w:t>[6]</w:t>
      </w:r>
      <w:r w:rsidR="00847435" w:rsidRPr="007E4CA3">
        <w:rPr>
          <w:color w:val="000000" w:themeColor="text1"/>
          <w:sz w:val="22"/>
          <w:szCs w:val="22"/>
          <w:lang w:eastAsia="zh-CN"/>
        </w:rPr>
        <w:fldChar w:fldCharType="end"/>
      </w:r>
      <w:r w:rsidR="00245895" w:rsidRPr="007E4CA3">
        <w:rPr>
          <w:color w:val="000000" w:themeColor="text1"/>
          <w:sz w:val="22"/>
          <w:szCs w:val="22"/>
          <w:lang w:eastAsia="zh-CN"/>
        </w:rPr>
        <w:t>, yielding a compact set of metrics that capture level, variability, early acceleration, and persistence.</w:t>
      </w:r>
    </w:p>
    <w:p w14:paraId="65E79BA1"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6D551996" w14:textId="45FF8A4C" w:rsidR="00E826C2" w:rsidRPr="00BE46BC" w:rsidRDefault="00E826C2" w:rsidP="00336107">
      <w:pPr>
        <w:pStyle w:val="BodyText"/>
        <w:spacing w:line="276" w:lineRule="auto"/>
        <w:ind w:left="0"/>
        <w:jc w:val="both"/>
        <w:rPr>
          <w:rFonts w:eastAsiaTheme="minorEastAsia"/>
          <w:b/>
          <w:bCs/>
          <w:color w:val="000000" w:themeColor="text1"/>
          <w:spacing w:val="-10"/>
          <w:lang w:eastAsia="ko-KR"/>
        </w:rPr>
      </w:pPr>
      <w:r w:rsidRPr="00C5562A">
        <w:rPr>
          <w:rFonts w:eastAsiaTheme="minorEastAsia" w:hint="eastAsia"/>
          <w:b/>
          <w:bCs/>
          <w:color w:val="000000" w:themeColor="text1"/>
          <w:lang w:eastAsia="ko-KR"/>
        </w:rPr>
        <w:t xml:space="preserve">Analysis: </w:t>
      </w:r>
      <w:r w:rsidR="009C6C64" w:rsidRPr="007C2104">
        <w:rPr>
          <w:rFonts w:eastAsiaTheme="minorEastAsia" w:hint="eastAsia"/>
          <w:b/>
          <w:bCs/>
          <w:color w:val="000000" w:themeColor="text1"/>
          <w:spacing w:val="-10"/>
          <w:lang w:eastAsia="zh-CN"/>
        </w:rPr>
        <w:t>Model</w:t>
      </w:r>
      <w:r w:rsidR="009C6C64" w:rsidRPr="007C2104">
        <w:rPr>
          <w:rFonts w:eastAsiaTheme="minorEastAsia"/>
          <w:b/>
          <w:bCs/>
          <w:color w:val="000000" w:themeColor="text1"/>
          <w:spacing w:val="-10"/>
          <w:lang w:eastAsia="zh-CN"/>
        </w:rPr>
        <w:t xml:space="preserve"> fitting and assessments</w:t>
      </w:r>
      <w:r w:rsidR="009C6C64">
        <w:rPr>
          <w:rFonts w:eastAsiaTheme="minorEastAsia" w:hint="eastAsia"/>
          <w:b/>
          <w:bCs/>
          <w:color w:val="000000" w:themeColor="text1"/>
          <w:spacing w:val="-10"/>
          <w:lang w:eastAsia="ko-KR"/>
        </w:rPr>
        <w:t xml:space="preserve"> using m</w:t>
      </w:r>
      <w:r w:rsidRPr="00C5562A">
        <w:rPr>
          <w:rFonts w:eastAsiaTheme="minorEastAsia"/>
          <w:b/>
          <w:bCs/>
          <w:color w:val="000000" w:themeColor="text1"/>
          <w:spacing w:val="-10"/>
          <w:lang w:eastAsia="ko-KR"/>
        </w:rPr>
        <w:t xml:space="preserve">achine learning methods </w:t>
      </w:r>
    </w:p>
    <w:p w14:paraId="79919DA7" w14:textId="7B46CCD8" w:rsidR="00E826C2" w:rsidRDefault="00BF26AC" w:rsidP="00E826C2">
      <w:pPr>
        <w:pStyle w:val="BodyText"/>
        <w:spacing w:line="276" w:lineRule="auto"/>
        <w:ind w:left="0"/>
        <w:jc w:val="both"/>
        <w:rPr>
          <w:color w:val="C00000"/>
          <w:sz w:val="22"/>
          <w:szCs w:val="22"/>
          <w:lang w:eastAsia="zh-CN"/>
        </w:rPr>
      </w:pPr>
      <w:r>
        <w:rPr>
          <w:rFonts w:hint="eastAsia"/>
          <w:noProof/>
          <w:color w:val="C00000"/>
          <w:sz w:val="22"/>
          <w:szCs w:val="22"/>
          <w:lang w:eastAsia="zh-CN"/>
          <w14:ligatures w14:val="standardContextual"/>
        </w:rPr>
        <w:drawing>
          <wp:inline distT="0" distB="0" distL="0" distR="0" wp14:anchorId="662D7B7E" wp14:editId="73EB8820">
            <wp:extent cx="6191250" cy="1990725"/>
            <wp:effectExtent l="0" t="0" r="6350" b="3175"/>
            <wp:docPr id="487379384"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9384" name="Picture 2" descr="A diagram of a proces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250" cy="1990725"/>
                    </a:xfrm>
                    <a:prstGeom prst="rect">
                      <a:avLst/>
                    </a:prstGeom>
                  </pic:spPr>
                </pic:pic>
              </a:graphicData>
            </a:graphic>
          </wp:inline>
        </w:drawing>
      </w:r>
    </w:p>
    <w:p w14:paraId="625A0993" w14:textId="78A7846F" w:rsidR="00E826C2" w:rsidRPr="00E96849" w:rsidRDefault="00E826C2" w:rsidP="00BF26AC">
      <w:pPr>
        <w:pStyle w:val="BodyText"/>
        <w:spacing w:line="276" w:lineRule="auto"/>
        <w:ind w:left="0"/>
        <w:rPr>
          <w:rFonts w:eastAsiaTheme="minorEastAsia"/>
          <w:sz w:val="20"/>
          <w:szCs w:val="20"/>
          <w:lang w:eastAsia="ko-KR"/>
        </w:rPr>
      </w:pPr>
      <w:r w:rsidRPr="00E96849">
        <w:rPr>
          <w:rFonts w:eastAsiaTheme="minorEastAsia"/>
          <w:color w:val="C00000"/>
          <w:sz w:val="20"/>
          <w:szCs w:val="20"/>
          <w:lang w:eastAsia="ko-KR"/>
        </w:rPr>
        <w:t xml:space="preserve">Figure </w:t>
      </w:r>
      <w:r w:rsidR="00C5562A">
        <w:rPr>
          <w:rFonts w:eastAsiaTheme="minorEastAsia"/>
          <w:color w:val="C00000"/>
          <w:sz w:val="20"/>
          <w:szCs w:val="20"/>
          <w:lang w:eastAsia="zh-CN"/>
        </w:rPr>
        <w:t>2</w:t>
      </w:r>
      <w:r w:rsidRPr="00E96849">
        <w:rPr>
          <w:rFonts w:eastAsiaTheme="minorEastAsia"/>
          <w:sz w:val="20"/>
          <w:szCs w:val="20"/>
          <w:lang w:eastAsia="ko-KR"/>
        </w:rPr>
        <w:t xml:space="preserve">. </w:t>
      </w:r>
      <w:r w:rsidRPr="007B1DD9">
        <w:rPr>
          <w:rFonts w:eastAsiaTheme="minorEastAsia"/>
          <w:sz w:val="20"/>
          <w:szCs w:val="20"/>
          <w:lang w:eastAsia="ko-KR"/>
        </w:rPr>
        <w:t xml:space="preserve">Modeling framework. Variant shares from the first N weeks were used to predict monthly peak share and duration above </w:t>
      </w:r>
      <w:r>
        <w:rPr>
          <w:rFonts w:eastAsiaTheme="minorEastAsia"/>
          <w:sz w:val="20"/>
          <w:szCs w:val="20"/>
          <w:lang w:eastAsia="ko-KR"/>
        </w:rPr>
        <w:t>1</w:t>
      </w:r>
      <w:r w:rsidRPr="007B1DD9">
        <w:rPr>
          <w:rFonts w:eastAsiaTheme="minorEastAsia"/>
          <w:sz w:val="20"/>
          <w:szCs w:val="20"/>
          <w:lang w:eastAsia="ko-KR"/>
        </w:rPr>
        <w:t xml:space="preserve">0% share. Features included handcrafted and Rcatch22 descriptors. </w:t>
      </w:r>
    </w:p>
    <w:p w14:paraId="61F410B3" w14:textId="77777777" w:rsidR="007C2104" w:rsidRDefault="007C2104" w:rsidP="009B6BEE">
      <w:pPr>
        <w:pStyle w:val="BodyText"/>
        <w:spacing w:line="276" w:lineRule="auto"/>
        <w:ind w:left="0"/>
        <w:jc w:val="both"/>
        <w:rPr>
          <w:color w:val="C00000"/>
          <w:sz w:val="22"/>
          <w:szCs w:val="22"/>
          <w:lang w:eastAsia="zh-CN"/>
        </w:rPr>
      </w:pPr>
    </w:p>
    <w:p w14:paraId="57B4D40C" w14:textId="21F99D33" w:rsidR="007C2104" w:rsidRDefault="00C8732B" w:rsidP="00C8732B">
      <w:pPr>
        <w:pStyle w:val="BodyText"/>
        <w:spacing w:line="276" w:lineRule="auto"/>
        <w:ind w:left="0"/>
        <w:jc w:val="both"/>
        <w:rPr>
          <w:color w:val="C00000"/>
          <w:sz w:val="22"/>
          <w:szCs w:val="22"/>
          <w:lang w:eastAsia="zh-CN"/>
        </w:rPr>
      </w:pPr>
      <w:r w:rsidRPr="00C8732B">
        <w:rPr>
          <w:color w:val="C00000"/>
          <w:sz w:val="22"/>
          <w:szCs w:val="22"/>
          <w:lang w:eastAsia="zh-CN"/>
        </w:rPr>
        <w:t xml:space="preserve">Given our predictors—comprising handcrafted epidemiological features and statistical descriptors from the Rcatch22 library—and our two outcomes, a continuous monthly peak share and a categorical duration measure, we employed a diverse set of machine learning regressors suited for heterogeneous temporal data. These included generalized linear models (GLM and </w:t>
      </w:r>
      <w:proofErr w:type="spellStart"/>
      <w:r w:rsidRPr="00C8732B">
        <w:rPr>
          <w:color w:val="C00000"/>
          <w:sz w:val="22"/>
          <w:szCs w:val="22"/>
          <w:lang w:eastAsia="zh-CN"/>
        </w:rPr>
        <w:t>BayesGLM</w:t>
      </w:r>
      <w:proofErr w:type="spellEnd"/>
      <w:r w:rsidRPr="00C8732B">
        <w:rPr>
          <w:color w:val="C00000"/>
          <w:sz w:val="22"/>
          <w:szCs w:val="22"/>
          <w:lang w:eastAsia="zh-CN"/>
        </w:rPr>
        <w:t xml:space="preserve">; </w:t>
      </w:r>
      <w:proofErr w:type="spellStart"/>
      <w:r w:rsidRPr="00C8732B">
        <w:rPr>
          <w:color w:val="C00000"/>
          <w:sz w:val="22"/>
          <w:szCs w:val="22"/>
          <w:lang w:eastAsia="zh-CN"/>
        </w:rPr>
        <w:t>Nelder</w:t>
      </w:r>
      <w:proofErr w:type="spellEnd"/>
      <w:r w:rsidRPr="00C8732B">
        <w:rPr>
          <w:color w:val="C00000"/>
          <w:sz w:val="22"/>
          <w:szCs w:val="22"/>
          <w:lang w:eastAsia="zh-CN"/>
        </w:rPr>
        <w:t xml:space="preserve"> &amp; Wedderburn, 1972), generalized additive models (GAM; Wood, 2017), regularized methods such as Elastic Net (Zou &amp; Hastie, 2005), kernel-based models (SVM; Cortes &amp; </w:t>
      </w:r>
      <w:proofErr w:type="spellStart"/>
      <w:r w:rsidRPr="00C8732B">
        <w:rPr>
          <w:color w:val="C00000"/>
          <w:sz w:val="22"/>
          <w:szCs w:val="22"/>
          <w:lang w:eastAsia="zh-CN"/>
        </w:rPr>
        <w:t>Vapnik</w:t>
      </w:r>
      <w:proofErr w:type="spellEnd"/>
      <w:r w:rsidRPr="00C8732B">
        <w:rPr>
          <w:color w:val="C00000"/>
          <w:sz w:val="22"/>
          <w:szCs w:val="22"/>
          <w:lang w:eastAsia="zh-CN"/>
        </w:rPr>
        <w:t>, 1995), neural networks (</w:t>
      </w:r>
      <w:proofErr w:type="spellStart"/>
      <w:r w:rsidRPr="00C8732B">
        <w:rPr>
          <w:color w:val="C00000"/>
          <w:sz w:val="22"/>
          <w:szCs w:val="22"/>
          <w:lang w:eastAsia="zh-CN"/>
        </w:rPr>
        <w:t>nnet</w:t>
      </w:r>
      <w:proofErr w:type="spellEnd"/>
      <w:r w:rsidRPr="00C8732B">
        <w:rPr>
          <w:color w:val="C00000"/>
          <w:sz w:val="22"/>
          <w:szCs w:val="22"/>
          <w:lang w:eastAsia="zh-CN"/>
        </w:rPr>
        <w:t xml:space="preserve">; Ripley, 1996), and tree-based approaches (CART; </w:t>
      </w:r>
      <w:proofErr w:type="spellStart"/>
      <w:r w:rsidRPr="00C8732B">
        <w:rPr>
          <w:color w:val="C00000"/>
          <w:sz w:val="22"/>
          <w:szCs w:val="22"/>
          <w:lang w:eastAsia="zh-CN"/>
        </w:rPr>
        <w:t>Breiman</w:t>
      </w:r>
      <w:proofErr w:type="spellEnd"/>
      <w:r w:rsidRPr="00C8732B">
        <w:rPr>
          <w:color w:val="C00000"/>
          <w:sz w:val="22"/>
          <w:szCs w:val="22"/>
          <w:lang w:eastAsia="zh-CN"/>
        </w:rPr>
        <w:t xml:space="preserve"> et al., 1984).</w:t>
      </w:r>
      <w:r>
        <w:rPr>
          <w:rFonts w:hint="eastAsia"/>
          <w:color w:val="C00000"/>
          <w:sz w:val="22"/>
          <w:szCs w:val="22"/>
          <w:lang w:eastAsia="zh-CN"/>
        </w:rPr>
        <w:t xml:space="preserve"> </w:t>
      </w:r>
      <w:r w:rsidRPr="00C8732B">
        <w:rPr>
          <w:color w:val="C00000"/>
          <w:sz w:val="22"/>
          <w:szCs w:val="22"/>
          <w:lang w:eastAsia="zh-CN"/>
        </w:rPr>
        <w:t>We further applied the SuperLearner R package (Polley &amp; van der Laan, 2011), an ensemble learning framework that optimally combines multiple algorithms via cross-validated stacking. In this study, the ensemble integrated CART, GLM, and Elastic Net learners—a balanced configuration designed to optimize both computational efficiency and predictive accuracy.</w:t>
      </w:r>
    </w:p>
    <w:p w14:paraId="20F925EC" w14:textId="77777777" w:rsidR="00C8732B" w:rsidRPr="00C8732B" w:rsidRDefault="00C8732B" w:rsidP="00C8732B">
      <w:pPr>
        <w:pStyle w:val="BodyText"/>
        <w:spacing w:line="276" w:lineRule="auto"/>
        <w:ind w:left="0"/>
        <w:jc w:val="both"/>
        <w:rPr>
          <w:color w:val="C00000"/>
          <w:sz w:val="22"/>
          <w:szCs w:val="22"/>
          <w:lang w:eastAsia="zh-CN"/>
        </w:rPr>
      </w:pPr>
    </w:p>
    <w:p w14:paraId="73513BB8" w14:textId="1D1C6E96" w:rsidR="0052192E" w:rsidRPr="00C8732B" w:rsidRDefault="00D010CA" w:rsidP="00C60F3F">
      <w:pPr>
        <w:pStyle w:val="BodyText"/>
        <w:spacing w:line="276" w:lineRule="auto"/>
        <w:ind w:left="0"/>
        <w:jc w:val="both"/>
        <w:rPr>
          <w:color w:val="000000" w:themeColor="text1"/>
          <w:sz w:val="22"/>
          <w:szCs w:val="22"/>
          <w:lang w:eastAsia="zh-CN"/>
        </w:rPr>
      </w:pPr>
      <w:r w:rsidRPr="00C8732B">
        <w:rPr>
          <w:color w:val="000000" w:themeColor="text1"/>
          <w:sz w:val="22"/>
          <w:szCs w:val="22"/>
          <w:lang w:eastAsia="zh-CN"/>
        </w:rPr>
        <w:t>Performance was assessed separately for the two outcomes to align evaluation with their statistical nature. For the continuous outcome of monthly peak, we used root mean squared error (RMSE) to measure average prediction error and the coefficient of determination (R²) to capture variance explained (</w:t>
      </w:r>
      <w:r w:rsidRPr="00C8732B">
        <w:rPr>
          <w:color w:val="000000" w:themeColor="text1"/>
          <w:sz w:val="22"/>
          <w:szCs w:val="22"/>
          <w:shd w:val="pct15" w:color="auto" w:fill="FFFFFF"/>
          <w:lang w:eastAsia="zh-CN"/>
        </w:rPr>
        <w:t>James et al., 2013</w:t>
      </w:r>
      <w:r w:rsidRPr="00C8732B">
        <w:rPr>
          <w:color w:val="000000" w:themeColor="text1"/>
          <w:sz w:val="22"/>
          <w:szCs w:val="22"/>
          <w:lang w:eastAsia="zh-CN"/>
        </w:rPr>
        <w:t>). For the categorical outcome of dominance duration, we reported overall accuracy and macro-F1, where accuracy summarizes the proportion of correct classifications and macro-F1 balances performance across imbalanced classes by averaging precision and recall equally (</w:t>
      </w:r>
      <w:r w:rsidRPr="00C8732B">
        <w:rPr>
          <w:color w:val="000000" w:themeColor="text1"/>
          <w:sz w:val="22"/>
          <w:szCs w:val="22"/>
          <w:shd w:val="pct15" w:color="auto" w:fill="FFFFFF"/>
          <w:lang w:eastAsia="zh-CN"/>
        </w:rPr>
        <w:t>Sokolova &amp; Lapalme, 2009</w:t>
      </w:r>
      <w:r w:rsidRPr="00C8732B">
        <w:rPr>
          <w:color w:val="000000" w:themeColor="text1"/>
          <w:sz w:val="22"/>
          <w:szCs w:val="22"/>
          <w:lang w:eastAsia="zh-CN"/>
        </w:rPr>
        <w:t>). To further interpret model behavior, we applied variable importance analysis and SHAP decomposition (</w:t>
      </w:r>
      <w:r w:rsidRPr="00C8732B">
        <w:rPr>
          <w:color w:val="000000" w:themeColor="text1"/>
          <w:sz w:val="22"/>
          <w:szCs w:val="22"/>
          <w:shd w:val="pct15" w:color="auto" w:fill="FFFFFF"/>
          <w:lang w:eastAsia="zh-CN"/>
        </w:rPr>
        <w:t>Lundberg &amp; Lee, 2017</w:t>
      </w:r>
      <w:r w:rsidRPr="00C8732B">
        <w:rPr>
          <w:color w:val="000000" w:themeColor="text1"/>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63F2C1B" w14:textId="74D451EB" w:rsidR="00E30D35" w:rsidRPr="00627A52" w:rsidRDefault="002C038B" w:rsidP="00627A52">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zh-CN"/>
        </w:rPr>
        <w:t>Results</w:t>
      </w:r>
    </w:p>
    <w:p w14:paraId="7852FED7" w14:textId="6B7BE401" w:rsidR="00341DCD" w:rsidRPr="00BE0365" w:rsidRDefault="00341DCD" w:rsidP="00C60F3F">
      <w:pPr>
        <w:pStyle w:val="BodyText"/>
        <w:spacing w:line="276" w:lineRule="auto"/>
        <w:ind w:left="0"/>
        <w:jc w:val="both"/>
        <w:rPr>
          <w:rFonts w:eastAsiaTheme="minorEastAsia"/>
          <w:b/>
          <w:bCs/>
          <w:color w:val="000000" w:themeColor="text1"/>
          <w:sz w:val="22"/>
          <w:szCs w:val="22"/>
          <w:lang w:eastAsia="ko-KR"/>
        </w:rPr>
      </w:pPr>
      <w:r w:rsidRPr="00BE0365">
        <w:rPr>
          <w:rFonts w:eastAsiaTheme="minorEastAsia" w:hint="eastAsia"/>
          <w:b/>
          <w:bCs/>
          <w:color w:val="000000" w:themeColor="text1"/>
          <w:sz w:val="22"/>
          <w:szCs w:val="22"/>
          <w:lang w:eastAsia="ko-KR"/>
        </w:rPr>
        <w:t xml:space="preserve">Country specific model performance. </w:t>
      </w:r>
    </w:p>
    <w:p w14:paraId="49A95057" w14:textId="77777777" w:rsidR="00341DCD" w:rsidRPr="00E30D35" w:rsidRDefault="00341DCD" w:rsidP="00E30D35">
      <w:pPr>
        <w:pStyle w:val="BodyText"/>
        <w:spacing w:line="276" w:lineRule="auto"/>
        <w:ind w:left="0"/>
        <w:rPr>
          <w:rFonts w:eastAsiaTheme="minorEastAsia"/>
          <w:color w:val="C00000"/>
          <w:sz w:val="22"/>
          <w:szCs w:val="22"/>
          <w:lang w:eastAsia="zh-CN"/>
        </w:rPr>
      </w:pPr>
    </w:p>
    <w:p w14:paraId="028FE416" w14:textId="7A72866C" w:rsidR="00D447F3" w:rsidRDefault="0083400D" w:rsidP="00BE0365">
      <w:pPr>
        <w:pStyle w:val="BodyText"/>
        <w:spacing w:line="276" w:lineRule="auto"/>
        <w:ind w:left="0"/>
        <w:jc w:val="center"/>
        <w:rPr>
          <w:rFonts w:eastAsiaTheme="minorEastAsia"/>
          <w:sz w:val="20"/>
          <w:szCs w:val="20"/>
          <w:lang w:eastAsia="zh-CN"/>
        </w:rPr>
      </w:pPr>
      <w:r w:rsidRPr="0083400D">
        <w:rPr>
          <w:rFonts w:eastAsiaTheme="minorEastAsia"/>
          <w:noProof/>
          <w:sz w:val="20"/>
          <w:szCs w:val="20"/>
          <w:lang w:eastAsia="zh-CN"/>
          <w14:ligatures w14:val="standardContextual"/>
        </w:rPr>
        <w:drawing>
          <wp:inline distT="0" distB="0" distL="0" distR="0" wp14:anchorId="439C6CA9" wp14:editId="0D88A241">
            <wp:extent cx="4791456" cy="2743200"/>
            <wp:effectExtent l="0" t="0" r="0" b="0"/>
            <wp:docPr id="8" name="Picture 7">
              <a:extLst xmlns:a="http://schemas.openxmlformats.org/drawingml/2006/main">
                <a:ext uri="{FF2B5EF4-FFF2-40B4-BE49-F238E27FC236}">
                  <a16:creationId xmlns:a16="http://schemas.microsoft.com/office/drawing/2014/main" id="{C347C737-B838-A6AB-41E6-AD3E62F9D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347C737-B838-A6AB-41E6-AD3E62F9DB42}"/>
                        </a:ext>
                      </a:extLst>
                    </pic:cNvPr>
                    <pic:cNvPicPr>
                      <a:picLocks noChangeAspect="1"/>
                    </pic:cNvPicPr>
                  </pic:nvPicPr>
                  <pic:blipFill>
                    <a:blip r:embed="rId15"/>
                    <a:stretch>
                      <a:fillRect/>
                    </a:stretch>
                  </pic:blipFill>
                  <pic:spPr>
                    <a:xfrm>
                      <a:off x="0" y="0"/>
                      <a:ext cx="4791456" cy="2743200"/>
                    </a:xfrm>
                    <a:prstGeom prst="rect">
                      <a:avLst/>
                    </a:prstGeom>
                  </pic:spPr>
                </pic:pic>
              </a:graphicData>
            </a:graphic>
          </wp:inline>
        </w:drawing>
      </w:r>
    </w:p>
    <w:p w14:paraId="19FB2D16" w14:textId="277690EB" w:rsidR="00341DCD" w:rsidRPr="00403901" w:rsidRDefault="00341DCD" w:rsidP="00341DCD">
      <w:pPr>
        <w:pStyle w:val="BodyText"/>
        <w:spacing w:line="276" w:lineRule="auto"/>
        <w:ind w:left="0"/>
        <w:rPr>
          <w:rFonts w:eastAsiaTheme="minorEastAsia"/>
          <w:color w:val="000000" w:themeColor="text1"/>
          <w:sz w:val="20"/>
          <w:szCs w:val="20"/>
          <w:lang w:eastAsia="zh-CN"/>
        </w:rPr>
      </w:pPr>
      <w:r w:rsidRPr="00403901">
        <w:rPr>
          <w:rFonts w:eastAsiaTheme="minorEastAsia"/>
          <w:color w:val="000000" w:themeColor="text1"/>
          <w:sz w:val="20"/>
          <w:szCs w:val="20"/>
          <w:lang w:eastAsia="zh-CN"/>
        </w:rPr>
        <w:t xml:space="preserve">Figure </w:t>
      </w:r>
      <w:r w:rsidR="004D5274" w:rsidRPr="00403901">
        <w:rPr>
          <w:rFonts w:eastAsiaTheme="minorEastAsia"/>
          <w:color w:val="000000" w:themeColor="text1"/>
          <w:sz w:val="20"/>
          <w:szCs w:val="20"/>
          <w:lang w:eastAsia="zh-CN"/>
        </w:rPr>
        <w:t>3</w:t>
      </w:r>
      <w:r w:rsidRPr="00403901">
        <w:rPr>
          <w:rFonts w:eastAsiaTheme="minorEastAsia" w:hint="eastAsia"/>
          <w:color w:val="000000" w:themeColor="text1"/>
          <w:sz w:val="20"/>
          <w:szCs w:val="20"/>
          <w:lang w:eastAsia="ko-KR"/>
        </w:rPr>
        <w:t>(a)</w:t>
      </w:r>
      <w:r w:rsidRPr="00403901">
        <w:rPr>
          <w:rFonts w:eastAsiaTheme="minorEastAsia"/>
          <w:color w:val="000000" w:themeColor="text1"/>
          <w:sz w:val="20"/>
          <w:szCs w:val="20"/>
          <w:lang w:eastAsia="zh-CN"/>
        </w:rPr>
        <w:t xml:space="preserve">. Heatmap of RMSE across models and countries for predicting monthly maximum share using a 28-day input. </w:t>
      </w:r>
      <w:r w:rsidR="003C6661" w:rsidRPr="00403901">
        <w:rPr>
          <w:rFonts w:eastAsiaTheme="minorEastAsia" w:hint="eastAsia"/>
          <w:color w:val="000000" w:themeColor="text1"/>
          <w:sz w:val="20"/>
          <w:szCs w:val="20"/>
          <w:lang w:eastAsia="zh-CN"/>
        </w:rPr>
        <w:t>White</w:t>
      </w:r>
      <w:r w:rsidRPr="00403901">
        <w:rPr>
          <w:rFonts w:eastAsiaTheme="minorEastAsia"/>
          <w:color w:val="000000" w:themeColor="text1"/>
          <w:sz w:val="20"/>
          <w:szCs w:val="20"/>
          <w:lang w:eastAsia="zh-CN"/>
        </w:rPr>
        <w:t xml:space="preserve">= </w:t>
      </w:r>
      <w:r w:rsidR="00DA5378" w:rsidRPr="00403901">
        <w:rPr>
          <w:rFonts w:eastAsiaTheme="minorEastAsia"/>
          <w:color w:val="000000" w:themeColor="text1"/>
          <w:sz w:val="20"/>
          <w:szCs w:val="20"/>
          <w:lang w:eastAsia="zh-CN"/>
        </w:rPr>
        <w:t>higher</w:t>
      </w:r>
      <w:r w:rsidRPr="00403901">
        <w:rPr>
          <w:rFonts w:eastAsiaTheme="minorEastAsia"/>
          <w:color w:val="000000" w:themeColor="text1"/>
          <w:sz w:val="20"/>
          <w:szCs w:val="20"/>
          <w:lang w:eastAsia="zh-CN"/>
        </w:rPr>
        <w:t xml:space="preserve">, red = </w:t>
      </w:r>
      <w:r w:rsidR="00DA5378" w:rsidRPr="00403901">
        <w:rPr>
          <w:rFonts w:eastAsiaTheme="minorEastAsia"/>
          <w:color w:val="000000" w:themeColor="text1"/>
          <w:sz w:val="20"/>
          <w:szCs w:val="20"/>
          <w:lang w:eastAsia="zh-CN"/>
        </w:rPr>
        <w:t>lower</w:t>
      </w:r>
      <w:r w:rsidRPr="00403901">
        <w:rPr>
          <w:rFonts w:eastAsiaTheme="minorEastAsia"/>
          <w:color w:val="000000" w:themeColor="text1"/>
          <w:sz w:val="20"/>
          <w:szCs w:val="20"/>
          <w:lang w:eastAsia="zh-CN"/>
        </w:rPr>
        <w:t>; columns clustered by performance similarity.</w:t>
      </w:r>
    </w:p>
    <w:p w14:paraId="3FD577D6" w14:textId="75BC7E58" w:rsidR="00341DCD" w:rsidRDefault="00341DCD" w:rsidP="00341DCD">
      <w:pPr>
        <w:pStyle w:val="BodyText"/>
        <w:spacing w:line="276" w:lineRule="auto"/>
        <w:ind w:left="0"/>
        <w:rPr>
          <w:rFonts w:eastAsiaTheme="minorEastAsia"/>
          <w:color w:val="C00000"/>
          <w:sz w:val="20"/>
          <w:szCs w:val="20"/>
          <w:lang w:eastAsia="zh-CN"/>
        </w:rPr>
      </w:pPr>
    </w:p>
    <w:p w14:paraId="5206BD0D" w14:textId="71B7BACA" w:rsidR="00FB1DB7" w:rsidRDefault="00044DDA" w:rsidP="007749EE">
      <w:pPr>
        <w:pStyle w:val="BodyText"/>
        <w:spacing w:line="276" w:lineRule="auto"/>
        <w:ind w:left="0"/>
        <w:jc w:val="center"/>
        <w:rPr>
          <w:rFonts w:eastAsiaTheme="minorEastAsia"/>
          <w:color w:val="C00000"/>
          <w:sz w:val="20"/>
          <w:szCs w:val="20"/>
          <w:lang w:eastAsia="ko-KR"/>
        </w:rPr>
      </w:pPr>
      <w:r w:rsidRPr="00044DDA">
        <w:rPr>
          <w:rFonts w:eastAsiaTheme="minorEastAsia"/>
          <w:noProof/>
          <w:color w:val="C00000"/>
          <w:sz w:val="20"/>
          <w:szCs w:val="20"/>
          <w:lang w:eastAsia="ko-KR"/>
        </w:rPr>
        <w:lastRenderedPageBreak/>
        <w:drawing>
          <wp:inline distT="0" distB="0" distL="0" distR="0" wp14:anchorId="3085D411" wp14:editId="65D4ED74">
            <wp:extent cx="4871313" cy="2788920"/>
            <wp:effectExtent l="0" t="0" r="0" b="0"/>
            <wp:docPr id="10" name="Picture 9">
              <a:extLst xmlns:a="http://schemas.openxmlformats.org/drawingml/2006/main">
                <a:ext uri="{FF2B5EF4-FFF2-40B4-BE49-F238E27FC236}">
                  <a16:creationId xmlns:a16="http://schemas.microsoft.com/office/drawing/2014/main" id="{4948E05E-053A-69A7-64CA-ECA08200FA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948E05E-053A-69A7-64CA-ECA08200FAE0}"/>
                        </a:ext>
                      </a:extLst>
                    </pic:cNvPr>
                    <pic:cNvPicPr>
                      <a:picLocks noChangeAspect="1"/>
                    </pic:cNvPicPr>
                  </pic:nvPicPr>
                  <pic:blipFill>
                    <a:blip r:embed="rId16"/>
                    <a:stretch>
                      <a:fillRect/>
                    </a:stretch>
                  </pic:blipFill>
                  <pic:spPr>
                    <a:xfrm>
                      <a:off x="0" y="0"/>
                      <a:ext cx="4871313" cy="2788920"/>
                    </a:xfrm>
                    <a:prstGeom prst="rect">
                      <a:avLst/>
                    </a:prstGeom>
                  </pic:spPr>
                </pic:pic>
              </a:graphicData>
            </a:graphic>
          </wp:inline>
        </w:drawing>
      </w:r>
    </w:p>
    <w:p w14:paraId="76F4BC31" w14:textId="02E3D23C" w:rsidR="0029651D" w:rsidRPr="00403901" w:rsidRDefault="0029651D" w:rsidP="0029651D">
      <w:pPr>
        <w:pStyle w:val="BodyText"/>
        <w:spacing w:line="276" w:lineRule="auto"/>
        <w:ind w:left="0"/>
        <w:rPr>
          <w:rFonts w:eastAsiaTheme="minorEastAsia"/>
          <w:color w:val="000000" w:themeColor="text1"/>
          <w:sz w:val="20"/>
          <w:szCs w:val="20"/>
          <w:lang w:eastAsia="zh-CN"/>
        </w:rPr>
      </w:pPr>
      <w:r w:rsidRPr="00403901">
        <w:rPr>
          <w:rFonts w:eastAsiaTheme="minorEastAsia"/>
          <w:color w:val="000000" w:themeColor="text1"/>
          <w:sz w:val="20"/>
          <w:szCs w:val="20"/>
          <w:lang w:eastAsia="zh-CN"/>
        </w:rPr>
        <w:t>Figure 3</w:t>
      </w:r>
      <w:r w:rsidRPr="00403901">
        <w:rPr>
          <w:rFonts w:eastAsiaTheme="minorEastAsia" w:hint="eastAsia"/>
          <w:color w:val="000000" w:themeColor="text1"/>
          <w:sz w:val="20"/>
          <w:szCs w:val="20"/>
          <w:lang w:eastAsia="ko-KR"/>
        </w:rPr>
        <w:t>(</w:t>
      </w:r>
      <w:r w:rsidR="000B7EB6" w:rsidRPr="00403901">
        <w:rPr>
          <w:rFonts w:eastAsiaTheme="minorEastAsia" w:hint="eastAsia"/>
          <w:color w:val="000000" w:themeColor="text1"/>
          <w:sz w:val="20"/>
          <w:szCs w:val="20"/>
          <w:lang w:eastAsia="ko-KR"/>
        </w:rPr>
        <w:t>b</w:t>
      </w:r>
      <w:r w:rsidRPr="00403901">
        <w:rPr>
          <w:rFonts w:eastAsiaTheme="minorEastAsia" w:hint="eastAsia"/>
          <w:color w:val="000000" w:themeColor="text1"/>
          <w:sz w:val="20"/>
          <w:szCs w:val="20"/>
          <w:lang w:eastAsia="ko-KR"/>
        </w:rPr>
        <w:t>)</w:t>
      </w:r>
      <w:r w:rsidRPr="00403901">
        <w:rPr>
          <w:rFonts w:eastAsiaTheme="minorEastAsia"/>
          <w:color w:val="000000" w:themeColor="text1"/>
          <w:sz w:val="20"/>
          <w:szCs w:val="20"/>
          <w:lang w:eastAsia="zh-CN"/>
        </w:rPr>
        <w:t xml:space="preserve">. Heatmap of </w:t>
      </w:r>
      <w:commentRangeStart w:id="14"/>
      <w:commentRangeStart w:id="15"/>
      <w:r w:rsidR="00F60F1D" w:rsidRPr="00403901">
        <w:rPr>
          <w:rFonts w:eastAsiaTheme="minorEastAsia"/>
          <w:color w:val="000000" w:themeColor="text1"/>
          <w:sz w:val="20"/>
          <w:szCs w:val="20"/>
          <w:lang w:eastAsia="zh-CN"/>
        </w:rPr>
        <w:t>accuracy</w:t>
      </w:r>
      <w:commentRangeEnd w:id="14"/>
      <w:r w:rsidR="00D77D36" w:rsidRPr="00403901">
        <w:rPr>
          <w:rStyle w:val="CommentReference"/>
          <w:color w:val="000000" w:themeColor="text1"/>
        </w:rPr>
        <w:commentReference w:id="14"/>
      </w:r>
      <w:commentRangeEnd w:id="15"/>
      <w:r w:rsidR="00C033CA" w:rsidRPr="00403901">
        <w:rPr>
          <w:rStyle w:val="CommentReference"/>
          <w:color w:val="000000" w:themeColor="text1"/>
        </w:rPr>
        <w:commentReference w:id="15"/>
      </w:r>
      <w:r w:rsidRPr="00403901">
        <w:rPr>
          <w:rFonts w:eastAsiaTheme="minorEastAsia"/>
          <w:color w:val="000000" w:themeColor="text1"/>
          <w:sz w:val="20"/>
          <w:szCs w:val="20"/>
          <w:lang w:eastAsia="zh-CN"/>
        </w:rPr>
        <w:t xml:space="preserve"> across models and countries for predicting monthly maximum share using a 2</w:t>
      </w:r>
      <w:r w:rsidR="00044DDA" w:rsidRPr="00403901">
        <w:rPr>
          <w:rFonts w:eastAsiaTheme="minorEastAsia" w:hint="eastAsia"/>
          <w:color w:val="000000" w:themeColor="text1"/>
          <w:sz w:val="20"/>
          <w:szCs w:val="20"/>
          <w:lang w:eastAsia="zh-CN"/>
        </w:rPr>
        <w:t>1</w:t>
      </w:r>
      <w:r w:rsidRPr="00403901">
        <w:rPr>
          <w:rFonts w:eastAsiaTheme="minorEastAsia"/>
          <w:color w:val="000000" w:themeColor="text1"/>
          <w:sz w:val="20"/>
          <w:szCs w:val="20"/>
          <w:lang w:eastAsia="zh-CN"/>
        </w:rPr>
        <w:t xml:space="preserve">-day input. </w:t>
      </w:r>
      <w:r w:rsidR="003C6661" w:rsidRPr="00403901">
        <w:rPr>
          <w:rFonts w:eastAsiaTheme="minorEastAsia"/>
          <w:color w:val="000000" w:themeColor="text1"/>
          <w:sz w:val="20"/>
          <w:szCs w:val="20"/>
          <w:lang w:eastAsia="zh-CN"/>
        </w:rPr>
        <w:t>Blue</w:t>
      </w:r>
      <w:r w:rsidR="00934A73" w:rsidRPr="00403901">
        <w:rPr>
          <w:rFonts w:eastAsiaTheme="minorEastAsia"/>
          <w:color w:val="000000" w:themeColor="text1"/>
          <w:sz w:val="20"/>
          <w:szCs w:val="20"/>
          <w:lang w:eastAsia="zh-CN"/>
        </w:rPr>
        <w:t xml:space="preserve"> </w:t>
      </w:r>
      <w:r w:rsidRPr="00403901">
        <w:rPr>
          <w:rFonts w:eastAsiaTheme="minorEastAsia"/>
          <w:color w:val="000000" w:themeColor="text1"/>
          <w:sz w:val="20"/>
          <w:szCs w:val="20"/>
          <w:lang w:eastAsia="zh-CN"/>
        </w:rPr>
        <w:t xml:space="preserve">= </w:t>
      </w:r>
      <w:r w:rsidR="00DA5378" w:rsidRPr="00403901">
        <w:rPr>
          <w:rFonts w:eastAsiaTheme="minorEastAsia"/>
          <w:color w:val="000000" w:themeColor="text1"/>
          <w:sz w:val="20"/>
          <w:szCs w:val="20"/>
          <w:lang w:eastAsia="zh-CN"/>
        </w:rPr>
        <w:t>higher</w:t>
      </w:r>
      <w:r w:rsidRPr="00403901">
        <w:rPr>
          <w:rFonts w:eastAsiaTheme="minorEastAsia"/>
          <w:color w:val="000000" w:themeColor="text1"/>
          <w:sz w:val="20"/>
          <w:szCs w:val="20"/>
          <w:lang w:eastAsia="zh-CN"/>
        </w:rPr>
        <w:t xml:space="preserve">, </w:t>
      </w:r>
      <w:r w:rsidR="003C6661" w:rsidRPr="00403901">
        <w:rPr>
          <w:rFonts w:eastAsiaTheme="minorEastAsia"/>
          <w:color w:val="000000" w:themeColor="text1"/>
          <w:sz w:val="20"/>
          <w:szCs w:val="20"/>
          <w:lang w:eastAsia="zh-CN"/>
        </w:rPr>
        <w:t>white</w:t>
      </w:r>
      <w:r w:rsidRPr="00403901">
        <w:rPr>
          <w:rFonts w:eastAsiaTheme="minorEastAsia"/>
          <w:color w:val="000000" w:themeColor="text1"/>
          <w:sz w:val="20"/>
          <w:szCs w:val="20"/>
          <w:lang w:eastAsia="zh-CN"/>
        </w:rPr>
        <w:t xml:space="preserve"> = </w:t>
      </w:r>
      <w:r w:rsidR="00DA5378" w:rsidRPr="00403901">
        <w:rPr>
          <w:rFonts w:eastAsiaTheme="minorEastAsia" w:hint="eastAsia"/>
          <w:color w:val="000000" w:themeColor="text1"/>
          <w:sz w:val="20"/>
          <w:szCs w:val="20"/>
          <w:lang w:eastAsia="zh-CN"/>
        </w:rPr>
        <w:t>lower</w:t>
      </w:r>
      <w:r w:rsidRPr="00403901">
        <w:rPr>
          <w:rFonts w:eastAsiaTheme="minorEastAsia"/>
          <w:color w:val="000000" w:themeColor="text1"/>
          <w:sz w:val="20"/>
          <w:szCs w:val="20"/>
          <w:lang w:eastAsia="zh-CN"/>
        </w:rPr>
        <w:t>; columns clustered by performance similarity.</w:t>
      </w:r>
      <w:r w:rsidR="001B44B5" w:rsidRPr="00403901">
        <w:rPr>
          <w:rFonts w:eastAsiaTheme="minorEastAsia"/>
          <w:color w:val="000000" w:themeColor="text1"/>
          <w:sz w:val="20"/>
          <w:szCs w:val="20"/>
          <w:lang w:eastAsia="zh-CN"/>
        </w:rPr>
        <w:t xml:space="preserve"> </w:t>
      </w:r>
    </w:p>
    <w:p w14:paraId="3E7D0A14" w14:textId="77777777" w:rsidR="002368F0" w:rsidRPr="002368F0" w:rsidRDefault="002368F0" w:rsidP="002368F0">
      <w:pPr>
        <w:pStyle w:val="BodyText"/>
        <w:spacing w:line="276" w:lineRule="auto"/>
        <w:ind w:left="0"/>
        <w:rPr>
          <w:rFonts w:eastAsiaTheme="minorEastAsia"/>
          <w:color w:val="C00000"/>
          <w:sz w:val="20"/>
          <w:szCs w:val="20"/>
          <w:lang w:eastAsia="ko-KR"/>
        </w:rPr>
      </w:pPr>
    </w:p>
    <w:p w14:paraId="02E75513" w14:textId="5F4A4365" w:rsidR="003D5CDD" w:rsidRPr="000F10A4" w:rsidRDefault="000F10A4" w:rsidP="000F10A4">
      <w:pPr>
        <w:pStyle w:val="BodyText"/>
        <w:spacing w:line="276" w:lineRule="auto"/>
        <w:ind w:left="0"/>
        <w:jc w:val="both"/>
        <w:rPr>
          <w:rFonts w:eastAsiaTheme="minorEastAsia"/>
          <w:color w:val="000000" w:themeColor="text1"/>
          <w:sz w:val="20"/>
          <w:szCs w:val="20"/>
          <w:lang w:eastAsia="zh-CN"/>
        </w:rPr>
      </w:pPr>
      <w:r w:rsidRPr="000F10A4">
        <w:rPr>
          <w:rFonts w:eastAsiaTheme="minorEastAsia"/>
          <w:color w:val="000000" w:themeColor="text1"/>
          <w:sz w:val="22"/>
          <w:szCs w:val="22"/>
          <w:lang w:eastAsia="zh-CN"/>
        </w:rPr>
        <w:t>Figure 3 (a) and (b) compare model performance for predicting variant dominance across 15 countries using 28-day inputs. RMSE quantifies average error in peak-share prediction (lower = better), whereas accuracy reflects correct classification of duration above 10 % share (higher = better). For monthly peak share (Figure 3a), the SuperLearner ensemble achieved the lowest RMSE across most countries, particularly in Denmark, Japan, and the United States, indicating strong predictive stability. By contrast, single models such as GLM and SVM exhibited larger errors, especially in Italy and Brazil. For duration classification (Figure 3b), the SuperLearner again outperformed individual learners, reaching accuracy levels above 0.9 in several well-sampled countries, including Denmark, France, and the U.S. Overall, these results demonstrate that ensemble learning provides consistently superior performance for both peak and duration prediction, particularly in regions with dense and reliable sequencing data.</w:t>
      </w:r>
    </w:p>
    <w:p w14:paraId="43A215AE" w14:textId="123AE8BA" w:rsidR="00341DCD" w:rsidRPr="00E96849" w:rsidRDefault="008C2358" w:rsidP="00341DCD">
      <w:pPr>
        <w:pStyle w:val="BodyText"/>
        <w:spacing w:line="276" w:lineRule="auto"/>
        <w:ind w:left="0"/>
        <w:jc w:val="center"/>
        <w:rPr>
          <w:rFonts w:eastAsiaTheme="minorEastAsia"/>
          <w:sz w:val="20"/>
          <w:szCs w:val="20"/>
          <w:lang w:eastAsia="zh-CN"/>
        </w:rPr>
      </w:pPr>
      <w:r w:rsidRPr="008C2358">
        <w:rPr>
          <w:rFonts w:eastAsiaTheme="minorEastAsia"/>
          <w:noProof/>
          <w:sz w:val="20"/>
          <w:szCs w:val="20"/>
          <w:lang w:eastAsia="zh-CN"/>
        </w:rPr>
        <w:drawing>
          <wp:inline distT="0" distB="0" distL="0" distR="0" wp14:anchorId="78FEF352" wp14:editId="51A5B756">
            <wp:extent cx="6191250" cy="2278380"/>
            <wp:effectExtent l="0" t="0" r="6350" b="0"/>
            <wp:docPr id="8142082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8200" name="Picture 1" descr="A screenshot of a graph&#10;&#10;AI-generated content may be incorrect."/>
                    <pic:cNvPicPr/>
                  </pic:nvPicPr>
                  <pic:blipFill>
                    <a:blip r:embed="rId17"/>
                    <a:stretch>
                      <a:fillRect/>
                    </a:stretch>
                  </pic:blipFill>
                  <pic:spPr>
                    <a:xfrm>
                      <a:off x="0" y="0"/>
                      <a:ext cx="6191250" cy="2278380"/>
                    </a:xfrm>
                    <a:prstGeom prst="rect">
                      <a:avLst/>
                    </a:prstGeom>
                  </pic:spPr>
                </pic:pic>
              </a:graphicData>
            </a:graphic>
          </wp:inline>
        </w:drawing>
      </w:r>
    </w:p>
    <w:p w14:paraId="3C2682A9" w14:textId="473CEBD1" w:rsidR="00341DCD" w:rsidRPr="004858AB" w:rsidRDefault="00341DCD" w:rsidP="004D5274">
      <w:pPr>
        <w:pStyle w:val="BodyText"/>
        <w:spacing w:line="276" w:lineRule="auto"/>
        <w:ind w:left="0"/>
        <w:jc w:val="center"/>
        <w:rPr>
          <w:rFonts w:eastAsiaTheme="minorEastAsia"/>
          <w:color w:val="C00000"/>
          <w:sz w:val="20"/>
          <w:szCs w:val="20"/>
          <w:lang w:eastAsia="zh-CN"/>
        </w:rPr>
      </w:pPr>
      <w:commentRangeStart w:id="16"/>
      <w:r w:rsidRPr="004858AB">
        <w:rPr>
          <w:rFonts w:eastAsiaTheme="minorEastAsia"/>
          <w:color w:val="C00000"/>
          <w:sz w:val="20"/>
          <w:szCs w:val="20"/>
          <w:lang w:eastAsia="zh-CN"/>
        </w:rPr>
        <w:t xml:space="preserve">Figure </w:t>
      </w:r>
      <w:r w:rsidR="00B82C2D">
        <w:rPr>
          <w:rFonts w:eastAsiaTheme="minorEastAsia"/>
          <w:color w:val="C00000"/>
          <w:sz w:val="20"/>
          <w:szCs w:val="20"/>
          <w:lang w:eastAsia="zh-CN"/>
        </w:rPr>
        <w:t xml:space="preserve">4 </w:t>
      </w:r>
      <w:r w:rsidRPr="004858AB">
        <w:rPr>
          <w:rFonts w:eastAsiaTheme="minorEastAsia"/>
          <w:color w:val="C00000"/>
          <w:sz w:val="20"/>
          <w:szCs w:val="20"/>
          <w:lang w:eastAsia="zh-CN"/>
        </w:rPr>
        <w:t xml:space="preserve">(a). </w:t>
      </w:r>
      <w:commentRangeEnd w:id="16"/>
      <w:r w:rsidR="00AF71C4">
        <w:rPr>
          <w:rStyle w:val="CommentReference"/>
        </w:rPr>
        <w:commentReference w:id="16"/>
      </w:r>
      <w:r w:rsidRPr="004858AB">
        <w:rPr>
          <w:rFonts w:eastAsiaTheme="minorEastAsia"/>
          <w:color w:val="C00000"/>
          <w:sz w:val="20"/>
          <w:szCs w:val="20"/>
          <w:lang w:eastAsia="zh-CN"/>
        </w:rPr>
        <w:t xml:space="preserve">SHAP values from the </w:t>
      </w:r>
      <w:r w:rsidR="00460FDA">
        <w:rPr>
          <w:rFonts w:eastAsiaTheme="minorEastAsia" w:hint="eastAsia"/>
          <w:color w:val="C00000"/>
          <w:sz w:val="20"/>
          <w:szCs w:val="20"/>
          <w:lang w:eastAsia="zh-CN"/>
        </w:rPr>
        <w:t>Super</w:t>
      </w:r>
      <w:r w:rsidR="00460FDA">
        <w:rPr>
          <w:rFonts w:eastAsiaTheme="minorEastAsia"/>
          <w:color w:val="C00000"/>
          <w:sz w:val="20"/>
          <w:szCs w:val="20"/>
          <w:lang w:eastAsia="zh-CN"/>
        </w:rPr>
        <w:t>Learner</w:t>
      </w:r>
      <w:r w:rsidR="002E097E">
        <w:rPr>
          <w:rFonts w:eastAsiaTheme="minorEastAsia"/>
          <w:color w:val="C00000"/>
          <w:sz w:val="20"/>
          <w:szCs w:val="20"/>
          <w:lang w:eastAsia="zh-CN"/>
        </w:rPr>
        <w:t xml:space="preserve"> </w:t>
      </w:r>
      <w:r w:rsidRPr="004858AB">
        <w:rPr>
          <w:rFonts w:eastAsiaTheme="minorEastAsia"/>
          <w:color w:val="C00000"/>
          <w:sz w:val="20"/>
          <w:szCs w:val="20"/>
          <w:lang w:eastAsia="zh-CN"/>
        </w:rPr>
        <w:t>(28-day input</w:t>
      </w:r>
      <w:r w:rsidRPr="004858AB">
        <w:rPr>
          <w:rFonts w:eastAsiaTheme="minorEastAsia" w:hint="eastAsia"/>
          <w:color w:val="C00000"/>
          <w:sz w:val="20"/>
          <w:szCs w:val="20"/>
          <w:lang w:eastAsia="zh-CN"/>
        </w:rPr>
        <w:t>)</w:t>
      </w:r>
      <w:r w:rsidRPr="004858AB">
        <w:rPr>
          <w:rFonts w:eastAsiaTheme="minorEastAsia"/>
          <w:color w:val="C00000"/>
          <w:sz w:val="20"/>
          <w:szCs w:val="20"/>
          <w:lang w:eastAsia="zh-CN"/>
        </w:rPr>
        <w:t xml:space="preserve"> for predicting variant monthly maximum peak share across 15 countries. Red indicates positive, blue negative contributions.</w:t>
      </w:r>
    </w:p>
    <w:p w14:paraId="2C6F6E0E" w14:textId="77777777" w:rsidR="00341DCD" w:rsidRDefault="00341DCD" w:rsidP="00341DCD">
      <w:pPr>
        <w:pStyle w:val="BodyText"/>
        <w:spacing w:line="276" w:lineRule="auto"/>
        <w:ind w:left="0"/>
        <w:jc w:val="both"/>
        <w:rPr>
          <w:rFonts w:eastAsiaTheme="minorEastAsia"/>
          <w:sz w:val="22"/>
          <w:szCs w:val="22"/>
          <w:lang w:eastAsia="ko-KR"/>
        </w:rPr>
      </w:pPr>
    </w:p>
    <w:p w14:paraId="49DDCEB3" w14:textId="2787B16E" w:rsidR="00341DCD" w:rsidRDefault="00F56154" w:rsidP="00341DCD">
      <w:pPr>
        <w:pStyle w:val="BodyText"/>
        <w:spacing w:line="276" w:lineRule="auto"/>
        <w:ind w:left="0"/>
        <w:jc w:val="center"/>
        <w:rPr>
          <w:rFonts w:eastAsiaTheme="minorEastAsia"/>
          <w:b/>
          <w:bCs/>
          <w:sz w:val="22"/>
          <w:szCs w:val="22"/>
          <w:lang w:eastAsia="zh-CN"/>
        </w:rPr>
      </w:pPr>
      <w:r w:rsidRPr="00F56154">
        <w:rPr>
          <w:rFonts w:eastAsiaTheme="minorEastAsia"/>
          <w:b/>
          <w:bCs/>
          <w:noProof/>
          <w:sz w:val="22"/>
          <w:szCs w:val="22"/>
          <w:lang w:eastAsia="zh-CN"/>
        </w:rPr>
        <w:lastRenderedPageBreak/>
        <w:drawing>
          <wp:inline distT="0" distB="0" distL="0" distR="0" wp14:anchorId="1BAE9923" wp14:editId="608D174C">
            <wp:extent cx="6191250" cy="2123440"/>
            <wp:effectExtent l="0" t="0" r="6350" b="0"/>
            <wp:docPr id="395376848"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76848" name="Picture 1" descr="A close-up of a graph&#10;&#10;AI-generated content may be incorrect."/>
                    <pic:cNvPicPr/>
                  </pic:nvPicPr>
                  <pic:blipFill>
                    <a:blip r:embed="rId18"/>
                    <a:stretch>
                      <a:fillRect/>
                    </a:stretch>
                  </pic:blipFill>
                  <pic:spPr>
                    <a:xfrm>
                      <a:off x="0" y="0"/>
                      <a:ext cx="6191250" cy="2123440"/>
                    </a:xfrm>
                    <a:prstGeom prst="rect">
                      <a:avLst/>
                    </a:prstGeom>
                  </pic:spPr>
                </pic:pic>
              </a:graphicData>
            </a:graphic>
          </wp:inline>
        </w:drawing>
      </w:r>
    </w:p>
    <w:p w14:paraId="5D4F8B08" w14:textId="467E69E2" w:rsidR="00341DCD" w:rsidRDefault="00341DCD" w:rsidP="004D5274">
      <w:pPr>
        <w:pStyle w:val="BodyText"/>
        <w:spacing w:line="276" w:lineRule="auto"/>
        <w:ind w:left="0"/>
        <w:jc w:val="center"/>
        <w:rPr>
          <w:rFonts w:eastAsiaTheme="minorEastAsia"/>
          <w:color w:val="C00000"/>
          <w:sz w:val="20"/>
          <w:szCs w:val="20"/>
          <w:lang w:eastAsia="zh-CN"/>
        </w:rPr>
      </w:pPr>
      <w:commentRangeStart w:id="17"/>
      <w:r w:rsidRPr="004858AB">
        <w:rPr>
          <w:rFonts w:eastAsiaTheme="minorEastAsia"/>
          <w:color w:val="C00000"/>
          <w:sz w:val="20"/>
          <w:szCs w:val="20"/>
          <w:lang w:eastAsia="zh-CN"/>
        </w:rPr>
        <w:t xml:space="preserve">Figure </w:t>
      </w:r>
      <w:r w:rsidR="00B82C2D">
        <w:rPr>
          <w:rFonts w:eastAsiaTheme="minorEastAsia"/>
          <w:color w:val="C00000"/>
          <w:sz w:val="20"/>
          <w:szCs w:val="20"/>
          <w:lang w:eastAsia="zh-CN"/>
        </w:rPr>
        <w:t xml:space="preserve">4 </w:t>
      </w:r>
      <w:r w:rsidRPr="004858AB">
        <w:rPr>
          <w:rFonts w:eastAsiaTheme="minorEastAsia"/>
          <w:color w:val="C00000"/>
          <w:sz w:val="20"/>
          <w:szCs w:val="20"/>
          <w:lang w:eastAsia="zh-CN"/>
        </w:rPr>
        <w:t>(</w:t>
      </w:r>
      <w:r>
        <w:rPr>
          <w:rFonts w:eastAsiaTheme="minorEastAsia"/>
          <w:color w:val="C00000"/>
          <w:sz w:val="20"/>
          <w:szCs w:val="20"/>
          <w:lang w:eastAsia="zh-CN"/>
        </w:rPr>
        <w:t>b</w:t>
      </w:r>
      <w:r w:rsidRPr="004858AB">
        <w:rPr>
          <w:rFonts w:eastAsiaTheme="minorEastAsia"/>
          <w:color w:val="C00000"/>
          <w:sz w:val="20"/>
          <w:szCs w:val="20"/>
          <w:lang w:eastAsia="zh-CN"/>
        </w:rPr>
        <w:t xml:space="preserve">). </w:t>
      </w:r>
      <w:commentRangeEnd w:id="17"/>
      <w:r w:rsidR="00E1795F">
        <w:rPr>
          <w:rStyle w:val="CommentReference"/>
        </w:rPr>
        <w:commentReference w:id="17"/>
      </w:r>
      <w:r w:rsidRPr="004858AB">
        <w:rPr>
          <w:rFonts w:eastAsiaTheme="minorEastAsia"/>
          <w:color w:val="C00000"/>
          <w:sz w:val="20"/>
          <w:szCs w:val="20"/>
          <w:lang w:eastAsia="zh-CN"/>
        </w:rPr>
        <w:t>S</w:t>
      </w:r>
      <w:r w:rsidR="003639EE" w:rsidRPr="003639EE">
        <w:rPr>
          <w:rFonts w:eastAsiaTheme="minorEastAsia"/>
          <w:color w:val="C00000"/>
          <w:sz w:val="20"/>
          <w:szCs w:val="20"/>
          <w:lang w:eastAsia="zh-CN"/>
        </w:rPr>
        <w:t xml:space="preserve">HAP values from the </w:t>
      </w:r>
      <w:r w:rsidR="00460FDA">
        <w:rPr>
          <w:rFonts w:eastAsiaTheme="minorEastAsia" w:hint="eastAsia"/>
          <w:color w:val="C00000"/>
          <w:sz w:val="20"/>
          <w:szCs w:val="20"/>
          <w:lang w:eastAsia="zh-CN"/>
        </w:rPr>
        <w:t>Super</w:t>
      </w:r>
      <w:r w:rsidR="00460FDA">
        <w:rPr>
          <w:rFonts w:eastAsiaTheme="minorEastAsia"/>
          <w:color w:val="C00000"/>
          <w:sz w:val="20"/>
          <w:szCs w:val="20"/>
          <w:lang w:eastAsia="zh-CN"/>
        </w:rPr>
        <w:t>Learner</w:t>
      </w:r>
      <w:r w:rsidR="00460FDA" w:rsidRPr="003639EE">
        <w:rPr>
          <w:rFonts w:eastAsiaTheme="minorEastAsia"/>
          <w:color w:val="C00000"/>
          <w:sz w:val="20"/>
          <w:szCs w:val="20"/>
          <w:lang w:eastAsia="zh-CN"/>
        </w:rPr>
        <w:t xml:space="preserve"> </w:t>
      </w:r>
      <w:r w:rsidR="003639EE" w:rsidRPr="003639EE">
        <w:rPr>
          <w:rFonts w:eastAsiaTheme="minorEastAsia"/>
          <w:color w:val="C00000"/>
          <w:sz w:val="20"/>
          <w:szCs w:val="20"/>
          <w:lang w:eastAsia="zh-CN"/>
        </w:rPr>
        <w:t>(2</w:t>
      </w:r>
      <w:r w:rsidR="00460FDA">
        <w:rPr>
          <w:rFonts w:eastAsiaTheme="minorEastAsia" w:hint="eastAsia"/>
          <w:color w:val="C00000"/>
          <w:sz w:val="20"/>
          <w:szCs w:val="20"/>
          <w:lang w:eastAsia="zh-CN"/>
        </w:rPr>
        <w:t>1</w:t>
      </w:r>
      <w:r w:rsidR="003639EE" w:rsidRPr="003639EE">
        <w:rPr>
          <w:rFonts w:eastAsiaTheme="minorEastAsia"/>
          <w:color w:val="C00000"/>
          <w:sz w:val="20"/>
          <w:szCs w:val="20"/>
          <w:lang w:eastAsia="zh-CN"/>
        </w:rPr>
        <w:t>-day input) for predicting days above 10% share across 15 countries. Red indicates positive, blue negative contributions, with only the top 10 features shown.</w:t>
      </w:r>
    </w:p>
    <w:p w14:paraId="315106E0" w14:textId="77777777" w:rsidR="00FD0810" w:rsidRDefault="00FD0810" w:rsidP="008F40EA">
      <w:pPr>
        <w:pStyle w:val="BodyText"/>
        <w:spacing w:line="276" w:lineRule="auto"/>
        <w:ind w:left="0"/>
        <w:jc w:val="both"/>
        <w:rPr>
          <w:rFonts w:eastAsiaTheme="minorEastAsia"/>
          <w:color w:val="C00000"/>
          <w:sz w:val="22"/>
          <w:szCs w:val="22"/>
          <w:lang w:eastAsia="zh-CN"/>
        </w:rPr>
      </w:pPr>
    </w:p>
    <w:p w14:paraId="1057108F" w14:textId="049FAB75" w:rsidR="000626F3" w:rsidRPr="000626F3" w:rsidRDefault="000626F3" w:rsidP="00C42440">
      <w:pPr>
        <w:pStyle w:val="BodyText"/>
        <w:spacing w:line="276" w:lineRule="auto"/>
        <w:ind w:left="0"/>
        <w:jc w:val="both"/>
        <w:rPr>
          <w:rFonts w:eastAsiaTheme="minorEastAsia"/>
          <w:b/>
          <w:bCs/>
          <w:color w:val="000000" w:themeColor="text1"/>
          <w:sz w:val="22"/>
          <w:szCs w:val="22"/>
          <w:lang w:eastAsia="zh-CN"/>
        </w:rPr>
      </w:pPr>
      <w:bookmarkStart w:id="18" w:name="OLE_LINK3"/>
      <w:r w:rsidRPr="000626F3">
        <w:rPr>
          <w:rFonts w:eastAsiaTheme="minorEastAsia"/>
          <w:b/>
          <w:bCs/>
          <w:color w:val="000000" w:themeColor="text1"/>
          <w:sz w:val="22"/>
          <w:szCs w:val="22"/>
          <w:lang w:eastAsia="ko-KR"/>
        </w:rPr>
        <w:t>SHAP analysis</w:t>
      </w:r>
    </w:p>
    <w:bookmarkEnd w:id="18"/>
    <w:p w14:paraId="77F9BFD1" w14:textId="58FC2691" w:rsidR="00655B3C" w:rsidRPr="00655B3C" w:rsidRDefault="00655B3C" w:rsidP="00655B3C">
      <w:pPr>
        <w:pStyle w:val="BodyText"/>
        <w:spacing w:line="276" w:lineRule="auto"/>
        <w:ind w:left="0"/>
        <w:rPr>
          <w:rFonts w:eastAsiaTheme="minorEastAsia"/>
          <w:color w:val="C00000"/>
          <w:sz w:val="22"/>
          <w:szCs w:val="22"/>
          <w:lang w:eastAsia="zh-CN"/>
        </w:rPr>
      </w:pPr>
      <w:r w:rsidRPr="00655B3C">
        <w:rPr>
          <w:rFonts w:eastAsiaTheme="minorEastAsia"/>
          <w:color w:val="C00000"/>
          <w:sz w:val="22"/>
          <w:szCs w:val="22"/>
          <w:lang w:eastAsia="zh-CN"/>
        </w:rPr>
        <w:t>Figure 4 illustrates the key predictors identified by the SuperLearner for both dominance outcomes. For monthly peak share (Figure 4a), the most influential factors were those describing early and overall growth dynamics. Variants exhibiting slower initial increases, but steady overall growth were more likely to reach higher peaks, suggesting that gradual, sustained expansion is more advantageous than sharp early surges. Indicators of temporal irregularity and fluctuation—capturing how variable or unstable early trajectories are—also played an important role, highlighting that dynamically evolving variants tend to achieve greater peak prevalence.</w:t>
      </w:r>
    </w:p>
    <w:p w14:paraId="4340B01C" w14:textId="77777777" w:rsidR="00655B3C" w:rsidRPr="00655B3C" w:rsidRDefault="00655B3C" w:rsidP="00655B3C">
      <w:pPr>
        <w:pStyle w:val="BodyText"/>
        <w:spacing w:line="276" w:lineRule="auto"/>
        <w:rPr>
          <w:rFonts w:eastAsiaTheme="minorEastAsia"/>
          <w:color w:val="C00000"/>
          <w:sz w:val="22"/>
          <w:szCs w:val="22"/>
          <w:lang w:eastAsia="zh-CN"/>
        </w:rPr>
      </w:pPr>
    </w:p>
    <w:p w14:paraId="0825BEDB" w14:textId="23B0ED54" w:rsidR="00B37587" w:rsidRDefault="00655B3C" w:rsidP="00655B3C">
      <w:pPr>
        <w:pStyle w:val="BodyText"/>
        <w:spacing w:line="276" w:lineRule="auto"/>
        <w:ind w:left="0"/>
        <w:rPr>
          <w:rFonts w:eastAsiaTheme="minorEastAsia"/>
          <w:color w:val="C00000"/>
          <w:sz w:val="22"/>
          <w:szCs w:val="22"/>
          <w:lang w:eastAsia="zh-CN"/>
        </w:rPr>
      </w:pPr>
      <w:r w:rsidRPr="00655B3C">
        <w:rPr>
          <w:rFonts w:eastAsiaTheme="minorEastAsia"/>
          <w:color w:val="C00000"/>
          <w:sz w:val="22"/>
          <w:szCs w:val="22"/>
          <w:lang w:eastAsia="zh-CN"/>
        </w:rPr>
        <w:t>For duration above 10% share (Figure 4b), overall growth rate again emerged as the strongest determinant, with faster and more persistent expansion predicting longer variant persistence. Measures reflecting the smoothness and variability of early growth also contributed substantially, suggesting that stable yet adaptive expansion patterns favor extended dominance. Together, these findings indicate that both outcomes are governed by early growth behavior: gradual and consistent increases favor higher peaks, while strong and enduring momentum supports longer variant persistence.</w:t>
      </w:r>
    </w:p>
    <w:p w14:paraId="65C70676" w14:textId="77777777" w:rsidR="00655B3C" w:rsidRDefault="00655B3C" w:rsidP="00655B3C">
      <w:pPr>
        <w:pStyle w:val="BodyText"/>
        <w:spacing w:line="276" w:lineRule="auto"/>
        <w:ind w:left="0"/>
        <w:rPr>
          <w:rFonts w:eastAsiaTheme="minorEastAsia"/>
          <w:color w:val="C00000"/>
          <w:sz w:val="20"/>
          <w:szCs w:val="20"/>
          <w:lang w:eastAsia="zh-CN"/>
        </w:rPr>
      </w:pPr>
    </w:p>
    <w:p w14:paraId="65ABEDC2" w14:textId="749B97E6" w:rsidR="00B37587" w:rsidRDefault="00BE0365" w:rsidP="00C42440">
      <w:pPr>
        <w:pStyle w:val="BodyText"/>
        <w:spacing w:line="276" w:lineRule="auto"/>
        <w:ind w:left="0"/>
        <w:jc w:val="both"/>
        <w:rPr>
          <w:rFonts w:eastAsiaTheme="minorEastAsia"/>
          <w:b/>
          <w:bCs/>
          <w:color w:val="000000" w:themeColor="text1"/>
          <w:sz w:val="22"/>
          <w:szCs w:val="22"/>
          <w:lang w:eastAsia="ko-KR"/>
        </w:rPr>
      </w:pPr>
      <w:r>
        <w:rPr>
          <w:rFonts w:eastAsiaTheme="minorEastAsia"/>
          <w:b/>
          <w:bCs/>
          <w:color w:val="000000" w:themeColor="text1"/>
          <w:sz w:val="22"/>
          <w:szCs w:val="22"/>
          <w:lang w:eastAsia="ko-KR"/>
        </w:rPr>
        <w:t>Comparison of model prediction and observed dominant variants</w:t>
      </w:r>
    </w:p>
    <w:p w14:paraId="77CEFD27" w14:textId="77777777" w:rsidR="004830BB" w:rsidRPr="00BE0365" w:rsidRDefault="004830BB" w:rsidP="00C42440">
      <w:pPr>
        <w:pStyle w:val="BodyText"/>
        <w:spacing w:line="276" w:lineRule="auto"/>
        <w:ind w:left="0"/>
        <w:jc w:val="both"/>
        <w:rPr>
          <w:rFonts w:eastAsiaTheme="minorEastAsia"/>
          <w:b/>
          <w:bCs/>
          <w:color w:val="000000" w:themeColor="text1"/>
          <w:sz w:val="22"/>
          <w:szCs w:val="22"/>
          <w:lang w:eastAsia="ko-KR"/>
        </w:rPr>
      </w:pPr>
    </w:p>
    <w:tbl>
      <w:tblPr>
        <w:tblW w:w="10080" w:type="dxa"/>
        <w:tblLook w:val="04A0" w:firstRow="1" w:lastRow="0" w:firstColumn="1" w:lastColumn="0" w:noHBand="0" w:noVBand="1"/>
      </w:tblPr>
      <w:tblGrid>
        <w:gridCol w:w="1324"/>
        <w:gridCol w:w="1316"/>
        <w:gridCol w:w="930"/>
        <w:gridCol w:w="930"/>
        <w:gridCol w:w="930"/>
        <w:gridCol w:w="930"/>
        <w:gridCol w:w="930"/>
        <w:gridCol w:w="930"/>
        <w:gridCol w:w="930"/>
        <w:gridCol w:w="930"/>
      </w:tblGrid>
      <w:tr w:rsidR="004830BB" w:rsidRPr="00DF5AD3" w14:paraId="77114B57" w14:textId="77777777" w:rsidTr="00722B67">
        <w:trPr>
          <w:trHeight w:val="216"/>
        </w:trPr>
        <w:tc>
          <w:tcPr>
            <w:tcW w:w="720" w:type="dxa"/>
            <w:tcBorders>
              <w:top w:val="single" w:sz="12" w:space="0" w:color="auto"/>
              <w:left w:val="nil"/>
              <w:bottom w:val="single" w:sz="4" w:space="0" w:color="000000"/>
              <w:right w:val="nil"/>
            </w:tcBorders>
            <w:shd w:val="clear" w:color="000000" w:fill="FFFFFF"/>
            <w:noWrap/>
            <w:vAlign w:val="center"/>
            <w:hideMark/>
          </w:tcPr>
          <w:p w14:paraId="0956DF33" w14:textId="77777777" w:rsidR="004830BB" w:rsidRPr="00312E47" w:rsidRDefault="004830BB" w:rsidP="00BC796A">
            <w:pPr>
              <w:widowControl/>
              <w:autoSpaceDE/>
              <w:autoSpaceDN/>
              <w:jc w:val="center"/>
              <w:rPr>
                <w:b/>
                <w:bCs/>
                <w:color w:val="000000"/>
                <w:sz w:val="15"/>
                <w:szCs w:val="15"/>
                <w:lang w:eastAsia="zh-CN"/>
              </w:rPr>
            </w:pPr>
            <w:r w:rsidRPr="00312E47">
              <w:rPr>
                <w:b/>
                <w:bCs/>
                <w:color w:val="000000"/>
                <w:sz w:val="15"/>
                <w:szCs w:val="15"/>
                <w:lang w:eastAsia="zh-CN"/>
              </w:rPr>
              <w:t>Country</w:t>
            </w:r>
          </w:p>
        </w:tc>
        <w:tc>
          <w:tcPr>
            <w:tcW w:w="864" w:type="dxa"/>
            <w:tcBorders>
              <w:top w:val="single" w:sz="12" w:space="0" w:color="auto"/>
              <w:left w:val="nil"/>
              <w:bottom w:val="single" w:sz="4" w:space="0" w:color="000000"/>
              <w:right w:val="nil"/>
            </w:tcBorders>
            <w:shd w:val="clear" w:color="000000" w:fill="FFFFFF"/>
            <w:noWrap/>
            <w:vAlign w:val="center"/>
            <w:hideMark/>
          </w:tcPr>
          <w:p w14:paraId="64BD5C33" w14:textId="77777777" w:rsidR="004830BB" w:rsidRPr="00312E47" w:rsidRDefault="004830BB" w:rsidP="00DF5AD3">
            <w:pPr>
              <w:widowControl/>
              <w:autoSpaceDE/>
              <w:autoSpaceDN/>
              <w:rPr>
                <w:b/>
                <w:bCs/>
                <w:color w:val="000000"/>
                <w:sz w:val="15"/>
                <w:szCs w:val="15"/>
                <w:lang w:eastAsia="zh-CN"/>
              </w:rPr>
            </w:pPr>
            <w:r w:rsidRPr="00312E47">
              <w:rPr>
                <w:b/>
                <w:bCs/>
                <w:color w:val="000000"/>
                <w:sz w:val="15"/>
                <w:szCs w:val="15"/>
                <w:lang w:eastAsia="zh-CN"/>
              </w:rPr>
              <w:t>Lineage</w:t>
            </w:r>
          </w:p>
        </w:tc>
        <w:tc>
          <w:tcPr>
            <w:tcW w:w="864" w:type="dxa"/>
            <w:tcBorders>
              <w:top w:val="single" w:sz="12" w:space="0" w:color="auto"/>
              <w:left w:val="nil"/>
              <w:bottom w:val="single" w:sz="4" w:space="0" w:color="000000"/>
              <w:right w:val="nil"/>
            </w:tcBorders>
            <w:shd w:val="clear" w:color="000000" w:fill="FFFFFF"/>
            <w:noWrap/>
            <w:vAlign w:val="center"/>
            <w:hideMark/>
          </w:tcPr>
          <w:p w14:paraId="4F8704F7" w14:textId="77777777" w:rsidR="004830BB" w:rsidRPr="00312E47" w:rsidRDefault="004830BB" w:rsidP="00BC796A">
            <w:pPr>
              <w:widowControl/>
              <w:autoSpaceDE/>
              <w:autoSpaceDN/>
              <w:jc w:val="center"/>
              <w:rPr>
                <w:b/>
                <w:bCs/>
                <w:color w:val="000000"/>
                <w:sz w:val="15"/>
                <w:szCs w:val="15"/>
                <w:lang w:eastAsia="zh-CN"/>
              </w:rPr>
            </w:pPr>
            <w:r w:rsidRPr="00312E47">
              <w:rPr>
                <w:b/>
                <w:bCs/>
                <w:color w:val="000000"/>
                <w:sz w:val="15"/>
                <w:szCs w:val="15"/>
                <w:lang w:eastAsia="zh-CN"/>
              </w:rPr>
              <w:t>Onset date</w:t>
            </w:r>
          </w:p>
        </w:tc>
        <w:tc>
          <w:tcPr>
            <w:tcW w:w="864" w:type="dxa"/>
            <w:tcBorders>
              <w:top w:val="single" w:sz="12" w:space="0" w:color="auto"/>
              <w:left w:val="nil"/>
              <w:bottom w:val="single" w:sz="4" w:space="0" w:color="000000"/>
              <w:right w:val="nil"/>
            </w:tcBorders>
            <w:shd w:val="clear" w:color="000000" w:fill="FFFFFF"/>
            <w:noWrap/>
            <w:vAlign w:val="center"/>
            <w:hideMark/>
          </w:tcPr>
          <w:p w14:paraId="09D65BEA" w14:textId="77777777" w:rsidR="004830BB" w:rsidRPr="00312E47" w:rsidRDefault="004830BB" w:rsidP="00BC796A">
            <w:pPr>
              <w:widowControl/>
              <w:autoSpaceDE/>
              <w:autoSpaceDN/>
              <w:jc w:val="center"/>
              <w:rPr>
                <w:b/>
                <w:bCs/>
                <w:color w:val="000000"/>
                <w:sz w:val="15"/>
                <w:szCs w:val="15"/>
                <w:lang w:eastAsia="zh-CN"/>
              </w:rPr>
            </w:pPr>
            <w:r w:rsidRPr="00312E47">
              <w:rPr>
                <w:b/>
                <w:bCs/>
                <w:color w:val="000000"/>
                <w:sz w:val="15"/>
                <w:szCs w:val="15"/>
                <w:lang w:eastAsia="zh-CN"/>
              </w:rPr>
              <w:t>Offset date</w:t>
            </w:r>
          </w:p>
        </w:tc>
        <w:tc>
          <w:tcPr>
            <w:tcW w:w="864" w:type="dxa"/>
            <w:tcBorders>
              <w:top w:val="single" w:sz="12" w:space="0" w:color="auto"/>
              <w:left w:val="nil"/>
              <w:bottom w:val="single" w:sz="4" w:space="0" w:color="000000"/>
              <w:right w:val="nil"/>
            </w:tcBorders>
            <w:shd w:val="clear" w:color="000000" w:fill="FFFFFF"/>
            <w:noWrap/>
            <w:vAlign w:val="center"/>
            <w:hideMark/>
          </w:tcPr>
          <w:p w14:paraId="7F90CDDC" w14:textId="77777777" w:rsidR="004830BB" w:rsidRPr="00312E47" w:rsidRDefault="004830BB" w:rsidP="00DF5AD3">
            <w:pPr>
              <w:widowControl/>
              <w:autoSpaceDE/>
              <w:autoSpaceDN/>
              <w:jc w:val="right"/>
              <w:rPr>
                <w:b/>
                <w:bCs/>
                <w:color w:val="000000"/>
                <w:sz w:val="15"/>
                <w:szCs w:val="15"/>
                <w:lang w:eastAsia="zh-CN"/>
              </w:rPr>
            </w:pPr>
            <w:r w:rsidRPr="00312E47">
              <w:rPr>
                <w:b/>
                <w:bCs/>
                <w:color w:val="000000"/>
                <w:sz w:val="15"/>
                <w:szCs w:val="15"/>
                <w:lang w:eastAsia="zh-CN"/>
              </w:rPr>
              <w:t>Pred. Peak</w:t>
            </w:r>
          </w:p>
        </w:tc>
        <w:tc>
          <w:tcPr>
            <w:tcW w:w="864" w:type="dxa"/>
            <w:tcBorders>
              <w:top w:val="single" w:sz="12" w:space="0" w:color="auto"/>
              <w:left w:val="nil"/>
              <w:bottom w:val="single" w:sz="4" w:space="0" w:color="000000"/>
              <w:right w:val="nil"/>
            </w:tcBorders>
            <w:shd w:val="clear" w:color="000000" w:fill="FFFFFF"/>
            <w:noWrap/>
            <w:vAlign w:val="center"/>
            <w:hideMark/>
          </w:tcPr>
          <w:p w14:paraId="7136776A" w14:textId="77777777" w:rsidR="004830BB" w:rsidRPr="00312E47" w:rsidRDefault="004830BB" w:rsidP="00DF5AD3">
            <w:pPr>
              <w:widowControl/>
              <w:autoSpaceDE/>
              <w:autoSpaceDN/>
              <w:jc w:val="right"/>
              <w:rPr>
                <w:b/>
                <w:bCs/>
                <w:color w:val="000000"/>
                <w:sz w:val="15"/>
                <w:szCs w:val="15"/>
                <w:lang w:eastAsia="zh-CN"/>
              </w:rPr>
            </w:pPr>
            <w:r w:rsidRPr="00312E47">
              <w:rPr>
                <w:b/>
                <w:bCs/>
                <w:color w:val="000000"/>
                <w:sz w:val="15"/>
                <w:szCs w:val="15"/>
                <w:lang w:eastAsia="zh-CN"/>
              </w:rPr>
              <w:t>Obs. Peak</w:t>
            </w:r>
          </w:p>
        </w:tc>
        <w:tc>
          <w:tcPr>
            <w:tcW w:w="864" w:type="dxa"/>
            <w:tcBorders>
              <w:top w:val="single" w:sz="12" w:space="0" w:color="auto"/>
              <w:left w:val="nil"/>
              <w:bottom w:val="single" w:sz="4" w:space="0" w:color="000000"/>
              <w:right w:val="nil"/>
            </w:tcBorders>
            <w:shd w:val="clear" w:color="000000" w:fill="FFFFFF"/>
            <w:noWrap/>
            <w:vAlign w:val="center"/>
            <w:hideMark/>
          </w:tcPr>
          <w:p w14:paraId="51901F82" w14:textId="77777777" w:rsidR="004830BB" w:rsidRPr="00312E47" w:rsidRDefault="004830BB" w:rsidP="00DF5AD3">
            <w:pPr>
              <w:widowControl/>
              <w:autoSpaceDE/>
              <w:autoSpaceDN/>
              <w:jc w:val="right"/>
              <w:rPr>
                <w:b/>
                <w:bCs/>
                <w:color w:val="000000"/>
                <w:sz w:val="15"/>
                <w:szCs w:val="15"/>
                <w:lang w:eastAsia="zh-CN"/>
              </w:rPr>
            </w:pPr>
            <w:r w:rsidRPr="00312E47">
              <w:rPr>
                <w:b/>
                <w:bCs/>
                <w:color w:val="000000"/>
                <w:sz w:val="15"/>
                <w:szCs w:val="15"/>
                <w:lang w:eastAsia="zh-CN"/>
              </w:rPr>
              <w:t>Peak. Diff</w:t>
            </w:r>
          </w:p>
        </w:tc>
        <w:tc>
          <w:tcPr>
            <w:tcW w:w="864" w:type="dxa"/>
            <w:tcBorders>
              <w:top w:val="single" w:sz="12" w:space="0" w:color="auto"/>
              <w:left w:val="nil"/>
              <w:bottom w:val="single" w:sz="4" w:space="0" w:color="000000"/>
              <w:right w:val="nil"/>
            </w:tcBorders>
            <w:shd w:val="clear" w:color="000000" w:fill="FFFFFF"/>
            <w:noWrap/>
            <w:vAlign w:val="center"/>
            <w:hideMark/>
          </w:tcPr>
          <w:p w14:paraId="21159DC3" w14:textId="77777777" w:rsidR="004830BB" w:rsidRPr="00312E47" w:rsidRDefault="004830BB" w:rsidP="00BC796A">
            <w:pPr>
              <w:widowControl/>
              <w:autoSpaceDE/>
              <w:autoSpaceDN/>
              <w:jc w:val="center"/>
              <w:rPr>
                <w:b/>
                <w:bCs/>
                <w:color w:val="000000"/>
                <w:sz w:val="15"/>
                <w:szCs w:val="15"/>
                <w:lang w:eastAsia="zh-CN"/>
              </w:rPr>
            </w:pPr>
            <w:r w:rsidRPr="00312E47">
              <w:rPr>
                <w:b/>
                <w:bCs/>
                <w:color w:val="000000"/>
                <w:sz w:val="15"/>
                <w:szCs w:val="15"/>
                <w:lang w:eastAsia="zh-CN"/>
              </w:rPr>
              <w:t>Pred. Dur.</w:t>
            </w:r>
          </w:p>
        </w:tc>
        <w:tc>
          <w:tcPr>
            <w:tcW w:w="864" w:type="dxa"/>
            <w:tcBorders>
              <w:top w:val="single" w:sz="12" w:space="0" w:color="auto"/>
              <w:left w:val="nil"/>
              <w:bottom w:val="single" w:sz="4" w:space="0" w:color="000000"/>
              <w:right w:val="nil"/>
            </w:tcBorders>
            <w:shd w:val="clear" w:color="000000" w:fill="FFFFFF"/>
            <w:noWrap/>
            <w:vAlign w:val="center"/>
            <w:hideMark/>
          </w:tcPr>
          <w:p w14:paraId="55520C05" w14:textId="77777777" w:rsidR="004830BB" w:rsidRPr="00312E47" w:rsidRDefault="004830BB" w:rsidP="00BC796A">
            <w:pPr>
              <w:widowControl/>
              <w:autoSpaceDE/>
              <w:autoSpaceDN/>
              <w:jc w:val="center"/>
              <w:rPr>
                <w:b/>
                <w:bCs/>
                <w:color w:val="000000"/>
                <w:sz w:val="15"/>
                <w:szCs w:val="15"/>
                <w:lang w:eastAsia="zh-CN"/>
              </w:rPr>
            </w:pPr>
            <w:r w:rsidRPr="00312E47">
              <w:rPr>
                <w:b/>
                <w:bCs/>
                <w:color w:val="000000"/>
                <w:sz w:val="15"/>
                <w:szCs w:val="15"/>
                <w:lang w:eastAsia="zh-CN"/>
              </w:rPr>
              <w:t>Obs. Dur.</w:t>
            </w:r>
          </w:p>
        </w:tc>
        <w:tc>
          <w:tcPr>
            <w:tcW w:w="864" w:type="dxa"/>
            <w:tcBorders>
              <w:top w:val="single" w:sz="12" w:space="0" w:color="auto"/>
              <w:left w:val="nil"/>
              <w:bottom w:val="single" w:sz="4" w:space="0" w:color="000000"/>
              <w:right w:val="nil"/>
            </w:tcBorders>
            <w:shd w:val="clear" w:color="000000" w:fill="FFFFFF"/>
            <w:noWrap/>
            <w:vAlign w:val="center"/>
            <w:hideMark/>
          </w:tcPr>
          <w:p w14:paraId="47A3EEE9" w14:textId="77777777" w:rsidR="004830BB" w:rsidRPr="00312E47" w:rsidRDefault="004830BB" w:rsidP="00BC796A">
            <w:pPr>
              <w:widowControl/>
              <w:autoSpaceDE/>
              <w:autoSpaceDN/>
              <w:jc w:val="center"/>
              <w:rPr>
                <w:b/>
                <w:bCs/>
                <w:color w:val="000000"/>
                <w:sz w:val="15"/>
                <w:szCs w:val="15"/>
                <w:lang w:eastAsia="zh-CN"/>
              </w:rPr>
            </w:pPr>
            <w:r w:rsidRPr="00312E47">
              <w:rPr>
                <w:b/>
                <w:bCs/>
                <w:color w:val="000000"/>
                <w:sz w:val="15"/>
                <w:szCs w:val="15"/>
                <w:lang w:eastAsia="zh-CN"/>
              </w:rPr>
              <w:t>Dur. Acc.</w:t>
            </w:r>
          </w:p>
        </w:tc>
      </w:tr>
      <w:tr w:rsidR="004830BB" w:rsidRPr="00DF5AD3" w14:paraId="55D525EE" w14:textId="77777777" w:rsidTr="004830BB">
        <w:trPr>
          <w:trHeight w:val="216"/>
        </w:trPr>
        <w:tc>
          <w:tcPr>
            <w:tcW w:w="720" w:type="dxa"/>
            <w:vMerge w:val="restart"/>
            <w:tcBorders>
              <w:top w:val="nil"/>
              <w:left w:val="nil"/>
              <w:bottom w:val="single" w:sz="4" w:space="0" w:color="000000"/>
              <w:right w:val="nil"/>
            </w:tcBorders>
            <w:shd w:val="clear" w:color="000000" w:fill="FFFFFF"/>
            <w:noWrap/>
            <w:vAlign w:val="center"/>
            <w:hideMark/>
          </w:tcPr>
          <w:p w14:paraId="6D843B9E"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United States</w:t>
            </w:r>
          </w:p>
        </w:tc>
        <w:tc>
          <w:tcPr>
            <w:tcW w:w="864" w:type="dxa"/>
            <w:tcBorders>
              <w:top w:val="nil"/>
              <w:left w:val="nil"/>
              <w:bottom w:val="nil"/>
              <w:right w:val="nil"/>
            </w:tcBorders>
            <w:shd w:val="clear" w:color="000000" w:fill="FFFFFF"/>
            <w:noWrap/>
            <w:vAlign w:val="center"/>
            <w:hideMark/>
          </w:tcPr>
          <w:p w14:paraId="04F015B6"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B.1.2</w:t>
            </w:r>
          </w:p>
        </w:tc>
        <w:tc>
          <w:tcPr>
            <w:tcW w:w="864" w:type="dxa"/>
            <w:tcBorders>
              <w:top w:val="nil"/>
              <w:left w:val="nil"/>
              <w:bottom w:val="nil"/>
              <w:right w:val="nil"/>
            </w:tcBorders>
            <w:shd w:val="clear" w:color="000000" w:fill="FFFFFF"/>
            <w:noWrap/>
            <w:vAlign w:val="center"/>
            <w:hideMark/>
          </w:tcPr>
          <w:p w14:paraId="097D9D98"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2020-03-09</w:t>
            </w:r>
          </w:p>
        </w:tc>
        <w:tc>
          <w:tcPr>
            <w:tcW w:w="864" w:type="dxa"/>
            <w:tcBorders>
              <w:top w:val="nil"/>
              <w:left w:val="nil"/>
              <w:bottom w:val="nil"/>
              <w:right w:val="nil"/>
            </w:tcBorders>
            <w:shd w:val="clear" w:color="000000" w:fill="FFFFFF"/>
            <w:noWrap/>
            <w:vAlign w:val="center"/>
            <w:hideMark/>
          </w:tcPr>
          <w:p w14:paraId="331385B8"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2023-07-17</w:t>
            </w:r>
          </w:p>
        </w:tc>
        <w:tc>
          <w:tcPr>
            <w:tcW w:w="864" w:type="dxa"/>
            <w:tcBorders>
              <w:top w:val="nil"/>
              <w:left w:val="nil"/>
              <w:bottom w:val="nil"/>
              <w:right w:val="nil"/>
            </w:tcBorders>
            <w:shd w:val="clear" w:color="000000" w:fill="FFFFFF"/>
            <w:noWrap/>
            <w:vAlign w:val="center"/>
            <w:hideMark/>
          </w:tcPr>
          <w:p w14:paraId="0EFDB1D9"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20.7%</w:t>
            </w:r>
          </w:p>
        </w:tc>
        <w:tc>
          <w:tcPr>
            <w:tcW w:w="864" w:type="dxa"/>
            <w:tcBorders>
              <w:top w:val="nil"/>
              <w:left w:val="nil"/>
              <w:bottom w:val="nil"/>
              <w:right w:val="nil"/>
            </w:tcBorders>
            <w:shd w:val="clear" w:color="000000" w:fill="FFFFFF"/>
            <w:noWrap/>
            <w:vAlign w:val="center"/>
            <w:hideMark/>
          </w:tcPr>
          <w:p w14:paraId="359C88AE"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49.3%</w:t>
            </w:r>
          </w:p>
        </w:tc>
        <w:tc>
          <w:tcPr>
            <w:tcW w:w="864" w:type="dxa"/>
            <w:tcBorders>
              <w:top w:val="nil"/>
              <w:left w:val="nil"/>
              <w:bottom w:val="nil"/>
              <w:right w:val="nil"/>
            </w:tcBorders>
            <w:shd w:val="clear" w:color="000000" w:fill="FFFFFF"/>
            <w:noWrap/>
            <w:vAlign w:val="center"/>
            <w:hideMark/>
          </w:tcPr>
          <w:p w14:paraId="5134538D"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28.7%</w:t>
            </w:r>
          </w:p>
        </w:tc>
        <w:tc>
          <w:tcPr>
            <w:tcW w:w="864" w:type="dxa"/>
            <w:tcBorders>
              <w:top w:val="nil"/>
              <w:left w:val="nil"/>
              <w:bottom w:val="nil"/>
              <w:right w:val="nil"/>
            </w:tcBorders>
            <w:shd w:val="clear" w:color="000000" w:fill="FFFFFF"/>
            <w:noWrap/>
            <w:vAlign w:val="center"/>
            <w:hideMark/>
          </w:tcPr>
          <w:p w14:paraId="5F7627FB"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31–100</w:t>
            </w:r>
          </w:p>
        </w:tc>
        <w:tc>
          <w:tcPr>
            <w:tcW w:w="864" w:type="dxa"/>
            <w:tcBorders>
              <w:top w:val="nil"/>
              <w:left w:val="nil"/>
              <w:bottom w:val="nil"/>
              <w:right w:val="nil"/>
            </w:tcBorders>
            <w:shd w:val="clear" w:color="000000" w:fill="FFFFFF"/>
            <w:noWrap/>
            <w:vAlign w:val="center"/>
            <w:hideMark/>
          </w:tcPr>
          <w:p w14:paraId="52E8A74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4265C8C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F</w:t>
            </w:r>
          </w:p>
        </w:tc>
      </w:tr>
      <w:tr w:rsidR="004830BB" w:rsidRPr="00DF5AD3" w14:paraId="3F8DB06A" w14:textId="77777777" w:rsidTr="004830BB">
        <w:trPr>
          <w:trHeight w:val="216"/>
        </w:trPr>
        <w:tc>
          <w:tcPr>
            <w:tcW w:w="720" w:type="dxa"/>
            <w:vMerge/>
            <w:tcBorders>
              <w:top w:val="nil"/>
              <w:left w:val="nil"/>
              <w:bottom w:val="single" w:sz="4" w:space="0" w:color="000000"/>
              <w:right w:val="nil"/>
            </w:tcBorders>
            <w:vAlign w:val="center"/>
            <w:hideMark/>
          </w:tcPr>
          <w:p w14:paraId="6D1D03E9"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D2BE36E"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Q (B.1.1.7)</w:t>
            </w:r>
          </w:p>
        </w:tc>
        <w:tc>
          <w:tcPr>
            <w:tcW w:w="864" w:type="dxa"/>
            <w:tcBorders>
              <w:top w:val="nil"/>
              <w:left w:val="nil"/>
              <w:bottom w:val="nil"/>
              <w:right w:val="nil"/>
            </w:tcBorders>
            <w:shd w:val="clear" w:color="000000" w:fill="FFFFFF"/>
            <w:noWrap/>
            <w:vAlign w:val="center"/>
            <w:hideMark/>
          </w:tcPr>
          <w:p w14:paraId="67C0A815"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2020-03-12</w:t>
            </w:r>
          </w:p>
        </w:tc>
        <w:tc>
          <w:tcPr>
            <w:tcW w:w="864" w:type="dxa"/>
            <w:tcBorders>
              <w:top w:val="nil"/>
              <w:left w:val="nil"/>
              <w:bottom w:val="nil"/>
              <w:right w:val="nil"/>
            </w:tcBorders>
            <w:shd w:val="clear" w:color="000000" w:fill="FFFFFF"/>
            <w:noWrap/>
            <w:vAlign w:val="center"/>
            <w:hideMark/>
          </w:tcPr>
          <w:p w14:paraId="64FD258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2024-03-04</w:t>
            </w:r>
          </w:p>
        </w:tc>
        <w:tc>
          <w:tcPr>
            <w:tcW w:w="864" w:type="dxa"/>
            <w:tcBorders>
              <w:top w:val="nil"/>
              <w:left w:val="nil"/>
              <w:bottom w:val="nil"/>
              <w:right w:val="nil"/>
            </w:tcBorders>
            <w:shd w:val="clear" w:color="000000" w:fill="FFFFFF"/>
            <w:noWrap/>
            <w:vAlign w:val="center"/>
            <w:hideMark/>
          </w:tcPr>
          <w:p w14:paraId="5E950468"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35.4%</w:t>
            </w:r>
          </w:p>
        </w:tc>
        <w:tc>
          <w:tcPr>
            <w:tcW w:w="864" w:type="dxa"/>
            <w:tcBorders>
              <w:top w:val="nil"/>
              <w:left w:val="nil"/>
              <w:bottom w:val="nil"/>
              <w:right w:val="nil"/>
            </w:tcBorders>
            <w:shd w:val="clear" w:color="000000" w:fill="FFFFFF"/>
            <w:noWrap/>
            <w:vAlign w:val="center"/>
            <w:hideMark/>
          </w:tcPr>
          <w:p w14:paraId="15D6E040"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63.6%</w:t>
            </w:r>
          </w:p>
        </w:tc>
        <w:tc>
          <w:tcPr>
            <w:tcW w:w="864" w:type="dxa"/>
            <w:tcBorders>
              <w:top w:val="nil"/>
              <w:left w:val="nil"/>
              <w:bottom w:val="nil"/>
              <w:right w:val="nil"/>
            </w:tcBorders>
            <w:shd w:val="clear" w:color="000000" w:fill="FFFFFF"/>
            <w:noWrap/>
            <w:vAlign w:val="center"/>
            <w:hideMark/>
          </w:tcPr>
          <w:p w14:paraId="6F65C240"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28.2%</w:t>
            </w:r>
          </w:p>
        </w:tc>
        <w:tc>
          <w:tcPr>
            <w:tcW w:w="864" w:type="dxa"/>
            <w:tcBorders>
              <w:top w:val="nil"/>
              <w:left w:val="nil"/>
              <w:bottom w:val="nil"/>
              <w:right w:val="nil"/>
            </w:tcBorders>
            <w:shd w:val="clear" w:color="000000" w:fill="FFFFFF"/>
            <w:noWrap/>
            <w:vAlign w:val="center"/>
            <w:hideMark/>
          </w:tcPr>
          <w:p w14:paraId="2DDA0AA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20D6CC95"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6B7340E6"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0363604F" w14:textId="77777777" w:rsidTr="004830BB">
        <w:trPr>
          <w:trHeight w:val="216"/>
        </w:trPr>
        <w:tc>
          <w:tcPr>
            <w:tcW w:w="720" w:type="dxa"/>
            <w:vMerge/>
            <w:tcBorders>
              <w:top w:val="nil"/>
              <w:left w:val="nil"/>
              <w:bottom w:val="single" w:sz="4" w:space="0" w:color="000000"/>
              <w:right w:val="nil"/>
            </w:tcBorders>
            <w:vAlign w:val="center"/>
            <w:hideMark/>
          </w:tcPr>
          <w:p w14:paraId="39B5ABE6"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99064C9"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XBB.1.5</w:t>
            </w:r>
          </w:p>
        </w:tc>
        <w:tc>
          <w:tcPr>
            <w:tcW w:w="864" w:type="dxa"/>
            <w:tcBorders>
              <w:top w:val="nil"/>
              <w:left w:val="nil"/>
              <w:bottom w:val="nil"/>
              <w:right w:val="nil"/>
            </w:tcBorders>
            <w:shd w:val="clear" w:color="000000" w:fill="FFFFFF"/>
            <w:noWrap/>
            <w:vAlign w:val="center"/>
            <w:hideMark/>
          </w:tcPr>
          <w:p w14:paraId="0377186A"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2020-04-04</w:t>
            </w:r>
          </w:p>
        </w:tc>
        <w:tc>
          <w:tcPr>
            <w:tcW w:w="864" w:type="dxa"/>
            <w:tcBorders>
              <w:top w:val="nil"/>
              <w:left w:val="nil"/>
              <w:bottom w:val="nil"/>
              <w:right w:val="nil"/>
            </w:tcBorders>
            <w:shd w:val="clear" w:color="000000" w:fill="FFFFFF"/>
            <w:noWrap/>
            <w:vAlign w:val="center"/>
            <w:hideMark/>
          </w:tcPr>
          <w:p w14:paraId="0AF04020"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2024-07-16</w:t>
            </w:r>
          </w:p>
        </w:tc>
        <w:tc>
          <w:tcPr>
            <w:tcW w:w="864" w:type="dxa"/>
            <w:tcBorders>
              <w:top w:val="nil"/>
              <w:left w:val="nil"/>
              <w:bottom w:val="nil"/>
              <w:right w:val="nil"/>
            </w:tcBorders>
            <w:shd w:val="clear" w:color="000000" w:fill="FFFFFF"/>
            <w:noWrap/>
            <w:vAlign w:val="center"/>
            <w:hideMark/>
          </w:tcPr>
          <w:p w14:paraId="3DD8C625"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53.4%</w:t>
            </w:r>
          </w:p>
        </w:tc>
        <w:tc>
          <w:tcPr>
            <w:tcW w:w="864" w:type="dxa"/>
            <w:tcBorders>
              <w:top w:val="nil"/>
              <w:left w:val="nil"/>
              <w:bottom w:val="nil"/>
              <w:right w:val="nil"/>
            </w:tcBorders>
            <w:shd w:val="clear" w:color="000000" w:fill="FFFFFF"/>
            <w:noWrap/>
            <w:vAlign w:val="center"/>
            <w:hideMark/>
          </w:tcPr>
          <w:p w14:paraId="40364DF6"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81.1%</w:t>
            </w:r>
          </w:p>
        </w:tc>
        <w:tc>
          <w:tcPr>
            <w:tcW w:w="864" w:type="dxa"/>
            <w:tcBorders>
              <w:top w:val="nil"/>
              <w:left w:val="nil"/>
              <w:bottom w:val="nil"/>
              <w:right w:val="nil"/>
            </w:tcBorders>
            <w:shd w:val="clear" w:color="000000" w:fill="FFFFFF"/>
            <w:noWrap/>
            <w:vAlign w:val="center"/>
            <w:hideMark/>
          </w:tcPr>
          <w:p w14:paraId="7E59AC02"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27.7%</w:t>
            </w:r>
          </w:p>
        </w:tc>
        <w:tc>
          <w:tcPr>
            <w:tcW w:w="864" w:type="dxa"/>
            <w:tcBorders>
              <w:top w:val="nil"/>
              <w:left w:val="nil"/>
              <w:bottom w:val="nil"/>
              <w:right w:val="nil"/>
            </w:tcBorders>
            <w:shd w:val="clear" w:color="000000" w:fill="FFFFFF"/>
            <w:noWrap/>
            <w:vAlign w:val="center"/>
            <w:hideMark/>
          </w:tcPr>
          <w:p w14:paraId="5128BA2B"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227ADD9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5E948947"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2DFC2468" w14:textId="77777777" w:rsidTr="004830BB">
        <w:trPr>
          <w:trHeight w:val="216"/>
        </w:trPr>
        <w:tc>
          <w:tcPr>
            <w:tcW w:w="720" w:type="dxa"/>
            <w:vMerge/>
            <w:tcBorders>
              <w:top w:val="nil"/>
              <w:left w:val="nil"/>
              <w:bottom w:val="single" w:sz="4" w:space="0" w:color="000000"/>
              <w:right w:val="nil"/>
            </w:tcBorders>
            <w:vAlign w:val="center"/>
            <w:hideMark/>
          </w:tcPr>
          <w:p w14:paraId="16725F50"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CBF44C6"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BA.1.1 (BA.1.1)</w:t>
            </w:r>
          </w:p>
        </w:tc>
        <w:tc>
          <w:tcPr>
            <w:tcW w:w="864" w:type="dxa"/>
            <w:tcBorders>
              <w:top w:val="nil"/>
              <w:left w:val="nil"/>
              <w:bottom w:val="nil"/>
              <w:right w:val="nil"/>
            </w:tcBorders>
            <w:shd w:val="clear" w:color="000000" w:fill="FFFFFF"/>
            <w:noWrap/>
            <w:vAlign w:val="center"/>
            <w:hideMark/>
          </w:tcPr>
          <w:p w14:paraId="10BE2910"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2020-06-11</w:t>
            </w:r>
          </w:p>
        </w:tc>
        <w:tc>
          <w:tcPr>
            <w:tcW w:w="864" w:type="dxa"/>
            <w:tcBorders>
              <w:top w:val="nil"/>
              <w:left w:val="nil"/>
              <w:bottom w:val="nil"/>
              <w:right w:val="nil"/>
            </w:tcBorders>
            <w:shd w:val="clear" w:color="000000" w:fill="FFFFFF"/>
            <w:noWrap/>
            <w:vAlign w:val="center"/>
            <w:hideMark/>
          </w:tcPr>
          <w:p w14:paraId="6A3A091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2024-07-14</w:t>
            </w:r>
          </w:p>
        </w:tc>
        <w:tc>
          <w:tcPr>
            <w:tcW w:w="864" w:type="dxa"/>
            <w:tcBorders>
              <w:top w:val="nil"/>
              <w:left w:val="nil"/>
              <w:bottom w:val="nil"/>
              <w:right w:val="nil"/>
            </w:tcBorders>
            <w:shd w:val="clear" w:color="000000" w:fill="FFFFFF"/>
            <w:noWrap/>
            <w:vAlign w:val="center"/>
            <w:hideMark/>
          </w:tcPr>
          <w:p w14:paraId="4F7B1BEE"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52.9%</w:t>
            </w:r>
          </w:p>
        </w:tc>
        <w:tc>
          <w:tcPr>
            <w:tcW w:w="864" w:type="dxa"/>
            <w:tcBorders>
              <w:top w:val="nil"/>
              <w:left w:val="nil"/>
              <w:bottom w:val="nil"/>
              <w:right w:val="nil"/>
            </w:tcBorders>
            <w:shd w:val="clear" w:color="000000" w:fill="FFFFFF"/>
            <w:noWrap/>
            <w:vAlign w:val="center"/>
            <w:hideMark/>
          </w:tcPr>
          <w:p w14:paraId="40EB673B"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67.5%</w:t>
            </w:r>
          </w:p>
        </w:tc>
        <w:tc>
          <w:tcPr>
            <w:tcW w:w="864" w:type="dxa"/>
            <w:tcBorders>
              <w:top w:val="nil"/>
              <w:left w:val="nil"/>
              <w:bottom w:val="nil"/>
              <w:right w:val="nil"/>
            </w:tcBorders>
            <w:shd w:val="clear" w:color="000000" w:fill="FFFFFF"/>
            <w:noWrap/>
            <w:vAlign w:val="center"/>
            <w:hideMark/>
          </w:tcPr>
          <w:p w14:paraId="21E4203F"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14.5%</w:t>
            </w:r>
          </w:p>
        </w:tc>
        <w:tc>
          <w:tcPr>
            <w:tcW w:w="864" w:type="dxa"/>
            <w:tcBorders>
              <w:top w:val="nil"/>
              <w:left w:val="nil"/>
              <w:bottom w:val="nil"/>
              <w:right w:val="nil"/>
            </w:tcBorders>
            <w:shd w:val="clear" w:color="000000" w:fill="FFFFFF"/>
            <w:noWrap/>
            <w:vAlign w:val="center"/>
            <w:hideMark/>
          </w:tcPr>
          <w:p w14:paraId="47B5D43F"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259C5A0B"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7A3713B6"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1D7DA952" w14:textId="77777777" w:rsidTr="004830BB">
        <w:trPr>
          <w:trHeight w:val="216"/>
        </w:trPr>
        <w:tc>
          <w:tcPr>
            <w:tcW w:w="720" w:type="dxa"/>
            <w:vMerge/>
            <w:tcBorders>
              <w:top w:val="nil"/>
              <w:left w:val="nil"/>
              <w:bottom w:val="single" w:sz="4" w:space="0" w:color="000000"/>
              <w:right w:val="nil"/>
            </w:tcBorders>
            <w:vAlign w:val="center"/>
            <w:hideMark/>
          </w:tcPr>
          <w:p w14:paraId="3D0D63DA"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5BC7345"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BA.2 (BA.2)</w:t>
            </w:r>
          </w:p>
        </w:tc>
        <w:tc>
          <w:tcPr>
            <w:tcW w:w="864" w:type="dxa"/>
            <w:tcBorders>
              <w:top w:val="nil"/>
              <w:left w:val="nil"/>
              <w:bottom w:val="nil"/>
              <w:right w:val="nil"/>
            </w:tcBorders>
            <w:shd w:val="clear" w:color="000000" w:fill="FFFFFF"/>
            <w:noWrap/>
            <w:vAlign w:val="center"/>
            <w:hideMark/>
          </w:tcPr>
          <w:p w14:paraId="699EE612"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2020-07-30</w:t>
            </w:r>
          </w:p>
        </w:tc>
        <w:tc>
          <w:tcPr>
            <w:tcW w:w="864" w:type="dxa"/>
            <w:tcBorders>
              <w:top w:val="nil"/>
              <w:left w:val="nil"/>
              <w:bottom w:val="nil"/>
              <w:right w:val="nil"/>
            </w:tcBorders>
            <w:shd w:val="clear" w:color="000000" w:fill="FFFFFF"/>
            <w:noWrap/>
            <w:vAlign w:val="center"/>
            <w:hideMark/>
          </w:tcPr>
          <w:p w14:paraId="0FED2FBC"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2024-08-22</w:t>
            </w:r>
          </w:p>
        </w:tc>
        <w:tc>
          <w:tcPr>
            <w:tcW w:w="864" w:type="dxa"/>
            <w:tcBorders>
              <w:top w:val="nil"/>
              <w:left w:val="nil"/>
              <w:bottom w:val="nil"/>
              <w:right w:val="nil"/>
            </w:tcBorders>
            <w:shd w:val="clear" w:color="000000" w:fill="FFFFFF"/>
            <w:noWrap/>
            <w:vAlign w:val="center"/>
            <w:hideMark/>
          </w:tcPr>
          <w:p w14:paraId="194D080E"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35.3%</w:t>
            </w:r>
          </w:p>
        </w:tc>
        <w:tc>
          <w:tcPr>
            <w:tcW w:w="864" w:type="dxa"/>
            <w:tcBorders>
              <w:top w:val="nil"/>
              <w:left w:val="nil"/>
              <w:bottom w:val="nil"/>
              <w:right w:val="nil"/>
            </w:tcBorders>
            <w:shd w:val="clear" w:color="000000" w:fill="FFFFFF"/>
            <w:noWrap/>
            <w:vAlign w:val="center"/>
            <w:hideMark/>
          </w:tcPr>
          <w:p w14:paraId="3B3AC2E0"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51.2%</w:t>
            </w:r>
          </w:p>
        </w:tc>
        <w:tc>
          <w:tcPr>
            <w:tcW w:w="864" w:type="dxa"/>
            <w:tcBorders>
              <w:top w:val="nil"/>
              <w:left w:val="nil"/>
              <w:bottom w:val="nil"/>
              <w:right w:val="nil"/>
            </w:tcBorders>
            <w:shd w:val="clear" w:color="000000" w:fill="FFFFFF"/>
            <w:noWrap/>
            <w:vAlign w:val="center"/>
            <w:hideMark/>
          </w:tcPr>
          <w:p w14:paraId="5852D148"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15.9%</w:t>
            </w:r>
          </w:p>
        </w:tc>
        <w:tc>
          <w:tcPr>
            <w:tcW w:w="864" w:type="dxa"/>
            <w:tcBorders>
              <w:top w:val="nil"/>
              <w:left w:val="nil"/>
              <w:bottom w:val="nil"/>
              <w:right w:val="nil"/>
            </w:tcBorders>
            <w:shd w:val="clear" w:color="000000" w:fill="FFFFFF"/>
            <w:noWrap/>
            <w:vAlign w:val="center"/>
            <w:hideMark/>
          </w:tcPr>
          <w:p w14:paraId="7C33A30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6403192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65E857D0"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7820C3FD" w14:textId="77777777" w:rsidTr="004830BB">
        <w:trPr>
          <w:trHeight w:val="216"/>
        </w:trPr>
        <w:tc>
          <w:tcPr>
            <w:tcW w:w="720" w:type="dxa"/>
            <w:vMerge/>
            <w:tcBorders>
              <w:top w:val="nil"/>
              <w:left w:val="nil"/>
              <w:bottom w:val="single" w:sz="4" w:space="0" w:color="000000"/>
              <w:right w:val="nil"/>
            </w:tcBorders>
            <w:vAlign w:val="center"/>
            <w:hideMark/>
          </w:tcPr>
          <w:p w14:paraId="78D571B2"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F77C1BC"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BG (BA.2.12.1)</w:t>
            </w:r>
          </w:p>
        </w:tc>
        <w:tc>
          <w:tcPr>
            <w:tcW w:w="864" w:type="dxa"/>
            <w:tcBorders>
              <w:top w:val="nil"/>
              <w:left w:val="nil"/>
              <w:bottom w:val="nil"/>
              <w:right w:val="nil"/>
            </w:tcBorders>
            <w:shd w:val="clear" w:color="000000" w:fill="FFFFFF"/>
            <w:noWrap/>
            <w:vAlign w:val="center"/>
            <w:hideMark/>
          </w:tcPr>
          <w:p w14:paraId="20501DBE"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2020-08-18</w:t>
            </w:r>
          </w:p>
        </w:tc>
        <w:tc>
          <w:tcPr>
            <w:tcW w:w="864" w:type="dxa"/>
            <w:tcBorders>
              <w:top w:val="nil"/>
              <w:left w:val="nil"/>
              <w:bottom w:val="nil"/>
              <w:right w:val="nil"/>
            </w:tcBorders>
            <w:shd w:val="clear" w:color="000000" w:fill="FFFFFF"/>
            <w:noWrap/>
            <w:vAlign w:val="center"/>
            <w:hideMark/>
          </w:tcPr>
          <w:p w14:paraId="3C91D0B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2024-08-28</w:t>
            </w:r>
          </w:p>
        </w:tc>
        <w:tc>
          <w:tcPr>
            <w:tcW w:w="864" w:type="dxa"/>
            <w:tcBorders>
              <w:top w:val="nil"/>
              <w:left w:val="nil"/>
              <w:bottom w:val="nil"/>
              <w:right w:val="nil"/>
            </w:tcBorders>
            <w:shd w:val="clear" w:color="000000" w:fill="FFFFFF"/>
            <w:noWrap/>
            <w:vAlign w:val="center"/>
            <w:hideMark/>
          </w:tcPr>
          <w:p w14:paraId="4100323A"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48.8%</w:t>
            </w:r>
          </w:p>
        </w:tc>
        <w:tc>
          <w:tcPr>
            <w:tcW w:w="864" w:type="dxa"/>
            <w:tcBorders>
              <w:top w:val="nil"/>
              <w:left w:val="nil"/>
              <w:bottom w:val="nil"/>
              <w:right w:val="nil"/>
            </w:tcBorders>
            <w:shd w:val="clear" w:color="000000" w:fill="FFFFFF"/>
            <w:noWrap/>
            <w:vAlign w:val="center"/>
            <w:hideMark/>
          </w:tcPr>
          <w:p w14:paraId="3F93B4AF"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59.1%</w:t>
            </w:r>
          </w:p>
        </w:tc>
        <w:tc>
          <w:tcPr>
            <w:tcW w:w="864" w:type="dxa"/>
            <w:tcBorders>
              <w:top w:val="nil"/>
              <w:left w:val="nil"/>
              <w:bottom w:val="nil"/>
              <w:right w:val="nil"/>
            </w:tcBorders>
            <w:shd w:val="clear" w:color="000000" w:fill="FFFFFF"/>
            <w:noWrap/>
            <w:vAlign w:val="center"/>
            <w:hideMark/>
          </w:tcPr>
          <w:p w14:paraId="208780B5"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10.3%</w:t>
            </w:r>
          </w:p>
        </w:tc>
        <w:tc>
          <w:tcPr>
            <w:tcW w:w="864" w:type="dxa"/>
            <w:tcBorders>
              <w:top w:val="nil"/>
              <w:left w:val="nil"/>
              <w:bottom w:val="nil"/>
              <w:right w:val="nil"/>
            </w:tcBorders>
            <w:shd w:val="clear" w:color="000000" w:fill="FFFFFF"/>
            <w:noWrap/>
            <w:vAlign w:val="center"/>
            <w:hideMark/>
          </w:tcPr>
          <w:p w14:paraId="09615F26"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778BDB8A"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4B7239D0"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52CBA1EC" w14:textId="77777777" w:rsidTr="004830BB">
        <w:trPr>
          <w:trHeight w:val="216"/>
        </w:trPr>
        <w:tc>
          <w:tcPr>
            <w:tcW w:w="720" w:type="dxa"/>
            <w:vMerge/>
            <w:tcBorders>
              <w:top w:val="nil"/>
              <w:left w:val="nil"/>
              <w:bottom w:val="single" w:sz="4" w:space="0" w:color="000000"/>
              <w:right w:val="nil"/>
            </w:tcBorders>
            <w:vAlign w:val="center"/>
            <w:hideMark/>
          </w:tcPr>
          <w:p w14:paraId="1C0BC28A"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A32E4C1"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BQ.1.1</w:t>
            </w:r>
          </w:p>
        </w:tc>
        <w:tc>
          <w:tcPr>
            <w:tcW w:w="864" w:type="dxa"/>
            <w:tcBorders>
              <w:top w:val="nil"/>
              <w:left w:val="nil"/>
              <w:bottom w:val="nil"/>
              <w:right w:val="nil"/>
            </w:tcBorders>
            <w:shd w:val="clear" w:color="000000" w:fill="FFFFFF"/>
            <w:noWrap/>
            <w:vAlign w:val="center"/>
            <w:hideMark/>
          </w:tcPr>
          <w:p w14:paraId="5D7E7191"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2021-11-30</w:t>
            </w:r>
          </w:p>
        </w:tc>
        <w:tc>
          <w:tcPr>
            <w:tcW w:w="864" w:type="dxa"/>
            <w:tcBorders>
              <w:top w:val="nil"/>
              <w:left w:val="nil"/>
              <w:bottom w:val="nil"/>
              <w:right w:val="nil"/>
            </w:tcBorders>
            <w:shd w:val="clear" w:color="000000" w:fill="FFFFFF"/>
            <w:noWrap/>
            <w:vAlign w:val="center"/>
            <w:hideMark/>
          </w:tcPr>
          <w:p w14:paraId="56D79D05"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2024-03-27</w:t>
            </w:r>
          </w:p>
        </w:tc>
        <w:tc>
          <w:tcPr>
            <w:tcW w:w="864" w:type="dxa"/>
            <w:tcBorders>
              <w:top w:val="nil"/>
              <w:left w:val="nil"/>
              <w:bottom w:val="nil"/>
              <w:right w:val="nil"/>
            </w:tcBorders>
            <w:shd w:val="clear" w:color="000000" w:fill="FFFFFF"/>
            <w:noWrap/>
            <w:vAlign w:val="center"/>
            <w:hideMark/>
          </w:tcPr>
          <w:p w14:paraId="28AF9E63"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32.8%</w:t>
            </w:r>
          </w:p>
        </w:tc>
        <w:tc>
          <w:tcPr>
            <w:tcW w:w="864" w:type="dxa"/>
            <w:tcBorders>
              <w:top w:val="nil"/>
              <w:left w:val="nil"/>
              <w:bottom w:val="nil"/>
              <w:right w:val="nil"/>
            </w:tcBorders>
            <w:shd w:val="clear" w:color="000000" w:fill="FFFFFF"/>
            <w:noWrap/>
            <w:vAlign w:val="center"/>
            <w:hideMark/>
          </w:tcPr>
          <w:p w14:paraId="745C0012"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39.5%</w:t>
            </w:r>
          </w:p>
        </w:tc>
        <w:tc>
          <w:tcPr>
            <w:tcW w:w="864" w:type="dxa"/>
            <w:tcBorders>
              <w:top w:val="nil"/>
              <w:left w:val="nil"/>
              <w:bottom w:val="nil"/>
              <w:right w:val="nil"/>
            </w:tcBorders>
            <w:shd w:val="clear" w:color="000000" w:fill="FFFFFF"/>
            <w:noWrap/>
            <w:vAlign w:val="center"/>
            <w:hideMark/>
          </w:tcPr>
          <w:p w14:paraId="087BB704"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6.7%</w:t>
            </w:r>
          </w:p>
        </w:tc>
        <w:tc>
          <w:tcPr>
            <w:tcW w:w="864" w:type="dxa"/>
            <w:tcBorders>
              <w:top w:val="nil"/>
              <w:left w:val="nil"/>
              <w:bottom w:val="nil"/>
              <w:right w:val="nil"/>
            </w:tcBorders>
            <w:shd w:val="clear" w:color="000000" w:fill="FFFFFF"/>
            <w:noWrap/>
            <w:vAlign w:val="center"/>
            <w:hideMark/>
          </w:tcPr>
          <w:p w14:paraId="0D28CD5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7159BDD2"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1AD404DF"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3CD365C6" w14:textId="77777777" w:rsidTr="004830BB">
        <w:trPr>
          <w:trHeight w:val="216"/>
        </w:trPr>
        <w:tc>
          <w:tcPr>
            <w:tcW w:w="720" w:type="dxa"/>
            <w:vMerge/>
            <w:tcBorders>
              <w:top w:val="nil"/>
              <w:left w:val="nil"/>
              <w:bottom w:val="single" w:sz="4" w:space="0" w:color="000000"/>
              <w:right w:val="nil"/>
            </w:tcBorders>
            <w:vAlign w:val="center"/>
            <w:hideMark/>
          </w:tcPr>
          <w:p w14:paraId="690FBC70"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BBD0F7F"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JN.1</w:t>
            </w:r>
          </w:p>
        </w:tc>
        <w:tc>
          <w:tcPr>
            <w:tcW w:w="864" w:type="dxa"/>
            <w:tcBorders>
              <w:top w:val="nil"/>
              <w:left w:val="nil"/>
              <w:bottom w:val="nil"/>
              <w:right w:val="nil"/>
            </w:tcBorders>
            <w:shd w:val="clear" w:color="000000" w:fill="FFFFFF"/>
            <w:noWrap/>
            <w:vAlign w:val="center"/>
            <w:hideMark/>
          </w:tcPr>
          <w:p w14:paraId="3F0849D0"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2023-01-09</w:t>
            </w:r>
          </w:p>
        </w:tc>
        <w:tc>
          <w:tcPr>
            <w:tcW w:w="864" w:type="dxa"/>
            <w:tcBorders>
              <w:top w:val="nil"/>
              <w:left w:val="nil"/>
              <w:bottom w:val="nil"/>
              <w:right w:val="nil"/>
            </w:tcBorders>
            <w:shd w:val="clear" w:color="000000" w:fill="FFFFFF"/>
            <w:noWrap/>
            <w:vAlign w:val="center"/>
            <w:hideMark/>
          </w:tcPr>
          <w:p w14:paraId="3C047FC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2024-08-31</w:t>
            </w:r>
          </w:p>
        </w:tc>
        <w:tc>
          <w:tcPr>
            <w:tcW w:w="864" w:type="dxa"/>
            <w:tcBorders>
              <w:top w:val="nil"/>
              <w:left w:val="nil"/>
              <w:bottom w:val="nil"/>
              <w:right w:val="nil"/>
            </w:tcBorders>
            <w:shd w:val="clear" w:color="000000" w:fill="FFFFFF"/>
            <w:noWrap/>
            <w:vAlign w:val="center"/>
            <w:hideMark/>
          </w:tcPr>
          <w:p w14:paraId="13A63575"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32.4%</w:t>
            </w:r>
          </w:p>
        </w:tc>
        <w:tc>
          <w:tcPr>
            <w:tcW w:w="864" w:type="dxa"/>
            <w:tcBorders>
              <w:top w:val="nil"/>
              <w:left w:val="nil"/>
              <w:bottom w:val="nil"/>
              <w:right w:val="nil"/>
            </w:tcBorders>
            <w:shd w:val="clear" w:color="000000" w:fill="FFFFFF"/>
            <w:noWrap/>
            <w:vAlign w:val="center"/>
            <w:hideMark/>
          </w:tcPr>
          <w:p w14:paraId="6A5D8645"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52.8%</w:t>
            </w:r>
          </w:p>
        </w:tc>
        <w:tc>
          <w:tcPr>
            <w:tcW w:w="864" w:type="dxa"/>
            <w:tcBorders>
              <w:top w:val="nil"/>
              <w:left w:val="nil"/>
              <w:bottom w:val="nil"/>
              <w:right w:val="nil"/>
            </w:tcBorders>
            <w:shd w:val="clear" w:color="000000" w:fill="FFFFFF"/>
            <w:noWrap/>
            <w:vAlign w:val="center"/>
            <w:hideMark/>
          </w:tcPr>
          <w:p w14:paraId="20F4EAD2"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20.4%</w:t>
            </w:r>
          </w:p>
        </w:tc>
        <w:tc>
          <w:tcPr>
            <w:tcW w:w="864" w:type="dxa"/>
            <w:tcBorders>
              <w:top w:val="nil"/>
              <w:left w:val="nil"/>
              <w:bottom w:val="nil"/>
              <w:right w:val="nil"/>
            </w:tcBorders>
            <w:shd w:val="clear" w:color="000000" w:fill="FFFFFF"/>
            <w:noWrap/>
            <w:vAlign w:val="center"/>
            <w:hideMark/>
          </w:tcPr>
          <w:p w14:paraId="6EE1476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537C9DA5"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6EB8A65E"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164AD863" w14:textId="77777777" w:rsidTr="004830BB">
        <w:trPr>
          <w:trHeight w:val="216"/>
        </w:trPr>
        <w:tc>
          <w:tcPr>
            <w:tcW w:w="720" w:type="dxa"/>
            <w:vMerge/>
            <w:tcBorders>
              <w:top w:val="nil"/>
              <w:left w:val="nil"/>
              <w:bottom w:val="single" w:sz="4" w:space="0" w:color="000000"/>
              <w:right w:val="nil"/>
            </w:tcBorders>
            <w:vAlign w:val="center"/>
            <w:hideMark/>
          </w:tcPr>
          <w:p w14:paraId="14F43FEA"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944A575"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JN.1.4</w:t>
            </w:r>
          </w:p>
        </w:tc>
        <w:tc>
          <w:tcPr>
            <w:tcW w:w="864" w:type="dxa"/>
            <w:tcBorders>
              <w:top w:val="nil"/>
              <w:left w:val="nil"/>
              <w:bottom w:val="nil"/>
              <w:right w:val="nil"/>
            </w:tcBorders>
            <w:shd w:val="clear" w:color="000000" w:fill="FFFFFF"/>
            <w:noWrap/>
            <w:vAlign w:val="center"/>
            <w:hideMark/>
          </w:tcPr>
          <w:p w14:paraId="598C7536"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2023-09-13</w:t>
            </w:r>
          </w:p>
        </w:tc>
        <w:tc>
          <w:tcPr>
            <w:tcW w:w="864" w:type="dxa"/>
            <w:tcBorders>
              <w:top w:val="nil"/>
              <w:left w:val="nil"/>
              <w:bottom w:val="nil"/>
              <w:right w:val="nil"/>
            </w:tcBorders>
            <w:shd w:val="clear" w:color="000000" w:fill="FFFFFF"/>
            <w:noWrap/>
            <w:vAlign w:val="center"/>
            <w:hideMark/>
          </w:tcPr>
          <w:p w14:paraId="7C796E42"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2024-08-29</w:t>
            </w:r>
          </w:p>
        </w:tc>
        <w:tc>
          <w:tcPr>
            <w:tcW w:w="864" w:type="dxa"/>
            <w:tcBorders>
              <w:top w:val="nil"/>
              <w:left w:val="nil"/>
              <w:bottom w:val="nil"/>
              <w:right w:val="nil"/>
            </w:tcBorders>
            <w:shd w:val="clear" w:color="000000" w:fill="FFFFFF"/>
            <w:noWrap/>
            <w:vAlign w:val="center"/>
            <w:hideMark/>
          </w:tcPr>
          <w:p w14:paraId="5987CB6B"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24.2%</w:t>
            </w:r>
          </w:p>
        </w:tc>
        <w:tc>
          <w:tcPr>
            <w:tcW w:w="864" w:type="dxa"/>
            <w:tcBorders>
              <w:top w:val="nil"/>
              <w:left w:val="nil"/>
              <w:bottom w:val="nil"/>
              <w:right w:val="nil"/>
            </w:tcBorders>
            <w:shd w:val="clear" w:color="000000" w:fill="FFFFFF"/>
            <w:noWrap/>
            <w:vAlign w:val="center"/>
            <w:hideMark/>
          </w:tcPr>
          <w:p w14:paraId="4993A1DC"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31.1%</w:t>
            </w:r>
          </w:p>
        </w:tc>
        <w:tc>
          <w:tcPr>
            <w:tcW w:w="864" w:type="dxa"/>
            <w:tcBorders>
              <w:top w:val="nil"/>
              <w:left w:val="nil"/>
              <w:bottom w:val="nil"/>
              <w:right w:val="nil"/>
            </w:tcBorders>
            <w:shd w:val="clear" w:color="000000" w:fill="FFFFFF"/>
            <w:noWrap/>
            <w:vAlign w:val="center"/>
            <w:hideMark/>
          </w:tcPr>
          <w:p w14:paraId="3FB55488"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6.9%</w:t>
            </w:r>
          </w:p>
        </w:tc>
        <w:tc>
          <w:tcPr>
            <w:tcW w:w="864" w:type="dxa"/>
            <w:tcBorders>
              <w:top w:val="nil"/>
              <w:left w:val="nil"/>
              <w:bottom w:val="nil"/>
              <w:right w:val="nil"/>
            </w:tcBorders>
            <w:shd w:val="clear" w:color="000000" w:fill="FFFFFF"/>
            <w:noWrap/>
            <w:vAlign w:val="center"/>
            <w:hideMark/>
          </w:tcPr>
          <w:p w14:paraId="2A78B68E"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7400348F"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46ED3D06"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145F8BA5" w14:textId="77777777" w:rsidTr="00C87E61">
        <w:trPr>
          <w:trHeight w:val="216"/>
        </w:trPr>
        <w:tc>
          <w:tcPr>
            <w:tcW w:w="720" w:type="dxa"/>
            <w:vMerge/>
            <w:tcBorders>
              <w:top w:val="nil"/>
              <w:left w:val="nil"/>
              <w:bottom w:val="single" w:sz="4" w:space="0" w:color="auto"/>
              <w:right w:val="nil"/>
            </w:tcBorders>
            <w:vAlign w:val="center"/>
            <w:hideMark/>
          </w:tcPr>
          <w:p w14:paraId="505C1333"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77595F12" w14:textId="01525E98"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others (n = 9</w:t>
            </w:r>
            <w:r w:rsidR="001B1354">
              <w:rPr>
                <w:color w:val="000000"/>
                <w:sz w:val="15"/>
                <w:szCs w:val="15"/>
                <w:lang w:eastAsia="zh-CN"/>
              </w:rPr>
              <w:t>1</w:t>
            </w: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3AA123AF"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2022-03-02</w:t>
            </w:r>
          </w:p>
        </w:tc>
        <w:tc>
          <w:tcPr>
            <w:tcW w:w="864" w:type="dxa"/>
            <w:tcBorders>
              <w:top w:val="nil"/>
              <w:left w:val="nil"/>
              <w:bottom w:val="single" w:sz="4" w:space="0" w:color="auto"/>
              <w:right w:val="nil"/>
            </w:tcBorders>
            <w:shd w:val="clear" w:color="000000" w:fill="FFFFFF"/>
            <w:noWrap/>
            <w:vAlign w:val="center"/>
            <w:hideMark/>
          </w:tcPr>
          <w:p w14:paraId="52E2CAD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2024-09-01</w:t>
            </w:r>
          </w:p>
        </w:tc>
        <w:tc>
          <w:tcPr>
            <w:tcW w:w="864" w:type="dxa"/>
            <w:tcBorders>
              <w:top w:val="nil"/>
              <w:left w:val="nil"/>
              <w:bottom w:val="single" w:sz="4" w:space="0" w:color="auto"/>
              <w:right w:val="nil"/>
            </w:tcBorders>
            <w:shd w:val="clear" w:color="000000" w:fill="FFFFFF"/>
            <w:noWrap/>
            <w:vAlign w:val="center"/>
            <w:hideMark/>
          </w:tcPr>
          <w:p w14:paraId="618D5567"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06123773"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03E5E0E4"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24F1417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5668C29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0BFD6D87" w14:textId="77777777" w:rsidR="004830BB" w:rsidRPr="00312E47" w:rsidRDefault="004830BB" w:rsidP="00BC796A">
            <w:pPr>
              <w:widowControl/>
              <w:autoSpaceDE/>
              <w:autoSpaceDN/>
              <w:jc w:val="center"/>
              <w:rPr>
                <w:color w:val="000000"/>
                <w:sz w:val="15"/>
                <w:szCs w:val="15"/>
                <w:lang w:eastAsia="zh-CN"/>
              </w:rPr>
            </w:pPr>
          </w:p>
        </w:tc>
      </w:tr>
      <w:tr w:rsidR="004830BB" w:rsidRPr="00DF5AD3" w14:paraId="0E966D4E" w14:textId="77777777" w:rsidTr="00C87E61">
        <w:trPr>
          <w:trHeight w:val="216"/>
        </w:trPr>
        <w:tc>
          <w:tcPr>
            <w:tcW w:w="720" w:type="dxa"/>
            <w:vMerge w:val="restart"/>
            <w:tcBorders>
              <w:top w:val="single" w:sz="4" w:space="0" w:color="auto"/>
              <w:left w:val="nil"/>
              <w:bottom w:val="single" w:sz="4" w:space="0" w:color="000000"/>
              <w:right w:val="nil"/>
            </w:tcBorders>
            <w:shd w:val="clear" w:color="000000" w:fill="FFFFFF"/>
            <w:noWrap/>
            <w:vAlign w:val="center"/>
            <w:hideMark/>
          </w:tcPr>
          <w:p w14:paraId="307CE3E0"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United Kingdom</w:t>
            </w:r>
          </w:p>
        </w:tc>
        <w:tc>
          <w:tcPr>
            <w:tcW w:w="864" w:type="dxa"/>
            <w:tcBorders>
              <w:top w:val="single" w:sz="4" w:space="0" w:color="auto"/>
              <w:left w:val="nil"/>
              <w:bottom w:val="nil"/>
              <w:right w:val="nil"/>
            </w:tcBorders>
            <w:shd w:val="clear" w:color="000000" w:fill="FFFFFF"/>
            <w:noWrap/>
            <w:vAlign w:val="center"/>
            <w:hideMark/>
          </w:tcPr>
          <w:p w14:paraId="423EE549"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B.1.1</w:t>
            </w:r>
          </w:p>
        </w:tc>
        <w:tc>
          <w:tcPr>
            <w:tcW w:w="864" w:type="dxa"/>
            <w:tcBorders>
              <w:top w:val="single" w:sz="4" w:space="0" w:color="auto"/>
              <w:left w:val="nil"/>
              <w:bottom w:val="nil"/>
              <w:right w:val="nil"/>
            </w:tcBorders>
            <w:shd w:val="clear" w:color="000000" w:fill="FFFFFF"/>
            <w:noWrap/>
            <w:vAlign w:val="center"/>
            <w:hideMark/>
          </w:tcPr>
          <w:p w14:paraId="01EF045B"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2020-03-02</w:t>
            </w:r>
          </w:p>
        </w:tc>
        <w:tc>
          <w:tcPr>
            <w:tcW w:w="864" w:type="dxa"/>
            <w:tcBorders>
              <w:top w:val="single" w:sz="4" w:space="0" w:color="auto"/>
              <w:left w:val="nil"/>
              <w:bottom w:val="nil"/>
              <w:right w:val="nil"/>
            </w:tcBorders>
            <w:shd w:val="clear" w:color="000000" w:fill="FFFFFF"/>
            <w:noWrap/>
            <w:vAlign w:val="center"/>
            <w:hideMark/>
          </w:tcPr>
          <w:p w14:paraId="4986BA9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2022-06-23</w:t>
            </w:r>
          </w:p>
        </w:tc>
        <w:tc>
          <w:tcPr>
            <w:tcW w:w="864" w:type="dxa"/>
            <w:tcBorders>
              <w:top w:val="single" w:sz="4" w:space="0" w:color="auto"/>
              <w:left w:val="nil"/>
              <w:bottom w:val="nil"/>
              <w:right w:val="nil"/>
            </w:tcBorders>
            <w:shd w:val="clear" w:color="000000" w:fill="FFFFFF"/>
            <w:noWrap/>
            <w:vAlign w:val="center"/>
            <w:hideMark/>
          </w:tcPr>
          <w:p w14:paraId="50B076FD"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29.1%</w:t>
            </w:r>
          </w:p>
        </w:tc>
        <w:tc>
          <w:tcPr>
            <w:tcW w:w="864" w:type="dxa"/>
            <w:tcBorders>
              <w:top w:val="single" w:sz="4" w:space="0" w:color="auto"/>
              <w:left w:val="nil"/>
              <w:bottom w:val="nil"/>
              <w:right w:val="nil"/>
            </w:tcBorders>
            <w:shd w:val="clear" w:color="000000" w:fill="FFFFFF"/>
            <w:noWrap/>
            <w:vAlign w:val="center"/>
            <w:hideMark/>
          </w:tcPr>
          <w:p w14:paraId="1CD1B3BC"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61.1%</w:t>
            </w:r>
          </w:p>
        </w:tc>
        <w:tc>
          <w:tcPr>
            <w:tcW w:w="864" w:type="dxa"/>
            <w:tcBorders>
              <w:top w:val="single" w:sz="4" w:space="0" w:color="auto"/>
              <w:left w:val="nil"/>
              <w:bottom w:val="nil"/>
              <w:right w:val="nil"/>
            </w:tcBorders>
            <w:shd w:val="clear" w:color="000000" w:fill="FFFFFF"/>
            <w:noWrap/>
            <w:vAlign w:val="center"/>
            <w:hideMark/>
          </w:tcPr>
          <w:p w14:paraId="33E8F562"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32.1%</w:t>
            </w:r>
          </w:p>
        </w:tc>
        <w:tc>
          <w:tcPr>
            <w:tcW w:w="864" w:type="dxa"/>
            <w:tcBorders>
              <w:top w:val="single" w:sz="4" w:space="0" w:color="auto"/>
              <w:left w:val="nil"/>
              <w:bottom w:val="nil"/>
              <w:right w:val="nil"/>
            </w:tcBorders>
            <w:shd w:val="clear" w:color="000000" w:fill="FFFFFF"/>
            <w:noWrap/>
            <w:vAlign w:val="center"/>
            <w:hideMark/>
          </w:tcPr>
          <w:p w14:paraId="0B1A926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31–100</w:t>
            </w:r>
          </w:p>
        </w:tc>
        <w:tc>
          <w:tcPr>
            <w:tcW w:w="864" w:type="dxa"/>
            <w:tcBorders>
              <w:top w:val="single" w:sz="4" w:space="0" w:color="auto"/>
              <w:left w:val="nil"/>
              <w:bottom w:val="nil"/>
              <w:right w:val="nil"/>
            </w:tcBorders>
            <w:shd w:val="clear" w:color="000000" w:fill="FFFFFF"/>
            <w:noWrap/>
            <w:vAlign w:val="center"/>
            <w:hideMark/>
          </w:tcPr>
          <w:p w14:paraId="156E950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single" w:sz="4" w:space="0" w:color="auto"/>
              <w:left w:val="nil"/>
              <w:bottom w:val="nil"/>
              <w:right w:val="nil"/>
            </w:tcBorders>
            <w:shd w:val="clear" w:color="000000" w:fill="FFFFFF"/>
            <w:noWrap/>
            <w:vAlign w:val="center"/>
            <w:hideMark/>
          </w:tcPr>
          <w:p w14:paraId="4E578502"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F</w:t>
            </w:r>
          </w:p>
        </w:tc>
      </w:tr>
      <w:tr w:rsidR="004830BB" w:rsidRPr="00DF5AD3" w14:paraId="14E009D8" w14:textId="77777777" w:rsidTr="004830BB">
        <w:trPr>
          <w:trHeight w:val="216"/>
        </w:trPr>
        <w:tc>
          <w:tcPr>
            <w:tcW w:w="720" w:type="dxa"/>
            <w:vMerge/>
            <w:tcBorders>
              <w:top w:val="nil"/>
              <w:left w:val="nil"/>
              <w:bottom w:val="single" w:sz="4" w:space="0" w:color="000000"/>
              <w:right w:val="nil"/>
            </w:tcBorders>
            <w:vAlign w:val="center"/>
            <w:hideMark/>
          </w:tcPr>
          <w:p w14:paraId="3BEBF911"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66BECFB3"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Q (B.1.1.7)</w:t>
            </w:r>
          </w:p>
        </w:tc>
        <w:tc>
          <w:tcPr>
            <w:tcW w:w="864" w:type="dxa"/>
            <w:tcBorders>
              <w:top w:val="nil"/>
              <w:left w:val="nil"/>
              <w:bottom w:val="nil"/>
              <w:right w:val="nil"/>
            </w:tcBorders>
            <w:shd w:val="clear" w:color="000000" w:fill="FFFFFF"/>
            <w:noWrap/>
            <w:vAlign w:val="center"/>
            <w:hideMark/>
          </w:tcPr>
          <w:p w14:paraId="4132EDA7"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2020-03-03</w:t>
            </w:r>
          </w:p>
        </w:tc>
        <w:tc>
          <w:tcPr>
            <w:tcW w:w="864" w:type="dxa"/>
            <w:tcBorders>
              <w:top w:val="nil"/>
              <w:left w:val="nil"/>
              <w:bottom w:val="nil"/>
              <w:right w:val="nil"/>
            </w:tcBorders>
            <w:shd w:val="clear" w:color="000000" w:fill="FFFFFF"/>
            <w:noWrap/>
            <w:vAlign w:val="center"/>
            <w:hideMark/>
          </w:tcPr>
          <w:p w14:paraId="59D40186"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2022-03-03</w:t>
            </w:r>
          </w:p>
        </w:tc>
        <w:tc>
          <w:tcPr>
            <w:tcW w:w="864" w:type="dxa"/>
            <w:tcBorders>
              <w:top w:val="nil"/>
              <w:left w:val="nil"/>
              <w:bottom w:val="nil"/>
              <w:right w:val="nil"/>
            </w:tcBorders>
            <w:shd w:val="clear" w:color="000000" w:fill="FFFFFF"/>
            <w:noWrap/>
            <w:vAlign w:val="center"/>
            <w:hideMark/>
          </w:tcPr>
          <w:p w14:paraId="354B5410"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71.9%</w:t>
            </w:r>
          </w:p>
        </w:tc>
        <w:tc>
          <w:tcPr>
            <w:tcW w:w="864" w:type="dxa"/>
            <w:tcBorders>
              <w:top w:val="nil"/>
              <w:left w:val="nil"/>
              <w:bottom w:val="nil"/>
              <w:right w:val="nil"/>
            </w:tcBorders>
            <w:shd w:val="clear" w:color="000000" w:fill="FFFFFF"/>
            <w:noWrap/>
            <w:vAlign w:val="center"/>
            <w:hideMark/>
          </w:tcPr>
          <w:p w14:paraId="25E4B03F"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98.3%</w:t>
            </w:r>
          </w:p>
        </w:tc>
        <w:tc>
          <w:tcPr>
            <w:tcW w:w="864" w:type="dxa"/>
            <w:tcBorders>
              <w:top w:val="nil"/>
              <w:left w:val="nil"/>
              <w:bottom w:val="nil"/>
              <w:right w:val="nil"/>
            </w:tcBorders>
            <w:shd w:val="clear" w:color="000000" w:fill="FFFFFF"/>
            <w:noWrap/>
            <w:vAlign w:val="center"/>
            <w:hideMark/>
          </w:tcPr>
          <w:p w14:paraId="514A30D6"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26.4%</w:t>
            </w:r>
          </w:p>
        </w:tc>
        <w:tc>
          <w:tcPr>
            <w:tcW w:w="864" w:type="dxa"/>
            <w:tcBorders>
              <w:top w:val="nil"/>
              <w:left w:val="nil"/>
              <w:bottom w:val="nil"/>
              <w:right w:val="nil"/>
            </w:tcBorders>
            <w:shd w:val="clear" w:color="000000" w:fill="FFFFFF"/>
            <w:noWrap/>
            <w:vAlign w:val="center"/>
            <w:hideMark/>
          </w:tcPr>
          <w:p w14:paraId="26405451"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0CEF6159"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56765677"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0ADD0C75" w14:textId="77777777" w:rsidTr="004830BB">
        <w:trPr>
          <w:trHeight w:val="216"/>
        </w:trPr>
        <w:tc>
          <w:tcPr>
            <w:tcW w:w="720" w:type="dxa"/>
            <w:vMerge/>
            <w:tcBorders>
              <w:top w:val="nil"/>
              <w:left w:val="nil"/>
              <w:bottom w:val="single" w:sz="4" w:space="0" w:color="000000"/>
              <w:right w:val="nil"/>
            </w:tcBorders>
            <w:vAlign w:val="center"/>
            <w:hideMark/>
          </w:tcPr>
          <w:p w14:paraId="71E66B8C"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FB8D006"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AY.4</w:t>
            </w:r>
          </w:p>
        </w:tc>
        <w:tc>
          <w:tcPr>
            <w:tcW w:w="864" w:type="dxa"/>
            <w:tcBorders>
              <w:top w:val="nil"/>
              <w:left w:val="nil"/>
              <w:bottom w:val="nil"/>
              <w:right w:val="nil"/>
            </w:tcBorders>
            <w:shd w:val="clear" w:color="000000" w:fill="FFFFFF"/>
            <w:noWrap/>
            <w:vAlign w:val="center"/>
            <w:hideMark/>
          </w:tcPr>
          <w:p w14:paraId="60113AE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2020-08-03</w:t>
            </w:r>
          </w:p>
        </w:tc>
        <w:tc>
          <w:tcPr>
            <w:tcW w:w="864" w:type="dxa"/>
            <w:tcBorders>
              <w:top w:val="nil"/>
              <w:left w:val="nil"/>
              <w:bottom w:val="nil"/>
              <w:right w:val="nil"/>
            </w:tcBorders>
            <w:shd w:val="clear" w:color="000000" w:fill="FFFFFF"/>
            <w:noWrap/>
            <w:vAlign w:val="center"/>
            <w:hideMark/>
          </w:tcPr>
          <w:p w14:paraId="100D05F6"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2022-08-15</w:t>
            </w:r>
          </w:p>
        </w:tc>
        <w:tc>
          <w:tcPr>
            <w:tcW w:w="864" w:type="dxa"/>
            <w:tcBorders>
              <w:top w:val="nil"/>
              <w:left w:val="nil"/>
              <w:bottom w:val="nil"/>
              <w:right w:val="nil"/>
            </w:tcBorders>
            <w:shd w:val="clear" w:color="000000" w:fill="FFFFFF"/>
            <w:noWrap/>
            <w:vAlign w:val="center"/>
            <w:hideMark/>
          </w:tcPr>
          <w:p w14:paraId="5EAA6CA2"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60.8%</w:t>
            </w:r>
          </w:p>
        </w:tc>
        <w:tc>
          <w:tcPr>
            <w:tcW w:w="864" w:type="dxa"/>
            <w:tcBorders>
              <w:top w:val="nil"/>
              <w:left w:val="nil"/>
              <w:bottom w:val="nil"/>
              <w:right w:val="nil"/>
            </w:tcBorders>
            <w:shd w:val="clear" w:color="000000" w:fill="FFFFFF"/>
            <w:noWrap/>
            <w:vAlign w:val="center"/>
            <w:hideMark/>
          </w:tcPr>
          <w:p w14:paraId="4B165A84"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75.4%</w:t>
            </w:r>
          </w:p>
        </w:tc>
        <w:tc>
          <w:tcPr>
            <w:tcW w:w="864" w:type="dxa"/>
            <w:tcBorders>
              <w:top w:val="nil"/>
              <w:left w:val="nil"/>
              <w:bottom w:val="nil"/>
              <w:right w:val="nil"/>
            </w:tcBorders>
            <w:shd w:val="clear" w:color="000000" w:fill="FFFFFF"/>
            <w:noWrap/>
            <w:vAlign w:val="center"/>
            <w:hideMark/>
          </w:tcPr>
          <w:p w14:paraId="339B67B9"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14.6%</w:t>
            </w:r>
          </w:p>
        </w:tc>
        <w:tc>
          <w:tcPr>
            <w:tcW w:w="864" w:type="dxa"/>
            <w:tcBorders>
              <w:top w:val="nil"/>
              <w:left w:val="nil"/>
              <w:bottom w:val="nil"/>
              <w:right w:val="nil"/>
            </w:tcBorders>
            <w:shd w:val="clear" w:color="000000" w:fill="FFFFFF"/>
            <w:noWrap/>
            <w:vAlign w:val="center"/>
            <w:hideMark/>
          </w:tcPr>
          <w:p w14:paraId="6BE7020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18453D2E"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3348CC9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18A3DB04" w14:textId="77777777" w:rsidTr="004830BB">
        <w:trPr>
          <w:trHeight w:val="216"/>
        </w:trPr>
        <w:tc>
          <w:tcPr>
            <w:tcW w:w="720" w:type="dxa"/>
            <w:vMerge/>
            <w:tcBorders>
              <w:top w:val="nil"/>
              <w:left w:val="nil"/>
              <w:bottom w:val="single" w:sz="4" w:space="0" w:color="000000"/>
              <w:right w:val="nil"/>
            </w:tcBorders>
            <w:vAlign w:val="center"/>
            <w:hideMark/>
          </w:tcPr>
          <w:p w14:paraId="5D338AF1"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D66205C"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BA.2 (BA.2)</w:t>
            </w:r>
          </w:p>
        </w:tc>
        <w:tc>
          <w:tcPr>
            <w:tcW w:w="864" w:type="dxa"/>
            <w:tcBorders>
              <w:top w:val="nil"/>
              <w:left w:val="nil"/>
              <w:bottom w:val="nil"/>
              <w:right w:val="nil"/>
            </w:tcBorders>
            <w:shd w:val="clear" w:color="000000" w:fill="FFFFFF"/>
            <w:noWrap/>
            <w:vAlign w:val="center"/>
            <w:hideMark/>
          </w:tcPr>
          <w:p w14:paraId="71F436F8"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2021-01-01</w:t>
            </w:r>
          </w:p>
        </w:tc>
        <w:tc>
          <w:tcPr>
            <w:tcW w:w="864" w:type="dxa"/>
            <w:tcBorders>
              <w:top w:val="nil"/>
              <w:left w:val="nil"/>
              <w:bottom w:val="nil"/>
              <w:right w:val="nil"/>
            </w:tcBorders>
            <w:shd w:val="clear" w:color="000000" w:fill="FFFFFF"/>
            <w:noWrap/>
            <w:vAlign w:val="center"/>
            <w:hideMark/>
          </w:tcPr>
          <w:p w14:paraId="40EDC839"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2024-01-11</w:t>
            </w:r>
          </w:p>
        </w:tc>
        <w:tc>
          <w:tcPr>
            <w:tcW w:w="864" w:type="dxa"/>
            <w:tcBorders>
              <w:top w:val="nil"/>
              <w:left w:val="nil"/>
              <w:bottom w:val="nil"/>
              <w:right w:val="nil"/>
            </w:tcBorders>
            <w:shd w:val="clear" w:color="000000" w:fill="FFFFFF"/>
            <w:noWrap/>
            <w:vAlign w:val="center"/>
            <w:hideMark/>
          </w:tcPr>
          <w:p w14:paraId="7D26FD68"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54.5%</w:t>
            </w:r>
          </w:p>
        </w:tc>
        <w:tc>
          <w:tcPr>
            <w:tcW w:w="864" w:type="dxa"/>
            <w:tcBorders>
              <w:top w:val="nil"/>
              <w:left w:val="nil"/>
              <w:bottom w:val="nil"/>
              <w:right w:val="nil"/>
            </w:tcBorders>
            <w:shd w:val="clear" w:color="000000" w:fill="FFFFFF"/>
            <w:noWrap/>
            <w:vAlign w:val="center"/>
            <w:hideMark/>
          </w:tcPr>
          <w:p w14:paraId="5BD482A7"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73.2%</w:t>
            </w:r>
          </w:p>
        </w:tc>
        <w:tc>
          <w:tcPr>
            <w:tcW w:w="864" w:type="dxa"/>
            <w:tcBorders>
              <w:top w:val="nil"/>
              <w:left w:val="nil"/>
              <w:bottom w:val="nil"/>
              <w:right w:val="nil"/>
            </w:tcBorders>
            <w:shd w:val="clear" w:color="000000" w:fill="FFFFFF"/>
            <w:noWrap/>
            <w:vAlign w:val="center"/>
            <w:hideMark/>
          </w:tcPr>
          <w:p w14:paraId="02A534E3"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18.7%</w:t>
            </w:r>
          </w:p>
        </w:tc>
        <w:tc>
          <w:tcPr>
            <w:tcW w:w="864" w:type="dxa"/>
            <w:tcBorders>
              <w:top w:val="nil"/>
              <w:left w:val="nil"/>
              <w:bottom w:val="nil"/>
              <w:right w:val="nil"/>
            </w:tcBorders>
            <w:shd w:val="clear" w:color="000000" w:fill="FFFFFF"/>
            <w:noWrap/>
            <w:vAlign w:val="center"/>
            <w:hideMark/>
          </w:tcPr>
          <w:p w14:paraId="16EA9161"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3FD7F076"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5A30AE8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010DCD56" w14:textId="77777777" w:rsidTr="004830BB">
        <w:trPr>
          <w:trHeight w:val="216"/>
        </w:trPr>
        <w:tc>
          <w:tcPr>
            <w:tcW w:w="720" w:type="dxa"/>
            <w:vMerge/>
            <w:tcBorders>
              <w:top w:val="nil"/>
              <w:left w:val="nil"/>
              <w:bottom w:val="single" w:sz="4" w:space="0" w:color="000000"/>
              <w:right w:val="nil"/>
            </w:tcBorders>
            <w:vAlign w:val="center"/>
            <w:hideMark/>
          </w:tcPr>
          <w:p w14:paraId="6115F2DB"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212A390"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BQ.1.1</w:t>
            </w:r>
          </w:p>
        </w:tc>
        <w:tc>
          <w:tcPr>
            <w:tcW w:w="864" w:type="dxa"/>
            <w:tcBorders>
              <w:top w:val="nil"/>
              <w:left w:val="nil"/>
              <w:bottom w:val="nil"/>
              <w:right w:val="nil"/>
            </w:tcBorders>
            <w:shd w:val="clear" w:color="000000" w:fill="FFFFFF"/>
            <w:noWrap/>
            <w:vAlign w:val="center"/>
            <w:hideMark/>
          </w:tcPr>
          <w:p w14:paraId="40198349"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2022-02-11</w:t>
            </w:r>
          </w:p>
        </w:tc>
        <w:tc>
          <w:tcPr>
            <w:tcW w:w="864" w:type="dxa"/>
            <w:tcBorders>
              <w:top w:val="nil"/>
              <w:left w:val="nil"/>
              <w:bottom w:val="nil"/>
              <w:right w:val="nil"/>
            </w:tcBorders>
            <w:shd w:val="clear" w:color="000000" w:fill="FFFFFF"/>
            <w:noWrap/>
            <w:vAlign w:val="center"/>
            <w:hideMark/>
          </w:tcPr>
          <w:p w14:paraId="2DCE554C"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2024-01-01</w:t>
            </w:r>
          </w:p>
        </w:tc>
        <w:tc>
          <w:tcPr>
            <w:tcW w:w="864" w:type="dxa"/>
            <w:tcBorders>
              <w:top w:val="nil"/>
              <w:left w:val="nil"/>
              <w:bottom w:val="nil"/>
              <w:right w:val="nil"/>
            </w:tcBorders>
            <w:shd w:val="clear" w:color="000000" w:fill="FFFFFF"/>
            <w:noWrap/>
            <w:vAlign w:val="center"/>
            <w:hideMark/>
          </w:tcPr>
          <w:p w14:paraId="5FAB0CEA"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34.8%</w:t>
            </w:r>
          </w:p>
        </w:tc>
        <w:tc>
          <w:tcPr>
            <w:tcW w:w="864" w:type="dxa"/>
            <w:tcBorders>
              <w:top w:val="nil"/>
              <w:left w:val="nil"/>
              <w:bottom w:val="nil"/>
              <w:right w:val="nil"/>
            </w:tcBorders>
            <w:shd w:val="clear" w:color="000000" w:fill="FFFFFF"/>
            <w:noWrap/>
            <w:vAlign w:val="center"/>
            <w:hideMark/>
          </w:tcPr>
          <w:p w14:paraId="401B51B6"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41.4%</w:t>
            </w:r>
          </w:p>
        </w:tc>
        <w:tc>
          <w:tcPr>
            <w:tcW w:w="864" w:type="dxa"/>
            <w:tcBorders>
              <w:top w:val="nil"/>
              <w:left w:val="nil"/>
              <w:bottom w:val="nil"/>
              <w:right w:val="nil"/>
            </w:tcBorders>
            <w:shd w:val="clear" w:color="000000" w:fill="FFFFFF"/>
            <w:noWrap/>
            <w:vAlign w:val="center"/>
            <w:hideMark/>
          </w:tcPr>
          <w:p w14:paraId="731A91C0"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6.6%</w:t>
            </w:r>
          </w:p>
        </w:tc>
        <w:tc>
          <w:tcPr>
            <w:tcW w:w="864" w:type="dxa"/>
            <w:tcBorders>
              <w:top w:val="nil"/>
              <w:left w:val="nil"/>
              <w:bottom w:val="nil"/>
              <w:right w:val="nil"/>
            </w:tcBorders>
            <w:shd w:val="clear" w:color="000000" w:fill="FFFFFF"/>
            <w:noWrap/>
            <w:vAlign w:val="center"/>
            <w:hideMark/>
          </w:tcPr>
          <w:p w14:paraId="5D565C66"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5523933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50D4715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02E96285" w14:textId="77777777" w:rsidTr="004830BB">
        <w:trPr>
          <w:trHeight w:val="216"/>
        </w:trPr>
        <w:tc>
          <w:tcPr>
            <w:tcW w:w="720" w:type="dxa"/>
            <w:vMerge/>
            <w:tcBorders>
              <w:top w:val="nil"/>
              <w:left w:val="nil"/>
              <w:bottom w:val="single" w:sz="4" w:space="0" w:color="000000"/>
              <w:right w:val="nil"/>
            </w:tcBorders>
            <w:vAlign w:val="center"/>
            <w:hideMark/>
          </w:tcPr>
          <w:p w14:paraId="098B19D6"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86AE60F"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XBB.1.5</w:t>
            </w:r>
          </w:p>
        </w:tc>
        <w:tc>
          <w:tcPr>
            <w:tcW w:w="864" w:type="dxa"/>
            <w:tcBorders>
              <w:top w:val="nil"/>
              <w:left w:val="nil"/>
              <w:bottom w:val="nil"/>
              <w:right w:val="nil"/>
            </w:tcBorders>
            <w:shd w:val="clear" w:color="000000" w:fill="FFFFFF"/>
            <w:noWrap/>
            <w:vAlign w:val="center"/>
            <w:hideMark/>
          </w:tcPr>
          <w:p w14:paraId="78089F15"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2022-10-30</w:t>
            </w:r>
          </w:p>
        </w:tc>
        <w:tc>
          <w:tcPr>
            <w:tcW w:w="864" w:type="dxa"/>
            <w:tcBorders>
              <w:top w:val="nil"/>
              <w:left w:val="nil"/>
              <w:bottom w:val="nil"/>
              <w:right w:val="nil"/>
            </w:tcBorders>
            <w:shd w:val="clear" w:color="000000" w:fill="FFFFFF"/>
            <w:noWrap/>
            <w:vAlign w:val="center"/>
            <w:hideMark/>
          </w:tcPr>
          <w:p w14:paraId="7DCBD1C0"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2024-05-28</w:t>
            </w:r>
          </w:p>
        </w:tc>
        <w:tc>
          <w:tcPr>
            <w:tcW w:w="864" w:type="dxa"/>
            <w:tcBorders>
              <w:top w:val="nil"/>
              <w:left w:val="nil"/>
              <w:bottom w:val="nil"/>
              <w:right w:val="nil"/>
            </w:tcBorders>
            <w:shd w:val="clear" w:color="000000" w:fill="FFFFFF"/>
            <w:noWrap/>
            <w:vAlign w:val="center"/>
            <w:hideMark/>
          </w:tcPr>
          <w:p w14:paraId="0F3AACF6"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31.0%</w:t>
            </w:r>
          </w:p>
        </w:tc>
        <w:tc>
          <w:tcPr>
            <w:tcW w:w="864" w:type="dxa"/>
            <w:tcBorders>
              <w:top w:val="nil"/>
              <w:left w:val="nil"/>
              <w:bottom w:val="nil"/>
              <w:right w:val="nil"/>
            </w:tcBorders>
            <w:shd w:val="clear" w:color="000000" w:fill="FFFFFF"/>
            <w:noWrap/>
            <w:vAlign w:val="center"/>
            <w:hideMark/>
          </w:tcPr>
          <w:p w14:paraId="590A16BB"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53.4%</w:t>
            </w:r>
          </w:p>
        </w:tc>
        <w:tc>
          <w:tcPr>
            <w:tcW w:w="864" w:type="dxa"/>
            <w:tcBorders>
              <w:top w:val="nil"/>
              <w:left w:val="nil"/>
              <w:bottom w:val="nil"/>
              <w:right w:val="nil"/>
            </w:tcBorders>
            <w:shd w:val="clear" w:color="000000" w:fill="FFFFFF"/>
            <w:noWrap/>
            <w:vAlign w:val="center"/>
            <w:hideMark/>
          </w:tcPr>
          <w:p w14:paraId="7316FB11"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22.4%</w:t>
            </w:r>
          </w:p>
        </w:tc>
        <w:tc>
          <w:tcPr>
            <w:tcW w:w="864" w:type="dxa"/>
            <w:tcBorders>
              <w:top w:val="nil"/>
              <w:left w:val="nil"/>
              <w:bottom w:val="nil"/>
              <w:right w:val="nil"/>
            </w:tcBorders>
            <w:shd w:val="clear" w:color="000000" w:fill="FFFFFF"/>
            <w:noWrap/>
            <w:vAlign w:val="center"/>
            <w:hideMark/>
          </w:tcPr>
          <w:p w14:paraId="53AAB409"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56C996A8"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0EA59F9F"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62B59B87" w14:textId="77777777" w:rsidTr="004830BB">
        <w:trPr>
          <w:trHeight w:val="216"/>
        </w:trPr>
        <w:tc>
          <w:tcPr>
            <w:tcW w:w="720" w:type="dxa"/>
            <w:vMerge/>
            <w:tcBorders>
              <w:top w:val="nil"/>
              <w:left w:val="nil"/>
              <w:bottom w:val="single" w:sz="4" w:space="0" w:color="000000"/>
              <w:right w:val="nil"/>
            </w:tcBorders>
            <w:vAlign w:val="center"/>
            <w:hideMark/>
          </w:tcPr>
          <w:p w14:paraId="4E752DEE"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06FE45A"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XBB.1.16</w:t>
            </w:r>
          </w:p>
        </w:tc>
        <w:tc>
          <w:tcPr>
            <w:tcW w:w="864" w:type="dxa"/>
            <w:tcBorders>
              <w:top w:val="nil"/>
              <w:left w:val="nil"/>
              <w:bottom w:val="nil"/>
              <w:right w:val="nil"/>
            </w:tcBorders>
            <w:shd w:val="clear" w:color="000000" w:fill="FFFFFF"/>
            <w:noWrap/>
            <w:vAlign w:val="center"/>
            <w:hideMark/>
          </w:tcPr>
          <w:p w14:paraId="5F97EF7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2023-01-01</w:t>
            </w:r>
          </w:p>
        </w:tc>
        <w:tc>
          <w:tcPr>
            <w:tcW w:w="864" w:type="dxa"/>
            <w:tcBorders>
              <w:top w:val="nil"/>
              <w:left w:val="nil"/>
              <w:bottom w:val="nil"/>
              <w:right w:val="nil"/>
            </w:tcBorders>
            <w:shd w:val="clear" w:color="000000" w:fill="FFFFFF"/>
            <w:noWrap/>
            <w:vAlign w:val="center"/>
            <w:hideMark/>
          </w:tcPr>
          <w:p w14:paraId="62CB8159"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2024-04-17</w:t>
            </w:r>
          </w:p>
        </w:tc>
        <w:tc>
          <w:tcPr>
            <w:tcW w:w="864" w:type="dxa"/>
            <w:tcBorders>
              <w:top w:val="nil"/>
              <w:left w:val="nil"/>
              <w:bottom w:val="nil"/>
              <w:right w:val="nil"/>
            </w:tcBorders>
            <w:shd w:val="clear" w:color="000000" w:fill="FFFFFF"/>
            <w:noWrap/>
            <w:vAlign w:val="center"/>
            <w:hideMark/>
          </w:tcPr>
          <w:p w14:paraId="342E3110"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20.3%</w:t>
            </w:r>
          </w:p>
        </w:tc>
        <w:tc>
          <w:tcPr>
            <w:tcW w:w="864" w:type="dxa"/>
            <w:tcBorders>
              <w:top w:val="nil"/>
              <w:left w:val="nil"/>
              <w:bottom w:val="nil"/>
              <w:right w:val="nil"/>
            </w:tcBorders>
            <w:shd w:val="clear" w:color="000000" w:fill="FFFFFF"/>
            <w:noWrap/>
            <w:vAlign w:val="center"/>
            <w:hideMark/>
          </w:tcPr>
          <w:p w14:paraId="6B1D04B5"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34.1%</w:t>
            </w:r>
          </w:p>
        </w:tc>
        <w:tc>
          <w:tcPr>
            <w:tcW w:w="864" w:type="dxa"/>
            <w:tcBorders>
              <w:top w:val="nil"/>
              <w:left w:val="nil"/>
              <w:bottom w:val="nil"/>
              <w:right w:val="nil"/>
            </w:tcBorders>
            <w:shd w:val="clear" w:color="000000" w:fill="FFFFFF"/>
            <w:noWrap/>
            <w:vAlign w:val="center"/>
            <w:hideMark/>
          </w:tcPr>
          <w:p w14:paraId="534A820C"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13.8%</w:t>
            </w:r>
          </w:p>
        </w:tc>
        <w:tc>
          <w:tcPr>
            <w:tcW w:w="864" w:type="dxa"/>
            <w:tcBorders>
              <w:top w:val="nil"/>
              <w:left w:val="nil"/>
              <w:bottom w:val="nil"/>
              <w:right w:val="nil"/>
            </w:tcBorders>
            <w:shd w:val="clear" w:color="000000" w:fill="FFFFFF"/>
            <w:noWrap/>
            <w:vAlign w:val="center"/>
            <w:hideMark/>
          </w:tcPr>
          <w:p w14:paraId="6C6BEE95"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03ACBD5F"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14E9A6E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20152C8F" w14:textId="77777777" w:rsidTr="004830BB">
        <w:trPr>
          <w:trHeight w:val="216"/>
        </w:trPr>
        <w:tc>
          <w:tcPr>
            <w:tcW w:w="720" w:type="dxa"/>
            <w:vMerge/>
            <w:tcBorders>
              <w:top w:val="nil"/>
              <w:left w:val="nil"/>
              <w:bottom w:val="single" w:sz="4" w:space="0" w:color="000000"/>
              <w:right w:val="nil"/>
            </w:tcBorders>
            <w:vAlign w:val="center"/>
            <w:hideMark/>
          </w:tcPr>
          <w:p w14:paraId="6C1C642E"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83C2642"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JN.1</w:t>
            </w:r>
          </w:p>
        </w:tc>
        <w:tc>
          <w:tcPr>
            <w:tcW w:w="864" w:type="dxa"/>
            <w:tcBorders>
              <w:top w:val="nil"/>
              <w:left w:val="nil"/>
              <w:bottom w:val="nil"/>
              <w:right w:val="nil"/>
            </w:tcBorders>
            <w:shd w:val="clear" w:color="000000" w:fill="FFFFFF"/>
            <w:noWrap/>
            <w:vAlign w:val="center"/>
            <w:hideMark/>
          </w:tcPr>
          <w:p w14:paraId="56947AE1"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2023-09-18</w:t>
            </w:r>
          </w:p>
        </w:tc>
        <w:tc>
          <w:tcPr>
            <w:tcW w:w="864" w:type="dxa"/>
            <w:tcBorders>
              <w:top w:val="nil"/>
              <w:left w:val="nil"/>
              <w:bottom w:val="nil"/>
              <w:right w:val="nil"/>
            </w:tcBorders>
            <w:shd w:val="clear" w:color="000000" w:fill="FFFFFF"/>
            <w:noWrap/>
            <w:vAlign w:val="center"/>
            <w:hideMark/>
          </w:tcPr>
          <w:p w14:paraId="193AFFD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2024-08-25</w:t>
            </w:r>
          </w:p>
        </w:tc>
        <w:tc>
          <w:tcPr>
            <w:tcW w:w="864" w:type="dxa"/>
            <w:tcBorders>
              <w:top w:val="nil"/>
              <w:left w:val="nil"/>
              <w:bottom w:val="nil"/>
              <w:right w:val="nil"/>
            </w:tcBorders>
            <w:shd w:val="clear" w:color="000000" w:fill="FFFFFF"/>
            <w:noWrap/>
            <w:vAlign w:val="center"/>
            <w:hideMark/>
          </w:tcPr>
          <w:p w14:paraId="077525AF"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45.0%</w:t>
            </w:r>
          </w:p>
        </w:tc>
        <w:tc>
          <w:tcPr>
            <w:tcW w:w="864" w:type="dxa"/>
            <w:tcBorders>
              <w:top w:val="nil"/>
              <w:left w:val="nil"/>
              <w:bottom w:val="nil"/>
              <w:right w:val="nil"/>
            </w:tcBorders>
            <w:shd w:val="clear" w:color="000000" w:fill="FFFFFF"/>
            <w:noWrap/>
            <w:vAlign w:val="center"/>
            <w:hideMark/>
          </w:tcPr>
          <w:p w14:paraId="343370DC"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79.3%</w:t>
            </w:r>
          </w:p>
        </w:tc>
        <w:tc>
          <w:tcPr>
            <w:tcW w:w="864" w:type="dxa"/>
            <w:tcBorders>
              <w:top w:val="nil"/>
              <w:left w:val="nil"/>
              <w:bottom w:val="nil"/>
              <w:right w:val="nil"/>
            </w:tcBorders>
            <w:shd w:val="clear" w:color="000000" w:fill="FFFFFF"/>
            <w:noWrap/>
            <w:vAlign w:val="center"/>
            <w:hideMark/>
          </w:tcPr>
          <w:p w14:paraId="347D69EF"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34.3%</w:t>
            </w:r>
          </w:p>
        </w:tc>
        <w:tc>
          <w:tcPr>
            <w:tcW w:w="864" w:type="dxa"/>
            <w:tcBorders>
              <w:top w:val="nil"/>
              <w:left w:val="nil"/>
              <w:bottom w:val="nil"/>
              <w:right w:val="nil"/>
            </w:tcBorders>
            <w:shd w:val="clear" w:color="000000" w:fill="FFFFFF"/>
            <w:noWrap/>
            <w:vAlign w:val="center"/>
            <w:hideMark/>
          </w:tcPr>
          <w:p w14:paraId="4A55D0A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5931DCBF"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bottom w:val="nil"/>
              <w:right w:val="nil"/>
            </w:tcBorders>
            <w:shd w:val="clear" w:color="000000" w:fill="FFFFFF"/>
            <w:noWrap/>
            <w:vAlign w:val="center"/>
            <w:hideMark/>
          </w:tcPr>
          <w:p w14:paraId="68EE7BE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15CA0DEE" w14:textId="77777777" w:rsidTr="00C87E61">
        <w:trPr>
          <w:trHeight w:val="216"/>
        </w:trPr>
        <w:tc>
          <w:tcPr>
            <w:tcW w:w="720" w:type="dxa"/>
            <w:vMerge/>
            <w:tcBorders>
              <w:top w:val="nil"/>
              <w:left w:val="nil"/>
              <w:bottom w:val="single" w:sz="4" w:space="0" w:color="auto"/>
              <w:right w:val="nil"/>
            </w:tcBorders>
            <w:vAlign w:val="center"/>
            <w:hideMark/>
          </w:tcPr>
          <w:p w14:paraId="675B2E48"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300B732C" w14:textId="3E458AC9"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others (n = 6</w:t>
            </w:r>
            <w:r w:rsidR="001B1354">
              <w:rPr>
                <w:color w:val="000000"/>
                <w:sz w:val="15"/>
                <w:szCs w:val="15"/>
                <w:lang w:eastAsia="zh-CN"/>
              </w:rPr>
              <w:t>3</w:t>
            </w: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424E31DB"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2022-03-04</w:t>
            </w:r>
          </w:p>
        </w:tc>
        <w:tc>
          <w:tcPr>
            <w:tcW w:w="864" w:type="dxa"/>
            <w:tcBorders>
              <w:top w:val="nil"/>
              <w:left w:val="nil"/>
              <w:bottom w:val="single" w:sz="4" w:space="0" w:color="auto"/>
              <w:right w:val="nil"/>
            </w:tcBorders>
            <w:shd w:val="clear" w:color="000000" w:fill="FFFFFF"/>
            <w:noWrap/>
            <w:vAlign w:val="center"/>
            <w:hideMark/>
          </w:tcPr>
          <w:p w14:paraId="4CDB745A"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2024-08-12</w:t>
            </w:r>
          </w:p>
        </w:tc>
        <w:tc>
          <w:tcPr>
            <w:tcW w:w="864" w:type="dxa"/>
            <w:tcBorders>
              <w:top w:val="nil"/>
              <w:left w:val="nil"/>
              <w:bottom w:val="single" w:sz="4" w:space="0" w:color="auto"/>
              <w:right w:val="nil"/>
            </w:tcBorders>
            <w:shd w:val="clear" w:color="000000" w:fill="FFFFFF"/>
            <w:noWrap/>
            <w:vAlign w:val="center"/>
            <w:hideMark/>
          </w:tcPr>
          <w:p w14:paraId="1A0B79B6"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45490CDD"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1E7F5AA5"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16C5360C"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26B7367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5DB221D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w:t>
            </w:r>
          </w:p>
        </w:tc>
      </w:tr>
      <w:tr w:rsidR="004830BB" w:rsidRPr="00DF5AD3" w14:paraId="0EABC7E7" w14:textId="77777777" w:rsidTr="00C87E61">
        <w:trPr>
          <w:trHeight w:val="216"/>
        </w:trPr>
        <w:tc>
          <w:tcPr>
            <w:tcW w:w="720" w:type="dxa"/>
            <w:vMerge w:val="restart"/>
            <w:tcBorders>
              <w:top w:val="single" w:sz="4" w:space="0" w:color="auto"/>
              <w:left w:val="nil"/>
              <w:right w:val="nil"/>
            </w:tcBorders>
            <w:shd w:val="clear" w:color="000000" w:fill="FFFFFF"/>
            <w:noWrap/>
            <w:vAlign w:val="center"/>
            <w:hideMark/>
          </w:tcPr>
          <w:p w14:paraId="0385137E"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South Korea</w:t>
            </w:r>
          </w:p>
        </w:tc>
        <w:tc>
          <w:tcPr>
            <w:tcW w:w="864" w:type="dxa"/>
            <w:tcBorders>
              <w:top w:val="single" w:sz="4" w:space="0" w:color="auto"/>
              <w:left w:val="nil"/>
              <w:right w:val="nil"/>
            </w:tcBorders>
            <w:shd w:val="clear" w:color="000000" w:fill="FFFFFF"/>
            <w:noWrap/>
            <w:vAlign w:val="center"/>
            <w:hideMark/>
          </w:tcPr>
          <w:p w14:paraId="23498CCF"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B.1.619.1</w:t>
            </w:r>
          </w:p>
        </w:tc>
        <w:tc>
          <w:tcPr>
            <w:tcW w:w="864" w:type="dxa"/>
            <w:tcBorders>
              <w:top w:val="single" w:sz="4" w:space="0" w:color="auto"/>
              <w:left w:val="nil"/>
              <w:right w:val="nil"/>
            </w:tcBorders>
            <w:shd w:val="clear" w:color="000000" w:fill="FFFFFF"/>
            <w:noWrap/>
            <w:vAlign w:val="center"/>
            <w:hideMark/>
          </w:tcPr>
          <w:p w14:paraId="57ABB857"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2021-02-22</w:t>
            </w:r>
          </w:p>
        </w:tc>
        <w:tc>
          <w:tcPr>
            <w:tcW w:w="864" w:type="dxa"/>
            <w:tcBorders>
              <w:top w:val="single" w:sz="4" w:space="0" w:color="auto"/>
              <w:left w:val="nil"/>
              <w:right w:val="nil"/>
            </w:tcBorders>
            <w:shd w:val="clear" w:color="000000" w:fill="FFFFFF"/>
            <w:noWrap/>
            <w:vAlign w:val="center"/>
            <w:hideMark/>
          </w:tcPr>
          <w:p w14:paraId="71CBC4F5"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2021-09-21</w:t>
            </w:r>
          </w:p>
        </w:tc>
        <w:tc>
          <w:tcPr>
            <w:tcW w:w="864" w:type="dxa"/>
            <w:tcBorders>
              <w:top w:val="single" w:sz="4" w:space="0" w:color="auto"/>
              <w:left w:val="nil"/>
              <w:right w:val="nil"/>
            </w:tcBorders>
            <w:shd w:val="clear" w:color="000000" w:fill="FFFFFF"/>
            <w:noWrap/>
            <w:vAlign w:val="center"/>
            <w:hideMark/>
          </w:tcPr>
          <w:p w14:paraId="314FE5AA"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30.3%</w:t>
            </w:r>
          </w:p>
        </w:tc>
        <w:tc>
          <w:tcPr>
            <w:tcW w:w="864" w:type="dxa"/>
            <w:tcBorders>
              <w:top w:val="single" w:sz="4" w:space="0" w:color="auto"/>
              <w:left w:val="nil"/>
              <w:right w:val="nil"/>
            </w:tcBorders>
            <w:shd w:val="clear" w:color="000000" w:fill="FFFFFF"/>
            <w:noWrap/>
            <w:vAlign w:val="center"/>
            <w:hideMark/>
          </w:tcPr>
          <w:p w14:paraId="612A6B92"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35.2%</w:t>
            </w:r>
          </w:p>
        </w:tc>
        <w:tc>
          <w:tcPr>
            <w:tcW w:w="864" w:type="dxa"/>
            <w:tcBorders>
              <w:top w:val="single" w:sz="4" w:space="0" w:color="auto"/>
              <w:left w:val="nil"/>
              <w:right w:val="nil"/>
            </w:tcBorders>
            <w:shd w:val="clear" w:color="000000" w:fill="FFFFFF"/>
            <w:noWrap/>
            <w:vAlign w:val="center"/>
            <w:hideMark/>
          </w:tcPr>
          <w:p w14:paraId="336D9E73"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4.9%</w:t>
            </w:r>
          </w:p>
        </w:tc>
        <w:tc>
          <w:tcPr>
            <w:tcW w:w="864" w:type="dxa"/>
            <w:tcBorders>
              <w:top w:val="single" w:sz="4" w:space="0" w:color="auto"/>
              <w:left w:val="nil"/>
              <w:right w:val="nil"/>
            </w:tcBorders>
            <w:shd w:val="clear" w:color="000000" w:fill="FFFFFF"/>
            <w:noWrap/>
            <w:vAlign w:val="center"/>
            <w:hideMark/>
          </w:tcPr>
          <w:p w14:paraId="0F647686"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single" w:sz="4" w:space="0" w:color="auto"/>
              <w:left w:val="nil"/>
              <w:right w:val="nil"/>
            </w:tcBorders>
            <w:shd w:val="clear" w:color="000000" w:fill="FFFFFF"/>
            <w:noWrap/>
            <w:vAlign w:val="center"/>
            <w:hideMark/>
          </w:tcPr>
          <w:p w14:paraId="1C23B6DE"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single" w:sz="4" w:space="0" w:color="auto"/>
              <w:left w:val="nil"/>
              <w:right w:val="nil"/>
            </w:tcBorders>
            <w:shd w:val="clear" w:color="000000" w:fill="FFFFFF"/>
            <w:noWrap/>
            <w:vAlign w:val="center"/>
            <w:hideMark/>
          </w:tcPr>
          <w:p w14:paraId="212B215E"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27990EDF" w14:textId="77777777" w:rsidTr="00C87E61">
        <w:trPr>
          <w:trHeight w:val="216"/>
        </w:trPr>
        <w:tc>
          <w:tcPr>
            <w:tcW w:w="720" w:type="dxa"/>
            <w:vMerge/>
            <w:tcBorders>
              <w:top w:val="nil"/>
              <w:left w:val="nil"/>
              <w:right w:val="nil"/>
            </w:tcBorders>
            <w:vAlign w:val="center"/>
            <w:hideMark/>
          </w:tcPr>
          <w:p w14:paraId="6F209799"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5064A8A4"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AY.69</w:t>
            </w:r>
          </w:p>
        </w:tc>
        <w:tc>
          <w:tcPr>
            <w:tcW w:w="864" w:type="dxa"/>
            <w:tcBorders>
              <w:top w:val="nil"/>
              <w:left w:val="nil"/>
              <w:right w:val="nil"/>
            </w:tcBorders>
            <w:shd w:val="clear" w:color="000000" w:fill="FFFFFF"/>
            <w:noWrap/>
            <w:vAlign w:val="center"/>
            <w:hideMark/>
          </w:tcPr>
          <w:p w14:paraId="40A6702C"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2021-05-15</w:t>
            </w:r>
          </w:p>
        </w:tc>
        <w:tc>
          <w:tcPr>
            <w:tcW w:w="864" w:type="dxa"/>
            <w:tcBorders>
              <w:top w:val="nil"/>
              <w:left w:val="nil"/>
              <w:right w:val="nil"/>
            </w:tcBorders>
            <w:shd w:val="clear" w:color="000000" w:fill="FFFFFF"/>
            <w:noWrap/>
            <w:vAlign w:val="center"/>
            <w:hideMark/>
          </w:tcPr>
          <w:p w14:paraId="4C2A2498"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2022-02-10</w:t>
            </w:r>
          </w:p>
        </w:tc>
        <w:tc>
          <w:tcPr>
            <w:tcW w:w="864" w:type="dxa"/>
            <w:tcBorders>
              <w:top w:val="nil"/>
              <w:left w:val="nil"/>
              <w:right w:val="nil"/>
            </w:tcBorders>
            <w:shd w:val="clear" w:color="000000" w:fill="FFFFFF"/>
            <w:noWrap/>
            <w:vAlign w:val="center"/>
            <w:hideMark/>
          </w:tcPr>
          <w:p w14:paraId="07CAC88B"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41.2%</w:t>
            </w:r>
          </w:p>
        </w:tc>
        <w:tc>
          <w:tcPr>
            <w:tcW w:w="864" w:type="dxa"/>
            <w:tcBorders>
              <w:top w:val="nil"/>
              <w:left w:val="nil"/>
              <w:right w:val="nil"/>
            </w:tcBorders>
            <w:shd w:val="clear" w:color="000000" w:fill="FFFFFF"/>
            <w:noWrap/>
            <w:vAlign w:val="center"/>
            <w:hideMark/>
          </w:tcPr>
          <w:p w14:paraId="097C3080"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59.0%</w:t>
            </w:r>
          </w:p>
        </w:tc>
        <w:tc>
          <w:tcPr>
            <w:tcW w:w="864" w:type="dxa"/>
            <w:tcBorders>
              <w:top w:val="nil"/>
              <w:left w:val="nil"/>
              <w:right w:val="nil"/>
            </w:tcBorders>
            <w:shd w:val="clear" w:color="000000" w:fill="FFFFFF"/>
            <w:noWrap/>
            <w:vAlign w:val="center"/>
            <w:hideMark/>
          </w:tcPr>
          <w:p w14:paraId="7C5D5438"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17.8%</w:t>
            </w:r>
          </w:p>
        </w:tc>
        <w:tc>
          <w:tcPr>
            <w:tcW w:w="864" w:type="dxa"/>
            <w:tcBorders>
              <w:top w:val="nil"/>
              <w:left w:val="nil"/>
              <w:right w:val="nil"/>
            </w:tcBorders>
            <w:shd w:val="clear" w:color="000000" w:fill="FFFFFF"/>
            <w:noWrap/>
            <w:vAlign w:val="center"/>
            <w:hideMark/>
          </w:tcPr>
          <w:p w14:paraId="2374F19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5865E4E2"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580A8B91"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2622963F" w14:textId="77777777" w:rsidTr="00C87E61">
        <w:trPr>
          <w:trHeight w:val="216"/>
        </w:trPr>
        <w:tc>
          <w:tcPr>
            <w:tcW w:w="720" w:type="dxa"/>
            <w:vMerge/>
            <w:tcBorders>
              <w:top w:val="nil"/>
              <w:left w:val="nil"/>
              <w:right w:val="nil"/>
            </w:tcBorders>
            <w:vAlign w:val="center"/>
            <w:hideMark/>
          </w:tcPr>
          <w:p w14:paraId="35DC48A5"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5EDBAE4B"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AY.122.5</w:t>
            </w:r>
          </w:p>
        </w:tc>
        <w:tc>
          <w:tcPr>
            <w:tcW w:w="864" w:type="dxa"/>
            <w:tcBorders>
              <w:top w:val="nil"/>
              <w:left w:val="nil"/>
              <w:right w:val="nil"/>
            </w:tcBorders>
            <w:shd w:val="clear" w:color="000000" w:fill="FFFFFF"/>
            <w:noWrap/>
            <w:vAlign w:val="center"/>
            <w:hideMark/>
          </w:tcPr>
          <w:p w14:paraId="2CBA509C"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2021-08-08</w:t>
            </w:r>
          </w:p>
        </w:tc>
        <w:tc>
          <w:tcPr>
            <w:tcW w:w="864" w:type="dxa"/>
            <w:tcBorders>
              <w:top w:val="nil"/>
              <w:left w:val="nil"/>
              <w:right w:val="nil"/>
            </w:tcBorders>
            <w:shd w:val="clear" w:color="000000" w:fill="FFFFFF"/>
            <w:noWrap/>
            <w:vAlign w:val="center"/>
            <w:hideMark/>
          </w:tcPr>
          <w:p w14:paraId="02B33097"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2022-03-04</w:t>
            </w:r>
          </w:p>
        </w:tc>
        <w:tc>
          <w:tcPr>
            <w:tcW w:w="864" w:type="dxa"/>
            <w:tcBorders>
              <w:top w:val="nil"/>
              <w:left w:val="nil"/>
              <w:right w:val="nil"/>
            </w:tcBorders>
            <w:shd w:val="clear" w:color="000000" w:fill="FFFFFF"/>
            <w:noWrap/>
            <w:vAlign w:val="center"/>
            <w:hideMark/>
          </w:tcPr>
          <w:p w14:paraId="2F5BC203"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26.7%</w:t>
            </w:r>
          </w:p>
        </w:tc>
        <w:tc>
          <w:tcPr>
            <w:tcW w:w="864" w:type="dxa"/>
            <w:tcBorders>
              <w:top w:val="nil"/>
              <w:left w:val="nil"/>
              <w:right w:val="nil"/>
            </w:tcBorders>
            <w:shd w:val="clear" w:color="000000" w:fill="FFFFFF"/>
            <w:noWrap/>
            <w:vAlign w:val="center"/>
            <w:hideMark/>
          </w:tcPr>
          <w:p w14:paraId="6E2EA68F"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44.4%</w:t>
            </w:r>
          </w:p>
        </w:tc>
        <w:tc>
          <w:tcPr>
            <w:tcW w:w="864" w:type="dxa"/>
            <w:tcBorders>
              <w:top w:val="nil"/>
              <w:left w:val="nil"/>
              <w:right w:val="nil"/>
            </w:tcBorders>
            <w:shd w:val="clear" w:color="000000" w:fill="FFFFFF"/>
            <w:noWrap/>
            <w:vAlign w:val="center"/>
            <w:hideMark/>
          </w:tcPr>
          <w:p w14:paraId="0EB8B902"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17.7%</w:t>
            </w:r>
          </w:p>
        </w:tc>
        <w:tc>
          <w:tcPr>
            <w:tcW w:w="864" w:type="dxa"/>
            <w:tcBorders>
              <w:top w:val="nil"/>
              <w:left w:val="nil"/>
              <w:right w:val="nil"/>
            </w:tcBorders>
            <w:shd w:val="clear" w:color="000000" w:fill="FFFFFF"/>
            <w:noWrap/>
            <w:vAlign w:val="center"/>
            <w:hideMark/>
          </w:tcPr>
          <w:p w14:paraId="5F9E3B58"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545792F5"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3EADA1B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53713338" w14:textId="77777777" w:rsidTr="00C87E61">
        <w:trPr>
          <w:trHeight w:val="216"/>
        </w:trPr>
        <w:tc>
          <w:tcPr>
            <w:tcW w:w="720" w:type="dxa"/>
            <w:vMerge/>
            <w:tcBorders>
              <w:top w:val="nil"/>
              <w:left w:val="nil"/>
              <w:right w:val="nil"/>
            </w:tcBorders>
            <w:vAlign w:val="center"/>
            <w:hideMark/>
          </w:tcPr>
          <w:p w14:paraId="17EAA669"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1FFED47A"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BA.2.3 (BA.2.3)</w:t>
            </w:r>
          </w:p>
        </w:tc>
        <w:tc>
          <w:tcPr>
            <w:tcW w:w="864" w:type="dxa"/>
            <w:tcBorders>
              <w:top w:val="nil"/>
              <w:left w:val="nil"/>
              <w:right w:val="nil"/>
            </w:tcBorders>
            <w:shd w:val="clear" w:color="000000" w:fill="FFFFFF"/>
            <w:noWrap/>
            <w:vAlign w:val="center"/>
            <w:hideMark/>
          </w:tcPr>
          <w:p w14:paraId="0E2A06FE"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2021-12-29</w:t>
            </w:r>
          </w:p>
        </w:tc>
        <w:tc>
          <w:tcPr>
            <w:tcW w:w="864" w:type="dxa"/>
            <w:tcBorders>
              <w:top w:val="nil"/>
              <w:left w:val="nil"/>
              <w:right w:val="nil"/>
            </w:tcBorders>
            <w:shd w:val="clear" w:color="000000" w:fill="FFFFFF"/>
            <w:noWrap/>
            <w:vAlign w:val="center"/>
            <w:hideMark/>
          </w:tcPr>
          <w:p w14:paraId="7D5AFA5D"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2023-03-15</w:t>
            </w:r>
          </w:p>
        </w:tc>
        <w:tc>
          <w:tcPr>
            <w:tcW w:w="864" w:type="dxa"/>
            <w:tcBorders>
              <w:top w:val="nil"/>
              <w:left w:val="nil"/>
              <w:right w:val="nil"/>
            </w:tcBorders>
            <w:shd w:val="clear" w:color="000000" w:fill="FFFFFF"/>
            <w:noWrap/>
            <w:vAlign w:val="center"/>
            <w:hideMark/>
          </w:tcPr>
          <w:p w14:paraId="2643B58D"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26.3%</w:t>
            </w:r>
          </w:p>
        </w:tc>
        <w:tc>
          <w:tcPr>
            <w:tcW w:w="864" w:type="dxa"/>
            <w:tcBorders>
              <w:top w:val="nil"/>
              <w:left w:val="nil"/>
              <w:right w:val="nil"/>
            </w:tcBorders>
            <w:shd w:val="clear" w:color="000000" w:fill="FFFFFF"/>
            <w:noWrap/>
            <w:vAlign w:val="center"/>
            <w:hideMark/>
          </w:tcPr>
          <w:p w14:paraId="0E98AE21"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33.0%</w:t>
            </w:r>
          </w:p>
        </w:tc>
        <w:tc>
          <w:tcPr>
            <w:tcW w:w="864" w:type="dxa"/>
            <w:tcBorders>
              <w:top w:val="nil"/>
              <w:left w:val="nil"/>
              <w:right w:val="nil"/>
            </w:tcBorders>
            <w:shd w:val="clear" w:color="000000" w:fill="FFFFFF"/>
            <w:noWrap/>
            <w:vAlign w:val="center"/>
            <w:hideMark/>
          </w:tcPr>
          <w:p w14:paraId="125CDB8B"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6.7%</w:t>
            </w:r>
          </w:p>
        </w:tc>
        <w:tc>
          <w:tcPr>
            <w:tcW w:w="864" w:type="dxa"/>
            <w:tcBorders>
              <w:top w:val="nil"/>
              <w:left w:val="nil"/>
              <w:right w:val="nil"/>
            </w:tcBorders>
            <w:shd w:val="clear" w:color="000000" w:fill="FFFFFF"/>
            <w:noWrap/>
            <w:vAlign w:val="center"/>
            <w:hideMark/>
          </w:tcPr>
          <w:p w14:paraId="0F5F15C7"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4DD3223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37D3CD21"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76ABDC6E" w14:textId="77777777" w:rsidTr="00C87E61">
        <w:trPr>
          <w:trHeight w:val="216"/>
        </w:trPr>
        <w:tc>
          <w:tcPr>
            <w:tcW w:w="720" w:type="dxa"/>
            <w:vMerge/>
            <w:tcBorders>
              <w:top w:val="nil"/>
              <w:left w:val="nil"/>
              <w:right w:val="nil"/>
            </w:tcBorders>
            <w:vAlign w:val="center"/>
            <w:hideMark/>
          </w:tcPr>
          <w:p w14:paraId="38C6C914"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3D1CE706"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BA.5.2 (BA.5.2)</w:t>
            </w:r>
          </w:p>
        </w:tc>
        <w:tc>
          <w:tcPr>
            <w:tcW w:w="864" w:type="dxa"/>
            <w:tcBorders>
              <w:top w:val="nil"/>
              <w:left w:val="nil"/>
              <w:right w:val="nil"/>
            </w:tcBorders>
            <w:shd w:val="clear" w:color="000000" w:fill="FFFFFF"/>
            <w:noWrap/>
            <w:vAlign w:val="center"/>
            <w:hideMark/>
          </w:tcPr>
          <w:p w14:paraId="18D79418"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2022-05-11</w:t>
            </w:r>
          </w:p>
        </w:tc>
        <w:tc>
          <w:tcPr>
            <w:tcW w:w="864" w:type="dxa"/>
            <w:tcBorders>
              <w:top w:val="nil"/>
              <w:left w:val="nil"/>
              <w:right w:val="nil"/>
            </w:tcBorders>
            <w:shd w:val="clear" w:color="000000" w:fill="FFFFFF"/>
            <w:noWrap/>
            <w:vAlign w:val="center"/>
            <w:hideMark/>
          </w:tcPr>
          <w:p w14:paraId="21591810"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2024-01-22</w:t>
            </w:r>
          </w:p>
        </w:tc>
        <w:tc>
          <w:tcPr>
            <w:tcW w:w="864" w:type="dxa"/>
            <w:tcBorders>
              <w:top w:val="nil"/>
              <w:left w:val="nil"/>
              <w:right w:val="nil"/>
            </w:tcBorders>
            <w:shd w:val="clear" w:color="000000" w:fill="FFFFFF"/>
            <w:noWrap/>
            <w:vAlign w:val="center"/>
            <w:hideMark/>
          </w:tcPr>
          <w:p w14:paraId="71FCF241"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21.8%</w:t>
            </w:r>
          </w:p>
        </w:tc>
        <w:tc>
          <w:tcPr>
            <w:tcW w:w="864" w:type="dxa"/>
            <w:tcBorders>
              <w:top w:val="nil"/>
              <w:left w:val="nil"/>
              <w:right w:val="nil"/>
            </w:tcBorders>
            <w:shd w:val="clear" w:color="000000" w:fill="FFFFFF"/>
            <w:noWrap/>
            <w:vAlign w:val="center"/>
            <w:hideMark/>
          </w:tcPr>
          <w:p w14:paraId="0FE69CA8"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35.8%</w:t>
            </w:r>
          </w:p>
        </w:tc>
        <w:tc>
          <w:tcPr>
            <w:tcW w:w="864" w:type="dxa"/>
            <w:tcBorders>
              <w:top w:val="nil"/>
              <w:left w:val="nil"/>
              <w:right w:val="nil"/>
            </w:tcBorders>
            <w:shd w:val="clear" w:color="000000" w:fill="FFFFFF"/>
            <w:noWrap/>
            <w:vAlign w:val="center"/>
            <w:hideMark/>
          </w:tcPr>
          <w:p w14:paraId="1D1481DF"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14.0%</w:t>
            </w:r>
          </w:p>
        </w:tc>
        <w:tc>
          <w:tcPr>
            <w:tcW w:w="864" w:type="dxa"/>
            <w:tcBorders>
              <w:top w:val="nil"/>
              <w:left w:val="nil"/>
              <w:right w:val="nil"/>
            </w:tcBorders>
            <w:shd w:val="clear" w:color="000000" w:fill="FFFFFF"/>
            <w:noWrap/>
            <w:vAlign w:val="center"/>
            <w:hideMark/>
          </w:tcPr>
          <w:p w14:paraId="36C6FB43"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0AA21C79"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082B0D5A"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15CAF4AB" w14:textId="77777777" w:rsidTr="00C87E61">
        <w:trPr>
          <w:trHeight w:val="216"/>
        </w:trPr>
        <w:tc>
          <w:tcPr>
            <w:tcW w:w="720" w:type="dxa"/>
            <w:vMerge/>
            <w:tcBorders>
              <w:top w:val="nil"/>
              <w:left w:val="nil"/>
              <w:right w:val="nil"/>
            </w:tcBorders>
            <w:vAlign w:val="center"/>
            <w:hideMark/>
          </w:tcPr>
          <w:p w14:paraId="3A3464A4"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0705CB03"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HK.3</w:t>
            </w:r>
          </w:p>
        </w:tc>
        <w:tc>
          <w:tcPr>
            <w:tcW w:w="864" w:type="dxa"/>
            <w:tcBorders>
              <w:top w:val="nil"/>
              <w:left w:val="nil"/>
              <w:right w:val="nil"/>
            </w:tcBorders>
            <w:shd w:val="clear" w:color="000000" w:fill="FFFFFF"/>
            <w:noWrap/>
            <w:vAlign w:val="center"/>
            <w:hideMark/>
          </w:tcPr>
          <w:p w14:paraId="0449E6FE"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2023-07-04</w:t>
            </w:r>
          </w:p>
        </w:tc>
        <w:tc>
          <w:tcPr>
            <w:tcW w:w="864" w:type="dxa"/>
            <w:tcBorders>
              <w:top w:val="nil"/>
              <w:left w:val="nil"/>
              <w:right w:val="nil"/>
            </w:tcBorders>
            <w:shd w:val="clear" w:color="000000" w:fill="FFFFFF"/>
            <w:noWrap/>
            <w:vAlign w:val="center"/>
            <w:hideMark/>
          </w:tcPr>
          <w:p w14:paraId="222F5AE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2024-04-15</w:t>
            </w:r>
          </w:p>
        </w:tc>
        <w:tc>
          <w:tcPr>
            <w:tcW w:w="864" w:type="dxa"/>
            <w:tcBorders>
              <w:top w:val="nil"/>
              <w:left w:val="nil"/>
              <w:right w:val="nil"/>
            </w:tcBorders>
            <w:shd w:val="clear" w:color="000000" w:fill="FFFFFF"/>
            <w:noWrap/>
            <w:vAlign w:val="center"/>
            <w:hideMark/>
          </w:tcPr>
          <w:p w14:paraId="0DBEB4A6"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31.0%</w:t>
            </w:r>
          </w:p>
        </w:tc>
        <w:tc>
          <w:tcPr>
            <w:tcW w:w="864" w:type="dxa"/>
            <w:tcBorders>
              <w:top w:val="nil"/>
              <w:left w:val="nil"/>
              <w:right w:val="nil"/>
            </w:tcBorders>
            <w:shd w:val="clear" w:color="000000" w:fill="FFFFFF"/>
            <w:noWrap/>
            <w:vAlign w:val="center"/>
            <w:hideMark/>
          </w:tcPr>
          <w:p w14:paraId="6824F348"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59.4%</w:t>
            </w:r>
          </w:p>
        </w:tc>
        <w:tc>
          <w:tcPr>
            <w:tcW w:w="864" w:type="dxa"/>
            <w:tcBorders>
              <w:top w:val="nil"/>
              <w:left w:val="nil"/>
              <w:right w:val="nil"/>
            </w:tcBorders>
            <w:shd w:val="clear" w:color="000000" w:fill="FFFFFF"/>
            <w:noWrap/>
            <w:vAlign w:val="center"/>
            <w:hideMark/>
          </w:tcPr>
          <w:p w14:paraId="6C960D16"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28.4%</w:t>
            </w:r>
          </w:p>
        </w:tc>
        <w:tc>
          <w:tcPr>
            <w:tcW w:w="864" w:type="dxa"/>
            <w:tcBorders>
              <w:top w:val="nil"/>
              <w:left w:val="nil"/>
              <w:right w:val="nil"/>
            </w:tcBorders>
            <w:shd w:val="clear" w:color="000000" w:fill="FFFFFF"/>
            <w:noWrap/>
            <w:vAlign w:val="center"/>
            <w:hideMark/>
          </w:tcPr>
          <w:p w14:paraId="5380EF77"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146F866B"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158476B7"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3DD3036C" w14:textId="77777777" w:rsidTr="00C87E61">
        <w:trPr>
          <w:trHeight w:val="216"/>
        </w:trPr>
        <w:tc>
          <w:tcPr>
            <w:tcW w:w="720" w:type="dxa"/>
            <w:vMerge/>
            <w:tcBorders>
              <w:top w:val="nil"/>
              <w:left w:val="nil"/>
              <w:right w:val="nil"/>
            </w:tcBorders>
            <w:vAlign w:val="center"/>
            <w:hideMark/>
          </w:tcPr>
          <w:p w14:paraId="261901B7"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286388CC" w14:textId="77777777"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JN.1</w:t>
            </w:r>
          </w:p>
        </w:tc>
        <w:tc>
          <w:tcPr>
            <w:tcW w:w="864" w:type="dxa"/>
            <w:tcBorders>
              <w:top w:val="nil"/>
              <w:left w:val="nil"/>
              <w:right w:val="nil"/>
            </w:tcBorders>
            <w:shd w:val="clear" w:color="000000" w:fill="FFFFFF"/>
            <w:noWrap/>
            <w:vAlign w:val="center"/>
            <w:hideMark/>
          </w:tcPr>
          <w:p w14:paraId="0D83C03F"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2023-10-24</w:t>
            </w:r>
          </w:p>
        </w:tc>
        <w:tc>
          <w:tcPr>
            <w:tcW w:w="864" w:type="dxa"/>
            <w:tcBorders>
              <w:top w:val="nil"/>
              <w:left w:val="nil"/>
              <w:right w:val="nil"/>
            </w:tcBorders>
            <w:shd w:val="clear" w:color="000000" w:fill="FFFFFF"/>
            <w:noWrap/>
            <w:vAlign w:val="center"/>
            <w:hideMark/>
          </w:tcPr>
          <w:p w14:paraId="1272E4F7"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2024-04-28</w:t>
            </w:r>
          </w:p>
        </w:tc>
        <w:tc>
          <w:tcPr>
            <w:tcW w:w="864" w:type="dxa"/>
            <w:tcBorders>
              <w:top w:val="nil"/>
              <w:left w:val="nil"/>
              <w:right w:val="nil"/>
            </w:tcBorders>
            <w:shd w:val="clear" w:color="000000" w:fill="FFFFFF"/>
            <w:noWrap/>
            <w:vAlign w:val="center"/>
            <w:hideMark/>
          </w:tcPr>
          <w:p w14:paraId="5CC6946C"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30.8%</w:t>
            </w:r>
          </w:p>
        </w:tc>
        <w:tc>
          <w:tcPr>
            <w:tcW w:w="864" w:type="dxa"/>
            <w:tcBorders>
              <w:top w:val="nil"/>
              <w:left w:val="nil"/>
              <w:right w:val="nil"/>
            </w:tcBorders>
            <w:shd w:val="clear" w:color="000000" w:fill="FFFFFF"/>
            <w:noWrap/>
            <w:vAlign w:val="center"/>
            <w:hideMark/>
          </w:tcPr>
          <w:p w14:paraId="4938D205"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53.4%</w:t>
            </w:r>
          </w:p>
        </w:tc>
        <w:tc>
          <w:tcPr>
            <w:tcW w:w="864" w:type="dxa"/>
            <w:tcBorders>
              <w:top w:val="nil"/>
              <w:left w:val="nil"/>
              <w:right w:val="nil"/>
            </w:tcBorders>
            <w:shd w:val="clear" w:color="000000" w:fill="FFFFFF"/>
            <w:noWrap/>
            <w:vAlign w:val="center"/>
            <w:hideMark/>
          </w:tcPr>
          <w:p w14:paraId="23DDDB0A"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22.6%</w:t>
            </w:r>
          </w:p>
        </w:tc>
        <w:tc>
          <w:tcPr>
            <w:tcW w:w="864" w:type="dxa"/>
            <w:tcBorders>
              <w:top w:val="nil"/>
              <w:left w:val="nil"/>
              <w:right w:val="nil"/>
            </w:tcBorders>
            <w:shd w:val="clear" w:color="000000" w:fill="FFFFFF"/>
            <w:noWrap/>
            <w:vAlign w:val="center"/>
            <w:hideMark/>
          </w:tcPr>
          <w:p w14:paraId="1128E494"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68D5C25A"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100+</w:t>
            </w:r>
          </w:p>
        </w:tc>
        <w:tc>
          <w:tcPr>
            <w:tcW w:w="864" w:type="dxa"/>
            <w:tcBorders>
              <w:top w:val="nil"/>
              <w:left w:val="nil"/>
              <w:right w:val="nil"/>
            </w:tcBorders>
            <w:shd w:val="clear" w:color="000000" w:fill="FFFFFF"/>
            <w:noWrap/>
            <w:vAlign w:val="center"/>
            <w:hideMark/>
          </w:tcPr>
          <w:p w14:paraId="6B8DE690"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T</w:t>
            </w:r>
          </w:p>
        </w:tc>
      </w:tr>
      <w:tr w:rsidR="004830BB" w:rsidRPr="00DF5AD3" w14:paraId="7502A9A1" w14:textId="77777777" w:rsidTr="00C87E61">
        <w:trPr>
          <w:trHeight w:val="216"/>
        </w:trPr>
        <w:tc>
          <w:tcPr>
            <w:tcW w:w="720" w:type="dxa"/>
            <w:vMerge/>
            <w:tcBorders>
              <w:top w:val="nil"/>
              <w:left w:val="nil"/>
              <w:bottom w:val="single" w:sz="12" w:space="0" w:color="auto"/>
              <w:right w:val="nil"/>
            </w:tcBorders>
            <w:vAlign w:val="center"/>
            <w:hideMark/>
          </w:tcPr>
          <w:p w14:paraId="6337094B" w14:textId="77777777" w:rsidR="004830BB" w:rsidRPr="00312E47" w:rsidRDefault="004830BB" w:rsidP="00BC796A">
            <w:pPr>
              <w:widowControl/>
              <w:autoSpaceDE/>
              <w:autoSpaceDN/>
              <w:jc w:val="center"/>
              <w:rPr>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516C71E3" w14:textId="0D3A6E68" w:rsidR="004830BB" w:rsidRPr="00312E47" w:rsidRDefault="004830BB" w:rsidP="00DF5AD3">
            <w:pPr>
              <w:widowControl/>
              <w:autoSpaceDE/>
              <w:autoSpaceDN/>
              <w:rPr>
                <w:color w:val="000000"/>
                <w:sz w:val="15"/>
                <w:szCs w:val="15"/>
                <w:lang w:eastAsia="zh-CN"/>
              </w:rPr>
            </w:pPr>
            <w:r w:rsidRPr="00312E47">
              <w:rPr>
                <w:color w:val="000000"/>
                <w:sz w:val="15"/>
                <w:szCs w:val="15"/>
                <w:lang w:eastAsia="zh-CN"/>
              </w:rPr>
              <w:t>others (n = 2</w:t>
            </w:r>
            <w:r w:rsidR="001B1354">
              <w:rPr>
                <w:color w:val="000000"/>
                <w:sz w:val="15"/>
                <w:szCs w:val="15"/>
                <w:lang w:eastAsia="zh-CN"/>
              </w:rPr>
              <w:t>5</w:t>
            </w:r>
            <w:r w:rsidRPr="00312E47">
              <w:rPr>
                <w:color w:val="000000"/>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485A0408"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2021-02-09</w:t>
            </w:r>
          </w:p>
        </w:tc>
        <w:tc>
          <w:tcPr>
            <w:tcW w:w="864" w:type="dxa"/>
            <w:tcBorders>
              <w:top w:val="nil"/>
              <w:left w:val="nil"/>
              <w:bottom w:val="single" w:sz="12" w:space="0" w:color="auto"/>
              <w:right w:val="nil"/>
            </w:tcBorders>
            <w:shd w:val="clear" w:color="000000" w:fill="FFFFFF"/>
            <w:noWrap/>
            <w:vAlign w:val="center"/>
            <w:hideMark/>
          </w:tcPr>
          <w:p w14:paraId="40597655"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2023-10-20</w:t>
            </w:r>
          </w:p>
        </w:tc>
        <w:tc>
          <w:tcPr>
            <w:tcW w:w="864" w:type="dxa"/>
            <w:tcBorders>
              <w:top w:val="nil"/>
              <w:left w:val="nil"/>
              <w:bottom w:val="single" w:sz="12" w:space="0" w:color="auto"/>
              <w:right w:val="nil"/>
            </w:tcBorders>
            <w:shd w:val="clear" w:color="000000" w:fill="FFFFFF"/>
            <w:noWrap/>
            <w:vAlign w:val="center"/>
            <w:hideMark/>
          </w:tcPr>
          <w:p w14:paraId="431D6309"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596D2709"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4B7F6B25" w14:textId="77777777" w:rsidR="004830BB" w:rsidRPr="00312E47" w:rsidRDefault="004830BB" w:rsidP="00DF5AD3">
            <w:pPr>
              <w:widowControl/>
              <w:autoSpaceDE/>
              <w:autoSpaceDN/>
              <w:jc w:val="right"/>
              <w:rPr>
                <w:color w:val="000000"/>
                <w:sz w:val="15"/>
                <w:szCs w:val="15"/>
                <w:lang w:eastAsia="zh-CN"/>
              </w:rPr>
            </w:pPr>
            <w:r w:rsidRPr="00312E47">
              <w:rPr>
                <w:color w:val="000000"/>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723E5357"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5C1015D5"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70227580" w14:textId="77777777" w:rsidR="004830BB" w:rsidRPr="00312E47" w:rsidRDefault="004830BB" w:rsidP="00BC796A">
            <w:pPr>
              <w:widowControl/>
              <w:autoSpaceDE/>
              <w:autoSpaceDN/>
              <w:jc w:val="center"/>
              <w:rPr>
                <w:color w:val="000000"/>
                <w:sz w:val="15"/>
                <w:szCs w:val="15"/>
                <w:lang w:eastAsia="zh-CN"/>
              </w:rPr>
            </w:pPr>
            <w:r w:rsidRPr="00312E47">
              <w:rPr>
                <w:color w:val="000000"/>
                <w:sz w:val="15"/>
                <w:szCs w:val="15"/>
                <w:lang w:eastAsia="zh-CN"/>
              </w:rPr>
              <w:t>-</w:t>
            </w:r>
          </w:p>
        </w:tc>
      </w:tr>
    </w:tbl>
    <w:p w14:paraId="2E2E7EC0" w14:textId="0381624F" w:rsidR="000C7997" w:rsidRPr="00353E8B" w:rsidRDefault="003F23C0" w:rsidP="003F23C0">
      <w:pPr>
        <w:pStyle w:val="BodyText"/>
        <w:spacing w:line="276" w:lineRule="auto"/>
        <w:ind w:left="0"/>
        <w:rPr>
          <w:rFonts w:eastAsiaTheme="minorEastAsia"/>
          <w:color w:val="000000" w:themeColor="text1"/>
          <w:sz w:val="20"/>
          <w:szCs w:val="20"/>
          <w:lang w:eastAsia="zh-CN"/>
        </w:rPr>
      </w:pPr>
      <w:r w:rsidRPr="00353E8B">
        <w:rPr>
          <w:rFonts w:eastAsiaTheme="minorEastAsia"/>
          <w:color w:val="000000" w:themeColor="text1"/>
          <w:sz w:val="20"/>
          <w:szCs w:val="20"/>
          <w:lang w:eastAsia="zh-CN"/>
        </w:rPr>
        <w:t xml:space="preserve">Table 3. </w:t>
      </w:r>
      <w:r w:rsidR="00CF594F" w:rsidRPr="00353E8B">
        <w:rPr>
          <w:color w:val="000000" w:themeColor="text1"/>
        </w:rPr>
        <w:t xml:space="preserve"> </w:t>
      </w:r>
      <w:r w:rsidR="00CF594F" w:rsidRPr="00353E8B">
        <w:rPr>
          <w:rFonts w:eastAsiaTheme="minorEastAsia"/>
          <w:color w:val="000000" w:themeColor="text1"/>
          <w:sz w:val="20"/>
          <w:szCs w:val="20"/>
          <w:lang w:eastAsia="zh-CN"/>
        </w:rPr>
        <w:t xml:space="preserve">Comparison of observed and predicted variant dominance in selected countries, defined as duration ≥100 days and peak &gt;30%. </w:t>
      </w:r>
    </w:p>
    <w:p w14:paraId="4AAA4738" w14:textId="77777777" w:rsidR="003F23C0" w:rsidRDefault="003F23C0" w:rsidP="003F23C0">
      <w:pPr>
        <w:pStyle w:val="BodyText"/>
        <w:spacing w:line="276" w:lineRule="auto"/>
        <w:ind w:left="0"/>
        <w:rPr>
          <w:rFonts w:eastAsiaTheme="minorEastAsia"/>
          <w:b/>
          <w:bCs/>
          <w:color w:val="000000" w:themeColor="text1"/>
          <w:sz w:val="22"/>
          <w:szCs w:val="22"/>
          <w:lang w:eastAsia="ko-KR"/>
        </w:rPr>
      </w:pPr>
    </w:p>
    <w:p w14:paraId="088AC073" w14:textId="5D44B4CB" w:rsidR="00BE0365" w:rsidRDefault="009E7136" w:rsidP="009E7136">
      <w:pPr>
        <w:pStyle w:val="BodyText"/>
        <w:spacing w:line="276" w:lineRule="auto"/>
        <w:ind w:left="0"/>
        <w:jc w:val="both"/>
        <w:rPr>
          <w:rFonts w:eastAsiaTheme="minorEastAsia"/>
          <w:color w:val="C00000"/>
          <w:sz w:val="22"/>
          <w:szCs w:val="22"/>
          <w:lang w:eastAsia="zh-CN"/>
        </w:rPr>
      </w:pPr>
      <w:r w:rsidRPr="009E7136">
        <w:rPr>
          <w:rFonts w:eastAsiaTheme="minorEastAsia"/>
          <w:color w:val="C00000"/>
          <w:sz w:val="22"/>
          <w:szCs w:val="22"/>
          <w:lang w:eastAsia="zh-CN"/>
        </w:rPr>
        <w:t xml:space="preserve">The table summarizes model performance under the operational definition of dominance (peak ≥30% and duration ≥100 days) for the three most well-sampled countries. In the United States, eight major lineages were correctly identified as dominant, showing strong alignment between predicted and observed peaks, with most deviations below 0.3 and nearly perfect duration classification. The United Kingdom displayed similar consistency, with accurate predictions across multiple Omicron </w:t>
      </w:r>
      <w:proofErr w:type="spellStart"/>
      <w:r w:rsidRPr="009E7136">
        <w:rPr>
          <w:rFonts w:eastAsiaTheme="minorEastAsia"/>
          <w:color w:val="C00000"/>
          <w:sz w:val="22"/>
          <w:szCs w:val="22"/>
          <w:lang w:eastAsia="zh-CN"/>
        </w:rPr>
        <w:t>sublineages</w:t>
      </w:r>
      <w:proofErr w:type="spellEnd"/>
      <w:r w:rsidRPr="009E7136">
        <w:rPr>
          <w:rFonts w:eastAsiaTheme="minorEastAsia"/>
          <w:color w:val="C00000"/>
          <w:sz w:val="22"/>
          <w:szCs w:val="22"/>
          <w:lang w:eastAsia="zh-CN"/>
        </w:rPr>
        <w:t xml:space="preserve"> and only minor underestimation for early variants such as B.1.1. In South Korea, while dominant variants were generally detected, the model tended to underpredict peak magnitudes—particularly for AY.122.5 and HK.3—reflecting greater temporal variability and stricter containment effects. Overall, the model achieved high predictive agreement in the U.S. and U.K., with slightly reduced stability in South Korea due to shorter variant persistence and more volatile trajectories.</w:t>
      </w:r>
    </w:p>
    <w:p w14:paraId="2248D4A3" w14:textId="77777777" w:rsidR="009E7136" w:rsidRDefault="009E7136" w:rsidP="009E7136">
      <w:pPr>
        <w:pStyle w:val="BodyText"/>
        <w:spacing w:line="276" w:lineRule="auto"/>
        <w:ind w:left="0"/>
        <w:jc w:val="both"/>
        <w:rPr>
          <w:rFonts w:eastAsiaTheme="minorEastAsia"/>
          <w:b/>
          <w:bCs/>
          <w:color w:val="000000" w:themeColor="text1"/>
          <w:sz w:val="22"/>
          <w:szCs w:val="22"/>
          <w:lang w:eastAsia="ko-KR"/>
        </w:rPr>
      </w:pPr>
    </w:p>
    <w:p w14:paraId="793D46BD" w14:textId="6FD99089" w:rsidR="00341DCD" w:rsidRPr="00BE0365" w:rsidRDefault="00341DCD" w:rsidP="00C42440">
      <w:pPr>
        <w:pStyle w:val="BodyText"/>
        <w:spacing w:line="276" w:lineRule="auto"/>
        <w:ind w:left="0"/>
        <w:jc w:val="both"/>
        <w:rPr>
          <w:rFonts w:eastAsiaTheme="minorEastAsia"/>
          <w:b/>
          <w:bCs/>
          <w:color w:val="000000" w:themeColor="text1"/>
          <w:sz w:val="22"/>
          <w:szCs w:val="22"/>
          <w:lang w:eastAsia="ko-KR"/>
        </w:rPr>
      </w:pPr>
      <w:commentRangeStart w:id="19"/>
      <w:r w:rsidRPr="00B21CD8">
        <w:rPr>
          <w:rFonts w:eastAsiaTheme="minorEastAsia"/>
          <w:color w:val="C00000"/>
          <w:sz w:val="22"/>
          <w:szCs w:val="22"/>
          <w:lang w:eastAsia="zh-CN"/>
        </w:rPr>
        <w:t xml:space="preserve">Taken together, these results show that while the model consistently captures the broad landscape of dominance, it errs more often on the side of underestimation, leading to more false negatives (predicted non-dominant but </w:t>
      </w:r>
      <w:proofErr w:type="gramStart"/>
      <w:r w:rsidRPr="00B21CD8">
        <w:rPr>
          <w:rFonts w:eastAsiaTheme="minorEastAsia"/>
          <w:color w:val="C00000"/>
          <w:sz w:val="22"/>
          <w:szCs w:val="22"/>
          <w:lang w:eastAsia="zh-CN"/>
        </w:rPr>
        <w:t>actually dominant</w:t>
      </w:r>
      <w:commentRangeEnd w:id="19"/>
      <w:proofErr w:type="gramEnd"/>
      <w:r w:rsidR="00CE15DE">
        <w:rPr>
          <w:rStyle w:val="CommentReference"/>
        </w:rPr>
        <w:commentReference w:id="19"/>
      </w:r>
      <w:r w:rsidRPr="00B21CD8">
        <w:rPr>
          <w:rFonts w:eastAsiaTheme="minorEastAsia"/>
          <w:color w:val="C00000"/>
          <w:sz w:val="22"/>
          <w:szCs w:val="22"/>
          <w:lang w:eastAsia="zh-CN"/>
        </w:rPr>
        <w:t xml:space="preserve">). </w:t>
      </w:r>
      <w:commentRangeStart w:id="20"/>
      <w:r w:rsidRPr="00B21CD8">
        <w:rPr>
          <w:rFonts w:eastAsiaTheme="minorEastAsia"/>
          <w:color w:val="C00000"/>
          <w:sz w:val="22"/>
          <w:szCs w:val="22"/>
          <w:lang w:eastAsia="zh-CN"/>
        </w:rPr>
        <w:t>This conservative bias means that the model may miss some lineages that later prove epidemiologically important, but the early signals it does capture can still provide valuable guidance for identifying variants with high potential to rise to dominance.</w:t>
      </w:r>
      <w:commentRangeEnd w:id="20"/>
      <w:r w:rsidR="00680174">
        <w:rPr>
          <w:rStyle w:val="CommentReference"/>
        </w:rPr>
        <w:commentReference w:id="20"/>
      </w:r>
    </w:p>
    <w:p w14:paraId="345F02C6" w14:textId="77777777" w:rsidR="00BE0365" w:rsidRPr="00B21CD8" w:rsidRDefault="00BE0365" w:rsidP="00341DCD">
      <w:pPr>
        <w:pStyle w:val="BodyText"/>
        <w:spacing w:line="276" w:lineRule="auto"/>
        <w:ind w:left="0"/>
        <w:jc w:val="both"/>
        <w:rPr>
          <w:rFonts w:eastAsiaTheme="minorEastAsia"/>
          <w:color w:val="C00000"/>
          <w:sz w:val="22"/>
          <w:szCs w:val="22"/>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70C8255A" w14:textId="37F0B687" w:rsidR="004D48EF" w:rsidRPr="00A76219" w:rsidRDefault="00A76219" w:rsidP="009C0DFF">
      <w:pPr>
        <w:pStyle w:val="BodyText"/>
        <w:spacing w:line="276" w:lineRule="auto"/>
        <w:ind w:left="0"/>
        <w:jc w:val="both"/>
        <w:rPr>
          <w:color w:val="C00000"/>
          <w:sz w:val="22"/>
          <w:szCs w:val="22"/>
          <w:lang w:eastAsia="zh-CN"/>
        </w:rPr>
      </w:pPr>
      <w:r w:rsidRPr="00A76219">
        <w:rPr>
          <w:color w:val="C00000"/>
          <w:sz w:val="22"/>
          <w:szCs w:val="22"/>
        </w:rPr>
        <w:t>This study demonstrates that ensemble-based machine learning models can accurately predict SARS-CoV-2 variant dominance using only early-stage growth information collected within 2–5 weeks after initial emergence. By anchoring prediction windows to the point when variants first surpass 1% prevalence, our framework effectively filters noise from sporadic detections and captures the critical onset of sustained transmission. Across 15 countries, the SuperLearner ensemble—combining CART, GLM, and Elastic Net—achieved substantial predictive improvements, reducing RMSE for monthly peak share from 0.17–0.19 in single models to 0.08, and increasing classification accuracy for dominance duration to 0.98. These gains highlight the ensemble’s ability to integrate nonlinear, regularized, and interpretable modeling components for robust forecasting. Together, the results show that most predictive information lies within the first month of variant spread, and that early-stage growth dynamics alone are sufficient to anticipate future dominance. This approach advances genomic surveillance from descriptive tracking toward proactive, data-driven early warning, providing a scalable tool for real-time epidemic intelligence and preemptive public health response.</w:t>
      </w:r>
    </w:p>
    <w:p w14:paraId="5A9FB883" w14:textId="77777777" w:rsidR="00A76219" w:rsidRPr="00553C54" w:rsidRDefault="00A76219" w:rsidP="009C0DFF">
      <w:pPr>
        <w:pStyle w:val="BodyText"/>
        <w:spacing w:line="276" w:lineRule="auto"/>
        <w:ind w:left="0"/>
        <w:jc w:val="both"/>
        <w:rPr>
          <w:rFonts w:eastAsiaTheme="minorEastAsia"/>
          <w:b/>
          <w:bCs/>
          <w:color w:val="C00000"/>
          <w:sz w:val="22"/>
          <w:szCs w:val="22"/>
          <w:lang w:eastAsia="zh-CN"/>
        </w:rPr>
      </w:pPr>
    </w:p>
    <w:p w14:paraId="13532CB9" w14:textId="2E8898BD" w:rsidR="009C0DFF" w:rsidRPr="00553C54" w:rsidRDefault="005A79F9" w:rsidP="00372EFC">
      <w:pPr>
        <w:pStyle w:val="BodyText"/>
        <w:spacing w:line="276" w:lineRule="auto"/>
        <w:ind w:left="0"/>
        <w:jc w:val="both"/>
        <w:rPr>
          <w:color w:val="C00000"/>
          <w:sz w:val="22"/>
          <w:szCs w:val="22"/>
          <w:lang w:eastAsia="zh-CN"/>
        </w:rPr>
      </w:pPr>
      <w:bookmarkStart w:id="21" w:name="OLE_LINK1"/>
      <w:r w:rsidRPr="00553C54">
        <w:rPr>
          <w:color w:val="C00000"/>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911C6B" w:rsidRPr="00553C54">
        <w:rPr>
          <w:color w:val="C00000"/>
          <w:sz w:val="22"/>
          <w:szCs w:val="22"/>
          <w:lang w:eastAsia="zh-CN"/>
        </w:rPr>
        <w:fldChar w:fldCharType="begin"/>
      </w:r>
      <w:r w:rsidR="004F720C">
        <w:rPr>
          <w:color w:val="C00000"/>
          <w:sz w:val="22"/>
          <w:szCs w:val="22"/>
          <w:lang w:eastAsia="zh-CN"/>
        </w:rPr>
        <w:instrText xml:space="preserve"> ADDIN ZOTERO_ITEM CSL_CITATION {"citationID":"hGln3yPM","properties":{"formattedCitation":"[11], [12]","plainCitation":"[11], [12]","dontUpdate":true,"noteIndex":0},"citationItems":[{"id":611,"uris":["http://zotero.org/users/14790911/items/7LJR2E5N"],"itemData":{"id":611,"type":"article-journal","abstract":"Introduction:\nIn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911C6B" w:rsidRPr="00553C54">
        <w:rPr>
          <w:color w:val="C00000"/>
          <w:sz w:val="22"/>
          <w:szCs w:val="22"/>
          <w:lang w:eastAsia="zh-CN"/>
        </w:rPr>
        <w:fldChar w:fldCharType="separate"/>
      </w:r>
      <w:r w:rsidR="00911C6B" w:rsidRPr="00553C54">
        <w:rPr>
          <w:noProof/>
          <w:color w:val="C00000"/>
          <w:sz w:val="22"/>
          <w:szCs w:val="22"/>
          <w:lang w:eastAsia="zh-CN"/>
        </w:rPr>
        <w:t>[11] [12]</w:t>
      </w:r>
      <w:r w:rsidR="00911C6B" w:rsidRPr="00553C54">
        <w:rPr>
          <w:color w:val="C00000"/>
          <w:sz w:val="22"/>
          <w:szCs w:val="22"/>
          <w:lang w:eastAsia="zh-CN"/>
        </w:rPr>
        <w:fldChar w:fldCharType="end"/>
      </w:r>
      <w:r w:rsidR="00911C6B" w:rsidRPr="00553C54">
        <w:rPr>
          <w:color w:val="C00000"/>
          <w:sz w:val="22"/>
          <w:szCs w:val="22"/>
          <w:lang w:eastAsia="zh-CN"/>
        </w:rPr>
        <w:t xml:space="preserve">, </w:t>
      </w:r>
      <w:r w:rsidRPr="00553C54">
        <w:rPr>
          <w:color w:val="C00000"/>
          <w:sz w:val="22"/>
          <w:szCs w:val="22"/>
          <w:lang w:eastAsia="zh-CN"/>
        </w:rPr>
        <w:t xml:space="preserve">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w:t>
      </w:r>
      <w:r w:rsidRPr="00553C54">
        <w:rPr>
          <w:color w:val="C00000"/>
          <w:sz w:val="22"/>
          <w:szCs w:val="22"/>
          <w:lang w:eastAsia="zh-CN"/>
        </w:rPr>
        <w:lastRenderedPageBreak/>
        <w:t xml:space="preserve">21, or 28 days, parallels recent work on outbreak early‐warning </w:t>
      </w:r>
      <w:r w:rsidR="00911C6B" w:rsidRPr="00553C54">
        <w:rPr>
          <w:color w:val="C00000"/>
          <w:sz w:val="22"/>
          <w:szCs w:val="22"/>
          <w:lang w:eastAsia="zh-CN"/>
        </w:rPr>
        <w:fldChar w:fldCharType="begin"/>
      </w:r>
      <w:r w:rsidR="004F720C">
        <w:rPr>
          <w:color w:val="C00000"/>
          <w:sz w:val="22"/>
          <w:szCs w:val="22"/>
          <w:lang w:eastAsia="zh-CN"/>
        </w:rPr>
        <w:instrText xml:space="preserve"> ADDIN ZOTERO_ITEM CSL_CITATION {"citationID":"vV5Rc0Sg","properties":{"formattedCitation":"[9]","plainCitation":"[9]","noteIndex":0},"citationItems":[{"id":613,"uris":["http://zotero.org/users/14790911/items/K3Z3638M"],"itemData":{"id":613,"type":"article-journal","abstract":"The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11C6B" w:rsidRPr="00553C54">
        <w:rPr>
          <w:color w:val="C00000"/>
          <w:sz w:val="22"/>
          <w:szCs w:val="22"/>
          <w:lang w:eastAsia="zh-CN"/>
        </w:rPr>
        <w:fldChar w:fldCharType="separate"/>
      </w:r>
      <w:r w:rsidR="004F720C">
        <w:rPr>
          <w:noProof/>
          <w:color w:val="C00000"/>
          <w:sz w:val="22"/>
          <w:szCs w:val="22"/>
          <w:lang w:eastAsia="zh-CN"/>
        </w:rPr>
        <w:t>[9]</w:t>
      </w:r>
      <w:r w:rsidR="00911C6B" w:rsidRPr="00553C54">
        <w:rPr>
          <w:color w:val="C00000"/>
          <w:sz w:val="22"/>
          <w:szCs w:val="22"/>
          <w:lang w:eastAsia="zh-CN"/>
        </w:rPr>
        <w:fldChar w:fldCharType="end"/>
      </w:r>
      <w:r w:rsidRPr="00553C54">
        <w:rPr>
          <w:color w:val="C00000"/>
          <w:sz w:val="22"/>
          <w:szCs w:val="22"/>
          <w:lang w:eastAsia="zh-CN"/>
        </w:rPr>
        <w:t>, 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p>
    <w:bookmarkEnd w:id="21"/>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330E7E2F" w:rsidR="002C36C5" w:rsidRPr="0060414E" w:rsidRDefault="0060414E" w:rsidP="00372EFC">
      <w:pPr>
        <w:pStyle w:val="BodyText"/>
        <w:spacing w:line="276" w:lineRule="auto"/>
        <w:ind w:left="0"/>
        <w:jc w:val="both"/>
        <w:rPr>
          <w:color w:val="C00000"/>
          <w:sz w:val="22"/>
          <w:szCs w:val="22"/>
          <w:lang w:eastAsia="zh-CN"/>
        </w:rPr>
      </w:pPr>
      <w:r w:rsidRPr="0060414E">
        <w:rPr>
          <w:color w:val="C00000"/>
          <w:sz w:val="22"/>
          <w:szCs w:val="22"/>
          <w:lang w:eastAsia="zh-CN"/>
        </w:rPr>
        <w:t xml:space="preserve">Our systematic model comparison demonstrated that the ensemble learning framework (SuperLearner) consistently outperformed all individual machine-learning models—including generalized linear models, GAMs, SVMs, and CART—when predicting both monthly peak prevalence and duration above 10% share. This superiority arises from the ensemble’s ability to optimally combine complementary learners (CART, GLM, and Elastic Net), effectively balancing nonlinear flexibility, interpretability, and regularization. By integrating diverse modeling strengths through cross-validated stacking, SuperLearner achieved substantially lower RMSE for peak prediction (0.08 vs. 0.17–0.19 for individual models) and markedly higher accuracy for duration classification (0.98 vs. 0.64–0.70). These results align with emerging evidence in </w:t>
      </w:r>
      <w:r w:rsidR="000E1F41" w:rsidRPr="0060414E">
        <w:rPr>
          <w:color w:val="C00000"/>
          <w:sz w:val="22"/>
          <w:szCs w:val="22"/>
          <w:lang w:eastAsia="zh-CN"/>
        </w:rPr>
        <w:t>infectious disease</w:t>
      </w:r>
      <w:r w:rsidRPr="0060414E">
        <w:rPr>
          <w:color w:val="C00000"/>
          <w:sz w:val="22"/>
          <w:szCs w:val="22"/>
          <w:lang w:eastAsia="zh-CN"/>
        </w:rPr>
        <w:t xml:space="preserve"> forecasting that ensemble frameworks enhance predictive stability and generalizability, underscoring their value as efficient, high-performance tools for real-time variant tracking and early epidemic assessment.</w:t>
      </w:r>
    </w:p>
    <w:p w14:paraId="098AB3E3" w14:textId="77777777" w:rsidR="000102D1" w:rsidRDefault="000102D1" w:rsidP="00372EFC">
      <w:pPr>
        <w:pStyle w:val="BodyText"/>
        <w:spacing w:line="276" w:lineRule="auto"/>
        <w:ind w:left="0"/>
        <w:jc w:val="both"/>
        <w:rPr>
          <w:sz w:val="22"/>
          <w:szCs w:val="22"/>
          <w:lang w:eastAsia="zh-CN"/>
        </w:rPr>
      </w:pPr>
    </w:p>
    <w:p w14:paraId="62A1E048" w14:textId="0F0A00D3" w:rsidR="000102D1" w:rsidRDefault="00877840" w:rsidP="00372EFC">
      <w:pPr>
        <w:pStyle w:val="BodyText"/>
        <w:spacing w:line="276" w:lineRule="auto"/>
        <w:ind w:left="0"/>
        <w:jc w:val="both"/>
        <w:rPr>
          <w:rFonts w:eastAsiaTheme="minorEastAsia"/>
          <w:color w:val="C00000"/>
          <w:sz w:val="22"/>
          <w:szCs w:val="22"/>
          <w:lang w:eastAsia="zh-CN"/>
        </w:rPr>
      </w:pPr>
      <w:r w:rsidRPr="00877840">
        <w:rPr>
          <w:rFonts w:eastAsiaTheme="minorEastAsia"/>
          <w:color w:val="C00000"/>
          <w:sz w:val="22"/>
          <w:szCs w:val="22"/>
          <w:lang w:eastAsia="ko-KR"/>
        </w:rPr>
        <w:t>Our analysis demonstrates that, within the sequence-based feature extraction and modeling framework, increasing the length of early input data does not necessarily improve predictive accuracy. For monthly peak share prediction, the best out-of-sample performance was achieved using the first four weeks (28 days) of data, indicating that the most informative epidemic growth signals are captured within this early period. For predicting duration above 10% share, a three-week (21-day) input window already provided strong and stable accuracy, with longer inputs offering diminishing returns. These findings suggest that early-stage genomic and prevalence data contain sufficient temporal information for reliable dominance forecasting, reinforcing the feasibility of timely, proactive surveillance within the first month of variant emergence.</w:t>
      </w:r>
    </w:p>
    <w:p w14:paraId="42CE63E2" w14:textId="77777777" w:rsidR="001C4746" w:rsidRDefault="001C4746" w:rsidP="00372EFC">
      <w:pPr>
        <w:pStyle w:val="BodyText"/>
        <w:spacing w:line="276" w:lineRule="auto"/>
        <w:ind w:left="0"/>
        <w:jc w:val="both"/>
        <w:rPr>
          <w:rFonts w:eastAsiaTheme="minorEastAsia"/>
          <w:color w:val="C00000"/>
          <w:sz w:val="22"/>
          <w:szCs w:val="22"/>
          <w:lang w:eastAsia="zh-CN"/>
        </w:rPr>
      </w:pPr>
    </w:p>
    <w:p w14:paraId="42A7AD26" w14:textId="77777777" w:rsidR="009C12FD" w:rsidRPr="009C12FD" w:rsidRDefault="009C12FD" w:rsidP="009C12FD">
      <w:pPr>
        <w:pStyle w:val="BodyText"/>
        <w:spacing w:line="276" w:lineRule="auto"/>
        <w:jc w:val="both"/>
        <w:rPr>
          <w:rFonts w:eastAsiaTheme="minorEastAsia"/>
          <w:color w:val="C00000"/>
          <w:sz w:val="22"/>
          <w:szCs w:val="22"/>
          <w:lang w:eastAsia="zh-CN"/>
        </w:rPr>
      </w:pPr>
      <w:r w:rsidRPr="009C12FD">
        <w:rPr>
          <w:rFonts w:eastAsiaTheme="minorEastAsia"/>
          <w:color w:val="C00000"/>
          <w:sz w:val="22"/>
          <w:szCs w:val="22"/>
          <w:lang w:eastAsia="zh-CN"/>
        </w:rPr>
        <w:t>SHAP analysis reveals a clear directional contrast between short-term and overall growth dynamics in shaping variant success. The short-window slopes (7-day growth rate) consistently show negative contributions, while the log-linear slopes (overall 4-week trend) exhibit positive effects for both monthly peak and duration predictions. This pattern suggests that variants displaying extremely rapid early expansion are less likely to achieve broad or sustained dominance, whereas those with gradual, steady growth tend to persist longer and reach higher prevalence. Epidemiological studies have similarly noted that sharp early rises in transmission often lead to rapid depletion of susceptible hosts or stronger intervention responses, resulting in earlier declines (</w:t>
      </w:r>
      <w:r w:rsidRPr="009C12FD">
        <w:rPr>
          <w:rFonts w:eastAsiaTheme="minorEastAsia"/>
          <w:color w:val="C00000"/>
          <w:sz w:val="22"/>
          <w:szCs w:val="22"/>
          <w:shd w:val="pct15" w:color="auto" w:fill="FFFFFF"/>
          <w:lang w:eastAsia="zh-CN"/>
        </w:rPr>
        <w:t>Volz et al., Science, 2021; Ritchie et al., Nat. Commun., 2022; Liu et al., Cell, 2022</w:t>
      </w:r>
      <w:r w:rsidRPr="009C12FD">
        <w:rPr>
          <w:rFonts w:eastAsiaTheme="minorEastAsia"/>
          <w:color w:val="C00000"/>
          <w:sz w:val="22"/>
          <w:szCs w:val="22"/>
          <w:lang w:eastAsia="zh-CN"/>
        </w:rPr>
        <w:t>).</w:t>
      </w:r>
    </w:p>
    <w:p w14:paraId="35AA5E93" w14:textId="77777777" w:rsidR="009C12FD" w:rsidRPr="009C12FD" w:rsidRDefault="009C12FD" w:rsidP="009C12FD">
      <w:pPr>
        <w:pStyle w:val="BodyText"/>
        <w:spacing w:line="276" w:lineRule="auto"/>
        <w:jc w:val="both"/>
        <w:rPr>
          <w:rFonts w:eastAsiaTheme="minorEastAsia"/>
          <w:color w:val="C00000"/>
          <w:sz w:val="22"/>
          <w:szCs w:val="22"/>
          <w:lang w:eastAsia="zh-CN"/>
        </w:rPr>
      </w:pPr>
    </w:p>
    <w:p w14:paraId="74C1A061" w14:textId="61CD1FE4" w:rsidR="00877840" w:rsidRDefault="009C12FD" w:rsidP="009C12FD">
      <w:pPr>
        <w:pStyle w:val="BodyText"/>
        <w:spacing w:line="276" w:lineRule="auto"/>
        <w:ind w:left="0"/>
        <w:jc w:val="both"/>
        <w:rPr>
          <w:rFonts w:eastAsiaTheme="minorEastAsia"/>
          <w:color w:val="C00000"/>
          <w:sz w:val="22"/>
          <w:szCs w:val="22"/>
          <w:lang w:eastAsia="zh-CN"/>
        </w:rPr>
      </w:pPr>
      <w:r w:rsidRPr="009C12FD">
        <w:rPr>
          <w:rFonts w:eastAsiaTheme="minorEastAsia"/>
          <w:color w:val="C00000"/>
          <w:sz w:val="22"/>
          <w:szCs w:val="22"/>
          <w:lang w:eastAsia="zh-CN"/>
        </w:rPr>
        <w:t>When comparing the two dominance outcomes, SHAP results indicate that distinct growth signatures underlie peak intensity versus persistence. Variants achieving higher peaks are characterized by strong overall growth rates and moderate temporal variability, implying that dynamic yet coherent expansion drives sharp but short-lived dominance. In contrast, longer durations above 10% share are associated with slower early growth and sustained overall increases, while high irregularity or fluctuation negatively impacts persistence. These findings collectively suggest that transient peaks arise from fast, unstable surges, whereas enduring dominance depends on gradual and consistent expansion, reinforcing previous observations of trade-offs between transmission speed and evolutionary persistence in SARS-CoV-2 variant dynamics (</w:t>
      </w:r>
      <w:r w:rsidRPr="009C12FD">
        <w:rPr>
          <w:rFonts w:eastAsiaTheme="minorEastAsia"/>
          <w:color w:val="C00000"/>
          <w:sz w:val="22"/>
          <w:szCs w:val="22"/>
          <w:shd w:val="pct15" w:color="auto" w:fill="FFFFFF"/>
          <w:lang w:eastAsia="zh-CN"/>
        </w:rPr>
        <w:t xml:space="preserve">Harvey et al., Nat. Rev. </w:t>
      </w:r>
      <w:proofErr w:type="spellStart"/>
      <w:r w:rsidRPr="009C12FD">
        <w:rPr>
          <w:rFonts w:eastAsiaTheme="minorEastAsia"/>
          <w:color w:val="C00000"/>
          <w:sz w:val="22"/>
          <w:szCs w:val="22"/>
          <w:shd w:val="pct15" w:color="auto" w:fill="FFFFFF"/>
          <w:lang w:eastAsia="zh-CN"/>
        </w:rPr>
        <w:t>Microbiol</w:t>
      </w:r>
      <w:proofErr w:type="spellEnd"/>
      <w:r w:rsidRPr="009C12FD">
        <w:rPr>
          <w:rFonts w:eastAsiaTheme="minorEastAsia"/>
          <w:color w:val="C00000"/>
          <w:sz w:val="22"/>
          <w:szCs w:val="22"/>
          <w:shd w:val="pct15" w:color="auto" w:fill="FFFFFF"/>
          <w:lang w:eastAsia="zh-CN"/>
        </w:rPr>
        <w:t xml:space="preserve">., 2021; Neher, Virus </w:t>
      </w:r>
      <w:proofErr w:type="spellStart"/>
      <w:r w:rsidRPr="009C12FD">
        <w:rPr>
          <w:rFonts w:eastAsiaTheme="minorEastAsia"/>
          <w:color w:val="C00000"/>
          <w:sz w:val="22"/>
          <w:szCs w:val="22"/>
          <w:shd w:val="pct15" w:color="auto" w:fill="FFFFFF"/>
          <w:lang w:eastAsia="zh-CN"/>
        </w:rPr>
        <w:t>Evol</w:t>
      </w:r>
      <w:proofErr w:type="spellEnd"/>
      <w:r w:rsidRPr="009C12FD">
        <w:rPr>
          <w:rFonts w:eastAsiaTheme="minorEastAsia"/>
          <w:color w:val="C00000"/>
          <w:sz w:val="22"/>
          <w:szCs w:val="22"/>
          <w:shd w:val="pct15" w:color="auto" w:fill="FFFFFF"/>
          <w:lang w:eastAsia="zh-CN"/>
        </w:rPr>
        <w:t>., 2023</w:t>
      </w:r>
      <w:r w:rsidRPr="009C12FD">
        <w:rPr>
          <w:rFonts w:eastAsiaTheme="minorEastAsia"/>
          <w:color w:val="C00000"/>
          <w:sz w:val="22"/>
          <w:szCs w:val="22"/>
          <w:lang w:eastAsia="zh-CN"/>
        </w:rPr>
        <w:t>).</w:t>
      </w:r>
    </w:p>
    <w:p w14:paraId="5590E3B2" w14:textId="77777777" w:rsidR="00382C8B" w:rsidRDefault="00382C8B" w:rsidP="00382C8B">
      <w:pPr>
        <w:pStyle w:val="BodyText"/>
        <w:spacing w:line="276" w:lineRule="auto"/>
        <w:ind w:left="0"/>
        <w:jc w:val="both"/>
        <w:rPr>
          <w:rFonts w:eastAsiaTheme="minorEastAsia"/>
          <w:sz w:val="22"/>
          <w:szCs w:val="22"/>
          <w:lang w:eastAsia="zh-CN"/>
        </w:rPr>
      </w:pPr>
    </w:p>
    <w:p w14:paraId="63B93261" w14:textId="2179B7E7" w:rsidR="00382C8B" w:rsidRPr="00382C8B" w:rsidRDefault="00382C8B" w:rsidP="00382C8B">
      <w:pPr>
        <w:pStyle w:val="BodyText"/>
        <w:spacing w:line="276" w:lineRule="auto"/>
        <w:ind w:left="0"/>
        <w:jc w:val="both"/>
        <w:rPr>
          <w:color w:val="C00000"/>
          <w:sz w:val="22"/>
          <w:szCs w:val="22"/>
          <w:lang w:eastAsia="zh-CN"/>
        </w:rPr>
      </w:pPr>
      <w:r w:rsidRPr="00382C8B">
        <w:rPr>
          <w:color w:val="C00000"/>
          <w:sz w:val="22"/>
          <w:szCs w:val="22"/>
          <w:lang w:eastAsia="zh-CN"/>
        </w:rPr>
        <w:t>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Third, cross-country heterogeneity in model performance likely reflects structural differences in sequencing coverage, temporal resolution, and reporting delays, as well as variation in public health interventions and epidemic baselines—factors that mediate how early growth signals translate into eventual dominance.</w:t>
      </w:r>
    </w:p>
    <w:p w14:paraId="52CE8F8D" w14:textId="77777777" w:rsidR="00382C8B" w:rsidRPr="00382C8B" w:rsidRDefault="00382C8B" w:rsidP="00382C8B">
      <w:pPr>
        <w:pStyle w:val="BodyText"/>
        <w:spacing w:line="276" w:lineRule="auto"/>
        <w:jc w:val="both"/>
        <w:rPr>
          <w:color w:val="C00000"/>
          <w:sz w:val="22"/>
          <w:szCs w:val="22"/>
          <w:lang w:eastAsia="zh-CN"/>
        </w:rPr>
      </w:pPr>
    </w:p>
    <w:p w14:paraId="073EA068" w14:textId="5965E5AB" w:rsidR="00BF0919" w:rsidRPr="00382C8B" w:rsidRDefault="00382C8B" w:rsidP="00382C8B">
      <w:pPr>
        <w:pStyle w:val="BodyText"/>
        <w:spacing w:line="276" w:lineRule="auto"/>
        <w:ind w:left="0"/>
        <w:jc w:val="both"/>
        <w:rPr>
          <w:color w:val="C00000"/>
          <w:sz w:val="22"/>
          <w:szCs w:val="22"/>
          <w:lang w:eastAsia="zh-CN"/>
        </w:rPr>
      </w:pPr>
      <w:r w:rsidRPr="00382C8B">
        <w:rPr>
          <w:color w:val="C00000"/>
          <w:sz w:val="22"/>
          <w:szCs w:val="22"/>
          <w:lang w:eastAsia="zh-CN"/>
        </w:rPr>
        <w:t>Despite these challenges, the analysis demonstrates that early-stage sequence-derived temporal features—particularly growth slopes, temporal entropy, and fluctuation dynamics—contain sufficient information to infer future dominance trajectories. Under minimal data conditions (≥100 weekly sequences, ≥500 total observations, and ≥1% share detection threshold), these features consistently captured the essential temporal signatures of variant competitiveness. Thus, even within heterogeneous surveillance contexts, early genomic trends alone can provide a statistically grounded basis for anticipating variant persistence and guiding proactive epidemic monitoring.</w:t>
      </w:r>
    </w:p>
    <w:p w14:paraId="300A5AB8" w14:textId="77777777" w:rsidR="00382C8B" w:rsidRDefault="00382C8B" w:rsidP="00382C8B">
      <w:pPr>
        <w:pStyle w:val="BodyText"/>
        <w:spacing w:line="276" w:lineRule="auto"/>
        <w:ind w:left="0"/>
        <w:jc w:val="both"/>
        <w:rPr>
          <w:rFonts w:eastAsiaTheme="minorEastAsia" w:hint="eastAsia"/>
          <w:sz w:val="22"/>
          <w:szCs w:val="22"/>
          <w:lang w:eastAsia="zh-CN"/>
        </w:rPr>
      </w:pPr>
    </w:p>
    <w:p w14:paraId="2CE79E01" w14:textId="6501CDFB" w:rsidR="00F34605" w:rsidRPr="00BF0919" w:rsidRDefault="00BF0919" w:rsidP="00F34605">
      <w:pPr>
        <w:pStyle w:val="BodyText"/>
        <w:spacing w:line="276" w:lineRule="auto"/>
        <w:ind w:left="0"/>
        <w:jc w:val="both"/>
        <w:rPr>
          <w:rFonts w:eastAsiaTheme="minorEastAsia"/>
          <w:color w:val="C00000"/>
          <w:sz w:val="22"/>
          <w:szCs w:val="22"/>
          <w:lang w:eastAsia="ko-KR"/>
        </w:rPr>
      </w:pPr>
      <w:r w:rsidRPr="00BF0919">
        <w:rPr>
          <w:rFonts w:eastAsiaTheme="minorEastAsia"/>
          <w:color w:val="C00000"/>
          <w:sz w:val="22"/>
          <w:szCs w:val="22"/>
          <w:lang w:eastAsia="zh-CN"/>
        </w:rPr>
        <w:t xml:space="preserve">Our </w:t>
      </w:r>
      <w:r w:rsidRPr="00BF0919">
        <w:rPr>
          <w:rFonts w:hint="eastAsia"/>
          <w:color w:val="C00000"/>
          <w:sz w:val="22"/>
          <w:szCs w:val="22"/>
          <w:lang w:eastAsia="zh-CN"/>
        </w:rPr>
        <w:t>s</w:t>
      </w:r>
      <w:r w:rsidRPr="00BF0919">
        <w:rPr>
          <w:color w:val="C00000"/>
          <w:sz w:val="22"/>
          <w:szCs w:val="22"/>
        </w:rPr>
        <w:t>tudy contributes a scalable, data-driven framework for early-stage prediction of SARS-CoV-2 variant dominance using sequence-derived time-series features alone, without reliance on extensive biological or epidemiological covariates. By systematically characterizing early growth trajectories from genomic surveillance data, the framework enables the identification of variants likely to achieve or sustain dominance during their emergence phase. Through a comprehensive comparison of machine learning algorithms—including linear, kernel-based, and ensemble methods—our analysis provides a rigorous evaluation of predictive accuracy, stability, and robustness across diverse epidemiological contexts. The integration of SHAP-based explainability further enhances interpretability, allowing for mechanistic insight into the temporal dynamics driving early variant success. Importantly, the framework supports rapid prioritization of emerging variants at a stage when genomic data are available but epidemiological validation remains limited, offering a practical approach for guiding global surveillance focus and informing timely public health intervention strategies.</w:t>
      </w: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5F2FD423" w14:textId="5F2DFB2F" w:rsidR="003721F7" w:rsidRPr="00FB415F" w:rsidRDefault="003721F7" w:rsidP="003721F7">
      <w:pPr>
        <w:pStyle w:val="BodyText"/>
        <w:spacing w:line="276" w:lineRule="auto"/>
        <w:ind w:left="0"/>
        <w:jc w:val="both"/>
        <w:rPr>
          <w:rFonts w:eastAsiaTheme="minorEastAsia"/>
          <w:color w:val="C00000"/>
          <w:sz w:val="22"/>
          <w:szCs w:val="22"/>
          <w:lang w:eastAsia="zh-CN"/>
        </w:rPr>
      </w:pPr>
      <w:r w:rsidRPr="00FB415F">
        <w:rPr>
          <w:rFonts w:eastAsiaTheme="minorEastAsia"/>
          <w:color w:val="C00000"/>
          <w:sz w:val="22"/>
          <w:szCs w:val="22"/>
          <w:lang w:eastAsia="zh-CN"/>
        </w:rPr>
        <w:t xml:space="preserve">This study presents a unified and scalable analytical framework for forecasting SARS-CoV-2 variant dominance using globally harmonized GISAID time-series data, with country-specific calibration to account for differences in sequencing density and epidemic phase. Dominance was operationalized through two complementary metrics: the peak model, representing transient prevalence surges, and the duration model, quantifying sustained circulation above 10% prevalence. By integrating handcrafted epidemiological descriptors with statistical time-series </w:t>
      </w:r>
      <w:r w:rsidR="00FB415F" w:rsidRPr="00FB415F">
        <w:rPr>
          <w:rFonts w:eastAsiaTheme="minorEastAsia"/>
          <w:color w:val="C00000"/>
          <w:sz w:val="22"/>
          <w:szCs w:val="22"/>
          <w:lang w:eastAsia="zh-CN"/>
        </w:rPr>
        <w:t>features and</w:t>
      </w:r>
      <w:r w:rsidRPr="00FB415F">
        <w:rPr>
          <w:rFonts w:eastAsiaTheme="minorEastAsia"/>
          <w:color w:val="C00000"/>
          <w:sz w:val="22"/>
          <w:szCs w:val="22"/>
          <w:lang w:eastAsia="zh-CN"/>
        </w:rPr>
        <w:t xml:space="preserve"> employing SHAP-based interpretability to uncover mechanistic drivers, the framework enables a systematic characterization of early-stage variant dynamics.</w:t>
      </w:r>
    </w:p>
    <w:p w14:paraId="48EA33C8" w14:textId="77777777" w:rsidR="003721F7" w:rsidRPr="00FB415F" w:rsidRDefault="003721F7" w:rsidP="003721F7">
      <w:pPr>
        <w:pStyle w:val="BodyText"/>
        <w:spacing w:line="276" w:lineRule="auto"/>
        <w:jc w:val="both"/>
        <w:rPr>
          <w:rFonts w:eastAsiaTheme="minorEastAsia"/>
          <w:color w:val="C00000"/>
          <w:sz w:val="22"/>
          <w:szCs w:val="22"/>
          <w:lang w:eastAsia="zh-CN"/>
        </w:rPr>
      </w:pPr>
    </w:p>
    <w:p w14:paraId="56504BE9" w14:textId="5BD15D2A" w:rsidR="003721F7" w:rsidRPr="00FB415F" w:rsidRDefault="003721F7" w:rsidP="003721F7">
      <w:pPr>
        <w:pStyle w:val="BodyText"/>
        <w:spacing w:line="276" w:lineRule="auto"/>
        <w:ind w:left="0"/>
        <w:jc w:val="both"/>
        <w:rPr>
          <w:rFonts w:eastAsiaTheme="minorEastAsia" w:hint="eastAsia"/>
          <w:color w:val="C00000"/>
          <w:sz w:val="22"/>
          <w:szCs w:val="22"/>
          <w:lang w:eastAsia="zh-CN"/>
        </w:rPr>
      </w:pPr>
      <w:r w:rsidRPr="00FB415F">
        <w:rPr>
          <w:rFonts w:eastAsiaTheme="minorEastAsia"/>
          <w:color w:val="C00000"/>
          <w:sz w:val="22"/>
          <w:szCs w:val="22"/>
          <w:lang w:eastAsia="zh-CN"/>
        </w:rPr>
        <w:t>Empirical results demonstrate that sustained one-month growth trajectories are consistently associated with higher epidemic peaks and prolonged persistence, whereas rapid early expansion within the first week exerts a negative influence on both outcomes—suggesting that gradual, stable propagation confers greater competitive fitness than abrupt initial surges. The SuperLearner ensemble, combining CART, GLM, and Elastic Net learners, achieved superior generalization across all prediction tasks. For peak forecasting, the ensemble reduced RMSE from 0.20 to 0.08 (a 60% improvement in predictive precision), while for duration prediction, it attained 96% accuracy, substantially outperforming CART (58%) and GAM (51%). Collectively, these findings advance an interpretable, early-warning modeling paradigm that bridges genomic surveillance and predictive epidemiology, offering a reproducible foundation for real-time assessment of emerging variant risks and public health decision-making.</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2B48A1DE" w14:textId="77777777" w:rsidR="004F720C" w:rsidRPr="004F720C" w:rsidRDefault="00B374F0" w:rsidP="004F720C">
      <w:pPr>
        <w:pStyle w:val="Bibliography"/>
        <w:rPr>
          <w:rFonts w:eastAsiaTheme="minorEastAsia"/>
          <w:sz w:val="20"/>
          <w:lang w:eastAsia="ko-KR"/>
        </w:rPr>
      </w:pPr>
      <w:r>
        <w:rPr>
          <w:sz w:val="20"/>
          <w:szCs w:val="20"/>
          <w:lang w:eastAsia="zh-CN"/>
        </w:rPr>
        <w:fldChar w:fldCharType="begin"/>
      </w:r>
      <w:r w:rsidR="004F720C">
        <w:rPr>
          <w:sz w:val="20"/>
          <w:szCs w:val="20"/>
          <w:lang w:eastAsia="zh-CN"/>
        </w:rPr>
        <w:instrText xml:space="preserve"> ADDIN ZOTERO_BIBL {"uncited":[],"omitted":[],"custom":[]} CSL_BIBLIOGRAPHY </w:instrText>
      </w:r>
      <w:r>
        <w:rPr>
          <w:sz w:val="20"/>
          <w:szCs w:val="20"/>
          <w:lang w:eastAsia="zh-CN"/>
        </w:rPr>
        <w:fldChar w:fldCharType="separate"/>
      </w:r>
      <w:r w:rsidR="004F720C" w:rsidRPr="004F720C">
        <w:rPr>
          <w:rFonts w:eastAsiaTheme="minorEastAsia"/>
          <w:sz w:val="20"/>
          <w:lang w:eastAsia="ko-KR"/>
        </w:rPr>
        <w:t>[1]</w:t>
      </w:r>
      <w:r w:rsidR="004F720C" w:rsidRPr="004F720C">
        <w:rPr>
          <w:rFonts w:eastAsiaTheme="minorEastAsia"/>
          <w:sz w:val="20"/>
          <w:lang w:eastAsia="ko-KR"/>
        </w:rPr>
        <w:tab/>
        <w:t>W. H. Organization, “SARS-CoV-2 genomic sequencing for public health goals: interim guidance, 8 January 2021,” Art. no. WHO/2019-nCoV/</w:t>
      </w:r>
      <w:proofErr w:type="spellStart"/>
      <w:r w:rsidR="004F720C" w:rsidRPr="004F720C">
        <w:rPr>
          <w:rFonts w:eastAsiaTheme="minorEastAsia"/>
          <w:sz w:val="20"/>
          <w:lang w:eastAsia="ko-KR"/>
        </w:rPr>
        <w:t>genomic_sequencing</w:t>
      </w:r>
      <w:proofErr w:type="spellEnd"/>
      <w:r w:rsidR="004F720C" w:rsidRPr="004F720C">
        <w:rPr>
          <w:rFonts w:eastAsiaTheme="minorEastAsia"/>
          <w:sz w:val="20"/>
          <w:lang w:eastAsia="ko-KR"/>
        </w:rPr>
        <w:t>/2021.1, 2021, Accessed: July 16, 2025. [Online]. Available: https://iris.who.int/handle/10665/338483</w:t>
      </w:r>
    </w:p>
    <w:p w14:paraId="1C768F47" w14:textId="77777777" w:rsidR="004F720C" w:rsidRPr="004F720C" w:rsidRDefault="004F720C" w:rsidP="004F720C">
      <w:pPr>
        <w:pStyle w:val="Bibliography"/>
        <w:rPr>
          <w:rFonts w:eastAsiaTheme="minorEastAsia"/>
          <w:sz w:val="20"/>
          <w:lang w:eastAsia="ko-KR"/>
        </w:rPr>
      </w:pPr>
      <w:r w:rsidRPr="004F720C">
        <w:rPr>
          <w:rFonts w:eastAsiaTheme="minorEastAsia"/>
          <w:sz w:val="20"/>
          <w:lang w:eastAsia="ko-KR"/>
        </w:rPr>
        <w:t>[2]</w:t>
      </w:r>
      <w:r w:rsidRPr="004F720C">
        <w:rPr>
          <w:rFonts w:eastAsiaTheme="minorEastAsia"/>
          <w:sz w:val="20"/>
          <w:lang w:eastAsia="ko-KR"/>
        </w:rPr>
        <w:tab/>
        <w:t xml:space="preserve">C. Chen </w:t>
      </w:r>
      <w:r w:rsidRPr="004F720C">
        <w:rPr>
          <w:rFonts w:eastAsiaTheme="minorEastAsia"/>
          <w:i/>
          <w:iCs/>
          <w:sz w:val="20"/>
          <w:lang w:eastAsia="ko-KR"/>
        </w:rPr>
        <w:t>et al.</w:t>
      </w:r>
      <w:r w:rsidRPr="004F720C">
        <w:rPr>
          <w:rFonts w:eastAsiaTheme="minorEastAsia"/>
          <w:sz w:val="20"/>
          <w:lang w:eastAsia="ko-KR"/>
        </w:rPr>
        <w:t>, “</w:t>
      </w:r>
      <w:proofErr w:type="spellStart"/>
      <w:r w:rsidRPr="004F720C">
        <w:rPr>
          <w:rFonts w:eastAsiaTheme="minorEastAsia"/>
          <w:sz w:val="20"/>
          <w:lang w:eastAsia="ko-KR"/>
        </w:rPr>
        <w:t>CoV</w:t>
      </w:r>
      <w:proofErr w:type="spellEnd"/>
      <w:r w:rsidRPr="004F720C">
        <w:rPr>
          <w:rFonts w:eastAsiaTheme="minorEastAsia"/>
          <w:sz w:val="20"/>
          <w:lang w:eastAsia="ko-KR"/>
        </w:rPr>
        <w:t xml:space="preserve">-Spectrum: analysis of globally shared SARS-CoV-2 data to identify and characterize new variants,” </w:t>
      </w:r>
      <w:proofErr w:type="spellStart"/>
      <w:r w:rsidRPr="004F720C">
        <w:rPr>
          <w:rFonts w:eastAsiaTheme="minorEastAsia"/>
          <w:i/>
          <w:iCs/>
          <w:sz w:val="20"/>
          <w:lang w:eastAsia="ko-KR"/>
        </w:rPr>
        <w:t>Bioinforma</w:t>
      </w:r>
      <w:proofErr w:type="spellEnd"/>
      <w:r w:rsidRPr="004F720C">
        <w:rPr>
          <w:rFonts w:eastAsiaTheme="minorEastAsia"/>
          <w:i/>
          <w:iCs/>
          <w:sz w:val="20"/>
          <w:lang w:eastAsia="ko-KR"/>
        </w:rPr>
        <w:t xml:space="preserve">. </w:t>
      </w:r>
      <w:proofErr w:type="spellStart"/>
      <w:r w:rsidRPr="004F720C">
        <w:rPr>
          <w:rFonts w:eastAsiaTheme="minorEastAsia"/>
          <w:i/>
          <w:iCs/>
          <w:sz w:val="20"/>
          <w:lang w:eastAsia="ko-KR"/>
        </w:rPr>
        <w:t>Oxf</w:t>
      </w:r>
      <w:proofErr w:type="spellEnd"/>
      <w:r w:rsidRPr="004F720C">
        <w:rPr>
          <w:rFonts w:eastAsiaTheme="minorEastAsia"/>
          <w:i/>
          <w:iCs/>
          <w:sz w:val="20"/>
          <w:lang w:eastAsia="ko-KR"/>
        </w:rPr>
        <w:t>. Engl.</w:t>
      </w:r>
      <w:r w:rsidRPr="004F720C">
        <w:rPr>
          <w:rFonts w:eastAsiaTheme="minorEastAsia"/>
          <w:sz w:val="20"/>
          <w:lang w:eastAsia="ko-KR"/>
        </w:rPr>
        <w:t xml:space="preserve">, vol. 38, no. 6, pp. 1735–1737, Mar. 2022, </w:t>
      </w:r>
      <w:proofErr w:type="spellStart"/>
      <w:r w:rsidRPr="004F720C">
        <w:rPr>
          <w:rFonts w:eastAsiaTheme="minorEastAsia"/>
          <w:sz w:val="20"/>
          <w:lang w:eastAsia="ko-KR"/>
        </w:rPr>
        <w:t>doi</w:t>
      </w:r>
      <w:proofErr w:type="spellEnd"/>
      <w:r w:rsidRPr="004F720C">
        <w:rPr>
          <w:rFonts w:eastAsiaTheme="minorEastAsia"/>
          <w:sz w:val="20"/>
          <w:lang w:eastAsia="ko-KR"/>
        </w:rPr>
        <w:t>: 10.1093/bioinformatics/btab856.</w:t>
      </w:r>
    </w:p>
    <w:p w14:paraId="0B63512A" w14:textId="77777777" w:rsidR="004F720C" w:rsidRPr="004F720C" w:rsidRDefault="004F720C" w:rsidP="004F720C">
      <w:pPr>
        <w:pStyle w:val="Bibliography"/>
        <w:rPr>
          <w:rFonts w:eastAsiaTheme="minorEastAsia"/>
          <w:sz w:val="20"/>
          <w:lang w:eastAsia="ko-KR"/>
        </w:rPr>
      </w:pPr>
      <w:r w:rsidRPr="004F720C">
        <w:rPr>
          <w:rFonts w:eastAsiaTheme="minorEastAsia"/>
          <w:sz w:val="20"/>
          <w:lang w:eastAsia="ko-KR"/>
        </w:rPr>
        <w:t>[3]</w:t>
      </w:r>
      <w:r w:rsidRPr="004F720C">
        <w:rPr>
          <w:rFonts w:eastAsiaTheme="minorEastAsia"/>
          <w:sz w:val="20"/>
          <w:lang w:eastAsia="ko-KR"/>
        </w:rPr>
        <w:tab/>
        <w:t>“Tracking SARS-CoV-2 variants.” Accessed: July 16, 2025. [Online]. Available: https://www.who.int/activities/tracking-SARS-CoV-2-variants</w:t>
      </w:r>
    </w:p>
    <w:p w14:paraId="7C2D7ED6" w14:textId="77777777" w:rsidR="004F720C" w:rsidRPr="004F720C" w:rsidRDefault="004F720C" w:rsidP="004F720C">
      <w:pPr>
        <w:pStyle w:val="Bibliography"/>
        <w:rPr>
          <w:rFonts w:eastAsiaTheme="minorEastAsia"/>
          <w:sz w:val="20"/>
          <w:lang w:eastAsia="ko-KR"/>
        </w:rPr>
      </w:pPr>
      <w:r w:rsidRPr="004F720C">
        <w:rPr>
          <w:rFonts w:eastAsiaTheme="minorEastAsia"/>
          <w:sz w:val="20"/>
          <w:lang w:eastAsia="ko-KR"/>
        </w:rPr>
        <w:t>[4]</w:t>
      </w:r>
      <w:r w:rsidRPr="004F720C">
        <w:rPr>
          <w:rFonts w:eastAsiaTheme="minorEastAsia"/>
          <w:sz w:val="20"/>
          <w:lang w:eastAsia="ko-KR"/>
        </w:rPr>
        <w:tab/>
        <w:t xml:space="preserve">E. B. </w:t>
      </w:r>
      <w:proofErr w:type="spellStart"/>
      <w:r w:rsidRPr="004F720C">
        <w:rPr>
          <w:rFonts w:eastAsiaTheme="minorEastAsia"/>
          <w:sz w:val="20"/>
          <w:lang w:eastAsia="ko-KR"/>
        </w:rPr>
        <w:t>Hodcroft</w:t>
      </w:r>
      <w:proofErr w:type="spellEnd"/>
      <w:r w:rsidRPr="004F720C">
        <w:rPr>
          <w:rFonts w:eastAsiaTheme="minorEastAsia"/>
          <w:sz w:val="20"/>
          <w:lang w:eastAsia="ko-KR"/>
        </w:rPr>
        <w:t xml:space="preserve"> </w:t>
      </w:r>
      <w:r w:rsidRPr="004F720C">
        <w:rPr>
          <w:rFonts w:eastAsiaTheme="minorEastAsia"/>
          <w:i/>
          <w:iCs/>
          <w:sz w:val="20"/>
          <w:lang w:eastAsia="ko-KR"/>
        </w:rPr>
        <w:t>et al.</w:t>
      </w:r>
      <w:r w:rsidRPr="004F720C">
        <w:rPr>
          <w:rFonts w:eastAsiaTheme="minorEastAsia"/>
          <w:sz w:val="20"/>
          <w:lang w:eastAsia="ko-KR"/>
        </w:rPr>
        <w:t xml:space="preserve">, “Spread of a SARS-CoV-2 variant through Europe in the summer of 2020,” </w:t>
      </w:r>
      <w:r w:rsidRPr="004F720C">
        <w:rPr>
          <w:rFonts w:eastAsiaTheme="minorEastAsia"/>
          <w:i/>
          <w:iCs/>
          <w:sz w:val="20"/>
          <w:lang w:eastAsia="ko-KR"/>
        </w:rPr>
        <w:t>Nature</w:t>
      </w:r>
      <w:r w:rsidRPr="004F720C">
        <w:rPr>
          <w:rFonts w:eastAsiaTheme="minorEastAsia"/>
          <w:sz w:val="20"/>
          <w:lang w:eastAsia="ko-KR"/>
        </w:rPr>
        <w:t xml:space="preserve">, vol. 595, no. 7869, pp. 707–712, July 2021, </w:t>
      </w:r>
      <w:proofErr w:type="spellStart"/>
      <w:r w:rsidRPr="004F720C">
        <w:rPr>
          <w:rFonts w:eastAsiaTheme="minorEastAsia"/>
          <w:sz w:val="20"/>
          <w:lang w:eastAsia="ko-KR"/>
        </w:rPr>
        <w:t>doi</w:t>
      </w:r>
      <w:proofErr w:type="spellEnd"/>
      <w:r w:rsidRPr="004F720C">
        <w:rPr>
          <w:rFonts w:eastAsiaTheme="minorEastAsia"/>
          <w:sz w:val="20"/>
          <w:lang w:eastAsia="ko-KR"/>
        </w:rPr>
        <w:t>: 10.1038/s41586-021-03677-y.</w:t>
      </w:r>
    </w:p>
    <w:p w14:paraId="7867DBFD" w14:textId="77777777" w:rsidR="004F720C" w:rsidRPr="004F720C" w:rsidRDefault="004F720C" w:rsidP="004F720C">
      <w:pPr>
        <w:pStyle w:val="Bibliography"/>
        <w:rPr>
          <w:rFonts w:eastAsiaTheme="minorEastAsia"/>
          <w:sz w:val="20"/>
          <w:lang w:eastAsia="ko-KR"/>
        </w:rPr>
      </w:pPr>
      <w:r w:rsidRPr="004F720C">
        <w:rPr>
          <w:rFonts w:eastAsiaTheme="minorEastAsia"/>
          <w:sz w:val="20"/>
          <w:lang w:eastAsia="ko-KR"/>
        </w:rPr>
        <w:t>[5]</w:t>
      </w:r>
      <w:r w:rsidRPr="004F720C">
        <w:rPr>
          <w:rFonts w:eastAsiaTheme="minorEastAsia"/>
          <w:sz w:val="20"/>
          <w:lang w:eastAsia="ko-KR"/>
        </w:rPr>
        <w:tab/>
        <w:t xml:space="preserve">B. D. Fulcher, M. A. Little, and N. S. Jones, “Highly comparative time-series analysis: The empirical structure of time series and their methods,” </w:t>
      </w:r>
      <w:r w:rsidRPr="004F720C">
        <w:rPr>
          <w:rFonts w:eastAsiaTheme="minorEastAsia"/>
          <w:i/>
          <w:iCs/>
          <w:sz w:val="20"/>
          <w:lang w:eastAsia="ko-KR"/>
        </w:rPr>
        <w:t>J. R. Soc. Interface</w:t>
      </w:r>
      <w:r w:rsidRPr="004F720C">
        <w:rPr>
          <w:rFonts w:eastAsiaTheme="minorEastAsia"/>
          <w:sz w:val="20"/>
          <w:lang w:eastAsia="ko-KR"/>
        </w:rPr>
        <w:t xml:space="preserve">, vol. 10, no. 83, p. 20130048, June 2013, </w:t>
      </w:r>
      <w:proofErr w:type="spellStart"/>
      <w:r w:rsidRPr="004F720C">
        <w:rPr>
          <w:rFonts w:eastAsiaTheme="minorEastAsia"/>
          <w:sz w:val="20"/>
          <w:lang w:eastAsia="ko-KR"/>
        </w:rPr>
        <w:t>doi</w:t>
      </w:r>
      <w:proofErr w:type="spellEnd"/>
      <w:r w:rsidRPr="004F720C">
        <w:rPr>
          <w:rFonts w:eastAsiaTheme="minorEastAsia"/>
          <w:sz w:val="20"/>
          <w:lang w:eastAsia="ko-KR"/>
        </w:rPr>
        <w:t>: 10.1098/rsif.2013.0048.</w:t>
      </w:r>
    </w:p>
    <w:p w14:paraId="436F69AD" w14:textId="77777777" w:rsidR="004F720C" w:rsidRPr="004F720C" w:rsidRDefault="004F720C" w:rsidP="004F720C">
      <w:pPr>
        <w:pStyle w:val="Bibliography"/>
        <w:rPr>
          <w:rFonts w:eastAsiaTheme="minorEastAsia"/>
          <w:sz w:val="20"/>
          <w:lang w:eastAsia="ko-KR"/>
        </w:rPr>
      </w:pPr>
      <w:r w:rsidRPr="004F720C">
        <w:rPr>
          <w:rFonts w:eastAsiaTheme="minorEastAsia"/>
          <w:sz w:val="20"/>
          <w:lang w:eastAsia="ko-KR"/>
        </w:rPr>
        <w:t>[6]</w:t>
      </w:r>
      <w:r w:rsidRPr="004F720C">
        <w:rPr>
          <w:rFonts w:eastAsiaTheme="minorEastAsia"/>
          <w:sz w:val="20"/>
          <w:lang w:eastAsia="ko-KR"/>
        </w:rPr>
        <w:tab/>
        <w:t xml:space="preserve">E. Volz </w:t>
      </w:r>
      <w:r w:rsidRPr="004F720C">
        <w:rPr>
          <w:rFonts w:eastAsiaTheme="minorEastAsia"/>
          <w:i/>
          <w:iCs/>
          <w:sz w:val="20"/>
          <w:lang w:eastAsia="ko-KR"/>
        </w:rPr>
        <w:t>et al.</w:t>
      </w:r>
      <w:r w:rsidRPr="004F720C">
        <w:rPr>
          <w:rFonts w:eastAsiaTheme="minorEastAsia"/>
          <w:sz w:val="20"/>
          <w:lang w:eastAsia="ko-KR"/>
        </w:rPr>
        <w:t xml:space="preserve">, “Assessing transmissibility of SARS-CoV-2 lineage B.1.1.7 in England,” </w:t>
      </w:r>
      <w:r w:rsidRPr="004F720C">
        <w:rPr>
          <w:rFonts w:eastAsiaTheme="minorEastAsia"/>
          <w:i/>
          <w:iCs/>
          <w:sz w:val="20"/>
          <w:lang w:eastAsia="ko-KR"/>
        </w:rPr>
        <w:t>Nature</w:t>
      </w:r>
      <w:r w:rsidRPr="004F720C">
        <w:rPr>
          <w:rFonts w:eastAsiaTheme="minorEastAsia"/>
          <w:sz w:val="20"/>
          <w:lang w:eastAsia="ko-KR"/>
        </w:rPr>
        <w:t xml:space="preserve">, vol. 593, no. 7858, pp. 266–269, May 2021, </w:t>
      </w:r>
      <w:proofErr w:type="spellStart"/>
      <w:r w:rsidRPr="004F720C">
        <w:rPr>
          <w:rFonts w:eastAsiaTheme="minorEastAsia"/>
          <w:sz w:val="20"/>
          <w:lang w:eastAsia="ko-KR"/>
        </w:rPr>
        <w:t>doi</w:t>
      </w:r>
      <w:proofErr w:type="spellEnd"/>
      <w:r w:rsidRPr="004F720C">
        <w:rPr>
          <w:rFonts w:eastAsiaTheme="minorEastAsia"/>
          <w:sz w:val="20"/>
          <w:lang w:eastAsia="ko-KR"/>
        </w:rPr>
        <w:t>: 10.1038/s41586-021-03470-x.</w:t>
      </w:r>
    </w:p>
    <w:p w14:paraId="2435F9ED" w14:textId="77777777" w:rsidR="004F720C" w:rsidRPr="004F720C" w:rsidRDefault="004F720C" w:rsidP="004F720C">
      <w:pPr>
        <w:pStyle w:val="Bibliography"/>
        <w:rPr>
          <w:rFonts w:eastAsiaTheme="minorEastAsia"/>
          <w:sz w:val="20"/>
          <w:lang w:eastAsia="ko-KR"/>
        </w:rPr>
      </w:pPr>
      <w:r w:rsidRPr="004F720C">
        <w:rPr>
          <w:rFonts w:eastAsiaTheme="minorEastAsia"/>
          <w:sz w:val="20"/>
          <w:lang w:eastAsia="ko-KR"/>
        </w:rPr>
        <w:t>[7]</w:t>
      </w:r>
      <w:r w:rsidRPr="004F720C">
        <w:rPr>
          <w:rFonts w:eastAsiaTheme="minorEastAsia"/>
          <w:sz w:val="20"/>
          <w:lang w:eastAsia="ko-KR"/>
        </w:rPr>
        <w:tab/>
        <w:t xml:space="preserve">R. Karimi </w:t>
      </w:r>
      <w:r w:rsidRPr="004F720C">
        <w:rPr>
          <w:rFonts w:eastAsiaTheme="minorEastAsia"/>
          <w:i/>
          <w:iCs/>
          <w:sz w:val="20"/>
          <w:lang w:eastAsia="ko-KR"/>
        </w:rPr>
        <w:t>et al.</w:t>
      </w:r>
      <w:r w:rsidRPr="004F720C">
        <w:rPr>
          <w:rFonts w:eastAsiaTheme="minorEastAsia"/>
          <w:sz w:val="20"/>
          <w:lang w:eastAsia="ko-KR"/>
        </w:rPr>
        <w:t xml:space="preserve">, “Basic Reproduction Number (R0), Doubling Time, and Daily Growth Rate of the COVID-19 Epidemic: An </w:t>
      </w:r>
      <w:proofErr w:type="spellStart"/>
      <w:r w:rsidRPr="004F720C">
        <w:rPr>
          <w:rFonts w:eastAsiaTheme="minorEastAsia"/>
          <w:sz w:val="20"/>
          <w:lang w:eastAsia="ko-KR"/>
        </w:rPr>
        <w:t>Echological</w:t>
      </w:r>
      <w:proofErr w:type="spellEnd"/>
      <w:r w:rsidRPr="004F720C">
        <w:rPr>
          <w:rFonts w:eastAsiaTheme="minorEastAsia"/>
          <w:sz w:val="20"/>
          <w:lang w:eastAsia="ko-KR"/>
        </w:rPr>
        <w:t xml:space="preserve"> Study,” </w:t>
      </w:r>
      <w:r w:rsidRPr="004F720C">
        <w:rPr>
          <w:rFonts w:eastAsiaTheme="minorEastAsia"/>
          <w:i/>
          <w:iCs/>
          <w:sz w:val="20"/>
          <w:lang w:eastAsia="ko-KR"/>
        </w:rPr>
        <w:t xml:space="preserve">Arch. Acad. </w:t>
      </w:r>
      <w:proofErr w:type="spellStart"/>
      <w:r w:rsidRPr="004F720C">
        <w:rPr>
          <w:rFonts w:eastAsiaTheme="minorEastAsia"/>
          <w:i/>
          <w:iCs/>
          <w:sz w:val="20"/>
          <w:lang w:eastAsia="ko-KR"/>
        </w:rPr>
        <w:t>Emerg</w:t>
      </w:r>
      <w:proofErr w:type="spellEnd"/>
      <w:r w:rsidRPr="004F720C">
        <w:rPr>
          <w:rFonts w:eastAsiaTheme="minorEastAsia"/>
          <w:i/>
          <w:iCs/>
          <w:sz w:val="20"/>
          <w:lang w:eastAsia="ko-KR"/>
        </w:rPr>
        <w:t>. Med.</w:t>
      </w:r>
      <w:r w:rsidRPr="004F720C">
        <w:rPr>
          <w:rFonts w:eastAsiaTheme="minorEastAsia"/>
          <w:sz w:val="20"/>
          <w:lang w:eastAsia="ko-KR"/>
        </w:rPr>
        <w:t xml:space="preserve">, vol. 12, no. 1, p. e66, Sept. 2024, </w:t>
      </w:r>
      <w:proofErr w:type="spellStart"/>
      <w:r w:rsidRPr="004F720C">
        <w:rPr>
          <w:rFonts w:eastAsiaTheme="minorEastAsia"/>
          <w:sz w:val="20"/>
          <w:lang w:eastAsia="ko-KR"/>
        </w:rPr>
        <w:t>doi</w:t>
      </w:r>
      <w:proofErr w:type="spellEnd"/>
      <w:r w:rsidRPr="004F720C">
        <w:rPr>
          <w:rFonts w:eastAsiaTheme="minorEastAsia"/>
          <w:sz w:val="20"/>
          <w:lang w:eastAsia="ko-KR"/>
        </w:rPr>
        <w:t>: 10.22037/</w:t>
      </w:r>
      <w:proofErr w:type="gramStart"/>
      <w:r w:rsidRPr="004F720C">
        <w:rPr>
          <w:rFonts w:eastAsiaTheme="minorEastAsia"/>
          <w:sz w:val="20"/>
          <w:lang w:eastAsia="ko-KR"/>
        </w:rPr>
        <w:t>aaem.v</w:t>
      </w:r>
      <w:proofErr w:type="gramEnd"/>
      <w:r w:rsidRPr="004F720C">
        <w:rPr>
          <w:rFonts w:eastAsiaTheme="minorEastAsia"/>
          <w:sz w:val="20"/>
          <w:lang w:eastAsia="ko-KR"/>
        </w:rPr>
        <w:t>12i1.2376.</w:t>
      </w:r>
    </w:p>
    <w:p w14:paraId="45C1B80A" w14:textId="77777777" w:rsidR="004F720C" w:rsidRPr="004F720C" w:rsidRDefault="004F720C" w:rsidP="004F720C">
      <w:pPr>
        <w:pStyle w:val="Bibliography"/>
        <w:rPr>
          <w:rFonts w:eastAsiaTheme="minorEastAsia"/>
          <w:sz w:val="20"/>
          <w:lang w:eastAsia="ko-KR"/>
        </w:rPr>
      </w:pPr>
      <w:r w:rsidRPr="004F720C">
        <w:rPr>
          <w:rFonts w:eastAsiaTheme="minorEastAsia"/>
          <w:sz w:val="20"/>
          <w:lang w:eastAsia="ko-KR"/>
        </w:rPr>
        <w:t>[8]</w:t>
      </w:r>
      <w:r w:rsidRPr="004F720C">
        <w:rPr>
          <w:rFonts w:eastAsiaTheme="minorEastAsia"/>
          <w:sz w:val="20"/>
          <w:lang w:eastAsia="ko-KR"/>
        </w:rPr>
        <w:tab/>
        <w:t xml:space="preserve">A. </w:t>
      </w:r>
      <w:proofErr w:type="spellStart"/>
      <w:r w:rsidRPr="004F720C">
        <w:rPr>
          <w:rFonts w:eastAsiaTheme="minorEastAsia"/>
          <w:sz w:val="20"/>
          <w:lang w:eastAsia="ko-KR"/>
        </w:rPr>
        <w:t>Anzai</w:t>
      </w:r>
      <w:proofErr w:type="spellEnd"/>
      <w:r w:rsidRPr="004F720C">
        <w:rPr>
          <w:rFonts w:eastAsiaTheme="minorEastAsia"/>
          <w:sz w:val="20"/>
          <w:lang w:eastAsia="ko-KR"/>
        </w:rPr>
        <w:t xml:space="preserve"> and H. Nishiura, “Doubling time of infectious diseases,” </w:t>
      </w:r>
      <w:r w:rsidRPr="004F720C">
        <w:rPr>
          <w:rFonts w:eastAsiaTheme="minorEastAsia"/>
          <w:i/>
          <w:iCs/>
          <w:sz w:val="20"/>
          <w:lang w:eastAsia="ko-KR"/>
        </w:rPr>
        <w:t xml:space="preserve">J. </w:t>
      </w:r>
      <w:proofErr w:type="spellStart"/>
      <w:r w:rsidRPr="004F720C">
        <w:rPr>
          <w:rFonts w:eastAsiaTheme="minorEastAsia"/>
          <w:i/>
          <w:iCs/>
          <w:sz w:val="20"/>
          <w:lang w:eastAsia="ko-KR"/>
        </w:rPr>
        <w:t>Theor</w:t>
      </w:r>
      <w:proofErr w:type="spellEnd"/>
      <w:r w:rsidRPr="004F720C">
        <w:rPr>
          <w:rFonts w:eastAsiaTheme="minorEastAsia"/>
          <w:i/>
          <w:iCs/>
          <w:sz w:val="20"/>
          <w:lang w:eastAsia="ko-KR"/>
        </w:rPr>
        <w:t>. Biol.</w:t>
      </w:r>
      <w:r w:rsidRPr="004F720C">
        <w:rPr>
          <w:rFonts w:eastAsiaTheme="minorEastAsia"/>
          <w:sz w:val="20"/>
          <w:lang w:eastAsia="ko-KR"/>
        </w:rPr>
        <w:t xml:space="preserve">, p. 111278, Sept. 2022, </w:t>
      </w:r>
      <w:proofErr w:type="spellStart"/>
      <w:r w:rsidRPr="004F720C">
        <w:rPr>
          <w:rFonts w:eastAsiaTheme="minorEastAsia"/>
          <w:sz w:val="20"/>
          <w:lang w:eastAsia="ko-KR"/>
        </w:rPr>
        <w:t>doi</w:t>
      </w:r>
      <w:proofErr w:type="spellEnd"/>
      <w:r w:rsidRPr="004F720C">
        <w:rPr>
          <w:rFonts w:eastAsiaTheme="minorEastAsia"/>
          <w:sz w:val="20"/>
          <w:lang w:eastAsia="ko-KR"/>
        </w:rPr>
        <w:t>: 10.1016/j.jtbi.2022.111278.</w:t>
      </w:r>
    </w:p>
    <w:p w14:paraId="33BE214A" w14:textId="77777777" w:rsidR="004F720C" w:rsidRPr="004F720C" w:rsidRDefault="004F720C" w:rsidP="004F720C">
      <w:pPr>
        <w:pStyle w:val="Bibliography"/>
        <w:rPr>
          <w:rFonts w:eastAsiaTheme="minorEastAsia"/>
          <w:sz w:val="20"/>
          <w:lang w:eastAsia="ko-KR"/>
        </w:rPr>
      </w:pPr>
      <w:r w:rsidRPr="004F720C">
        <w:rPr>
          <w:rFonts w:eastAsiaTheme="minorEastAsia"/>
          <w:sz w:val="20"/>
          <w:lang w:eastAsia="ko-KR"/>
        </w:rPr>
        <w:t>[9]</w:t>
      </w:r>
      <w:r w:rsidRPr="004F720C">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4F720C">
        <w:rPr>
          <w:rFonts w:eastAsiaTheme="minorEastAsia"/>
          <w:i/>
          <w:iCs/>
          <w:sz w:val="20"/>
          <w:lang w:eastAsia="ko-KR"/>
        </w:rPr>
        <w:t>Curr. Med. Sci.</w:t>
      </w:r>
      <w:r w:rsidRPr="004F720C">
        <w:rPr>
          <w:rFonts w:eastAsiaTheme="minorEastAsia"/>
          <w:sz w:val="20"/>
          <w:lang w:eastAsia="ko-KR"/>
        </w:rPr>
        <w:t xml:space="preserve">, vol. 44, no. 2, pp. 273–280, Apr. 2024, </w:t>
      </w:r>
      <w:proofErr w:type="spellStart"/>
      <w:r w:rsidRPr="004F720C">
        <w:rPr>
          <w:rFonts w:eastAsiaTheme="minorEastAsia"/>
          <w:sz w:val="20"/>
          <w:lang w:eastAsia="ko-KR"/>
        </w:rPr>
        <w:t>doi</w:t>
      </w:r>
      <w:proofErr w:type="spellEnd"/>
      <w:r w:rsidRPr="004F720C">
        <w:rPr>
          <w:rFonts w:eastAsiaTheme="minorEastAsia"/>
          <w:sz w:val="20"/>
          <w:lang w:eastAsia="ko-KR"/>
        </w:rPr>
        <w:t>: 10.1007/s11596-024-2850-x.</w:t>
      </w:r>
    </w:p>
    <w:p w14:paraId="5866BF10" w14:textId="200FDC91" w:rsidR="00B374F0" w:rsidRDefault="00B374F0" w:rsidP="004F720C">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C95379C" w14:textId="77777777" w:rsidR="005A6C8F" w:rsidRDefault="005A6C8F" w:rsidP="00654F15">
      <w:pPr>
        <w:rPr>
          <w:lang w:eastAsia="zh-CN"/>
        </w:rPr>
        <w:sectPr w:rsidR="005A6C8F" w:rsidSect="00385C63">
          <w:pgSz w:w="11910" w:h="16840"/>
          <w:pgMar w:top="1440" w:right="1080" w:bottom="1440" w:left="1080" w:header="0" w:footer="840" w:gutter="0"/>
          <w:lnNumType w:countBy="1" w:restart="continuous"/>
          <w:cols w:space="720"/>
          <w:docGrid w:linePitch="299"/>
        </w:sectPr>
      </w:pPr>
    </w:p>
    <w:p w14:paraId="0C009794" w14:textId="6A437D7C" w:rsidR="005A6C8F" w:rsidRDefault="00654F15" w:rsidP="00654F15">
      <w:pPr>
        <w:rPr>
          <w:b/>
          <w:bCs/>
          <w:lang w:eastAsia="zh-CN"/>
        </w:rPr>
      </w:pPr>
      <w:r w:rsidRPr="000F4BFE">
        <w:rPr>
          <w:rFonts w:hint="eastAsia"/>
          <w:b/>
          <w:bCs/>
          <w:lang w:eastAsia="zh-CN"/>
        </w:rPr>
        <w:lastRenderedPageBreak/>
        <w:t>A</w:t>
      </w:r>
      <w:r w:rsidRPr="000F4BFE">
        <w:rPr>
          <w:b/>
          <w:bCs/>
          <w:lang w:eastAsia="zh-CN"/>
        </w:rPr>
        <w:t xml:space="preserve">ppendix </w:t>
      </w:r>
    </w:p>
    <w:p w14:paraId="7D694AEC" w14:textId="523D6F35" w:rsidR="005A6C8F" w:rsidRDefault="005A6C8F" w:rsidP="00654F15">
      <w:pPr>
        <w:rPr>
          <w:rFonts w:eastAsiaTheme="minorEastAsia"/>
          <w:b/>
          <w:bCs/>
          <w:lang w:eastAsia="ko-KR"/>
        </w:rPr>
      </w:pPr>
    </w:p>
    <w:p w14:paraId="296C77D3" w14:textId="7C0FDDC1" w:rsidR="00511C48" w:rsidRPr="00E34041" w:rsidRDefault="00511C48" w:rsidP="00511C48">
      <w:pPr>
        <w:jc w:val="both"/>
        <w:rPr>
          <w:rFonts w:eastAsiaTheme="minorEastAsia"/>
          <w:bCs/>
          <w:color w:val="000000" w:themeColor="text1"/>
          <w:lang w:eastAsia="zh-CN"/>
        </w:rPr>
      </w:pPr>
      <w:r w:rsidRPr="00E34041">
        <w:rPr>
          <w:rFonts w:eastAsiaTheme="minorEastAsia"/>
          <w:bCs/>
          <w:color w:val="000000" w:themeColor="text1"/>
          <w:lang w:eastAsia="zh-CN"/>
        </w:rPr>
        <w:t xml:space="preserve">This table extends </w:t>
      </w:r>
      <w:r w:rsidRPr="00E34041">
        <w:rPr>
          <w:rFonts w:eastAsiaTheme="minorEastAsia" w:hint="eastAsia"/>
          <w:bCs/>
          <w:color w:val="000000" w:themeColor="text1"/>
          <w:lang w:eastAsia="zh-CN"/>
        </w:rPr>
        <w:t>Table</w:t>
      </w:r>
      <w:r w:rsidRPr="00E34041">
        <w:rPr>
          <w:rFonts w:eastAsiaTheme="minorEastAsia"/>
          <w:bCs/>
          <w:color w:val="000000" w:themeColor="text1"/>
          <w:lang w:eastAsia="zh-CN"/>
        </w:rPr>
        <w:t xml:space="preserve"> 1 by providing year-by-year summaries of the raw Pango lineages sampled </w:t>
      </w:r>
      <w:r w:rsidR="008D6607">
        <w:rPr>
          <w:rFonts w:eastAsiaTheme="minorEastAsia"/>
          <w:bCs/>
          <w:color w:val="000000" w:themeColor="text1"/>
          <w:lang w:eastAsia="zh-CN"/>
        </w:rPr>
        <w:t>the rest 12</w:t>
      </w:r>
      <w:r w:rsidRPr="00E34041">
        <w:rPr>
          <w:rFonts w:eastAsiaTheme="minorEastAsia"/>
          <w:bCs/>
          <w:color w:val="000000" w:themeColor="text1"/>
          <w:lang w:eastAsia="zh-CN"/>
        </w:rPr>
        <w:t xml:space="preserve"> countr</w:t>
      </w:r>
      <w:r w:rsidR="008D6607">
        <w:rPr>
          <w:rFonts w:eastAsiaTheme="minorEastAsia"/>
          <w:bCs/>
          <w:color w:val="000000" w:themeColor="text1"/>
          <w:lang w:eastAsia="zh-CN"/>
        </w:rPr>
        <w:t>ies</w:t>
      </w:r>
      <w:r w:rsidRPr="00E34041">
        <w:rPr>
          <w:rFonts w:eastAsiaTheme="minorEastAsia"/>
          <w:bCs/>
          <w:color w:val="000000" w:themeColor="text1"/>
          <w:lang w:eastAsia="zh-CN"/>
        </w:rPr>
        <w:t xml:space="preserve">. It reports both the total number of cases available for genomic analysis and the five most prevalent lineages in each year. </w:t>
      </w:r>
    </w:p>
    <w:p w14:paraId="449DE773" w14:textId="15EBF286" w:rsidR="005D17AA" w:rsidRDefault="005D17AA" w:rsidP="00090DE5">
      <w:pPr>
        <w:jc w:val="center"/>
        <w:rPr>
          <w:lang w:eastAsia="zh-CN"/>
        </w:rPr>
      </w:pPr>
    </w:p>
    <w:tbl>
      <w:tblPr>
        <w:tblW w:w="0" w:type="auto"/>
        <w:jc w:val="center"/>
        <w:tblLook w:val="04A0" w:firstRow="1" w:lastRow="0" w:firstColumn="1" w:lastColumn="0" w:noHBand="0" w:noVBand="1"/>
      </w:tblPr>
      <w:tblGrid>
        <w:gridCol w:w="1440"/>
        <w:gridCol w:w="720"/>
        <w:gridCol w:w="1440"/>
        <w:gridCol w:w="6048"/>
      </w:tblGrid>
      <w:tr w:rsidR="009421BF" w:rsidRPr="00765CD6" w14:paraId="24BCFC15" w14:textId="77777777" w:rsidTr="00765CD6">
        <w:trPr>
          <w:trHeight w:val="216"/>
          <w:jc w:val="center"/>
        </w:trPr>
        <w:tc>
          <w:tcPr>
            <w:tcW w:w="1440" w:type="dxa"/>
            <w:tcBorders>
              <w:top w:val="single" w:sz="8" w:space="0" w:color="auto"/>
              <w:left w:val="nil"/>
              <w:bottom w:val="single" w:sz="4" w:space="0" w:color="auto"/>
              <w:right w:val="nil"/>
            </w:tcBorders>
            <w:shd w:val="clear" w:color="000000" w:fill="FFFFFF"/>
            <w:noWrap/>
            <w:vAlign w:val="center"/>
            <w:hideMark/>
          </w:tcPr>
          <w:p w14:paraId="03124C2D" w14:textId="7D5F66F1" w:rsidR="009421BF" w:rsidRPr="00765CD6" w:rsidRDefault="009421BF" w:rsidP="009421BF">
            <w:pPr>
              <w:widowControl/>
              <w:autoSpaceDE/>
              <w:autoSpaceDN/>
              <w:rPr>
                <w:color w:val="000000"/>
                <w:sz w:val="15"/>
                <w:szCs w:val="15"/>
                <w:lang w:eastAsia="zh-CN"/>
              </w:rPr>
            </w:pPr>
            <w:r w:rsidRPr="00527E19">
              <w:rPr>
                <w:b/>
                <w:bCs/>
                <w:color w:val="000000"/>
                <w:sz w:val="15"/>
                <w:szCs w:val="15"/>
                <w:lang w:eastAsia="zh-CN"/>
              </w:rPr>
              <w:t>Country</w:t>
            </w:r>
          </w:p>
        </w:tc>
        <w:tc>
          <w:tcPr>
            <w:tcW w:w="720" w:type="dxa"/>
            <w:tcBorders>
              <w:top w:val="single" w:sz="8" w:space="0" w:color="auto"/>
              <w:left w:val="nil"/>
              <w:bottom w:val="single" w:sz="4" w:space="0" w:color="auto"/>
              <w:right w:val="nil"/>
            </w:tcBorders>
            <w:shd w:val="clear" w:color="000000" w:fill="FFFFFF"/>
            <w:noWrap/>
            <w:vAlign w:val="center"/>
            <w:hideMark/>
          </w:tcPr>
          <w:p w14:paraId="700117B6" w14:textId="3B0F04B1" w:rsidR="009421BF" w:rsidRPr="00765CD6" w:rsidRDefault="009421BF" w:rsidP="009421BF">
            <w:pPr>
              <w:widowControl/>
              <w:autoSpaceDE/>
              <w:autoSpaceDN/>
              <w:jc w:val="right"/>
              <w:rPr>
                <w:color w:val="000000"/>
                <w:sz w:val="15"/>
                <w:szCs w:val="15"/>
                <w:lang w:eastAsia="zh-CN"/>
              </w:rPr>
            </w:pPr>
            <w:r w:rsidRPr="00527E19">
              <w:rPr>
                <w:b/>
                <w:bCs/>
                <w:color w:val="000000"/>
                <w:sz w:val="15"/>
                <w:szCs w:val="15"/>
                <w:lang w:eastAsia="zh-CN"/>
              </w:rPr>
              <w:t>Year</w:t>
            </w:r>
          </w:p>
        </w:tc>
        <w:tc>
          <w:tcPr>
            <w:tcW w:w="1440" w:type="dxa"/>
            <w:tcBorders>
              <w:top w:val="single" w:sz="8" w:space="0" w:color="auto"/>
              <w:left w:val="nil"/>
              <w:bottom w:val="single" w:sz="4" w:space="0" w:color="auto"/>
              <w:right w:val="nil"/>
            </w:tcBorders>
            <w:shd w:val="clear" w:color="000000" w:fill="FFFFFF"/>
            <w:noWrap/>
            <w:vAlign w:val="center"/>
            <w:hideMark/>
          </w:tcPr>
          <w:p w14:paraId="74F79841" w14:textId="42D6C9CF" w:rsidR="009421BF" w:rsidRPr="00765CD6" w:rsidRDefault="009421BF" w:rsidP="009421BF">
            <w:pPr>
              <w:widowControl/>
              <w:autoSpaceDE/>
              <w:autoSpaceDN/>
              <w:jc w:val="right"/>
              <w:rPr>
                <w:color w:val="000000"/>
                <w:sz w:val="15"/>
                <w:szCs w:val="15"/>
                <w:lang w:eastAsia="zh-CN"/>
              </w:rPr>
            </w:pPr>
            <w:r w:rsidRPr="00527E19">
              <w:rPr>
                <w:b/>
                <w:bCs/>
                <w:color w:val="000000"/>
                <w:sz w:val="15"/>
                <w:szCs w:val="15"/>
                <w:lang w:eastAsia="zh-CN"/>
              </w:rPr>
              <w:t>Number of Cases</w:t>
            </w:r>
          </w:p>
        </w:tc>
        <w:tc>
          <w:tcPr>
            <w:tcW w:w="6048" w:type="dxa"/>
            <w:tcBorders>
              <w:top w:val="single" w:sz="8" w:space="0" w:color="auto"/>
              <w:left w:val="nil"/>
              <w:bottom w:val="single" w:sz="4" w:space="0" w:color="auto"/>
              <w:right w:val="nil"/>
            </w:tcBorders>
            <w:shd w:val="clear" w:color="000000" w:fill="FFFFFF"/>
            <w:noWrap/>
            <w:vAlign w:val="center"/>
            <w:hideMark/>
          </w:tcPr>
          <w:p w14:paraId="58B14BFD" w14:textId="00A58ADF" w:rsidR="009421BF" w:rsidRPr="00765CD6" w:rsidRDefault="009421BF" w:rsidP="009421BF">
            <w:pPr>
              <w:widowControl/>
              <w:autoSpaceDE/>
              <w:autoSpaceDN/>
              <w:rPr>
                <w:color w:val="000000"/>
                <w:sz w:val="15"/>
                <w:szCs w:val="15"/>
                <w:lang w:eastAsia="zh-CN"/>
              </w:rPr>
            </w:pPr>
            <w:r w:rsidRPr="00527E19">
              <w:rPr>
                <w:b/>
                <w:bCs/>
                <w:color w:val="000000"/>
                <w:sz w:val="15"/>
                <w:szCs w:val="15"/>
                <w:lang w:eastAsia="zh-CN"/>
              </w:rPr>
              <w:t xml:space="preserve">Top </w:t>
            </w:r>
            <w:r w:rsidRPr="009421BF">
              <w:rPr>
                <w:b/>
                <w:bCs/>
                <w:color w:val="000000"/>
                <w:sz w:val="15"/>
                <w:szCs w:val="15"/>
                <w:lang w:eastAsia="zh-CN"/>
              </w:rPr>
              <w:t>Five</w:t>
            </w:r>
            <w:r w:rsidRPr="00527E19">
              <w:rPr>
                <w:b/>
                <w:bCs/>
                <w:color w:val="000000"/>
                <w:sz w:val="15"/>
                <w:szCs w:val="15"/>
                <w:lang w:eastAsia="zh-CN"/>
              </w:rPr>
              <w:t xml:space="preserve"> Pango Lineages (</w:t>
            </w:r>
            <w:r w:rsidRPr="009421BF">
              <w:rPr>
                <w:b/>
                <w:bCs/>
                <w:color w:val="000000"/>
                <w:sz w:val="15"/>
                <w:szCs w:val="15"/>
                <w:lang w:eastAsia="zh-CN"/>
              </w:rPr>
              <w:t xml:space="preserve">Annual Proportional Share) </w:t>
            </w:r>
          </w:p>
        </w:tc>
      </w:tr>
      <w:tr w:rsidR="00765CD6" w:rsidRPr="00765CD6" w14:paraId="17476D67"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011F7CF0"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Germany</w:t>
            </w:r>
          </w:p>
        </w:tc>
        <w:tc>
          <w:tcPr>
            <w:tcW w:w="720" w:type="dxa"/>
            <w:tcBorders>
              <w:top w:val="nil"/>
              <w:left w:val="nil"/>
              <w:bottom w:val="nil"/>
              <w:right w:val="nil"/>
            </w:tcBorders>
            <w:shd w:val="clear" w:color="000000" w:fill="FFFFFF"/>
            <w:noWrap/>
            <w:vAlign w:val="center"/>
            <w:hideMark/>
          </w:tcPr>
          <w:p w14:paraId="3008A55B"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56BC674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108,912 </w:t>
            </w:r>
          </w:p>
        </w:tc>
        <w:tc>
          <w:tcPr>
            <w:tcW w:w="6048" w:type="dxa"/>
            <w:tcBorders>
              <w:top w:val="nil"/>
              <w:left w:val="nil"/>
              <w:bottom w:val="nil"/>
              <w:right w:val="nil"/>
            </w:tcBorders>
            <w:shd w:val="clear" w:color="000000" w:fill="FFFFFF"/>
            <w:noWrap/>
            <w:vAlign w:val="center"/>
            <w:hideMark/>
          </w:tcPr>
          <w:p w14:paraId="23087A45"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B.1.1 (7.3%); B.1 (6.5%); B.1.258 (3.7%); B.1.177 (3.6%); B.1.160 (3.4%)</w:t>
            </w:r>
          </w:p>
        </w:tc>
      </w:tr>
      <w:tr w:rsidR="00765CD6" w:rsidRPr="00765CD6" w14:paraId="60B64E76" w14:textId="77777777" w:rsidTr="00765CD6">
        <w:trPr>
          <w:trHeight w:val="216"/>
          <w:jc w:val="center"/>
        </w:trPr>
        <w:tc>
          <w:tcPr>
            <w:tcW w:w="1440" w:type="dxa"/>
            <w:vMerge/>
            <w:tcBorders>
              <w:top w:val="nil"/>
              <w:left w:val="nil"/>
              <w:bottom w:val="single" w:sz="4" w:space="0" w:color="000000"/>
              <w:right w:val="nil"/>
            </w:tcBorders>
            <w:vAlign w:val="center"/>
            <w:hideMark/>
          </w:tcPr>
          <w:p w14:paraId="2A3CD512"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AC6E668"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B821FF0"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20,390,838 </w:t>
            </w:r>
          </w:p>
        </w:tc>
        <w:tc>
          <w:tcPr>
            <w:tcW w:w="6048" w:type="dxa"/>
            <w:tcBorders>
              <w:top w:val="nil"/>
              <w:left w:val="nil"/>
              <w:bottom w:val="nil"/>
              <w:right w:val="nil"/>
            </w:tcBorders>
            <w:shd w:val="clear" w:color="000000" w:fill="FFFFFF"/>
            <w:noWrap/>
            <w:vAlign w:val="center"/>
            <w:hideMark/>
          </w:tcPr>
          <w:p w14:paraId="25C06383"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B.1.617.2 (1.4%); AY.122 (1.3%); AY.4 (1.1%); AY.126 (1.1%); AY.9.2 (1.1%)</w:t>
            </w:r>
          </w:p>
        </w:tc>
      </w:tr>
      <w:tr w:rsidR="00765CD6" w:rsidRPr="00765CD6" w14:paraId="2EDB4ADA" w14:textId="77777777" w:rsidTr="00765CD6">
        <w:trPr>
          <w:trHeight w:val="216"/>
          <w:jc w:val="center"/>
        </w:trPr>
        <w:tc>
          <w:tcPr>
            <w:tcW w:w="1440" w:type="dxa"/>
            <w:vMerge/>
            <w:tcBorders>
              <w:top w:val="nil"/>
              <w:left w:val="nil"/>
              <w:bottom w:val="single" w:sz="4" w:space="0" w:color="000000"/>
              <w:right w:val="nil"/>
            </w:tcBorders>
            <w:vAlign w:val="center"/>
            <w:hideMark/>
          </w:tcPr>
          <w:p w14:paraId="4CECF5B5"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99B0FB9"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CB7066D"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36,740,424 </w:t>
            </w:r>
          </w:p>
        </w:tc>
        <w:tc>
          <w:tcPr>
            <w:tcW w:w="6048" w:type="dxa"/>
            <w:tcBorders>
              <w:top w:val="nil"/>
              <w:left w:val="nil"/>
              <w:bottom w:val="nil"/>
              <w:right w:val="nil"/>
            </w:tcBorders>
            <w:shd w:val="clear" w:color="000000" w:fill="FFFFFF"/>
            <w:noWrap/>
            <w:vAlign w:val="center"/>
            <w:hideMark/>
          </w:tcPr>
          <w:p w14:paraId="575339BF"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(1.3%); BA.2.9 (1.1%); BA.2.3 (1%); BA.2.65 (1%); BA.2.10 (0.9%)</w:t>
            </w:r>
          </w:p>
        </w:tc>
      </w:tr>
      <w:tr w:rsidR="00765CD6" w:rsidRPr="00765CD6" w14:paraId="39E266EA" w14:textId="77777777" w:rsidTr="00765CD6">
        <w:trPr>
          <w:trHeight w:val="216"/>
          <w:jc w:val="center"/>
        </w:trPr>
        <w:tc>
          <w:tcPr>
            <w:tcW w:w="1440" w:type="dxa"/>
            <w:vMerge/>
            <w:tcBorders>
              <w:top w:val="nil"/>
              <w:left w:val="nil"/>
              <w:bottom w:val="single" w:sz="4" w:space="0" w:color="000000"/>
              <w:right w:val="nil"/>
            </w:tcBorders>
            <w:vAlign w:val="center"/>
            <w:hideMark/>
          </w:tcPr>
          <w:p w14:paraId="2DD34757"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D64ACA6"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3A402031"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6,236,183 </w:t>
            </w:r>
          </w:p>
        </w:tc>
        <w:tc>
          <w:tcPr>
            <w:tcW w:w="6048" w:type="dxa"/>
            <w:tcBorders>
              <w:top w:val="nil"/>
              <w:left w:val="nil"/>
              <w:bottom w:val="nil"/>
              <w:right w:val="nil"/>
            </w:tcBorders>
            <w:shd w:val="clear" w:color="000000" w:fill="FFFFFF"/>
            <w:noWrap/>
            <w:vAlign w:val="center"/>
            <w:hideMark/>
          </w:tcPr>
          <w:p w14:paraId="623C2EF5"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XBB.1.5 (0.7%); XBB.1 (0.7%); CH.1.1 (0.7%); BQ.1.1 (0.6%); XBB.1.5.46 (0.6%)</w:t>
            </w:r>
          </w:p>
        </w:tc>
      </w:tr>
      <w:tr w:rsidR="00765CD6" w:rsidRPr="00765CD6" w14:paraId="6164B572" w14:textId="77777777" w:rsidTr="00765CD6">
        <w:trPr>
          <w:trHeight w:val="216"/>
          <w:jc w:val="center"/>
        </w:trPr>
        <w:tc>
          <w:tcPr>
            <w:tcW w:w="1440" w:type="dxa"/>
            <w:vMerge/>
            <w:tcBorders>
              <w:top w:val="nil"/>
              <w:left w:val="nil"/>
              <w:bottom w:val="single" w:sz="4" w:space="0" w:color="000000"/>
              <w:right w:val="nil"/>
            </w:tcBorders>
            <w:vAlign w:val="center"/>
            <w:hideMark/>
          </w:tcPr>
          <w:p w14:paraId="3D92E6CA"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47ACADAC"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468F749A"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56,691 </w:t>
            </w:r>
          </w:p>
        </w:tc>
        <w:tc>
          <w:tcPr>
            <w:tcW w:w="6048" w:type="dxa"/>
            <w:tcBorders>
              <w:top w:val="nil"/>
              <w:left w:val="nil"/>
              <w:bottom w:val="single" w:sz="4" w:space="0" w:color="auto"/>
              <w:right w:val="nil"/>
            </w:tcBorders>
            <w:shd w:val="clear" w:color="000000" w:fill="FFFFFF"/>
            <w:noWrap/>
            <w:vAlign w:val="center"/>
            <w:hideMark/>
          </w:tcPr>
          <w:p w14:paraId="29A606EF"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JN.1 (6.5%); KP.3.3 (3.6%); KP.3.1.1 (3.4%); JN.1.16 (3.3%); JN.1.4 (2.9%)</w:t>
            </w:r>
          </w:p>
        </w:tc>
      </w:tr>
      <w:tr w:rsidR="00765CD6" w:rsidRPr="00765CD6" w14:paraId="323BD875"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F91C036"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Japan</w:t>
            </w:r>
          </w:p>
        </w:tc>
        <w:tc>
          <w:tcPr>
            <w:tcW w:w="720" w:type="dxa"/>
            <w:tcBorders>
              <w:top w:val="nil"/>
              <w:left w:val="nil"/>
              <w:bottom w:val="nil"/>
              <w:right w:val="nil"/>
            </w:tcBorders>
            <w:shd w:val="clear" w:color="000000" w:fill="FFFFFF"/>
            <w:noWrap/>
            <w:vAlign w:val="center"/>
            <w:hideMark/>
          </w:tcPr>
          <w:p w14:paraId="4587C3BD"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046D07B3"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134,325 </w:t>
            </w:r>
          </w:p>
        </w:tc>
        <w:tc>
          <w:tcPr>
            <w:tcW w:w="6048" w:type="dxa"/>
            <w:tcBorders>
              <w:top w:val="nil"/>
              <w:left w:val="nil"/>
              <w:bottom w:val="nil"/>
              <w:right w:val="nil"/>
            </w:tcBorders>
            <w:shd w:val="clear" w:color="000000" w:fill="FFFFFF"/>
            <w:noWrap/>
            <w:vAlign w:val="center"/>
            <w:hideMark/>
          </w:tcPr>
          <w:p w14:paraId="06E8F641"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B.1.1.284 (14%); B.1.1.214 (13.8%); B.1.1 (8.5%); B.1.560 (4.3%); B.1 (4%)</w:t>
            </w:r>
          </w:p>
        </w:tc>
      </w:tr>
      <w:tr w:rsidR="00765CD6" w:rsidRPr="00765CD6" w14:paraId="3001C4CD" w14:textId="77777777" w:rsidTr="00765CD6">
        <w:trPr>
          <w:trHeight w:val="216"/>
          <w:jc w:val="center"/>
        </w:trPr>
        <w:tc>
          <w:tcPr>
            <w:tcW w:w="1440" w:type="dxa"/>
            <w:vMerge/>
            <w:tcBorders>
              <w:top w:val="nil"/>
              <w:left w:val="nil"/>
              <w:bottom w:val="single" w:sz="4" w:space="0" w:color="000000"/>
              <w:right w:val="nil"/>
            </w:tcBorders>
            <w:vAlign w:val="center"/>
            <w:hideMark/>
          </w:tcPr>
          <w:p w14:paraId="3CEBC6DD"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C38D54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B5A6865"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2,034,956 </w:t>
            </w:r>
          </w:p>
        </w:tc>
        <w:tc>
          <w:tcPr>
            <w:tcW w:w="6048" w:type="dxa"/>
            <w:tcBorders>
              <w:top w:val="nil"/>
              <w:left w:val="nil"/>
              <w:bottom w:val="nil"/>
              <w:right w:val="nil"/>
            </w:tcBorders>
            <w:shd w:val="clear" w:color="000000" w:fill="FFFFFF"/>
            <w:noWrap/>
            <w:vAlign w:val="center"/>
            <w:hideMark/>
          </w:tcPr>
          <w:p w14:paraId="3D603C9A"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B.1.1.7 (7.8%); B.1.617.2 (6.8%); AY.29 (6%); AY.75.3 (5.3%); AY.29.1 (4.9%)</w:t>
            </w:r>
          </w:p>
        </w:tc>
      </w:tr>
      <w:tr w:rsidR="00765CD6" w:rsidRPr="00765CD6" w14:paraId="2148D395" w14:textId="77777777" w:rsidTr="00765CD6">
        <w:trPr>
          <w:trHeight w:val="216"/>
          <w:jc w:val="center"/>
        </w:trPr>
        <w:tc>
          <w:tcPr>
            <w:tcW w:w="1440" w:type="dxa"/>
            <w:vMerge/>
            <w:tcBorders>
              <w:top w:val="nil"/>
              <w:left w:val="nil"/>
              <w:bottom w:val="single" w:sz="4" w:space="0" w:color="000000"/>
              <w:right w:val="nil"/>
            </w:tcBorders>
            <w:vAlign w:val="center"/>
            <w:hideMark/>
          </w:tcPr>
          <w:p w14:paraId="4EE7B2AE"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9BE9E9F"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10D7F256"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26,631,154 </w:t>
            </w:r>
          </w:p>
        </w:tc>
        <w:tc>
          <w:tcPr>
            <w:tcW w:w="6048" w:type="dxa"/>
            <w:tcBorders>
              <w:top w:val="nil"/>
              <w:left w:val="nil"/>
              <w:bottom w:val="nil"/>
              <w:right w:val="nil"/>
            </w:tcBorders>
            <w:shd w:val="clear" w:color="000000" w:fill="FFFFFF"/>
            <w:noWrap/>
            <w:vAlign w:val="center"/>
            <w:hideMark/>
          </w:tcPr>
          <w:p w14:paraId="75BAFB55"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BA.2.3 (1%); BA.2 (0.9%); BA.5.2.1 (0.9%); BA.5.1 (0.9%); BA.5.2 (0.9%)</w:t>
            </w:r>
          </w:p>
        </w:tc>
      </w:tr>
      <w:tr w:rsidR="00765CD6" w:rsidRPr="00765CD6" w14:paraId="159BB03A" w14:textId="77777777" w:rsidTr="00765CD6">
        <w:trPr>
          <w:trHeight w:val="216"/>
          <w:jc w:val="center"/>
        </w:trPr>
        <w:tc>
          <w:tcPr>
            <w:tcW w:w="1440" w:type="dxa"/>
            <w:vMerge/>
            <w:tcBorders>
              <w:top w:val="nil"/>
              <w:left w:val="nil"/>
              <w:bottom w:val="single" w:sz="4" w:space="0" w:color="000000"/>
              <w:right w:val="nil"/>
            </w:tcBorders>
            <w:vAlign w:val="center"/>
            <w:hideMark/>
          </w:tcPr>
          <w:p w14:paraId="01E9BD98"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F1B281D"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FDECDB5"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9,390,301 </w:t>
            </w:r>
          </w:p>
        </w:tc>
        <w:tc>
          <w:tcPr>
            <w:tcW w:w="6048" w:type="dxa"/>
            <w:tcBorders>
              <w:top w:val="nil"/>
              <w:left w:val="nil"/>
              <w:bottom w:val="nil"/>
              <w:right w:val="nil"/>
            </w:tcBorders>
            <w:shd w:val="clear" w:color="000000" w:fill="FFFFFF"/>
            <w:noWrap/>
            <w:vAlign w:val="center"/>
            <w:hideMark/>
          </w:tcPr>
          <w:p w14:paraId="0F56F257"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XBB.1.5 (0.8%); BF.7.15 (0.6%); BN.1.2 (0.6%); BN.1.2.2 (0.6%); BF.7.4.1 (0.6%)</w:t>
            </w:r>
          </w:p>
        </w:tc>
      </w:tr>
      <w:tr w:rsidR="00765CD6" w:rsidRPr="00765CD6" w14:paraId="7193FC23" w14:textId="77777777" w:rsidTr="00765CD6">
        <w:trPr>
          <w:trHeight w:val="216"/>
          <w:jc w:val="center"/>
        </w:trPr>
        <w:tc>
          <w:tcPr>
            <w:tcW w:w="1440" w:type="dxa"/>
            <w:vMerge/>
            <w:tcBorders>
              <w:top w:val="nil"/>
              <w:left w:val="nil"/>
              <w:bottom w:val="single" w:sz="4" w:space="0" w:color="000000"/>
              <w:right w:val="nil"/>
            </w:tcBorders>
            <w:vAlign w:val="center"/>
            <w:hideMark/>
          </w:tcPr>
          <w:p w14:paraId="10C45287"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569EB406"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216D1FC0"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646,792 </w:t>
            </w:r>
          </w:p>
        </w:tc>
        <w:tc>
          <w:tcPr>
            <w:tcW w:w="6048" w:type="dxa"/>
            <w:tcBorders>
              <w:top w:val="nil"/>
              <w:left w:val="nil"/>
              <w:bottom w:val="single" w:sz="4" w:space="0" w:color="auto"/>
              <w:right w:val="nil"/>
            </w:tcBorders>
            <w:shd w:val="clear" w:color="000000" w:fill="FFFFFF"/>
            <w:noWrap/>
            <w:vAlign w:val="center"/>
            <w:hideMark/>
          </w:tcPr>
          <w:p w14:paraId="132AF209"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XDQ.1 (2.3%); JN.1 (2.2%); XDQ (2.1%); JN.1.4 (2.1%); BA.2.86.1 (2%)</w:t>
            </w:r>
          </w:p>
        </w:tc>
      </w:tr>
      <w:tr w:rsidR="00765CD6" w:rsidRPr="00765CD6" w14:paraId="7ED25C04"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553CC5BF"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Denmark</w:t>
            </w:r>
          </w:p>
        </w:tc>
        <w:tc>
          <w:tcPr>
            <w:tcW w:w="720" w:type="dxa"/>
            <w:tcBorders>
              <w:top w:val="nil"/>
              <w:left w:val="nil"/>
              <w:bottom w:val="nil"/>
              <w:right w:val="nil"/>
            </w:tcBorders>
            <w:shd w:val="clear" w:color="000000" w:fill="FFFFFF"/>
            <w:noWrap/>
            <w:vAlign w:val="center"/>
            <w:hideMark/>
          </w:tcPr>
          <w:p w14:paraId="177B13F8"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7B9D3ED"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2,278,524 </w:t>
            </w:r>
          </w:p>
        </w:tc>
        <w:tc>
          <w:tcPr>
            <w:tcW w:w="6048" w:type="dxa"/>
            <w:tcBorders>
              <w:top w:val="nil"/>
              <w:left w:val="nil"/>
              <w:bottom w:val="nil"/>
              <w:right w:val="nil"/>
            </w:tcBorders>
            <w:shd w:val="clear" w:color="000000" w:fill="FFFFFF"/>
            <w:noWrap/>
            <w:vAlign w:val="center"/>
            <w:hideMark/>
          </w:tcPr>
          <w:p w14:paraId="3E207918"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B.1.1 (1.5%); B.1 (1.5%); B.1.1.298 (1.5%); B.1.160 (1.5%); B.1.1.277 (1.4%)</w:t>
            </w:r>
          </w:p>
        </w:tc>
      </w:tr>
      <w:tr w:rsidR="00765CD6" w:rsidRPr="00765CD6" w14:paraId="3952BD6D" w14:textId="77777777" w:rsidTr="00765CD6">
        <w:trPr>
          <w:trHeight w:val="216"/>
          <w:jc w:val="center"/>
        </w:trPr>
        <w:tc>
          <w:tcPr>
            <w:tcW w:w="1440" w:type="dxa"/>
            <w:vMerge/>
            <w:tcBorders>
              <w:top w:val="nil"/>
              <w:left w:val="nil"/>
              <w:bottom w:val="single" w:sz="4" w:space="0" w:color="000000"/>
              <w:right w:val="nil"/>
            </w:tcBorders>
            <w:vAlign w:val="center"/>
            <w:hideMark/>
          </w:tcPr>
          <w:p w14:paraId="6720FE89"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7D1BBFC"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4425BA2B"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11,304,092 </w:t>
            </w:r>
          </w:p>
        </w:tc>
        <w:tc>
          <w:tcPr>
            <w:tcW w:w="6048" w:type="dxa"/>
            <w:tcBorders>
              <w:top w:val="nil"/>
              <w:left w:val="nil"/>
              <w:bottom w:val="nil"/>
              <w:right w:val="nil"/>
            </w:tcBorders>
            <w:shd w:val="clear" w:color="000000" w:fill="FFFFFF"/>
            <w:noWrap/>
            <w:vAlign w:val="center"/>
            <w:hideMark/>
          </w:tcPr>
          <w:p w14:paraId="6EE098CC"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B.1.617.2 (1.9%); AY.122 (1.7%); AY.4 (1.7%); AY.46 (1.6%); AY.43 (1.5%)</w:t>
            </w:r>
          </w:p>
        </w:tc>
      </w:tr>
      <w:tr w:rsidR="00765CD6" w:rsidRPr="00765CD6" w14:paraId="7B4EF265" w14:textId="77777777" w:rsidTr="00765CD6">
        <w:trPr>
          <w:trHeight w:val="216"/>
          <w:jc w:val="center"/>
        </w:trPr>
        <w:tc>
          <w:tcPr>
            <w:tcW w:w="1440" w:type="dxa"/>
            <w:vMerge/>
            <w:tcBorders>
              <w:top w:val="nil"/>
              <w:left w:val="nil"/>
              <w:bottom w:val="single" w:sz="4" w:space="0" w:color="000000"/>
              <w:right w:val="nil"/>
            </w:tcBorders>
            <w:vAlign w:val="center"/>
            <w:hideMark/>
          </w:tcPr>
          <w:p w14:paraId="3639C70E"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196305C"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59CA362D"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17,001,863 </w:t>
            </w:r>
          </w:p>
        </w:tc>
        <w:tc>
          <w:tcPr>
            <w:tcW w:w="6048" w:type="dxa"/>
            <w:tcBorders>
              <w:top w:val="nil"/>
              <w:left w:val="nil"/>
              <w:bottom w:val="nil"/>
              <w:right w:val="nil"/>
            </w:tcBorders>
            <w:shd w:val="clear" w:color="000000" w:fill="FFFFFF"/>
            <w:noWrap/>
            <w:vAlign w:val="center"/>
            <w:hideMark/>
          </w:tcPr>
          <w:p w14:paraId="6FDFE487"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(1.7%); BA.2.9 (1.6%); BA.2.3 (1.3%); BA.2.65 (1.3%); BA.1.1 (1.3%)</w:t>
            </w:r>
          </w:p>
        </w:tc>
      </w:tr>
      <w:tr w:rsidR="00765CD6" w:rsidRPr="00765CD6" w14:paraId="7F15914C" w14:textId="77777777" w:rsidTr="00765CD6">
        <w:trPr>
          <w:trHeight w:val="216"/>
          <w:jc w:val="center"/>
        </w:trPr>
        <w:tc>
          <w:tcPr>
            <w:tcW w:w="1440" w:type="dxa"/>
            <w:vMerge/>
            <w:tcBorders>
              <w:top w:val="nil"/>
              <w:left w:val="nil"/>
              <w:bottom w:val="single" w:sz="4" w:space="0" w:color="000000"/>
              <w:right w:val="nil"/>
            </w:tcBorders>
            <w:vAlign w:val="center"/>
            <w:hideMark/>
          </w:tcPr>
          <w:p w14:paraId="1EB6075A"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844C882"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11CD01A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1,581,532 </w:t>
            </w:r>
          </w:p>
        </w:tc>
        <w:tc>
          <w:tcPr>
            <w:tcW w:w="6048" w:type="dxa"/>
            <w:tcBorders>
              <w:top w:val="nil"/>
              <w:left w:val="nil"/>
              <w:bottom w:val="nil"/>
              <w:right w:val="nil"/>
            </w:tcBorders>
            <w:shd w:val="clear" w:color="000000" w:fill="FFFFFF"/>
            <w:noWrap/>
            <w:vAlign w:val="center"/>
            <w:hideMark/>
          </w:tcPr>
          <w:p w14:paraId="1213078E"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XBB.1.5 (1%); CH.1.1.12 (0.8%); CH.1.1 (0.8%); XBB.1 (0.8%); BQ.1.1 (0.7%)</w:t>
            </w:r>
          </w:p>
        </w:tc>
      </w:tr>
      <w:tr w:rsidR="00765CD6" w:rsidRPr="00765CD6" w14:paraId="7489DAC3" w14:textId="77777777" w:rsidTr="00765CD6">
        <w:trPr>
          <w:trHeight w:val="216"/>
          <w:jc w:val="center"/>
        </w:trPr>
        <w:tc>
          <w:tcPr>
            <w:tcW w:w="1440" w:type="dxa"/>
            <w:vMerge/>
            <w:tcBorders>
              <w:top w:val="nil"/>
              <w:left w:val="nil"/>
              <w:bottom w:val="single" w:sz="4" w:space="0" w:color="000000"/>
              <w:right w:val="nil"/>
            </w:tcBorders>
            <w:vAlign w:val="center"/>
            <w:hideMark/>
          </w:tcPr>
          <w:p w14:paraId="79741D95"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69FE738"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F76468D"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77,590 </w:t>
            </w:r>
          </w:p>
        </w:tc>
        <w:tc>
          <w:tcPr>
            <w:tcW w:w="6048" w:type="dxa"/>
            <w:tcBorders>
              <w:top w:val="nil"/>
              <w:left w:val="nil"/>
              <w:bottom w:val="single" w:sz="4" w:space="0" w:color="auto"/>
              <w:right w:val="nil"/>
            </w:tcBorders>
            <w:shd w:val="clear" w:color="000000" w:fill="FFFFFF"/>
            <w:noWrap/>
            <w:vAlign w:val="center"/>
            <w:hideMark/>
          </w:tcPr>
          <w:p w14:paraId="16E89ADD"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JN.1.20 (2.6%); KP.2 (2.3%); KP.3.1 (2.3%); KP.3.3 (2.3%); KP.3 (2.3%)</w:t>
            </w:r>
          </w:p>
        </w:tc>
      </w:tr>
      <w:tr w:rsidR="00765CD6" w:rsidRPr="00765CD6" w14:paraId="3527DD14"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79A59CE"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Canada</w:t>
            </w:r>
          </w:p>
        </w:tc>
        <w:tc>
          <w:tcPr>
            <w:tcW w:w="720" w:type="dxa"/>
            <w:tcBorders>
              <w:top w:val="nil"/>
              <w:left w:val="nil"/>
              <w:bottom w:val="nil"/>
              <w:right w:val="nil"/>
            </w:tcBorders>
            <w:shd w:val="clear" w:color="000000" w:fill="FFFFFF"/>
            <w:noWrap/>
            <w:vAlign w:val="center"/>
            <w:hideMark/>
          </w:tcPr>
          <w:p w14:paraId="2774347D"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300E7488"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584,489 </w:t>
            </w:r>
          </w:p>
        </w:tc>
        <w:tc>
          <w:tcPr>
            <w:tcW w:w="6048" w:type="dxa"/>
            <w:tcBorders>
              <w:top w:val="nil"/>
              <w:left w:val="nil"/>
              <w:bottom w:val="nil"/>
              <w:right w:val="nil"/>
            </w:tcBorders>
            <w:shd w:val="clear" w:color="000000" w:fill="FFFFFF"/>
            <w:noWrap/>
            <w:vAlign w:val="center"/>
            <w:hideMark/>
          </w:tcPr>
          <w:p w14:paraId="5421F103"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B.1.1.176 (3.9%); B.1.1 (3.8%); B.1 (3.5%); B.1.279 (3.5%); B.1.128 (3.3%)</w:t>
            </w:r>
          </w:p>
        </w:tc>
      </w:tr>
      <w:tr w:rsidR="00765CD6" w:rsidRPr="00765CD6" w14:paraId="4FD636F9" w14:textId="77777777" w:rsidTr="00765CD6">
        <w:trPr>
          <w:trHeight w:val="216"/>
          <w:jc w:val="center"/>
        </w:trPr>
        <w:tc>
          <w:tcPr>
            <w:tcW w:w="1440" w:type="dxa"/>
            <w:vMerge/>
            <w:tcBorders>
              <w:top w:val="nil"/>
              <w:left w:val="nil"/>
              <w:bottom w:val="single" w:sz="4" w:space="0" w:color="000000"/>
              <w:right w:val="nil"/>
            </w:tcBorders>
            <w:vAlign w:val="center"/>
            <w:hideMark/>
          </w:tcPr>
          <w:p w14:paraId="55590BB3"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422BE26"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53E595C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6,797,225 </w:t>
            </w:r>
          </w:p>
        </w:tc>
        <w:tc>
          <w:tcPr>
            <w:tcW w:w="6048" w:type="dxa"/>
            <w:tcBorders>
              <w:top w:val="nil"/>
              <w:left w:val="nil"/>
              <w:bottom w:val="nil"/>
              <w:right w:val="nil"/>
            </w:tcBorders>
            <w:shd w:val="clear" w:color="000000" w:fill="FFFFFF"/>
            <w:noWrap/>
            <w:vAlign w:val="center"/>
            <w:hideMark/>
          </w:tcPr>
          <w:p w14:paraId="45D67869"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B.1.617.2 (2.4%); AY.27 (2.2%); AY.74 (2%); B.1.1.7 (2%); AY.122 (1.9%)</w:t>
            </w:r>
          </w:p>
        </w:tc>
      </w:tr>
      <w:tr w:rsidR="00765CD6" w:rsidRPr="00765CD6" w14:paraId="62C33855" w14:textId="77777777" w:rsidTr="00765CD6">
        <w:trPr>
          <w:trHeight w:val="216"/>
          <w:jc w:val="center"/>
        </w:trPr>
        <w:tc>
          <w:tcPr>
            <w:tcW w:w="1440" w:type="dxa"/>
            <w:vMerge/>
            <w:tcBorders>
              <w:top w:val="nil"/>
              <w:left w:val="nil"/>
              <w:bottom w:val="single" w:sz="4" w:space="0" w:color="000000"/>
              <w:right w:val="nil"/>
            </w:tcBorders>
            <w:vAlign w:val="center"/>
            <w:hideMark/>
          </w:tcPr>
          <w:p w14:paraId="6807DEB3"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0F7569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7BC299DA"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12,176,039 </w:t>
            </w:r>
          </w:p>
        </w:tc>
        <w:tc>
          <w:tcPr>
            <w:tcW w:w="6048" w:type="dxa"/>
            <w:tcBorders>
              <w:top w:val="nil"/>
              <w:left w:val="nil"/>
              <w:bottom w:val="nil"/>
              <w:right w:val="nil"/>
            </w:tcBorders>
            <w:shd w:val="clear" w:color="000000" w:fill="FFFFFF"/>
            <w:noWrap/>
            <w:vAlign w:val="center"/>
            <w:hideMark/>
          </w:tcPr>
          <w:p w14:paraId="3DA0F426"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(1.1%); BA.2.3 (1%); BA.2.12.1 (1%); BA.5.1 (0.9%); BA.1.1 (0.9%)</w:t>
            </w:r>
          </w:p>
        </w:tc>
      </w:tr>
      <w:tr w:rsidR="00765CD6" w:rsidRPr="00765CD6" w14:paraId="6D05217A" w14:textId="77777777" w:rsidTr="00765CD6">
        <w:trPr>
          <w:trHeight w:val="216"/>
          <w:jc w:val="center"/>
        </w:trPr>
        <w:tc>
          <w:tcPr>
            <w:tcW w:w="1440" w:type="dxa"/>
            <w:vMerge/>
            <w:tcBorders>
              <w:top w:val="nil"/>
              <w:left w:val="nil"/>
              <w:bottom w:val="single" w:sz="4" w:space="0" w:color="000000"/>
              <w:right w:val="nil"/>
            </w:tcBorders>
            <w:vAlign w:val="center"/>
            <w:hideMark/>
          </w:tcPr>
          <w:p w14:paraId="76550F9C"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844C1B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0C9696B"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8,189,558 </w:t>
            </w:r>
          </w:p>
        </w:tc>
        <w:tc>
          <w:tcPr>
            <w:tcW w:w="6048" w:type="dxa"/>
            <w:tcBorders>
              <w:top w:val="nil"/>
              <w:left w:val="nil"/>
              <w:bottom w:val="nil"/>
              <w:right w:val="nil"/>
            </w:tcBorders>
            <w:shd w:val="clear" w:color="000000" w:fill="FFFFFF"/>
            <w:noWrap/>
            <w:vAlign w:val="center"/>
            <w:hideMark/>
          </w:tcPr>
          <w:p w14:paraId="26CEF7CC"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XBB.1.5 (1.1%); XBB.1.16 (0.8%); EG.5.1.1 (0.7%); XBB.1.16.6 (0.6%); EG.5.1 (0.6%)</w:t>
            </w:r>
          </w:p>
        </w:tc>
      </w:tr>
      <w:tr w:rsidR="00765CD6" w:rsidRPr="00765CD6" w14:paraId="523AA246" w14:textId="77777777" w:rsidTr="00765CD6">
        <w:trPr>
          <w:trHeight w:val="216"/>
          <w:jc w:val="center"/>
        </w:trPr>
        <w:tc>
          <w:tcPr>
            <w:tcW w:w="1440" w:type="dxa"/>
            <w:vMerge/>
            <w:tcBorders>
              <w:top w:val="nil"/>
              <w:left w:val="nil"/>
              <w:bottom w:val="single" w:sz="4" w:space="0" w:color="000000"/>
              <w:right w:val="nil"/>
            </w:tcBorders>
            <w:vAlign w:val="center"/>
            <w:hideMark/>
          </w:tcPr>
          <w:p w14:paraId="78E23363"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8DA56BA"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0B3DD77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1,374,129 </w:t>
            </w:r>
          </w:p>
        </w:tc>
        <w:tc>
          <w:tcPr>
            <w:tcW w:w="6048" w:type="dxa"/>
            <w:tcBorders>
              <w:top w:val="nil"/>
              <w:left w:val="nil"/>
              <w:bottom w:val="single" w:sz="4" w:space="0" w:color="auto"/>
              <w:right w:val="nil"/>
            </w:tcBorders>
            <w:shd w:val="clear" w:color="000000" w:fill="FFFFFF"/>
            <w:noWrap/>
            <w:vAlign w:val="center"/>
            <w:hideMark/>
          </w:tcPr>
          <w:p w14:paraId="0C4F1DE5"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KP.2 (1.7%); KP.3 (1.7%); JN.1.4 (1.7%); JN.1 (1.7%); JN.1.7 (1.6%)</w:t>
            </w:r>
          </w:p>
        </w:tc>
      </w:tr>
      <w:tr w:rsidR="00765CD6" w:rsidRPr="00765CD6" w14:paraId="5BC74F6B"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E70273B"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France</w:t>
            </w:r>
          </w:p>
        </w:tc>
        <w:tc>
          <w:tcPr>
            <w:tcW w:w="720" w:type="dxa"/>
            <w:tcBorders>
              <w:top w:val="nil"/>
              <w:left w:val="nil"/>
              <w:bottom w:val="nil"/>
              <w:right w:val="nil"/>
            </w:tcBorders>
            <w:shd w:val="clear" w:color="000000" w:fill="FFFFFF"/>
            <w:noWrap/>
            <w:vAlign w:val="center"/>
            <w:hideMark/>
          </w:tcPr>
          <w:p w14:paraId="1F9DC712"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02EABFB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79,452 </w:t>
            </w:r>
          </w:p>
        </w:tc>
        <w:tc>
          <w:tcPr>
            <w:tcW w:w="6048" w:type="dxa"/>
            <w:tcBorders>
              <w:top w:val="nil"/>
              <w:left w:val="nil"/>
              <w:bottom w:val="nil"/>
              <w:right w:val="nil"/>
            </w:tcBorders>
            <w:shd w:val="clear" w:color="000000" w:fill="FFFFFF"/>
            <w:noWrap/>
            <w:vAlign w:val="center"/>
            <w:hideMark/>
          </w:tcPr>
          <w:p w14:paraId="78AE8F95"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 (8.7%); B.1.1 (6.6%); B.1.160 (6.4%); B.1.177 (6%); B.1.1.269 (4%)</w:t>
            </w:r>
          </w:p>
        </w:tc>
      </w:tr>
      <w:tr w:rsidR="00765CD6" w:rsidRPr="00765CD6" w14:paraId="6749EA94" w14:textId="77777777" w:rsidTr="00765CD6">
        <w:trPr>
          <w:trHeight w:val="216"/>
          <w:jc w:val="center"/>
        </w:trPr>
        <w:tc>
          <w:tcPr>
            <w:tcW w:w="1440" w:type="dxa"/>
            <w:vMerge/>
            <w:tcBorders>
              <w:top w:val="nil"/>
              <w:left w:val="nil"/>
              <w:bottom w:val="single" w:sz="4" w:space="0" w:color="000000"/>
              <w:right w:val="nil"/>
            </w:tcBorders>
            <w:vAlign w:val="center"/>
            <w:hideMark/>
          </w:tcPr>
          <w:p w14:paraId="083E9DA8"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532EB1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D714F2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12,230,918 </w:t>
            </w:r>
          </w:p>
        </w:tc>
        <w:tc>
          <w:tcPr>
            <w:tcW w:w="6048" w:type="dxa"/>
            <w:tcBorders>
              <w:top w:val="nil"/>
              <w:left w:val="nil"/>
              <w:bottom w:val="nil"/>
              <w:right w:val="nil"/>
            </w:tcBorders>
            <w:shd w:val="clear" w:color="000000" w:fill="FFFFFF"/>
            <w:noWrap/>
            <w:vAlign w:val="center"/>
            <w:hideMark/>
          </w:tcPr>
          <w:p w14:paraId="6A01EF65"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B.1.617.2 (1.5%); AY.122 (1.4%); AY.43 (1.4%); AY.5 (1.4%); AY.4 (1.4%)</w:t>
            </w:r>
          </w:p>
        </w:tc>
      </w:tr>
      <w:tr w:rsidR="00765CD6" w:rsidRPr="00765CD6" w14:paraId="6AD82E2D" w14:textId="77777777" w:rsidTr="00765CD6">
        <w:trPr>
          <w:trHeight w:val="216"/>
          <w:jc w:val="center"/>
        </w:trPr>
        <w:tc>
          <w:tcPr>
            <w:tcW w:w="1440" w:type="dxa"/>
            <w:vMerge/>
            <w:tcBorders>
              <w:top w:val="nil"/>
              <w:left w:val="nil"/>
              <w:bottom w:val="single" w:sz="4" w:space="0" w:color="000000"/>
              <w:right w:val="nil"/>
            </w:tcBorders>
            <w:vAlign w:val="center"/>
            <w:hideMark/>
          </w:tcPr>
          <w:p w14:paraId="19B91765"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CC3392F"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1875A275"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22,865,501 </w:t>
            </w:r>
          </w:p>
        </w:tc>
        <w:tc>
          <w:tcPr>
            <w:tcW w:w="6048" w:type="dxa"/>
            <w:tcBorders>
              <w:top w:val="nil"/>
              <w:left w:val="nil"/>
              <w:bottom w:val="nil"/>
              <w:right w:val="nil"/>
            </w:tcBorders>
            <w:shd w:val="clear" w:color="000000" w:fill="FFFFFF"/>
            <w:noWrap/>
            <w:vAlign w:val="center"/>
            <w:hideMark/>
          </w:tcPr>
          <w:p w14:paraId="5FC02F01"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(1.1%); BA.2.9 (0.9%); BA.2.3 (0.8%); BA.1.18 (0.8%); BA.1.1 (0.8%)</w:t>
            </w:r>
          </w:p>
        </w:tc>
      </w:tr>
      <w:tr w:rsidR="00765CD6" w:rsidRPr="00765CD6" w14:paraId="682A5C6F" w14:textId="77777777" w:rsidTr="00765CD6">
        <w:trPr>
          <w:trHeight w:val="216"/>
          <w:jc w:val="center"/>
        </w:trPr>
        <w:tc>
          <w:tcPr>
            <w:tcW w:w="1440" w:type="dxa"/>
            <w:vMerge/>
            <w:tcBorders>
              <w:top w:val="nil"/>
              <w:left w:val="nil"/>
              <w:bottom w:val="single" w:sz="4" w:space="0" w:color="000000"/>
              <w:right w:val="nil"/>
            </w:tcBorders>
            <w:vAlign w:val="center"/>
            <w:hideMark/>
          </w:tcPr>
          <w:p w14:paraId="02705502"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A79ED58"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293049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5,633,065 </w:t>
            </w:r>
          </w:p>
        </w:tc>
        <w:tc>
          <w:tcPr>
            <w:tcW w:w="6048" w:type="dxa"/>
            <w:tcBorders>
              <w:top w:val="nil"/>
              <w:left w:val="nil"/>
              <w:bottom w:val="nil"/>
              <w:right w:val="nil"/>
            </w:tcBorders>
            <w:shd w:val="clear" w:color="000000" w:fill="FFFFFF"/>
            <w:noWrap/>
            <w:vAlign w:val="center"/>
            <w:hideMark/>
          </w:tcPr>
          <w:p w14:paraId="0A187AC4"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XBB.1.5 (0.7%); XBB.1.9.1 (0.6%); XBB.1.16 (0.6%); XBB.2.3 (0.5%); XBB.1.17.1 (0.5%)</w:t>
            </w:r>
          </w:p>
        </w:tc>
      </w:tr>
      <w:tr w:rsidR="00765CD6" w:rsidRPr="00765CD6" w14:paraId="5D3FAC3F" w14:textId="77777777" w:rsidTr="00765CD6">
        <w:trPr>
          <w:trHeight w:val="216"/>
          <w:jc w:val="center"/>
        </w:trPr>
        <w:tc>
          <w:tcPr>
            <w:tcW w:w="1440" w:type="dxa"/>
            <w:vMerge/>
            <w:tcBorders>
              <w:top w:val="nil"/>
              <w:left w:val="nil"/>
              <w:bottom w:val="single" w:sz="4" w:space="0" w:color="000000"/>
              <w:right w:val="nil"/>
            </w:tcBorders>
            <w:vAlign w:val="center"/>
            <w:hideMark/>
          </w:tcPr>
          <w:p w14:paraId="3C29071C"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0D028F86"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648ACB2"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313,992 </w:t>
            </w:r>
          </w:p>
        </w:tc>
        <w:tc>
          <w:tcPr>
            <w:tcW w:w="6048" w:type="dxa"/>
            <w:tcBorders>
              <w:top w:val="nil"/>
              <w:left w:val="nil"/>
              <w:bottom w:val="single" w:sz="4" w:space="0" w:color="auto"/>
              <w:right w:val="nil"/>
            </w:tcBorders>
            <w:shd w:val="clear" w:color="000000" w:fill="FFFFFF"/>
            <w:noWrap/>
            <w:vAlign w:val="center"/>
            <w:hideMark/>
          </w:tcPr>
          <w:p w14:paraId="6EDE3261"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KP.3.1.1 (1.8%); KP.3.1 (1.7%); KP.2.2 (1.6%); KP.2.3 (1.6%); KP.3 (1.6%)</w:t>
            </w:r>
          </w:p>
        </w:tc>
      </w:tr>
      <w:tr w:rsidR="00765CD6" w:rsidRPr="00765CD6" w14:paraId="6F2A925B"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EBFD436"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Sweden</w:t>
            </w:r>
          </w:p>
        </w:tc>
        <w:tc>
          <w:tcPr>
            <w:tcW w:w="720" w:type="dxa"/>
            <w:tcBorders>
              <w:top w:val="nil"/>
              <w:left w:val="nil"/>
              <w:bottom w:val="nil"/>
              <w:right w:val="nil"/>
            </w:tcBorders>
            <w:shd w:val="clear" w:color="000000" w:fill="FFFFFF"/>
            <w:noWrap/>
            <w:vAlign w:val="center"/>
            <w:hideMark/>
          </w:tcPr>
          <w:p w14:paraId="503D07F6"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50675B3B"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17,246 </w:t>
            </w:r>
          </w:p>
        </w:tc>
        <w:tc>
          <w:tcPr>
            <w:tcW w:w="6048" w:type="dxa"/>
            <w:tcBorders>
              <w:top w:val="nil"/>
              <w:left w:val="nil"/>
              <w:bottom w:val="nil"/>
              <w:right w:val="nil"/>
            </w:tcBorders>
            <w:shd w:val="clear" w:color="000000" w:fill="FFFFFF"/>
            <w:noWrap/>
            <w:vAlign w:val="center"/>
            <w:hideMark/>
          </w:tcPr>
          <w:p w14:paraId="0131D0F9"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B.1.1 (12.7%); B.1 (11.4%); B.1.177 (5.4%); B.1.160 (5.3%); B.1.177.82 (4.4%)</w:t>
            </w:r>
          </w:p>
        </w:tc>
      </w:tr>
      <w:tr w:rsidR="00765CD6" w:rsidRPr="00765CD6" w14:paraId="4BC59ECC" w14:textId="77777777" w:rsidTr="00765CD6">
        <w:trPr>
          <w:trHeight w:val="216"/>
          <w:jc w:val="center"/>
        </w:trPr>
        <w:tc>
          <w:tcPr>
            <w:tcW w:w="1440" w:type="dxa"/>
            <w:vMerge/>
            <w:tcBorders>
              <w:top w:val="nil"/>
              <w:left w:val="nil"/>
              <w:bottom w:val="single" w:sz="4" w:space="0" w:color="000000"/>
              <w:right w:val="nil"/>
            </w:tcBorders>
            <w:vAlign w:val="center"/>
            <w:hideMark/>
          </w:tcPr>
          <w:p w14:paraId="4F3DAC36"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C04824A"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4070F3A"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3,920,346 </w:t>
            </w:r>
          </w:p>
        </w:tc>
        <w:tc>
          <w:tcPr>
            <w:tcW w:w="6048" w:type="dxa"/>
            <w:tcBorders>
              <w:top w:val="nil"/>
              <w:left w:val="nil"/>
              <w:bottom w:val="nil"/>
              <w:right w:val="nil"/>
            </w:tcBorders>
            <w:shd w:val="clear" w:color="000000" w:fill="FFFFFF"/>
            <w:noWrap/>
            <w:vAlign w:val="center"/>
            <w:hideMark/>
          </w:tcPr>
          <w:p w14:paraId="5014DF41"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B.1.1.7 (2.5%); B.1.617.2 (2.1%); B.1.351 (2.1%); AY.122 (1.8%); AY.4 (1.6%)</w:t>
            </w:r>
          </w:p>
        </w:tc>
      </w:tr>
      <w:tr w:rsidR="00765CD6" w:rsidRPr="00765CD6" w14:paraId="33E136BC" w14:textId="77777777" w:rsidTr="00765CD6">
        <w:trPr>
          <w:trHeight w:val="216"/>
          <w:jc w:val="center"/>
        </w:trPr>
        <w:tc>
          <w:tcPr>
            <w:tcW w:w="1440" w:type="dxa"/>
            <w:vMerge/>
            <w:tcBorders>
              <w:top w:val="nil"/>
              <w:left w:val="nil"/>
              <w:bottom w:val="single" w:sz="4" w:space="0" w:color="000000"/>
              <w:right w:val="nil"/>
            </w:tcBorders>
            <w:vAlign w:val="center"/>
            <w:hideMark/>
          </w:tcPr>
          <w:p w14:paraId="7769DE4F"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382739D"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E9A0BB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3,592,183 </w:t>
            </w:r>
          </w:p>
        </w:tc>
        <w:tc>
          <w:tcPr>
            <w:tcW w:w="6048" w:type="dxa"/>
            <w:tcBorders>
              <w:top w:val="nil"/>
              <w:left w:val="nil"/>
              <w:bottom w:val="nil"/>
              <w:right w:val="nil"/>
            </w:tcBorders>
            <w:shd w:val="clear" w:color="000000" w:fill="FFFFFF"/>
            <w:noWrap/>
            <w:vAlign w:val="center"/>
            <w:hideMark/>
          </w:tcPr>
          <w:p w14:paraId="6502B4DC"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(1.7%); BA.2.9 (1.5%); BA.2.65 (1.4%); BA.5.2.1 (1.2%); BA.5.1 (1.2%)</w:t>
            </w:r>
          </w:p>
        </w:tc>
      </w:tr>
      <w:tr w:rsidR="00765CD6" w:rsidRPr="00765CD6" w14:paraId="4ADC7A4C" w14:textId="77777777" w:rsidTr="00765CD6">
        <w:trPr>
          <w:trHeight w:val="216"/>
          <w:jc w:val="center"/>
        </w:trPr>
        <w:tc>
          <w:tcPr>
            <w:tcW w:w="1440" w:type="dxa"/>
            <w:vMerge/>
            <w:tcBorders>
              <w:top w:val="nil"/>
              <w:left w:val="nil"/>
              <w:bottom w:val="single" w:sz="4" w:space="0" w:color="000000"/>
              <w:right w:val="nil"/>
            </w:tcBorders>
            <w:vAlign w:val="center"/>
            <w:hideMark/>
          </w:tcPr>
          <w:p w14:paraId="61FDA9D4"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B691A8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6A2CB30B"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1,136,251 </w:t>
            </w:r>
          </w:p>
        </w:tc>
        <w:tc>
          <w:tcPr>
            <w:tcW w:w="6048" w:type="dxa"/>
            <w:tcBorders>
              <w:top w:val="nil"/>
              <w:left w:val="nil"/>
              <w:bottom w:val="nil"/>
              <w:right w:val="nil"/>
            </w:tcBorders>
            <w:shd w:val="clear" w:color="000000" w:fill="FFFFFF"/>
            <w:noWrap/>
            <w:vAlign w:val="center"/>
            <w:hideMark/>
          </w:tcPr>
          <w:p w14:paraId="03115452"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XBB.1.5 (1.3%); EG.5.1.1 (1.1%); EG.5.1.3 (1%); HK.3 (1%); JN.2 (1%)</w:t>
            </w:r>
          </w:p>
        </w:tc>
      </w:tr>
      <w:tr w:rsidR="00765CD6" w:rsidRPr="00765CD6" w14:paraId="390F5FCE" w14:textId="77777777" w:rsidTr="00765CD6">
        <w:trPr>
          <w:trHeight w:val="216"/>
          <w:jc w:val="center"/>
        </w:trPr>
        <w:tc>
          <w:tcPr>
            <w:tcW w:w="1440" w:type="dxa"/>
            <w:vMerge/>
            <w:tcBorders>
              <w:top w:val="nil"/>
              <w:left w:val="nil"/>
              <w:bottom w:val="single" w:sz="4" w:space="0" w:color="000000"/>
              <w:right w:val="nil"/>
            </w:tcBorders>
            <w:vAlign w:val="center"/>
            <w:hideMark/>
          </w:tcPr>
          <w:p w14:paraId="074C8B69"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E8CDE70"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D3E375F"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51,081 </w:t>
            </w:r>
          </w:p>
        </w:tc>
        <w:tc>
          <w:tcPr>
            <w:tcW w:w="6048" w:type="dxa"/>
            <w:tcBorders>
              <w:top w:val="nil"/>
              <w:left w:val="nil"/>
              <w:bottom w:val="single" w:sz="4" w:space="0" w:color="auto"/>
              <w:right w:val="nil"/>
            </w:tcBorders>
            <w:shd w:val="clear" w:color="000000" w:fill="FFFFFF"/>
            <w:noWrap/>
            <w:vAlign w:val="center"/>
            <w:hideMark/>
          </w:tcPr>
          <w:p w14:paraId="620370E8"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JN.1.16 (3.8%); KP.3.1 (3.5%); JN.1 (3.1%); KP.3.1.1 (3.1%); JN.1.4 (2.7%)</w:t>
            </w:r>
          </w:p>
        </w:tc>
      </w:tr>
      <w:tr w:rsidR="00765CD6" w:rsidRPr="00765CD6" w14:paraId="6F06FDB9"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1DDB2E6A"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Spain</w:t>
            </w:r>
          </w:p>
        </w:tc>
        <w:tc>
          <w:tcPr>
            <w:tcW w:w="720" w:type="dxa"/>
            <w:tcBorders>
              <w:top w:val="nil"/>
              <w:left w:val="nil"/>
              <w:bottom w:val="nil"/>
              <w:right w:val="nil"/>
            </w:tcBorders>
            <w:shd w:val="clear" w:color="000000" w:fill="FFFFFF"/>
            <w:noWrap/>
            <w:vAlign w:val="center"/>
            <w:hideMark/>
          </w:tcPr>
          <w:p w14:paraId="7C906468"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4A68EA0F"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89,756 </w:t>
            </w:r>
          </w:p>
        </w:tc>
        <w:tc>
          <w:tcPr>
            <w:tcW w:w="6048" w:type="dxa"/>
            <w:tcBorders>
              <w:top w:val="nil"/>
              <w:left w:val="nil"/>
              <w:bottom w:val="nil"/>
              <w:right w:val="nil"/>
            </w:tcBorders>
            <w:shd w:val="clear" w:color="000000" w:fill="FFFFFF"/>
            <w:noWrap/>
            <w:vAlign w:val="center"/>
            <w:hideMark/>
          </w:tcPr>
          <w:p w14:paraId="243DB9A0"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 (11.2%); B.1.177 (8.2%); B.1.1 (8.1%); A.2 (4.9%); A.5 (4.6%)</w:t>
            </w:r>
          </w:p>
        </w:tc>
      </w:tr>
      <w:tr w:rsidR="00765CD6" w:rsidRPr="00765CD6" w14:paraId="1C42517A" w14:textId="77777777" w:rsidTr="00765CD6">
        <w:trPr>
          <w:trHeight w:val="216"/>
          <w:jc w:val="center"/>
        </w:trPr>
        <w:tc>
          <w:tcPr>
            <w:tcW w:w="1440" w:type="dxa"/>
            <w:vMerge/>
            <w:tcBorders>
              <w:top w:val="nil"/>
              <w:left w:val="nil"/>
              <w:bottom w:val="single" w:sz="4" w:space="0" w:color="000000"/>
              <w:right w:val="nil"/>
            </w:tcBorders>
            <w:vAlign w:val="center"/>
            <w:hideMark/>
          </w:tcPr>
          <w:p w14:paraId="7A4090CC"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9FFE636"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092F6217"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2,937,437 </w:t>
            </w:r>
          </w:p>
        </w:tc>
        <w:tc>
          <w:tcPr>
            <w:tcW w:w="6048" w:type="dxa"/>
            <w:tcBorders>
              <w:top w:val="nil"/>
              <w:left w:val="nil"/>
              <w:bottom w:val="nil"/>
              <w:right w:val="nil"/>
            </w:tcBorders>
            <w:shd w:val="clear" w:color="000000" w:fill="FFFFFF"/>
            <w:noWrap/>
            <w:vAlign w:val="center"/>
            <w:hideMark/>
          </w:tcPr>
          <w:p w14:paraId="22B1DB99"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B.1.617.2 (2.6%); B.1.1.7 (2.4%); AY.43 (2.3%); AY.42 (2.3%); AY.122 (2.2%)</w:t>
            </w:r>
          </w:p>
        </w:tc>
      </w:tr>
      <w:tr w:rsidR="00765CD6" w:rsidRPr="00765CD6" w14:paraId="0F47AE9A" w14:textId="77777777" w:rsidTr="00765CD6">
        <w:trPr>
          <w:trHeight w:val="216"/>
          <w:jc w:val="center"/>
        </w:trPr>
        <w:tc>
          <w:tcPr>
            <w:tcW w:w="1440" w:type="dxa"/>
            <w:vMerge/>
            <w:tcBorders>
              <w:top w:val="nil"/>
              <w:left w:val="nil"/>
              <w:bottom w:val="single" w:sz="4" w:space="0" w:color="000000"/>
              <w:right w:val="nil"/>
            </w:tcBorders>
            <w:vAlign w:val="center"/>
            <w:hideMark/>
          </w:tcPr>
          <w:p w14:paraId="373C8771"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824D6E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8549E5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3,185,817 </w:t>
            </w:r>
          </w:p>
        </w:tc>
        <w:tc>
          <w:tcPr>
            <w:tcW w:w="6048" w:type="dxa"/>
            <w:tcBorders>
              <w:top w:val="nil"/>
              <w:left w:val="nil"/>
              <w:bottom w:val="nil"/>
              <w:right w:val="nil"/>
            </w:tcBorders>
            <w:shd w:val="clear" w:color="000000" w:fill="FFFFFF"/>
            <w:noWrap/>
            <w:vAlign w:val="center"/>
            <w:hideMark/>
          </w:tcPr>
          <w:p w14:paraId="3D48072A"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(2.5%); BA.2.9 (2%); BA.5.1 (1.7%); BA.2.3 (1.6%); BA.1.1 (1.5%)</w:t>
            </w:r>
          </w:p>
        </w:tc>
      </w:tr>
      <w:tr w:rsidR="00765CD6" w:rsidRPr="00765CD6" w14:paraId="34458799" w14:textId="77777777" w:rsidTr="00765CD6">
        <w:trPr>
          <w:trHeight w:val="216"/>
          <w:jc w:val="center"/>
        </w:trPr>
        <w:tc>
          <w:tcPr>
            <w:tcW w:w="1440" w:type="dxa"/>
            <w:vMerge/>
            <w:tcBorders>
              <w:top w:val="nil"/>
              <w:left w:val="nil"/>
              <w:bottom w:val="single" w:sz="4" w:space="0" w:color="000000"/>
              <w:right w:val="nil"/>
            </w:tcBorders>
            <w:vAlign w:val="center"/>
            <w:hideMark/>
          </w:tcPr>
          <w:p w14:paraId="4C020357"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446FFB2"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32CBF009"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1,836,994 </w:t>
            </w:r>
          </w:p>
        </w:tc>
        <w:tc>
          <w:tcPr>
            <w:tcW w:w="6048" w:type="dxa"/>
            <w:tcBorders>
              <w:top w:val="nil"/>
              <w:left w:val="nil"/>
              <w:bottom w:val="nil"/>
              <w:right w:val="nil"/>
            </w:tcBorders>
            <w:shd w:val="clear" w:color="000000" w:fill="FFFFFF"/>
            <w:noWrap/>
            <w:vAlign w:val="center"/>
            <w:hideMark/>
          </w:tcPr>
          <w:p w14:paraId="0A0D1E06"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XBB.1.5 (1.7%); XBB.2.3 (1.3%); XBB.1.16 (1.1%); XBB.1.9.1 (1.1%); DV.7.1 (1.1%)</w:t>
            </w:r>
          </w:p>
        </w:tc>
      </w:tr>
      <w:tr w:rsidR="00765CD6" w:rsidRPr="00765CD6" w14:paraId="67349006" w14:textId="77777777" w:rsidTr="00765CD6">
        <w:trPr>
          <w:trHeight w:val="216"/>
          <w:jc w:val="center"/>
        </w:trPr>
        <w:tc>
          <w:tcPr>
            <w:tcW w:w="1440" w:type="dxa"/>
            <w:vMerge/>
            <w:tcBorders>
              <w:top w:val="nil"/>
              <w:left w:val="nil"/>
              <w:bottom w:val="single" w:sz="4" w:space="0" w:color="000000"/>
              <w:right w:val="nil"/>
            </w:tcBorders>
            <w:vAlign w:val="center"/>
            <w:hideMark/>
          </w:tcPr>
          <w:p w14:paraId="6A6FD3FE"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5F24A830"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C552F61"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497,323 </w:t>
            </w:r>
          </w:p>
        </w:tc>
        <w:tc>
          <w:tcPr>
            <w:tcW w:w="6048" w:type="dxa"/>
            <w:tcBorders>
              <w:top w:val="nil"/>
              <w:left w:val="nil"/>
              <w:bottom w:val="single" w:sz="4" w:space="0" w:color="auto"/>
              <w:right w:val="nil"/>
            </w:tcBorders>
            <w:shd w:val="clear" w:color="000000" w:fill="FFFFFF"/>
            <w:noWrap/>
            <w:vAlign w:val="center"/>
            <w:hideMark/>
          </w:tcPr>
          <w:p w14:paraId="31FA379F"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JN.1 (3.2%); JN.1.11 (2.3%); KP.3.1.1 (2.3%); KP.3.1 (2.2%); JN.1.32 (2.2%)</w:t>
            </w:r>
          </w:p>
        </w:tc>
      </w:tr>
      <w:tr w:rsidR="00765CD6" w:rsidRPr="00765CD6" w14:paraId="26634C7F"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6861809"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Brazil</w:t>
            </w:r>
          </w:p>
        </w:tc>
        <w:tc>
          <w:tcPr>
            <w:tcW w:w="720" w:type="dxa"/>
            <w:tcBorders>
              <w:top w:val="nil"/>
              <w:left w:val="nil"/>
              <w:bottom w:val="nil"/>
              <w:right w:val="nil"/>
            </w:tcBorders>
            <w:shd w:val="clear" w:color="000000" w:fill="FFFFFF"/>
            <w:noWrap/>
            <w:vAlign w:val="center"/>
            <w:hideMark/>
          </w:tcPr>
          <w:p w14:paraId="4154F3A7"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3141419"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57,230 </w:t>
            </w:r>
          </w:p>
        </w:tc>
        <w:tc>
          <w:tcPr>
            <w:tcW w:w="6048" w:type="dxa"/>
            <w:tcBorders>
              <w:top w:val="nil"/>
              <w:left w:val="nil"/>
              <w:bottom w:val="nil"/>
              <w:right w:val="nil"/>
            </w:tcBorders>
            <w:shd w:val="clear" w:color="000000" w:fill="FFFFFF"/>
            <w:noWrap/>
            <w:vAlign w:val="center"/>
            <w:hideMark/>
          </w:tcPr>
          <w:p w14:paraId="04936A57"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B.1.1.28 (17.8%); B.1.1.33 (17.5%); B.1.1 (14.2%); P.2 (8.7%); B.1 (5.7%)</w:t>
            </w:r>
          </w:p>
        </w:tc>
      </w:tr>
      <w:tr w:rsidR="00765CD6" w:rsidRPr="00765CD6" w14:paraId="20309D05" w14:textId="77777777" w:rsidTr="00765CD6">
        <w:trPr>
          <w:trHeight w:val="216"/>
          <w:jc w:val="center"/>
        </w:trPr>
        <w:tc>
          <w:tcPr>
            <w:tcW w:w="1440" w:type="dxa"/>
            <w:vMerge/>
            <w:tcBorders>
              <w:top w:val="nil"/>
              <w:left w:val="nil"/>
              <w:bottom w:val="single" w:sz="4" w:space="0" w:color="000000"/>
              <w:right w:val="nil"/>
            </w:tcBorders>
            <w:vAlign w:val="center"/>
            <w:hideMark/>
          </w:tcPr>
          <w:p w14:paraId="4A7A6327"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43A9FCA"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810F34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2,217,203 </w:t>
            </w:r>
          </w:p>
        </w:tc>
        <w:tc>
          <w:tcPr>
            <w:tcW w:w="6048" w:type="dxa"/>
            <w:tcBorders>
              <w:top w:val="nil"/>
              <w:left w:val="nil"/>
              <w:bottom w:val="nil"/>
              <w:right w:val="nil"/>
            </w:tcBorders>
            <w:shd w:val="clear" w:color="000000" w:fill="FFFFFF"/>
            <w:noWrap/>
            <w:vAlign w:val="center"/>
            <w:hideMark/>
          </w:tcPr>
          <w:p w14:paraId="1E578FB4"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P.1 (4.4%); P.1.7 (3.7%); AY.101 (3.5%); AY.99.2 (3.5%); P.1.14 (3.4%)</w:t>
            </w:r>
          </w:p>
        </w:tc>
      </w:tr>
      <w:tr w:rsidR="00765CD6" w:rsidRPr="00765CD6" w14:paraId="03B87F0F" w14:textId="77777777" w:rsidTr="00765CD6">
        <w:trPr>
          <w:trHeight w:val="216"/>
          <w:jc w:val="center"/>
        </w:trPr>
        <w:tc>
          <w:tcPr>
            <w:tcW w:w="1440" w:type="dxa"/>
            <w:vMerge/>
            <w:tcBorders>
              <w:top w:val="nil"/>
              <w:left w:val="nil"/>
              <w:bottom w:val="single" w:sz="4" w:space="0" w:color="000000"/>
              <w:right w:val="nil"/>
            </w:tcBorders>
            <w:vAlign w:val="center"/>
            <w:hideMark/>
          </w:tcPr>
          <w:p w14:paraId="04049E3D"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0374055"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2ABE33C"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2,364,004 </w:t>
            </w:r>
          </w:p>
        </w:tc>
        <w:tc>
          <w:tcPr>
            <w:tcW w:w="6048" w:type="dxa"/>
            <w:tcBorders>
              <w:top w:val="nil"/>
              <w:left w:val="nil"/>
              <w:bottom w:val="nil"/>
              <w:right w:val="nil"/>
            </w:tcBorders>
            <w:shd w:val="clear" w:color="000000" w:fill="FFFFFF"/>
            <w:noWrap/>
            <w:vAlign w:val="center"/>
            <w:hideMark/>
          </w:tcPr>
          <w:p w14:paraId="277D0F16"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(2.9%); BA.1.1 (2.6%); BA.1 (2.5%); BA.1.14.1 (2.2%); BA.5.2.1 (2.1%)</w:t>
            </w:r>
          </w:p>
        </w:tc>
      </w:tr>
      <w:tr w:rsidR="00765CD6" w:rsidRPr="00765CD6" w14:paraId="43CDCFEA" w14:textId="77777777" w:rsidTr="00765CD6">
        <w:trPr>
          <w:trHeight w:val="216"/>
          <w:jc w:val="center"/>
        </w:trPr>
        <w:tc>
          <w:tcPr>
            <w:tcW w:w="1440" w:type="dxa"/>
            <w:vMerge/>
            <w:tcBorders>
              <w:top w:val="nil"/>
              <w:left w:val="nil"/>
              <w:bottom w:val="single" w:sz="4" w:space="0" w:color="000000"/>
              <w:right w:val="nil"/>
            </w:tcBorders>
            <w:vAlign w:val="center"/>
            <w:hideMark/>
          </w:tcPr>
          <w:p w14:paraId="57EF218A"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BE682BA"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531DA03"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282,318 </w:t>
            </w:r>
          </w:p>
        </w:tc>
        <w:tc>
          <w:tcPr>
            <w:tcW w:w="6048" w:type="dxa"/>
            <w:tcBorders>
              <w:top w:val="nil"/>
              <w:left w:val="nil"/>
              <w:bottom w:val="nil"/>
              <w:right w:val="nil"/>
            </w:tcBorders>
            <w:shd w:val="clear" w:color="000000" w:fill="FFFFFF"/>
            <w:noWrap/>
            <w:vAlign w:val="center"/>
            <w:hideMark/>
          </w:tcPr>
          <w:p w14:paraId="0BD9F662"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XBB.1.5 (4%); GK.1 (3.6%); XBB.1.5.70 (3.3%); FE.1.2 (3.2%); XBB.1.18.1 (3.1%)</w:t>
            </w:r>
          </w:p>
        </w:tc>
      </w:tr>
      <w:tr w:rsidR="00765CD6" w:rsidRPr="00765CD6" w14:paraId="693BC1C7" w14:textId="77777777" w:rsidTr="00765CD6">
        <w:trPr>
          <w:trHeight w:val="216"/>
          <w:jc w:val="center"/>
        </w:trPr>
        <w:tc>
          <w:tcPr>
            <w:tcW w:w="1440" w:type="dxa"/>
            <w:vMerge/>
            <w:tcBorders>
              <w:top w:val="nil"/>
              <w:left w:val="nil"/>
              <w:bottom w:val="single" w:sz="4" w:space="0" w:color="000000"/>
              <w:right w:val="nil"/>
            </w:tcBorders>
            <w:vAlign w:val="center"/>
            <w:hideMark/>
          </w:tcPr>
          <w:p w14:paraId="49AE1455"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364ECFE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088BA92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71,855 </w:t>
            </w:r>
          </w:p>
        </w:tc>
        <w:tc>
          <w:tcPr>
            <w:tcW w:w="6048" w:type="dxa"/>
            <w:tcBorders>
              <w:top w:val="nil"/>
              <w:left w:val="nil"/>
              <w:bottom w:val="single" w:sz="4" w:space="0" w:color="auto"/>
              <w:right w:val="nil"/>
            </w:tcBorders>
            <w:shd w:val="clear" w:color="000000" w:fill="FFFFFF"/>
            <w:noWrap/>
            <w:vAlign w:val="center"/>
            <w:hideMark/>
          </w:tcPr>
          <w:p w14:paraId="0B522400"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JN.1 (5.9%); XDR (5.7%); JN.1.43.1 (5.5%); JN.1.1 (5.3%); JN.1.29 (5.1%)</w:t>
            </w:r>
          </w:p>
        </w:tc>
      </w:tr>
      <w:tr w:rsidR="00765CD6" w:rsidRPr="00765CD6" w14:paraId="54F5976C"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485EED2"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Australia</w:t>
            </w:r>
          </w:p>
        </w:tc>
        <w:tc>
          <w:tcPr>
            <w:tcW w:w="720" w:type="dxa"/>
            <w:tcBorders>
              <w:top w:val="nil"/>
              <w:left w:val="nil"/>
              <w:bottom w:val="nil"/>
              <w:right w:val="nil"/>
            </w:tcBorders>
            <w:shd w:val="clear" w:color="000000" w:fill="FFFFFF"/>
            <w:noWrap/>
            <w:vAlign w:val="center"/>
            <w:hideMark/>
          </w:tcPr>
          <w:p w14:paraId="1127CDFA"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3F15A193"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112,834 </w:t>
            </w:r>
          </w:p>
        </w:tc>
        <w:tc>
          <w:tcPr>
            <w:tcW w:w="6048" w:type="dxa"/>
            <w:tcBorders>
              <w:top w:val="nil"/>
              <w:left w:val="nil"/>
              <w:bottom w:val="nil"/>
              <w:right w:val="nil"/>
            </w:tcBorders>
            <w:shd w:val="clear" w:color="000000" w:fill="FFFFFF"/>
            <w:noWrap/>
            <w:vAlign w:val="center"/>
            <w:hideMark/>
          </w:tcPr>
          <w:p w14:paraId="40C15C10"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D.2 (11.6%); D.3 (7.9%); B.1 (5.3%); B.1.1 (3.9%); B (2.8%)</w:t>
            </w:r>
          </w:p>
        </w:tc>
      </w:tr>
      <w:tr w:rsidR="00765CD6" w:rsidRPr="00765CD6" w14:paraId="76BB8BF1" w14:textId="77777777" w:rsidTr="00765CD6">
        <w:trPr>
          <w:trHeight w:val="216"/>
          <w:jc w:val="center"/>
        </w:trPr>
        <w:tc>
          <w:tcPr>
            <w:tcW w:w="1440" w:type="dxa"/>
            <w:vMerge/>
            <w:tcBorders>
              <w:top w:val="nil"/>
              <w:left w:val="nil"/>
              <w:bottom w:val="single" w:sz="4" w:space="0" w:color="000000"/>
              <w:right w:val="nil"/>
            </w:tcBorders>
            <w:vAlign w:val="center"/>
            <w:hideMark/>
          </w:tcPr>
          <w:p w14:paraId="6CBEDA41"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0C7EF83"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413C7731"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329,681 </w:t>
            </w:r>
          </w:p>
        </w:tc>
        <w:tc>
          <w:tcPr>
            <w:tcW w:w="6048" w:type="dxa"/>
            <w:tcBorders>
              <w:top w:val="nil"/>
              <w:left w:val="nil"/>
              <w:bottom w:val="nil"/>
              <w:right w:val="nil"/>
            </w:tcBorders>
            <w:shd w:val="clear" w:color="000000" w:fill="FFFFFF"/>
            <w:noWrap/>
            <w:vAlign w:val="center"/>
            <w:hideMark/>
          </w:tcPr>
          <w:p w14:paraId="13CB3BA3"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AY.39.1 (10.6%); AY.39.1.2 (9.8%); AY.39 (9.7%); AY.39.1.3 (8%); AY.39.1.4 (6%)</w:t>
            </w:r>
          </w:p>
        </w:tc>
      </w:tr>
      <w:tr w:rsidR="00765CD6" w:rsidRPr="00765CD6" w14:paraId="51CB58CF" w14:textId="77777777" w:rsidTr="00765CD6">
        <w:trPr>
          <w:trHeight w:val="216"/>
          <w:jc w:val="center"/>
        </w:trPr>
        <w:tc>
          <w:tcPr>
            <w:tcW w:w="1440" w:type="dxa"/>
            <w:vMerge/>
            <w:tcBorders>
              <w:top w:val="nil"/>
              <w:left w:val="nil"/>
              <w:bottom w:val="single" w:sz="4" w:space="0" w:color="000000"/>
              <w:right w:val="nil"/>
            </w:tcBorders>
            <w:vAlign w:val="center"/>
            <w:hideMark/>
          </w:tcPr>
          <w:p w14:paraId="13F49171"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87C5D51"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4614A7EB"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4,957,284 </w:t>
            </w:r>
          </w:p>
        </w:tc>
        <w:tc>
          <w:tcPr>
            <w:tcW w:w="6048" w:type="dxa"/>
            <w:tcBorders>
              <w:top w:val="nil"/>
              <w:left w:val="nil"/>
              <w:bottom w:val="nil"/>
              <w:right w:val="nil"/>
            </w:tcBorders>
            <w:shd w:val="clear" w:color="000000" w:fill="FFFFFF"/>
            <w:noWrap/>
            <w:vAlign w:val="center"/>
            <w:hideMark/>
          </w:tcPr>
          <w:p w14:paraId="7DDAE68B"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(1.6%); BA.5.2.1 (1.3%); BA.2.3 (1.3%); BA.5.2 (1.3%); BA.5.1 (1.2%)</w:t>
            </w:r>
          </w:p>
        </w:tc>
      </w:tr>
      <w:tr w:rsidR="00765CD6" w:rsidRPr="00765CD6" w14:paraId="0DA89385" w14:textId="77777777" w:rsidTr="00765CD6">
        <w:trPr>
          <w:trHeight w:val="216"/>
          <w:jc w:val="center"/>
        </w:trPr>
        <w:tc>
          <w:tcPr>
            <w:tcW w:w="1440" w:type="dxa"/>
            <w:vMerge/>
            <w:tcBorders>
              <w:top w:val="nil"/>
              <w:left w:val="nil"/>
              <w:bottom w:val="single" w:sz="4" w:space="0" w:color="000000"/>
              <w:right w:val="nil"/>
            </w:tcBorders>
            <w:vAlign w:val="center"/>
            <w:hideMark/>
          </w:tcPr>
          <w:p w14:paraId="011ACFD9"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CA478B7"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CB81039"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1,962,178 </w:t>
            </w:r>
          </w:p>
        </w:tc>
        <w:tc>
          <w:tcPr>
            <w:tcW w:w="6048" w:type="dxa"/>
            <w:tcBorders>
              <w:top w:val="nil"/>
              <w:left w:val="nil"/>
              <w:bottom w:val="nil"/>
              <w:right w:val="nil"/>
            </w:tcBorders>
            <w:shd w:val="clear" w:color="000000" w:fill="FFFFFF"/>
            <w:noWrap/>
            <w:vAlign w:val="center"/>
            <w:hideMark/>
          </w:tcPr>
          <w:p w14:paraId="2F69ECA7"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XBC.1.6 (1.5%); XBB.1.5 (1.4%); XBC.1.3 (1.3%); XBF (1.2%); EG.1 (1.2%)</w:t>
            </w:r>
          </w:p>
        </w:tc>
      </w:tr>
      <w:tr w:rsidR="00765CD6" w:rsidRPr="00765CD6" w14:paraId="3643DE68" w14:textId="77777777" w:rsidTr="00765CD6">
        <w:trPr>
          <w:trHeight w:val="216"/>
          <w:jc w:val="center"/>
        </w:trPr>
        <w:tc>
          <w:tcPr>
            <w:tcW w:w="1440" w:type="dxa"/>
            <w:vMerge/>
            <w:tcBorders>
              <w:top w:val="nil"/>
              <w:left w:val="nil"/>
              <w:bottom w:val="single" w:sz="4" w:space="0" w:color="000000"/>
              <w:right w:val="nil"/>
            </w:tcBorders>
            <w:vAlign w:val="center"/>
            <w:hideMark/>
          </w:tcPr>
          <w:p w14:paraId="1730086C"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8BFC611"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01E41C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189,619 </w:t>
            </w:r>
          </w:p>
        </w:tc>
        <w:tc>
          <w:tcPr>
            <w:tcW w:w="6048" w:type="dxa"/>
            <w:tcBorders>
              <w:top w:val="nil"/>
              <w:left w:val="nil"/>
              <w:bottom w:val="single" w:sz="4" w:space="0" w:color="auto"/>
              <w:right w:val="nil"/>
            </w:tcBorders>
            <w:shd w:val="clear" w:color="000000" w:fill="FFFFFF"/>
            <w:noWrap/>
            <w:vAlign w:val="center"/>
            <w:hideMark/>
          </w:tcPr>
          <w:p w14:paraId="47D0F495"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JN.1 (3.3%); KP.3 (3.1%); JN.1.32 (2.9%); KW.1 (2.8%); KW.1.1 (2.8%)</w:t>
            </w:r>
          </w:p>
        </w:tc>
      </w:tr>
      <w:tr w:rsidR="00765CD6" w:rsidRPr="00765CD6" w14:paraId="1858A31B"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4B8134C"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India</w:t>
            </w:r>
          </w:p>
        </w:tc>
        <w:tc>
          <w:tcPr>
            <w:tcW w:w="720" w:type="dxa"/>
            <w:tcBorders>
              <w:top w:val="nil"/>
              <w:left w:val="nil"/>
              <w:bottom w:val="nil"/>
              <w:right w:val="nil"/>
            </w:tcBorders>
            <w:shd w:val="clear" w:color="000000" w:fill="FFFFFF"/>
            <w:noWrap/>
            <w:vAlign w:val="center"/>
            <w:hideMark/>
          </w:tcPr>
          <w:p w14:paraId="04C92A72"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346E171B"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110,087 </w:t>
            </w:r>
          </w:p>
        </w:tc>
        <w:tc>
          <w:tcPr>
            <w:tcW w:w="6048" w:type="dxa"/>
            <w:tcBorders>
              <w:top w:val="nil"/>
              <w:left w:val="nil"/>
              <w:bottom w:val="nil"/>
              <w:right w:val="nil"/>
            </w:tcBorders>
            <w:shd w:val="clear" w:color="000000" w:fill="FFFFFF"/>
            <w:noWrap/>
            <w:vAlign w:val="center"/>
            <w:hideMark/>
          </w:tcPr>
          <w:p w14:paraId="0936DA12"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 (8.4%); B.1.36 (8.3%); B.1.1.306 (8.3%); B.1.36.8 (6.2%); B.1.1 (6%)</w:t>
            </w:r>
          </w:p>
        </w:tc>
      </w:tr>
      <w:tr w:rsidR="00765CD6" w:rsidRPr="00765CD6" w14:paraId="5A10377F" w14:textId="77777777" w:rsidTr="00765CD6">
        <w:trPr>
          <w:trHeight w:val="216"/>
          <w:jc w:val="center"/>
        </w:trPr>
        <w:tc>
          <w:tcPr>
            <w:tcW w:w="1440" w:type="dxa"/>
            <w:vMerge/>
            <w:tcBorders>
              <w:top w:val="nil"/>
              <w:left w:val="nil"/>
              <w:bottom w:val="single" w:sz="4" w:space="0" w:color="000000"/>
              <w:right w:val="nil"/>
            </w:tcBorders>
            <w:vAlign w:val="center"/>
            <w:hideMark/>
          </w:tcPr>
          <w:p w14:paraId="1B760FFD"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B5013D6"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A15B1AF"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1,828,869 </w:t>
            </w:r>
          </w:p>
        </w:tc>
        <w:tc>
          <w:tcPr>
            <w:tcW w:w="6048" w:type="dxa"/>
            <w:tcBorders>
              <w:top w:val="nil"/>
              <w:left w:val="nil"/>
              <w:bottom w:val="nil"/>
              <w:right w:val="nil"/>
            </w:tcBorders>
            <w:shd w:val="clear" w:color="000000" w:fill="FFFFFF"/>
            <w:noWrap/>
            <w:vAlign w:val="center"/>
            <w:hideMark/>
          </w:tcPr>
          <w:p w14:paraId="28DA4EDD"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B.1.617.2 (5.2%); AY.122 (4.8%); AY.112 (4.4%); AY.127 (4.3%); AY.120 (4.2%)</w:t>
            </w:r>
          </w:p>
        </w:tc>
      </w:tr>
      <w:tr w:rsidR="00765CD6" w:rsidRPr="00765CD6" w14:paraId="1B09FABA" w14:textId="77777777" w:rsidTr="00765CD6">
        <w:trPr>
          <w:trHeight w:val="216"/>
          <w:jc w:val="center"/>
        </w:trPr>
        <w:tc>
          <w:tcPr>
            <w:tcW w:w="1440" w:type="dxa"/>
            <w:vMerge/>
            <w:tcBorders>
              <w:top w:val="nil"/>
              <w:left w:val="nil"/>
              <w:bottom w:val="single" w:sz="4" w:space="0" w:color="000000"/>
              <w:right w:val="nil"/>
            </w:tcBorders>
            <w:vAlign w:val="center"/>
            <w:hideMark/>
          </w:tcPr>
          <w:p w14:paraId="3B2DDA5B"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91E990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55E124FD"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1,993,683 </w:t>
            </w:r>
          </w:p>
        </w:tc>
        <w:tc>
          <w:tcPr>
            <w:tcW w:w="6048" w:type="dxa"/>
            <w:tcBorders>
              <w:top w:val="nil"/>
              <w:left w:val="nil"/>
              <w:bottom w:val="nil"/>
              <w:right w:val="nil"/>
            </w:tcBorders>
            <w:shd w:val="clear" w:color="000000" w:fill="FFFFFF"/>
            <w:noWrap/>
            <w:vAlign w:val="center"/>
            <w:hideMark/>
          </w:tcPr>
          <w:p w14:paraId="08F0DAE3"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(3.5%); BA.2.10 (3.2%); BA.2.10.1 (2.2%); BA.2.38 (2.2%); BA.1.1 (2%)</w:t>
            </w:r>
          </w:p>
        </w:tc>
      </w:tr>
      <w:tr w:rsidR="00765CD6" w:rsidRPr="00765CD6" w14:paraId="263BD362" w14:textId="77777777" w:rsidTr="00765CD6">
        <w:trPr>
          <w:trHeight w:val="216"/>
          <w:jc w:val="center"/>
        </w:trPr>
        <w:tc>
          <w:tcPr>
            <w:tcW w:w="1440" w:type="dxa"/>
            <w:vMerge/>
            <w:tcBorders>
              <w:top w:val="nil"/>
              <w:left w:val="nil"/>
              <w:bottom w:val="single" w:sz="4" w:space="0" w:color="000000"/>
              <w:right w:val="nil"/>
            </w:tcBorders>
            <w:vAlign w:val="center"/>
            <w:hideMark/>
          </w:tcPr>
          <w:p w14:paraId="68E47740"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FBFCF9B"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1C8C42BB"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319,850 </w:t>
            </w:r>
          </w:p>
        </w:tc>
        <w:tc>
          <w:tcPr>
            <w:tcW w:w="6048" w:type="dxa"/>
            <w:tcBorders>
              <w:top w:val="nil"/>
              <w:left w:val="nil"/>
              <w:bottom w:val="nil"/>
              <w:right w:val="nil"/>
            </w:tcBorders>
            <w:shd w:val="clear" w:color="000000" w:fill="FFFFFF"/>
            <w:noWrap/>
            <w:vAlign w:val="center"/>
            <w:hideMark/>
          </w:tcPr>
          <w:p w14:paraId="399F1029"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XBB.2.3 (3.5%); XBB.1.16 (3.5%); XBB.1.16.1 (3.4%); XBB.1 (3.2%); XBB.2.3.2 (3.2%)</w:t>
            </w:r>
          </w:p>
        </w:tc>
      </w:tr>
      <w:tr w:rsidR="00765CD6" w:rsidRPr="00765CD6" w14:paraId="0655822F" w14:textId="77777777" w:rsidTr="00765CD6">
        <w:trPr>
          <w:trHeight w:val="216"/>
          <w:jc w:val="center"/>
        </w:trPr>
        <w:tc>
          <w:tcPr>
            <w:tcW w:w="1440" w:type="dxa"/>
            <w:vMerge/>
            <w:tcBorders>
              <w:top w:val="nil"/>
              <w:left w:val="nil"/>
              <w:bottom w:val="single" w:sz="4" w:space="0" w:color="000000"/>
              <w:right w:val="nil"/>
            </w:tcBorders>
            <w:vAlign w:val="center"/>
            <w:hideMark/>
          </w:tcPr>
          <w:p w14:paraId="60290BF3"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1BC4FB5"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504A91D8"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17,225 </w:t>
            </w:r>
          </w:p>
        </w:tc>
        <w:tc>
          <w:tcPr>
            <w:tcW w:w="6048" w:type="dxa"/>
            <w:tcBorders>
              <w:top w:val="nil"/>
              <w:left w:val="nil"/>
              <w:bottom w:val="single" w:sz="4" w:space="0" w:color="auto"/>
              <w:right w:val="nil"/>
            </w:tcBorders>
            <w:shd w:val="clear" w:color="000000" w:fill="FFFFFF"/>
            <w:noWrap/>
            <w:vAlign w:val="center"/>
            <w:hideMark/>
          </w:tcPr>
          <w:p w14:paraId="77189D3F"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JN.1.11 (7.8%); JN.1 (7.7%); KP.2 (5.8%); JN.1.1 (5.5%); JN.1.11.1 (4.7%)</w:t>
            </w:r>
          </w:p>
        </w:tc>
      </w:tr>
      <w:tr w:rsidR="00765CD6" w:rsidRPr="00765CD6" w14:paraId="22BF61F9" w14:textId="77777777" w:rsidTr="00765CD6">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19700823"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Italy</w:t>
            </w:r>
          </w:p>
        </w:tc>
        <w:tc>
          <w:tcPr>
            <w:tcW w:w="720" w:type="dxa"/>
            <w:tcBorders>
              <w:top w:val="nil"/>
              <w:left w:val="nil"/>
              <w:bottom w:val="nil"/>
              <w:right w:val="nil"/>
            </w:tcBorders>
            <w:shd w:val="clear" w:color="000000" w:fill="FFFFFF"/>
            <w:noWrap/>
            <w:vAlign w:val="center"/>
            <w:hideMark/>
          </w:tcPr>
          <w:p w14:paraId="79F4EFF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44A7D5D7"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46,856 </w:t>
            </w:r>
          </w:p>
        </w:tc>
        <w:tc>
          <w:tcPr>
            <w:tcW w:w="6048" w:type="dxa"/>
            <w:tcBorders>
              <w:top w:val="nil"/>
              <w:left w:val="nil"/>
              <w:bottom w:val="nil"/>
              <w:right w:val="nil"/>
            </w:tcBorders>
            <w:shd w:val="clear" w:color="000000" w:fill="FFFFFF"/>
            <w:noWrap/>
            <w:vAlign w:val="center"/>
            <w:hideMark/>
          </w:tcPr>
          <w:p w14:paraId="6490D16E"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 (7.7%); B.1.177 (7.2%); B.1.1 (6.5%); B.1.160 (5.5%); B.1.177.33 (5.2%)</w:t>
            </w:r>
          </w:p>
        </w:tc>
      </w:tr>
      <w:tr w:rsidR="00765CD6" w:rsidRPr="00765CD6" w14:paraId="09033E65" w14:textId="77777777" w:rsidTr="00765CD6">
        <w:trPr>
          <w:trHeight w:val="216"/>
          <w:jc w:val="center"/>
        </w:trPr>
        <w:tc>
          <w:tcPr>
            <w:tcW w:w="1440" w:type="dxa"/>
            <w:vMerge/>
            <w:tcBorders>
              <w:top w:val="nil"/>
              <w:left w:val="nil"/>
              <w:bottom w:val="single" w:sz="4" w:space="0" w:color="000000"/>
              <w:right w:val="nil"/>
            </w:tcBorders>
            <w:vAlign w:val="center"/>
            <w:hideMark/>
          </w:tcPr>
          <w:p w14:paraId="231E4E59"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CB06B58"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771305F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2,405,500 </w:t>
            </w:r>
          </w:p>
        </w:tc>
        <w:tc>
          <w:tcPr>
            <w:tcW w:w="6048" w:type="dxa"/>
            <w:tcBorders>
              <w:top w:val="nil"/>
              <w:left w:val="nil"/>
              <w:bottom w:val="nil"/>
              <w:right w:val="nil"/>
            </w:tcBorders>
            <w:shd w:val="clear" w:color="000000" w:fill="FFFFFF"/>
            <w:noWrap/>
            <w:vAlign w:val="center"/>
            <w:hideMark/>
          </w:tcPr>
          <w:p w14:paraId="17FE11F2"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B.1.617.2 (2.7%); AY.122 (2.6%); B.1.1.7 (2.4%); AY.4 (2.2%); AY.43 (2.2%)</w:t>
            </w:r>
          </w:p>
        </w:tc>
      </w:tr>
      <w:tr w:rsidR="00765CD6" w:rsidRPr="00765CD6" w14:paraId="07C74B9D" w14:textId="77777777" w:rsidTr="00765CD6">
        <w:trPr>
          <w:trHeight w:val="216"/>
          <w:jc w:val="center"/>
        </w:trPr>
        <w:tc>
          <w:tcPr>
            <w:tcW w:w="1440" w:type="dxa"/>
            <w:vMerge/>
            <w:tcBorders>
              <w:top w:val="nil"/>
              <w:left w:val="nil"/>
              <w:bottom w:val="single" w:sz="4" w:space="0" w:color="000000"/>
              <w:right w:val="nil"/>
            </w:tcBorders>
            <w:vAlign w:val="center"/>
            <w:hideMark/>
          </w:tcPr>
          <w:p w14:paraId="5C7D551F"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F377B73"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1E87C7EA"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2,564,765 </w:t>
            </w:r>
          </w:p>
        </w:tc>
        <w:tc>
          <w:tcPr>
            <w:tcW w:w="6048" w:type="dxa"/>
            <w:tcBorders>
              <w:top w:val="nil"/>
              <w:left w:val="nil"/>
              <w:bottom w:val="nil"/>
              <w:right w:val="nil"/>
            </w:tcBorders>
            <w:shd w:val="clear" w:color="000000" w:fill="FFFFFF"/>
            <w:noWrap/>
            <w:vAlign w:val="center"/>
            <w:hideMark/>
          </w:tcPr>
          <w:p w14:paraId="4692C61E"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(2%); BA.1.1 (1.5%); BA.2.9 (1.5%); BA.5.1 (1.4%); BA.1 (1.3%)</w:t>
            </w:r>
          </w:p>
        </w:tc>
      </w:tr>
      <w:tr w:rsidR="00765CD6" w:rsidRPr="00765CD6" w14:paraId="74384ABD" w14:textId="77777777" w:rsidTr="00765CD6">
        <w:trPr>
          <w:trHeight w:val="216"/>
          <w:jc w:val="center"/>
        </w:trPr>
        <w:tc>
          <w:tcPr>
            <w:tcW w:w="1440" w:type="dxa"/>
            <w:vMerge/>
            <w:tcBorders>
              <w:top w:val="nil"/>
              <w:left w:val="nil"/>
              <w:bottom w:val="single" w:sz="4" w:space="0" w:color="000000"/>
              <w:right w:val="nil"/>
            </w:tcBorders>
            <w:vAlign w:val="center"/>
            <w:hideMark/>
          </w:tcPr>
          <w:p w14:paraId="03AC69EE"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868832A"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C7CA279"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821,001 </w:t>
            </w:r>
          </w:p>
        </w:tc>
        <w:tc>
          <w:tcPr>
            <w:tcW w:w="6048" w:type="dxa"/>
            <w:tcBorders>
              <w:top w:val="nil"/>
              <w:left w:val="nil"/>
              <w:bottom w:val="nil"/>
              <w:right w:val="nil"/>
            </w:tcBorders>
            <w:shd w:val="clear" w:color="000000" w:fill="FFFFFF"/>
            <w:noWrap/>
            <w:vAlign w:val="center"/>
            <w:hideMark/>
          </w:tcPr>
          <w:p w14:paraId="5C383AE5"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XBB.1.5 (1.8%); BQ.1.1 (1.2%); CH.1.1 (1.2%); XBB.1.9.1 (1%); BQ.1.1.47 (1%)</w:t>
            </w:r>
          </w:p>
        </w:tc>
      </w:tr>
      <w:tr w:rsidR="00765CD6" w:rsidRPr="00765CD6" w14:paraId="4E85B1A9" w14:textId="77777777" w:rsidTr="00765CD6">
        <w:trPr>
          <w:trHeight w:val="216"/>
          <w:jc w:val="center"/>
        </w:trPr>
        <w:tc>
          <w:tcPr>
            <w:tcW w:w="1440" w:type="dxa"/>
            <w:vMerge/>
            <w:tcBorders>
              <w:top w:val="nil"/>
              <w:left w:val="nil"/>
              <w:bottom w:val="single" w:sz="4" w:space="0" w:color="000000"/>
              <w:right w:val="nil"/>
            </w:tcBorders>
            <w:vAlign w:val="center"/>
            <w:hideMark/>
          </w:tcPr>
          <w:p w14:paraId="2E9835EA"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0591239"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41CE1BC"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37,776 </w:t>
            </w:r>
          </w:p>
        </w:tc>
        <w:tc>
          <w:tcPr>
            <w:tcW w:w="6048" w:type="dxa"/>
            <w:tcBorders>
              <w:top w:val="nil"/>
              <w:left w:val="nil"/>
              <w:bottom w:val="single" w:sz="4" w:space="0" w:color="auto"/>
              <w:right w:val="nil"/>
            </w:tcBorders>
            <w:shd w:val="clear" w:color="000000" w:fill="FFFFFF"/>
            <w:noWrap/>
            <w:vAlign w:val="center"/>
            <w:hideMark/>
          </w:tcPr>
          <w:p w14:paraId="0A14797F"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JN.1 (4.9%); JN.1.11 (4.6%); KP.3.1.1 (4.2%); JN.1.16 (4.1%); JN.1.4 (3.5%)</w:t>
            </w:r>
          </w:p>
        </w:tc>
      </w:tr>
      <w:tr w:rsidR="00765CD6" w:rsidRPr="00765CD6" w14:paraId="1260AA05" w14:textId="77777777" w:rsidTr="00765CD6">
        <w:trPr>
          <w:trHeight w:val="216"/>
          <w:jc w:val="center"/>
        </w:trPr>
        <w:tc>
          <w:tcPr>
            <w:tcW w:w="1440" w:type="dxa"/>
            <w:vMerge w:val="restart"/>
            <w:tcBorders>
              <w:top w:val="nil"/>
              <w:left w:val="nil"/>
              <w:bottom w:val="single" w:sz="8" w:space="0" w:color="000000"/>
              <w:right w:val="nil"/>
            </w:tcBorders>
            <w:shd w:val="clear" w:color="000000" w:fill="FFFFFF"/>
            <w:vAlign w:val="center"/>
            <w:hideMark/>
          </w:tcPr>
          <w:p w14:paraId="79FD86E5"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Austria</w:t>
            </w:r>
          </w:p>
        </w:tc>
        <w:tc>
          <w:tcPr>
            <w:tcW w:w="720" w:type="dxa"/>
            <w:tcBorders>
              <w:top w:val="nil"/>
              <w:left w:val="nil"/>
              <w:bottom w:val="nil"/>
              <w:right w:val="nil"/>
            </w:tcBorders>
            <w:shd w:val="clear" w:color="000000" w:fill="FFFFFF"/>
            <w:noWrap/>
            <w:vAlign w:val="center"/>
            <w:hideMark/>
          </w:tcPr>
          <w:p w14:paraId="0E2CEB9E"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C57B99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13,291 </w:t>
            </w:r>
          </w:p>
        </w:tc>
        <w:tc>
          <w:tcPr>
            <w:tcW w:w="6048" w:type="dxa"/>
            <w:tcBorders>
              <w:top w:val="nil"/>
              <w:left w:val="nil"/>
              <w:bottom w:val="nil"/>
              <w:right w:val="nil"/>
            </w:tcBorders>
            <w:shd w:val="clear" w:color="000000" w:fill="FFFFFF"/>
            <w:noWrap/>
            <w:vAlign w:val="center"/>
            <w:hideMark/>
          </w:tcPr>
          <w:p w14:paraId="0867D4F0"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 (10.4%); B.1.1 (10.3%); B.1.160 (6.5%); B.1.258 (6%); B.1.1.70 (4.4%)</w:t>
            </w:r>
          </w:p>
        </w:tc>
      </w:tr>
      <w:tr w:rsidR="00765CD6" w:rsidRPr="00765CD6" w14:paraId="6C79AD45" w14:textId="77777777" w:rsidTr="00765CD6">
        <w:trPr>
          <w:trHeight w:val="216"/>
          <w:jc w:val="center"/>
        </w:trPr>
        <w:tc>
          <w:tcPr>
            <w:tcW w:w="1440" w:type="dxa"/>
            <w:vMerge/>
            <w:tcBorders>
              <w:top w:val="nil"/>
              <w:left w:val="nil"/>
              <w:bottom w:val="single" w:sz="8" w:space="0" w:color="000000"/>
              <w:right w:val="nil"/>
            </w:tcBorders>
            <w:vAlign w:val="center"/>
            <w:hideMark/>
          </w:tcPr>
          <w:p w14:paraId="21674973"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2798D22"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5C280859"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223,390 </w:t>
            </w:r>
          </w:p>
        </w:tc>
        <w:tc>
          <w:tcPr>
            <w:tcW w:w="6048" w:type="dxa"/>
            <w:tcBorders>
              <w:top w:val="nil"/>
              <w:left w:val="nil"/>
              <w:bottom w:val="nil"/>
              <w:right w:val="nil"/>
            </w:tcBorders>
            <w:shd w:val="clear" w:color="000000" w:fill="FFFFFF"/>
            <w:noWrap/>
            <w:vAlign w:val="center"/>
            <w:hideMark/>
          </w:tcPr>
          <w:p w14:paraId="39EA4C30"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B.1.617.2 (7.8%); AY.43 (6.9%); AY.122 (6.9%); AY.4 (6.4%); AY.46.6 (4.9%)</w:t>
            </w:r>
          </w:p>
        </w:tc>
      </w:tr>
      <w:tr w:rsidR="00765CD6" w:rsidRPr="00765CD6" w14:paraId="0DFD1A8A" w14:textId="77777777" w:rsidTr="00765CD6">
        <w:trPr>
          <w:trHeight w:val="216"/>
          <w:jc w:val="center"/>
        </w:trPr>
        <w:tc>
          <w:tcPr>
            <w:tcW w:w="1440" w:type="dxa"/>
            <w:vMerge/>
            <w:tcBorders>
              <w:top w:val="nil"/>
              <w:left w:val="nil"/>
              <w:bottom w:val="single" w:sz="8" w:space="0" w:color="000000"/>
              <w:right w:val="nil"/>
            </w:tcBorders>
            <w:vAlign w:val="center"/>
            <w:hideMark/>
          </w:tcPr>
          <w:p w14:paraId="12F9161F"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8D265DF"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A9B0835"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5,359,174 </w:t>
            </w:r>
          </w:p>
        </w:tc>
        <w:tc>
          <w:tcPr>
            <w:tcW w:w="6048" w:type="dxa"/>
            <w:tcBorders>
              <w:top w:val="nil"/>
              <w:left w:val="nil"/>
              <w:bottom w:val="nil"/>
              <w:right w:val="nil"/>
            </w:tcBorders>
            <w:shd w:val="clear" w:color="000000" w:fill="FFFFFF"/>
            <w:noWrap/>
            <w:vAlign w:val="center"/>
            <w:hideMark/>
          </w:tcPr>
          <w:p w14:paraId="7A0ADE3F"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BA.2 (1.7%); BA.5.1 (1.6%); BA.5.2.1 (1.6%); BA.5.2 (1.6%); BA.5 (1.5%)</w:t>
            </w:r>
          </w:p>
        </w:tc>
      </w:tr>
      <w:tr w:rsidR="00765CD6" w:rsidRPr="00765CD6" w14:paraId="6560C380" w14:textId="77777777" w:rsidTr="00765CD6">
        <w:trPr>
          <w:trHeight w:val="216"/>
          <w:jc w:val="center"/>
        </w:trPr>
        <w:tc>
          <w:tcPr>
            <w:tcW w:w="1440" w:type="dxa"/>
            <w:vMerge/>
            <w:tcBorders>
              <w:top w:val="nil"/>
              <w:left w:val="nil"/>
              <w:bottom w:val="single" w:sz="8" w:space="0" w:color="000000"/>
              <w:right w:val="nil"/>
            </w:tcBorders>
            <w:vAlign w:val="center"/>
            <w:hideMark/>
          </w:tcPr>
          <w:p w14:paraId="41EFD927"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96A8FC6"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781A7A44"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2,794,173 </w:t>
            </w:r>
          </w:p>
        </w:tc>
        <w:tc>
          <w:tcPr>
            <w:tcW w:w="6048" w:type="dxa"/>
            <w:tcBorders>
              <w:top w:val="nil"/>
              <w:left w:val="nil"/>
              <w:bottom w:val="nil"/>
              <w:right w:val="nil"/>
            </w:tcBorders>
            <w:shd w:val="clear" w:color="000000" w:fill="FFFFFF"/>
            <w:noWrap/>
            <w:vAlign w:val="center"/>
            <w:hideMark/>
          </w:tcPr>
          <w:p w14:paraId="3F42165D"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XBB.1.5 (1.2%); CH.1.1 (1%); BQ.1.1 (1%); XBB.1.5.63 (0.9%); EG.1.2 (0.9%)</w:t>
            </w:r>
          </w:p>
        </w:tc>
      </w:tr>
      <w:tr w:rsidR="00765CD6" w:rsidRPr="00765CD6" w14:paraId="79233E5F" w14:textId="77777777" w:rsidTr="00765CD6">
        <w:trPr>
          <w:trHeight w:val="216"/>
          <w:jc w:val="center"/>
        </w:trPr>
        <w:tc>
          <w:tcPr>
            <w:tcW w:w="1440" w:type="dxa"/>
            <w:vMerge/>
            <w:tcBorders>
              <w:top w:val="nil"/>
              <w:left w:val="nil"/>
              <w:bottom w:val="single" w:sz="8" w:space="0" w:color="000000"/>
              <w:right w:val="nil"/>
            </w:tcBorders>
            <w:vAlign w:val="center"/>
            <w:hideMark/>
          </w:tcPr>
          <w:p w14:paraId="4C38FDE9" w14:textId="77777777" w:rsidR="00765CD6" w:rsidRPr="00765CD6" w:rsidRDefault="00765CD6" w:rsidP="00765CD6">
            <w:pPr>
              <w:widowControl/>
              <w:autoSpaceDE/>
              <w:autoSpaceDN/>
              <w:rPr>
                <w:color w:val="000000"/>
                <w:sz w:val="15"/>
                <w:szCs w:val="15"/>
                <w:lang w:eastAsia="zh-CN"/>
              </w:rPr>
            </w:pPr>
          </w:p>
        </w:tc>
        <w:tc>
          <w:tcPr>
            <w:tcW w:w="720" w:type="dxa"/>
            <w:tcBorders>
              <w:top w:val="nil"/>
              <w:left w:val="nil"/>
              <w:bottom w:val="single" w:sz="8" w:space="0" w:color="auto"/>
              <w:right w:val="nil"/>
            </w:tcBorders>
            <w:shd w:val="clear" w:color="000000" w:fill="FFFFFF"/>
            <w:noWrap/>
            <w:vAlign w:val="center"/>
            <w:hideMark/>
          </w:tcPr>
          <w:p w14:paraId="4171A983"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2024</w:t>
            </w:r>
          </w:p>
        </w:tc>
        <w:tc>
          <w:tcPr>
            <w:tcW w:w="1440" w:type="dxa"/>
            <w:tcBorders>
              <w:top w:val="nil"/>
              <w:left w:val="nil"/>
              <w:bottom w:val="single" w:sz="8" w:space="0" w:color="auto"/>
              <w:right w:val="nil"/>
            </w:tcBorders>
            <w:shd w:val="clear" w:color="000000" w:fill="FFFFFF"/>
            <w:noWrap/>
            <w:vAlign w:val="center"/>
            <w:hideMark/>
          </w:tcPr>
          <w:p w14:paraId="4080E693" w14:textId="77777777" w:rsidR="00765CD6" w:rsidRPr="00765CD6" w:rsidRDefault="00765CD6" w:rsidP="00765CD6">
            <w:pPr>
              <w:widowControl/>
              <w:autoSpaceDE/>
              <w:autoSpaceDN/>
              <w:jc w:val="right"/>
              <w:rPr>
                <w:color w:val="000000"/>
                <w:sz w:val="15"/>
                <w:szCs w:val="15"/>
                <w:lang w:eastAsia="zh-CN"/>
              </w:rPr>
            </w:pPr>
            <w:r w:rsidRPr="00765CD6">
              <w:rPr>
                <w:color w:val="000000"/>
                <w:sz w:val="15"/>
                <w:szCs w:val="15"/>
                <w:lang w:eastAsia="zh-CN"/>
              </w:rPr>
              <w:t xml:space="preserve">                  2,410 </w:t>
            </w:r>
          </w:p>
        </w:tc>
        <w:tc>
          <w:tcPr>
            <w:tcW w:w="6048" w:type="dxa"/>
            <w:tcBorders>
              <w:top w:val="nil"/>
              <w:left w:val="nil"/>
              <w:bottom w:val="single" w:sz="8" w:space="0" w:color="auto"/>
              <w:right w:val="nil"/>
            </w:tcBorders>
            <w:shd w:val="clear" w:color="000000" w:fill="FFFFFF"/>
            <w:noWrap/>
            <w:vAlign w:val="center"/>
            <w:hideMark/>
          </w:tcPr>
          <w:p w14:paraId="0B55E447" w14:textId="77777777" w:rsidR="00765CD6" w:rsidRPr="00765CD6" w:rsidRDefault="00765CD6" w:rsidP="00765CD6">
            <w:pPr>
              <w:widowControl/>
              <w:autoSpaceDE/>
              <w:autoSpaceDN/>
              <w:rPr>
                <w:color w:val="000000"/>
                <w:sz w:val="15"/>
                <w:szCs w:val="15"/>
                <w:lang w:eastAsia="zh-CN"/>
              </w:rPr>
            </w:pPr>
            <w:r w:rsidRPr="00765CD6">
              <w:rPr>
                <w:color w:val="000000"/>
                <w:sz w:val="15"/>
                <w:szCs w:val="15"/>
                <w:lang w:eastAsia="zh-CN"/>
              </w:rPr>
              <w:t>JN.1 (12.8%); JN.1.4 (10.8%); JN.1.1 (6.9%); JN.1.4.5 (4.7%); HK.3 (4.6%)</w:t>
            </w:r>
          </w:p>
        </w:tc>
      </w:tr>
    </w:tbl>
    <w:p w14:paraId="71B0E449" w14:textId="77777777" w:rsidR="008B24D4" w:rsidRPr="00D23069" w:rsidRDefault="00654F15" w:rsidP="00654F15">
      <w:pPr>
        <w:rPr>
          <w:color w:val="000000" w:themeColor="text1"/>
          <w:sz w:val="20"/>
          <w:szCs w:val="20"/>
          <w:lang w:eastAsia="zh-CN"/>
        </w:rPr>
      </w:pPr>
      <w:r w:rsidRPr="00D23069">
        <w:rPr>
          <w:color w:val="000000" w:themeColor="text1"/>
          <w:sz w:val="20"/>
          <w:szCs w:val="20"/>
          <w:lang w:eastAsia="zh-CN"/>
        </w:rPr>
        <w:t xml:space="preserve">Table S1: </w:t>
      </w:r>
      <w:r w:rsidR="000F4BFE" w:rsidRPr="00D23069">
        <w:rPr>
          <w:color w:val="000000" w:themeColor="text1"/>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0DA289F7" w:rsidR="008B24D4" w:rsidRPr="0067198C" w:rsidRDefault="008B24D4" w:rsidP="008B24D4">
      <w:pPr>
        <w:rPr>
          <w:rFonts w:eastAsiaTheme="minorEastAsia"/>
          <w:b/>
          <w:color w:val="000000" w:themeColor="text1"/>
          <w:lang w:eastAsia="zh-CN"/>
        </w:rPr>
      </w:pPr>
      <w:r w:rsidRPr="0067198C">
        <w:rPr>
          <w:rFonts w:eastAsiaTheme="minorEastAsia"/>
          <w:b/>
          <w:color w:val="000000" w:themeColor="text1"/>
          <w:lang w:eastAsia="zh-CN"/>
        </w:rPr>
        <w:t xml:space="preserve">Data </w:t>
      </w:r>
      <w:r w:rsidR="00F71E25" w:rsidRPr="0067198C">
        <w:rPr>
          <w:rFonts w:eastAsiaTheme="minorEastAsia"/>
          <w:b/>
          <w:color w:val="000000" w:themeColor="text1"/>
          <w:lang w:eastAsia="zh-CN"/>
        </w:rPr>
        <w:t>Processing</w:t>
      </w:r>
    </w:p>
    <w:p w14:paraId="21E0D51E" w14:textId="77777777" w:rsidR="00BA5DDA" w:rsidRPr="0067198C" w:rsidRDefault="00BA5DDA" w:rsidP="00BA5DDA">
      <w:pPr>
        <w:jc w:val="both"/>
        <w:rPr>
          <w:noProof/>
          <w:color w:val="000000" w:themeColor="text1"/>
          <w:lang w:eastAsia="zh-CN"/>
          <w14:ligatures w14:val="standardContextual"/>
        </w:rPr>
      </w:pPr>
      <w:r w:rsidRPr="0067198C">
        <w:rPr>
          <w:color w:val="000000" w:themeColor="text1"/>
          <w:lang w:eastAsia="zh-CN"/>
        </w:rPr>
        <w:t>Figure S1 illustrates the analytical periods defined in Stage 1 of the data workflow,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3D593206" w:rsidR="00E56B76" w:rsidRPr="0067198C" w:rsidRDefault="003C189E" w:rsidP="00BA5DDA">
      <w:pPr>
        <w:jc w:val="both"/>
        <w:rPr>
          <w:color w:val="000000" w:themeColor="text1"/>
          <w:lang w:eastAsia="zh-CN"/>
        </w:rPr>
      </w:pPr>
      <w:r w:rsidRPr="0067198C">
        <w:rPr>
          <w:noProof/>
          <w:color w:val="000000" w:themeColor="text1"/>
          <w:lang w:eastAsia="zh-CN"/>
          <w14:ligatures w14:val="standardContextual"/>
        </w:rPr>
        <w:drawing>
          <wp:inline distT="0" distB="0" distL="0" distR="0" wp14:anchorId="05458473" wp14:editId="447D3BF6">
            <wp:extent cx="6191250" cy="3537585"/>
            <wp:effectExtent l="0" t="0" r="6350" b="5715"/>
            <wp:docPr id="19965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7966" name="Picture 1996597966"/>
                    <pic:cNvPicPr/>
                  </pic:nvPicPr>
                  <pic:blipFill>
                    <a:blip r:embed="rId19"/>
                    <a:stretch>
                      <a:fillRect/>
                    </a:stretch>
                  </pic:blipFill>
                  <pic:spPr>
                    <a:xfrm>
                      <a:off x="0" y="0"/>
                      <a:ext cx="6191250" cy="3537585"/>
                    </a:xfrm>
                    <a:prstGeom prst="rect">
                      <a:avLst/>
                    </a:prstGeom>
                  </pic:spPr>
                </pic:pic>
              </a:graphicData>
            </a:graphic>
          </wp:inline>
        </w:drawing>
      </w:r>
    </w:p>
    <w:p w14:paraId="3E18FB9E" w14:textId="414FD318" w:rsidR="003C189E" w:rsidRPr="0067198C" w:rsidRDefault="003C189E" w:rsidP="00654F15">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2</w:t>
      </w:r>
      <w:r w:rsidRPr="0067198C">
        <w:rPr>
          <w:color w:val="000000" w:themeColor="text1"/>
          <w:sz w:val="20"/>
          <w:szCs w:val="20"/>
          <w:lang w:eastAsia="zh-CN"/>
        </w:rPr>
        <w:t xml:space="preserve">: </w:t>
      </w:r>
      <w:r w:rsidR="00877AED" w:rsidRPr="0067198C">
        <w:rPr>
          <w:color w:val="000000" w:themeColor="text1"/>
          <w:sz w:val="20"/>
          <w:szCs w:val="20"/>
          <w:lang w:eastAsia="zh-CN"/>
        </w:rPr>
        <w:t>Analytical periods (blue vertical lines) defined for the 15 study countries, overlaid on their sequencing denominators across time.</w:t>
      </w:r>
    </w:p>
    <w:p w14:paraId="54178C3F" w14:textId="77777777" w:rsidR="0058310D" w:rsidRPr="0067198C" w:rsidRDefault="0058310D" w:rsidP="00654F15">
      <w:pPr>
        <w:rPr>
          <w:color w:val="000000" w:themeColor="text1"/>
          <w:sz w:val="20"/>
          <w:szCs w:val="20"/>
          <w:lang w:eastAsia="zh-CN"/>
        </w:rPr>
      </w:pPr>
    </w:p>
    <w:p w14:paraId="69CCF0A8" w14:textId="65186583" w:rsidR="0058310D" w:rsidRPr="0067198C" w:rsidRDefault="0058310D" w:rsidP="00654F15">
      <w:pPr>
        <w:rPr>
          <w:color w:val="000000" w:themeColor="text1"/>
          <w:lang w:eastAsia="zh-CN"/>
        </w:rPr>
      </w:pPr>
      <w:r w:rsidRPr="0067198C">
        <w:rPr>
          <w:color w:val="000000" w:themeColor="text1"/>
          <w:lang w:eastAsia="zh-CN"/>
        </w:rPr>
        <w:t>These three panels illustrate the major SARS-CoV-2 variants from the United States (Figure S2a), the United Kingdom (Figure S2b), and South Korea (Figure S2c)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Pr="0067198C" w:rsidRDefault="006E0B5A" w:rsidP="00B600B0">
      <w:pPr>
        <w:jc w:val="center"/>
        <w:rPr>
          <w:color w:val="000000" w:themeColor="text1"/>
          <w:lang w:eastAsia="zh-CN"/>
        </w:rPr>
      </w:pPr>
      <w:r w:rsidRPr="0067198C">
        <w:rPr>
          <w:noProof/>
          <w:color w:val="000000" w:themeColor="text1"/>
          <w:lang w:eastAsia="zh-CN"/>
          <w14:ligatures w14:val="standardContextual"/>
        </w:rPr>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0"/>
                    <a:stretch>
                      <a:fillRect/>
                    </a:stretch>
                  </pic:blipFill>
                  <pic:spPr>
                    <a:xfrm>
                      <a:off x="0" y="0"/>
                      <a:ext cx="4572000" cy="2286000"/>
                    </a:xfrm>
                    <a:prstGeom prst="rect">
                      <a:avLst/>
                    </a:prstGeom>
                  </pic:spPr>
                </pic:pic>
              </a:graphicData>
            </a:graphic>
          </wp:inline>
        </w:drawing>
      </w:r>
    </w:p>
    <w:p w14:paraId="2A83CC15" w14:textId="498CA898" w:rsidR="003460DE" w:rsidRPr="0067198C" w:rsidRDefault="00076112" w:rsidP="00654F15">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3</w:t>
      </w:r>
      <w:r w:rsidRPr="0067198C">
        <w:rPr>
          <w:color w:val="000000" w:themeColor="text1"/>
          <w:sz w:val="20"/>
          <w:szCs w:val="20"/>
          <w:lang w:eastAsia="zh-CN"/>
        </w:rPr>
        <w:t xml:space="preserve"> (a): </w:t>
      </w:r>
      <w:r w:rsidR="00CE7369" w:rsidRPr="0067198C">
        <w:rPr>
          <w:color w:val="000000" w:themeColor="text1"/>
          <w:sz w:val="20"/>
          <w:szCs w:val="20"/>
          <w:lang w:eastAsia="zh-CN"/>
        </w:rPr>
        <w:t>Main SARS-CoV-2 variants from the United States in the GISAID dataset that were excluded from the analytical scope.</w:t>
      </w:r>
    </w:p>
    <w:p w14:paraId="2E9664BB" w14:textId="77777777" w:rsidR="00BE1EB6" w:rsidRPr="0067198C" w:rsidRDefault="00076112" w:rsidP="00B600B0">
      <w:pPr>
        <w:jc w:val="center"/>
        <w:rPr>
          <w:color w:val="000000" w:themeColor="text1"/>
          <w:lang w:eastAsia="zh-CN"/>
        </w:rPr>
      </w:pPr>
      <w:r w:rsidRPr="0067198C">
        <w:rPr>
          <w:noProof/>
          <w:color w:val="000000" w:themeColor="text1"/>
          <w:lang w:eastAsia="zh-CN"/>
          <w14:ligatures w14:val="standardContextual"/>
        </w:rPr>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1"/>
                    <a:stretch>
                      <a:fillRect/>
                    </a:stretch>
                  </pic:blipFill>
                  <pic:spPr>
                    <a:xfrm>
                      <a:off x="0" y="0"/>
                      <a:ext cx="4572000" cy="2286000"/>
                    </a:xfrm>
                    <a:prstGeom prst="rect">
                      <a:avLst/>
                    </a:prstGeom>
                  </pic:spPr>
                </pic:pic>
              </a:graphicData>
            </a:graphic>
          </wp:inline>
        </w:drawing>
      </w:r>
    </w:p>
    <w:p w14:paraId="35C47DE7" w14:textId="51B80E31" w:rsidR="00A53999" w:rsidRPr="0067198C" w:rsidRDefault="00BE1EB6" w:rsidP="00A53999">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3</w:t>
      </w:r>
      <w:r w:rsidRPr="0067198C">
        <w:rPr>
          <w:color w:val="000000" w:themeColor="text1"/>
          <w:sz w:val="20"/>
          <w:szCs w:val="20"/>
          <w:lang w:eastAsia="zh-CN"/>
        </w:rPr>
        <w:t xml:space="preserve"> (</w:t>
      </w:r>
      <w:r w:rsidR="00A53999" w:rsidRPr="0067198C">
        <w:rPr>
          <w:color w:val="000000" w:themeColor="text1"/>
          <w:sz w:val="20"/>
          <w:szCs w:val="20"/>
          <w:lang w:eastAsia="zh-CN"/>
        </w:rPr>
        <w:t>b</w:t>
      </w:r>
      <w:r w:rsidRPr="0067198C">
        <w:rPr>
          <w:color w:val="000000" w:themeColor="text1"/>
          <w:sz w:val="20"/>
          <w:szCs w:val="20"/>
          <w:lang w:eastAsia="zh-CN"/>
        </w:rPr>
        <w:t xml:space="preserve">): </w:t>
      </w:r>
      <w:r w:rsidR="00CE7369" w:rsidRPr="0067198C">
        <w:rPr>
          <w:color w:val="000000" w:themeColor="text1"/>
          <w:sz w:val="20"/>
          <w:szCs w:val="20"/>
          <w:lang w:eastAsia="zh-CN"/>
        </w:rPr>
        <w:t>Main SARS-CoV-2 variants from the United Kingdom in the GISAID dataset that were excluded from the analytical scope.</w:t>
      </w:r>
    </w:p>
    <w:p w14:paraId="4AC5CBA4" w14:textId="5BE6868C" w:rsidR="003C189E" w:rsidRPr="0067198C" w:rsidRDefault="00076112" w:rsidP="00A53999">
      <w:pPr>
        <w:jc w:val="center"/>
        <w:rPr>
          <w:color w:val="000000" w:themeColor="text1"/>
          <w:highlight w:val="yellow"/>
          <w:lang w:eastAsia="zh-CN"/>
        </w:rPr>
      </w:pPr>
      <w:r w:rsidRPr="0067198C">
        <w:rPr>
          <w:noProof/>
          <w:color w:val="000000" w:themeColor="text1"/>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2"/>
                    <a:stretch>
                      <a:fillRect/>
                    </a:stretch>
                  </pic:blipFill>
                  <pic:spPr>
                    <a:xfrm>
                      <a:off x="0" y="0"/>
                      <a:ext cx="4572000" cy="2286000"/>
                    </a:xfrm>
                    <a:prstGeom prst="rect">
                      <a:avLst/>
                    </a:prstGeom>
                  </pic:spPr>
                </pic:pic>
              </a:graphicData>
            </a:graphic>
          </wp:inline>
        </w:drawing>
      </w:r>
    </w:p>
    <w:p w14:paraId="28094B19" w14:textId="23B2C4CD" w:rsidR="00BE1EB6" w:rsidRPr="0067198C" w:rsidRDefault="00BE1EB6" w:rsidP="00BE1EB6">
      <w:pPr>
        <w:rPr>
          <w:color w:val="000000" w:themeColor="text1"/>
          <w:sz w:val="20"/>
          <w:szCs w:val="20"/>
          <w:lang w:eastAsia="zh-CN"/>
        </w:rPr>
      </w:pPr>
      <w:r w:rsidRPr="0067198C">
        <w:rPr>
          <w:color w:val="000000" w:themeColor="text1"/>
          <w:sz w:val="20"/>
          <w:szCs w:val="20"/>
          <w:lang w:eastAsia="zh-CN"/>
        </w:rPr>
        <w:t>Figure S2 (</w:t>
      </w:r>
      <w:r w:rsidR="00A53999" w:rsidRPr="0067198C">
        <w:rPr>
          <w:color w:val="000000" w:themeColor="text1"/>
          <w:sz w:val="20"/>
          <w:szCs w:val="20"/>
          <w:lang w:eastAsia="zh-CN"/>
        </w:rPr>
        <w:t>c</w:t>
      </w:r>
      <w:r w:rsidRPr="0067198C">
        <w:rPr>
          <w:color w:val="000000" w:themeColor="text1"/>
          <w:sz w:val="20"/>
          <w:szCs w:val="20"/>
          <w:lang w:eastAsia="zh-CN"/>
        </w:rPr>
        <w:t xml:space="preserve">): </w:t>
      </w:r>
      <w:r w:rsidR="00CE7369" w:rsidRPr="0067198C">
        <w:rPr>
          <w:color w:val="000000" w:themeColor="text1"/>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0BBC84AC" w14:textId="7D226D5D" w:rsidR="00FB5C32" w:rsidRDefault="00396FEF" w:rsidP="00654F15">
      <w:pPr>
        <w:rPr>
          <w:lang w:eastAsia="zh-CN"/>
        </w:rPr>
      </w:pPr>
      <w:r>
        <w:rPr>
          <w:rFonts w:hint="eastAsia"/>
          <w:lang w:eastAsia="zh-CN"/>
        </w:rPr>
        <w:t>Table S2</w:t>
      </w:r>
      <w:r>
        <w:rPr>
          <w:lang w:eastAsia="zh-CN"/>
        </w:rPr>
        <w:t xml:space="preserve"> </w:t>
      </w:r>
      <w:r w:rsidRPr="00396FEF">
        <w:rPr>
          <w:lang w:eastAsia="zh-CN"/>
        </w:rPr>
        <w:t>summarizes excluded variants across countries at different input windows (14–35 days), showing at which stage they failed to meet inclusion criteria. Variants were excluded either because they had already surpassed 30% share during the window or never reached 1%, with check marks indicating the reason for exclusion.</w:t>
      </w:r>
    </w:p>
    <w:p w14:paraId="6EF8D8E2" w14:textId="77777777" w:rsidR="00853F3F" w:rsidRDefault="00853F3F" w:rsidP="00654F15">
      <w:pPr>
        <w:rPr>
          <w:highlight w:val="yellow"/>
          <w:lang w:eastAsia="zh-CN"/>
        </w:rPr>
      </w:pPr>
    </w:p>
    <w:tbl>
      <w:tblPr>
        <w:tblW w:w="0" w:type="auto"/>
        <w:jc w:val="center"/>
        <w:tblLayout w:type="fixed"/>
        <w:tblLook w:val="04A0" w:firstRow="1" w:lastRow="0" w:firstColumn="1" w:lastColumn="0" w:noHBand="0" w:noVBand="1"/>
      </w:tblPr>
      <w:tblGrid>
        <w:gridCol w:w="1440"/>
        <w:gridCol w:w="2160"/>
        <w:gridCol w:w="1440"/>
        <w:gridCol w:w="1728"/>
        <w:gridCol w:w="1728"/>
      </w:tblGrid>
      <w:tr w:rsidR="00262379" w:rsidRPr="00B2785A" w14:paraId="7099CDED" w14:textId="77777777" w:rsidTr="00262379">
        <w:trPr>
          <w:trHeight w:val="216"/>
          <w:jc w:val="center"/>
        </w:trPr>
        <w:tc>
          <w:tcPr>
            <w:tcW w:w="1440" w:type="dxa"/>
            <w:tcBorders>
              <w:top w:val="single" w:sz="8" w:space="0" w:color="000000"/>
              <w:left w:val="nil"/>
              <w:bottom w:val="single" w:sz="4" w:space="0" w:color="000000"/>
              <w:right w:val="nil"/>
            </w:tcBorders>
            <w:shd w:val="clear" w:color="000000" w:fill="FFFFFF"/>
            <w:noWrap/>
            <w:vAlign w:val="center"/>
            <w:hideMark/>
          </w:tcPr>
          <w:p w14:paraId="4F9DAF61" w14:textId="77777777" w:rsidR="00B2785A" w:rsidRPr="00B2785A" w:rsidRDefault="00B2785A" w:rsidP="00B2785A">
            <w:pPr>
              <w:widowControl/>
              <w:autoSpaceDE/>
              <w:autoSpaceDN/>
              <w:rPr>
                <w:b/>
                <w:bCs/>
                <w:color w:val="000000"/>
                <w:sz w:val="15"/>
                <w:szCs w:val="15"/>
                <w:lang w:eastAsia="zh-CN"/>
              </w:rPr>
            </w:pPr>
            <w:r w:rsidRPr="00B2785A">
              <w:rPr>
                <w:b/>
                <w:bCs/>
                <w:color w:val="000000"/>
                <w:sz w:val="15"/>
                <w:szCs w:val="15"/>
                <w:lang w:eastAsia="zh-CN"/>
              </w:rPr>
              <w:t>Country</w:t>
            </w:r>
          </w:p>
        </w:tc>
        <w:tc>
          <w:tcPr>
            <w:tcW w:w="2160" w:type="dxa"/>
            <w:tcBorders>
              <w:top w:val="single" w:sz="8" w:space="0" w:color="000000"/>
              <w:left w:val="nil"/>
              <w:bottom w:val="single" w:sz="4" w:space="0" w:color="000000"/>
              <w:right w:val="nil"/>
            </w:tcBorders>
            <w:shd w:val="clear" w:color="000000" w:fill="FFFFFF"/>
            <w:noWrap/>
            <w:vAlign w:val="center"/>
            <w:hideMark/>
          </w:tcPr>
          <w:p w14:paraId="6F5DF746" w14:textId="77777777" w:rsidR="00B2785A" w:rsidRPr="00B2785A" w:rsidRDefault="00B2785A" w:rsidP="00B2785A">
            <w:pPr>
              <w:widowControl/>
              <w:autoSpaceDE/>
              <w:autoSpaceDN/>
              <w:rPr>
                <w:b/>
                <w:bCs/>
                <w:color w:val="000000"/>
                <w:sz w:val="15"/>
                <w:szCs w:val="15"/>
                <w:lang w:eastAsia="zh-CN"/>
              </w:rPr>
            </w:pPr>
            <w:r w:rsidRPr="00B2785A">
              <w:rPr>
                <w:b/>
                <w:bCs/>
                <w:color w:val="000000"/>
                <w:sz w:val="15"/>
                <w:szCs w:val="15"/>
                <w:lang w:eastAsia="zh-CN"/>
              </w:rPr>
              <w:t>Lineage</w:t>
            </w:r>
          </w:p>
        </w:tc>
        <w:tc>
          <w:tcPr>
            <w:tcW w:w="1440" w:type="dxa"/>
            <w:tcBorders>
              <w:top w:val="single" w:sz="8" w:space="0" w:color="000000"/>
              <w:left w:val="nil"/>
              <w:bottom w:val="single" w:sz="4" w:space="0" w:color="000000"/>
              <w:right w:val="nil"/>
            </w:tcBorders>
            <w:shd w:val="clear" w:color="000000" w:fill="FFFFFF"/>
            <w:noWrap/>
            <w:vAlign w:val="center"/>
            <w:hideMark/>
          </w:tcPr>
          <w:p w14:paraId="02E42CDF" w14:textId="77777777" w:rsidR="00B2785A" w:rsidRPr="00B2785A" w:rsidRDefault="00B2785A" w:rsidP="00B2785A">
            <w:pPr>
              <w:widowControl/>
              <w:autoSpaceDE/>
              <w:autoSpaceDN/>
              <w:jc w:val="center"/>
              <w:rPr>
                <w:b/>
                <w:bCs/>
                <w:color w:val="000000"/>
                <w:sz w:val="15"/>
                <w:szCs w:val="15"/>
                <w:lang w:eastAsia="zh-CN"/>
              </w:rPr>
            </w:pPr>
            <w:r w:rsidRPr="00B2785A">
              <w:rPr>
                <w:b/>
                <w:bCs/>
                <w:color w:val="000000"/>
                <w:sz w:val="15"/>
                <w:szCs w:val="15"/>
                <w:lang w:eastAsia="zh-CN"/>
              </w:rPr>
              <w:t>Exclusion Stage</w:t>
            </w:r>
          </w:p>
        </w:tc>
        <w:tc>
          <w:tcPr>
            <w:tcW w:w="1728" w:type="dxa"/>
            <w:tcBorders>
              <w:top w:val="single" w:sz="8" w:space="0" w:color="000000"/>
              <w:left w:val="nil"/>
              <w:bottom w:val="single" w:sz="4" w:space="0" w:color="000000"/>
              <w:right w:val="nil"/>
            </w:tcBorders>
            <w:shd w:val="clear" w:color="000000" w:fill="FFFFFF"/>
            <w:noWrap/>
            <w:vAlign w:val="center"/>
            <w:hideMark/>
          </w:tcPr>
          <w:p w14:paraId="069A24D5" w14:textId="77777777" w:rsidR="00B2785A" w:rsidRPr="00B2785A" w:rsidRDefault="00B2785A" w:rsidP="00B2785A">
            <w:pPr>
              <w:widowControl/>
              <w:autoSpaceDE/>
              <w:autoSpaceDN/>
              <w:jc w:val="center"/>
              <w:rPr>
                <w:b/>
                <w:bCs/>
                <w:color w:val="000000"/>
                <w:sz w:val="15"/>
                <w:szCs w:val="15"/>
                <w:lang w:eastAsia="zh-CN"/>
              </w:rPr>
            </w:pPr>
            <w:r w:rsidRPr="00B2785A">
              <w:rPr>
                <w:b/>
                <w:bCs/>
                <w:color w:val="000000"/>
                <w:sz w:val="15"/>
                <w:szCs w:val="15"/>
                <w:lang w:eastAsia="zh-CN"/>
              </w:rPr>
              <w:t>Already Reached 30%</w:t>
            </w:r>
          </w:p>
        </w:tc>
        <w:tc>
          <w:tcPr>
            <w:tcW w:w="1728" w:type="dxa"/>
            <w:tcBorders>
              <w:top w:val="single" w:sz="8" w:space="0" w:color="000000"/>
              <w:left w:val="nil"/>
              <w:bottom w:val="single" w:sz="4" w:space="0" w:color="000000"/>
              <w:right w:val="nil"/>
            </w:tcBorders>
            <w:shd w:val="clear" w:color="000000" w:fill="FFFFFF"/>
            <w:noWrap/>
            <w:vAlign w:val="center"/>
            <w:hideMark/>
          </w:tcPr>
          <w:p w14:paraId="6283AD3C" w14:textId="77777777" w:rsidR="00B2785A" w:rsidRPr="00B2785A" w:rsidRDefault="00B2785A" w:rsidP="00B2785A">
            <w:pPr>
              <w:widowControl/>
              <w:autoSpaceDE/>
              <w:autoSpaceDN/>
              <w:jc w:val="center"/>
              <w:rPr>
                <w:b/>
                <w:bCs/>
                <w:color w:val="000000"/>
                <w:sz w:val="15"/>
                <w:szCs w:val="15"/>
                <w:lang w:eastAsia="zh-CN"/>
              </w:rPr>
            </w:pPr>
            <w:r w:rsidRPr="00B2785A">
              <w:rPr>
                <w:b/>
                <w:bCs/>
                <w:color w:val="000000"/>
                <w:sz w:val="15"/>
                <w:szCs w:val="15"/>
                <w:lang w:eastAsia="zh-CN"/>
              </w:rPr>
              <w:t>Never reach 1%</w:t>
            </w:r>
          </w:p>
        </w:tc>
      </w:tr>
      <w:tr w:rsidR="00B2785A" w:rsidRPr="00B2785A" w14:paraId="11169360"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577DEE50"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152C5E96"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AY.127</w:t>
            </w:r>
          </w:p>
        </w:tc>
        <w:tc>
          <w:tcPr>
            <w:tcW w:w="1440" w:type="dxa"/>
            <w:tcBorders>
              <w:top w:val="nil"/>
              <w:left w:val="nil"/>
              <w:bottom w:val="nil"/>
              <w:right w:val="nil"/>
            </w:tcBorders>
            <w:shd w:val="clear" w:color="000000" w:fill="FFFFFF"/>
            <w:noWrap/>
            <w:vAlign w:val="center"/>
            <w:hideMark/>
          </w:tcPr>
          <w:p w14:paraId="62356D11"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6A61771"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c>
          <w:tcPr>
            <w:tcW w:w="1728" w:type="dxa"/>
            <w:tcBorders>
              <w:top w:val="nil"/>
              <w:left w:val="nil"/>
              <w:bottom w:val="nil"/>
              <w:right w:val="nil"/>
            </w:tcBorders>
            <w:shd w:val="clear" w:color="000000" w:fill="FFFFFF"/>
            <w:noWrap/>
            <w:vAlign w:val="center"/>
            <w:hideMark/>
          </w:tcPr>
          <w:p w14:paraId="1CDE23F8"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r>
      <w:tr w:rsidR="00B2785A" w:rsidRPr="00B2785A" w14:paraId="064C2809"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2A2078C8"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3AC65F42"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AY.36</w:t>
            </w:r>
          </w:p>
        </w:tc>
        <w:tc>
          <w:tcPr>
            <w:tcW w:w="1440" w:type="dxa"/>
            <w:tcBorders>
              <w:top w:val="nil"/>
              <w:left w:val="nil"/>
              <w:bottom w:val="nil"/>
              <w:right w:val="nil"/>
            </w:tcBorders>
            <w:shd w:val="clear" w:color="000000" w:fill="FFFFFF"/>
            <w:noWrap/>
            <w:vAlign w:val="center"/>
            <w:hideMark/>
          </w:tcPr>
          <w:p w14:paraId="67412F35"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ABCE1FD"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c>
          <w:tcPr>
            <w:tcW w:w="1728" w:type="dxa"/>
            <w:tcBorders>
              <w:top w:val="nil"/>
              <w:left w:val="nil"/>
              <w:bottom w:val="nil"/>
              <w:right w:val="nil"/>
            </w:tcBorders>
            <w:shd w:val="clear" w:color="000000" w:fill="FFFFFF"/>
            <w:noWrap/>
            <w:vAlign w:val="center"/>
            <w:hideMark/>
          </w:tcPr>
          <w:p w14:paraId="4B3689AA"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r>
      <w:tr w:rsidR="00B2785A" w:rsidRPr="00B2785A" w14:paraId="5B6D75EF"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32A89C9D"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098D077C"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AY.4.8</w:t>
            </w:r>
          </w:p>
        </w:tc>
        <w:tc>
          <w:tcPr>
            <w:tcW w:w="1440" w:type="dxa"/>
            <w:tcBorders>
              <w:top w:val="nil"/>
              <w:left w:val="nil"/>
              <w:bottom w:val="nil"/>
              <w:right w:val="nil"/>
            </w:tcBorders>
            <w:shd w:val="clear" w:color="000000" w:fill="FFFFFF"/>
            <w:noWrap/>
            <w:vAlign w:val="center"/>
            <w:hideMark/>
          </w:tcPr>
          <w:p w14:paraId="0264C85D"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F67409E"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c>
          <w:tcPr>
            <w:tcW w:w="1728" w:type="dxa"/>
            <w:tcBorders>
              <w:top w:val="nil"/>
              <w:left w:val="nil"/>
              <w:bottom w:val="nil"/>
              <w:right w:val="nil"/>
            </w:tcBorders>
            <w:shd w:val="clear" w:color="000000" w:fill="FFFFFF"/>
            <w:noWrap/>
            <w:vAlign w:val="center"/>
            <w:hideMark/>
          </w:tcPr>
          <w:p w14:paraId="6726ED60"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r>
      <w:tr w:rsidR="00B2785A" w:rsidRPr="00B2785A" w14:paraId="0812D989"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1152278C"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17C3D18C"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AY.9.2</w:t>
            </w:r>
          </w:p>
        </w:tc>
        <w:tc>
          <w:tcPr>
            <w:tcW w:w="1440" w:type="dxa"/>
            <w:tcBorders>
              <w:top w:val="nil"/>
              <w:left w:val="nil"/>
              <w:bottom w:val="nil"/>
              <w:right w:val="nil"/>
            </w:tcBorders>
            <w:shd w:val="clear" w:color="000000" w:fill="FFFFFF"/>
            <w:noWrap/>
            <w:vAlign w:val="center"/>
            <w:hideMark/>
          </w:tcPr>
          <w:p w14:paraId="4E4A975D"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1E9DAAC5"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c>
          <w:tcPr>
            <w:tcW w:w="1728" w:type="dxa"/>
            <w:tcBorders>
              <w:top w:val="nil"/>
              <w:left w:val="nil"/>
              <w:bottom w:val="nil"/>
              <w:right w:val="nil"/>
            </w:tcBorders>
            <w:shd w:val="clear" w:color="000000" w:fill="FFFFFF"/>
            <w:noWrap/>
            <w:vAlign w:val="center"/>
            <w:hideMark/>
          </w:tcPr>
          <w:p w14:paraId="21AD1532"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r>
      <w:tr w:rsidR="00B2785A" w:rsidRPr="00B2785A" w14:paraId="1B77E879"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5630235A"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0FC91195"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AY.114</w:t>
            </w:r>
          </w:p>
        </w:tc>
        <w:tc>
          <w:tcPr>
            <w:tcW w:w="1440" w:type="dxa"/>
            <w:tcBorders>
              <w:top w:val="nil"/>
              <w:left w:val="nil"/>
              <w:bottom w:val="nil"/>
              <w:right w:val="nil"/>
            </w:tcBorders>
            <w:shd w:val="clear" w:color="000000" w:fill="FFFFFF"/>
            <w:noWrap/>
            <w:vAlign w:val="center"/>
            <w:hideMark/>
          </w:tcPr>
          <w:p w14:paraId="2FB44B76"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2BFA88A"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c>
          <w:tcPr>
            <w:tcW w:w="1728" w:type="dxa"/>
            <w:tcBorders>
              <w:top w:val="nil"/>
              <w:left w:val="nil"/>
              <w:bottom w:val="nil"/>
              <w:right w:val="nil"/>
            </w:tcBorders>
            <w:shd w:val="clear" w:color="000000" w:fill="FFFFFF"/>
            <w:noWrap/>
            <w:vAlign w:val="center"/>
            <w:hideMark/>
          </w:tcPr>
          <w:p w14:paraId="7DB17239"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r>
      <w:tr w:rsidR="00B2785A" w:rsidRPr="00B2785A" w14:paraId="3385EC58"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621E35DC"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3C0512D6"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AY.120</w:t>
            </w:r>
          </w:p>
        </w:tc>
        <w:tc>
          <w:tcPr>
            <w:tcW w:w="1440" w:type="dxa"/>
            <w:tcBorders>
              <w:top w:val="nil"/>
              <w:left w:val="nil"/>
              <w:bottom w:val="nil"/>
              <w:right w:val="nil"/>
            </w:tcBorders>
            <w:shd w:val="clear" w:color="000000" w:fill="FFFFFF"/>
            <w:noWrap/>
            <w:vAlign w:val="center"/>
            <w:hideMark/>
          </w:tcPr>
          <w:p w14:paraId="29B07462"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16DA8DE"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c>
          <w:tcPr>
            <w:tcW w:w="1728" w:type="dxa"/>
            <w:tcBorders>
              <w:top w:val="nil"/>
              <w:left w:val="nil"/>
              <w:bottom w:val="nil"/>
              <w:right w:val="nil"/>
            </w:tcBorders>
            <w:shd w:val="clear" w:color="000000" w:fill="FFFFFF"/>
            <w:noWrap/>
            <w:vAlign w:val="center"/>
            <w:hideMark/>
          </w:tcPr>
          <w:p w14:paraId="16F4419D"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r>
      <w:tr w:rsidR="00B2785A" w:rsidRPr="00B2785A" w14:paraId="76972EF9"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33C8AA4F"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343A7756"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AY.46.4</w:t>
            </w:r>
          </w:p>
        </w:tc>
        <w:tc>
          <w:tcPr>
            <w:tcW w:w="1440" w:type="dxa"/>
            <w:tcBorders>
              <w:top w:val="nil"/>
              <w:left w:val="nil"/>
              <w:bottom w:val="nil"/>
              <w:right w:val="nil"/>
            </w:tcBorders>
            <w:shd w:val="clear" w:color="000000" w:fill="FFFFFF"/>
            <w:noWrap/>
            <w:vAlign w:val="center"/>
            <w:hideMark/>
          </w:tcPr>
          <w:p w14:paraId="4200E187"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6D8D63B"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c>
          <w:tcPr>
            <w:tcW w:w="1728" w:type="dxa"/>
            <w:tcBorders>
              <w:top w:val="nil"/>
              <w:left w:val="nil"/>
              <w:bottom w:val="nil"/>
              <w:right w:val="nil"/>
            </w:tcBorders>
            <w:shd w:val="clear" w:color="000000" w:fill="FFFFFF"/>
            <w:noWrap/>
            <w:vAlign w:val="center"/>
            <w:hideMark/>
          </w:tcPr>
          <w:p w14:paraId="379F5546"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r>
      <w:tr w:rsidR="00B2785A" w:rsidRPr="00B2785A" w14:paraId="39D3500C"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20F210C7"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017A619D"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XBB</w:t>
            </w:r>
          </w:p>
        </w:tc>
        <w:tc>
          <w:tcPr>
            <w:tcW w:w="1440" w:type="dxa"/>
            <w:tcBorders>
              <w:top w:val="nil"/>
              <w:left w:val="nil"/>
              <w:bottom w:val="nil"/>
              <w:right w:val="nil"/>
            </w:tcBorders>
            <w:shd w:val="clear" w:color="000000" w:fill="FFFFFF"/>
            <w:noWrap/>
            <w:vAlign w:val="center"/>
            <w:hideMark/>
          </w:tcPr>
          <w:p w14:paraId="4EFF63CE"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6A4B047"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c>
          <w:tcPr>
            <w:tcW w:w="1728" w:type="dxa"/>
            <w:tcBorders>
              <w:top w:val="nil"/>
              <w:left w:val="nil"/>
              <w:bottom w:val="nil"/>
              <w:right w:val="nil"/>
            </w:tcBorders>
            <w:shd w:val="clear" w:color="000000" w:fill="FFFFFF"/>
            <w:noWrap/>
            <w:vAlign w:val="center"/>
            <w:hideMark/>
          </w:tcPr>
          <w:p w14:paraId="670B5BF2"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r>
      <w:tr w:rsidR="00B2785A" w:rsidRPr="00B2785A" w14:paraId="6541BFD7"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7AB29CDF"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3138FFEA"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AY.39.1</w:t>
            </w:r>
          </w:p>
        </w:tc>
        <w:tc>
          <w:tcPr>
            <w:tcW w:w="1440" w:type="dxa"/>
            <w:tcBorders>
              <w:top w:val="nil"/>
              <w:left w:val="nil"/>
              <w:bottom w:val="nil"/>
              <w:right w:val="nil"/>
            </w:tcBorders>
            <w:shd w:val="clear" w:color="000000" w:fill="FFFFFF"/>
            <w:noWrap/>
            <w:vAlign w:val="center"/>
            <w:hideMark/>
          </w:tcPr>
          <w:p w14:paraId="72BE72DF"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0F49BE11"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1B0D389E"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385DE47C"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26698F05"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Austria</w:t>
            </w:r>
          </w:p>
        </w:tc>
        <w:tc>
          <w:tcPr>
            <w:tcW w:w="2160" w:type="dxa"/>
            <w:tcBorders>
              <w:top w:val="nil"/>
              <w:left w:val="nil"/>
              <w:bottom w:val="nil"/>
              <w:right w:val="nil"/>
            </w:tcBorders>
            <w:shd w:val="clear" w:color="000000" w:fill="FFFFFF"/>
            <w:noWrap/>
            <w:vAlign w:val="center"/>
            <w:hideMark/>
          </w:tcPr>
          <w:p w14:paraId="3AA08C95"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Q (B.1.1.7)</w:t>
            </w:r>
          </w:p>
        </w:tc>
        <w:tc>
          <w:tcPr>
            <w:tcW w:w="1440" w:type="dxa"/>
            <w:tcBorders>
              <w:top w:val="nil"/>
              <w:left w:val="nil"/>
              <w:bottom w:val="nil"/>
              <w:right w:val="nil"/>
            </w:tcBorders>
            <w:shd w:val="clear" w:color="000000" w:fill="FFFFFF"/>
            <w:noWrap/>
            <w:vAlign w:val="center"/>
            <w:hideMark/>
          </w:tcPr>
          <w:p w14:paraId="3C3DFAD5"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0CC9AE4"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345EEAAE"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428D1ABD"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051349A2"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Brazil</w:t>
            </w:r>
          </w:p>
        </w:tc>
        <w:tc>
          <w:tcPr>
            <w:tcW w:w="2160" w:type="dxa"/>
            <w:tcBorders>
              <w:top w:val="nil"/>
              <w:left w:val="nil"/>
              <w:bottom w:val="nil"/>
              <w:right w:val="nil"/>
            </w:tcBorders>
            <w:shd w:val="clear" w:color="000000" w:fill="FFFFFF"/>
            <w:noWrap/>
            <w:vAlign w:val="center"/>
            <w:hideMark/>
          </w:tcPr>
          <w:p w14:paraId="4FFC847F"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P (B.1.1.28)</w:t>
            </w:r>
          </w:p>
        </w:tc>
        <w:tc>
          <w:tcPr>
            <w:tcW w:w="1440" w:type="dxa"/>
            <w:tcBorders>
              <w:top w:val="nil"/>
              <w:left w:val="nil"/>
              <w:bottom w:val="nil"/>
              <w:right w:val="nil"/>
            </w:tcBorders>
            <w:shd w:val="clear" w:color="000000" w:fill="FFFFFF"/>
            <w:noWrap/>
            <w:vAlign w:val="center"/>
            <w:hideMark/>
          </w:tcPr>
          <w:p w14:paraId="2573E244"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9BC1448"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6F62F63B"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0EC73DB7"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3A478E51"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662B821B"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2E2B26FE"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883A84D"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7DDC7D7E"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1CBD9F53"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0C976163"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267FC684"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C57 (B.1.1.157)</w:t>
            </w:r>
          </w:p>
        </w:tc>
        <w:tc>
          <w:tcPr>
            <w:tcW w:w="1440" w:type="dxa"/>
            <w:tcBorders>
              <w:top w:val="nil"/>
              <w:left w:val="nil"/>
              <w:bottom w:val="nil"/>
              <w:right w:val="nil"/>
            </w:tcBorders>
            <w:shd w:val="clear" w:color="000000" w:fill="FFFFFF"/>
            <w:noWrap/>
            <w:vAlign w:val="center"/>
            <w:hideMark/>
          </w:tcPr>
          <w:p w14:paraId="0EEF8E99"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173E327D"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4823B402"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31B44B31"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3195EA87"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Germany</w:t>
            </w:r>
          </w:p>
        </w:tc>
        <w:tc>
          <w:tcPr>
            <w:tcW w:w="2160" w:type="dxa"/>
            <w:tcBorders>
              <w:top w:val="nil"/>
              <w:left w:val="nil"/>
              <w:bottom w:val="nil"/>
              <w:right w:val="nil"/>
            </w:tcBorders>
            <w:shd w:val="clear" w:color="000000" w:fill="FFFFFF"/>
            <w:noWrap/>
            <w:vAlign w:val="center"/>
            <w:hideMark/>
          </w:tcPr>
          <w:p w14:paraId="5F52F96F"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0D38009A"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87BCF4A"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00CC1E55"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05E3DB5D"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6CB56600"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Germany</w:t>
            </w:r>
          </w:p>
        </w:tc>
        <w:tc>
          <w:tcPr>
            <w:tcW w:w="2160" w:type="dxa"/>
            <w:tcBorders>
              <w:top w:val="nil"/>
              <w:left w:val="nil"/>
              <w:bottom w:val="nil"/>
              <w:right w:val="nil"/>
            </w:tcBorders>
            <w:shd w:val="clear" w:color="000000" w:fill="FFFFFF"/>
            <w:noWrap/>
            <w:vAlign w:val="center"/>
            <w:hideMark/>
          </w:tcPr>
          <w:p w14:paraId="0616F31F"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B.1.258</w:t>
            </w:r>
          </w:p>
        </w:tc>
        <w:tc>
          <w:tcPr>
            <w:tcW w:w="1440" w:type="dxa"/>
            <w:tcBorders>
              <w:top w:val="nil"/>
              <w:left w:val="nil"/>
              <w:bottom w:val="nil"/>
              <w:right w:val="nil"/>
            </w:tcBorders>
            <w:shd w:val="clear" w:color="000000" w:fill="FFFFFF"/>
            <w:noWrap/>
            <w:vAlign w:val="center"/>
            <w:hideMark/>
          </w:tcPr>
          <w:p w14:paraId="3979915A"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07CA002B"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6B751642"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505F30C2"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11633C28"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India</w:t>
            </w:r>
          </w:p>
        </w:tc>
        <w:tc>
          <w:tcPr>
            <w:tcW w:w="2160" w:type="dxa"/>
            <w:tcBorders>
              <w:top w:val="nil"/>
              <w:left w:val="nil"/>
              <w:bottom w:val="nil"/>
              <w:right w:val="nil"/>
            </w:tcBorders>
            <w:shd w:val="clear" w:color="000000" w:fill="FFFFFF"/>
            <w:noWrap/>
            <w:vAlign w:val="center"/>
            <w:hideMark/>
          </w:tcPr>
          <w:p w14:paraId="270774F1"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641E140C"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0F3E9AC"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5858591A"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319DDE46"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6EDE550C"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Japan</w:t>
            </w:r>
          </w:p>
        </w:tc>
        <w:tc>
          <w:tcPr>
            <w:tcW w:w="2160" w:type="dxa"/>
            <w:tcBorders>
              <w:top w:val="nil"/>
              <w:left w:val="nil"/>
              <w:bottom w:val="nil"/>
              <w:right w:val="nil"/>
            </w:tcBorders>
            <w:shd w:val="clear" w:color="000000" w:fill="FFFFFF"/>
            <w:noWrap/>
            <w:vAlign w:val="center"/>
            <w:hideMark/>
          </w:tcPr>
          <w:p w14:paraId="62718DA4"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P4 (B.1.1.284)</w:t>
            </w:r>
          </w:p>
        </w:tc>
        <w:tc>
          <w:tcPr>
            <w:tcW w:w="1440" w:type="dxa"/>
            <w:tcBorders>
              <w:top w:val="nil"/>
              <w:left w:val="nil"/>
              <w:bottom w:val="nil"/>
              <w:right w:val="nil"/>
            </w:tcBorders>
            <w:shd w:val="clear" w:color="000000" w:fill="FFFFFF"/>
            <w:noWrap/>
            <w:vAlign w:val="center"/>
            <w:hideMark/>
          </w:tcPr>
          <w:p w14:paraId="3953B627"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5B7FCD62"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50F712ED"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0AECDAC3"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1064E48C"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09A07C6B"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B.1.258</w:t>
            </w:r>
          </w:p>
        </w:tc>
        <w:tc>
          <w:tcPr>
            <w:tcW w:w="1440" w:type="dxa"/>
            <w:tcBorders>
              <w:top w:val="nil"/>
              <w:left w:val="nil"/>
              <w:bottom w:val="nil"/>
              <w:right w:val="nil"/>
            </w:tcBorders>
            <w:shd w:val="clear" w:color="000000" w:fill="FFFFFF"/>
            <w:noWrap/>
            <w:vAlign w:val="center"/>
            <w:hideMark/>
          </w:tcPr>
          <w:p w14:paraId="6CD1D921"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983B309"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5C783743"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6F67EA9F"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3B912103"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49AC5671"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B.1.351</w:t>
            </w:r>
          </w:p>
        </w:tc>
        <w:tc>
          <w:tcPr>
            <w:tcW w:w="1440" w:type="dxa"/>
            <w:tcBorders>
              <w:top w:val="nil"/>
              <w:left w:val="nil"/>
              <w:bottom w:val="nil"/>
              <w:right w:val="nil"/>
            </w:tcBorders>
            <w:shd w:val="clear" w:color="000000" w:fill="FFFFFF"/>
            <w:noWrap/>
            <w:vAlign w:val="center"/>
            <w:hideMark/>
          </w:tcPr>
          <w:p w14:paraId="737D0B88"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1F30627C"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1E3EEF1D"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5E22ED1A"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00A0D3B8"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34E6FA5C"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1C1F5DF6"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7A6470BB"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7A45ADA1"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7E20CD60"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7CEEE2C5"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737EA815"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BA.1.17 (BA.1.17)</w:t>
            </w:r>
          </w:p>
        </w:tc>
        <w:tc>
          <w:tcPr>
            <w:tcW w:w="1440" w:type="dxa"/>
            <w:tcBorders>
              <w:top w:val="nil"/>
              <w:left w:val="nil"/>
              <w:bottom w:val="nil"/>
              <w:right w:val="nil"/>
            </w:tcBorders>
            <w:shd w:val="clear" w:color="000000" w:fill="FFFFFF"/>
            <w:noWrap/>
            <w:vAlign w:val="center"/>
            <w:hideMark/>
          </w:tcPr>
          <w:p w14:paraId="5D032BE2"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5DB7597D"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5DF0E8D3"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34D34F1E"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4B73DD33"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Brazil</w:t>
            </w:r>
          </w:p>
        </w:tc>
        <w:tc>
          <w:tcPr>
            <w:tcW w:w="2160" w:type="dxa"/>
            <w:tcBorders>
              <w:top w:val="nil"/>
              <w:left w:val="nil"/>
              <w:bottom w:val="nil"/>
              <w:right w:val="nil"/>
            </w:tcBorders>
            <w:shd w:val="clear" w:color="000000" w:fill="FFFFFF"/>
            <w:noWrap/>
            <w:vAlign w:val="center"/>
            <w:hideMark/>
          </w:tcPr>
          <w:p w14:paraId="36F9DB00"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BE.9</w:t>
            </w:r>
          </w:p>
        </w:tc>
        <w:tc>
          <w:tcPr>
            <w:tcW w:w="1440" w:type="dxa"/>
            <w:tcBorders>
              <w:top w:val="nil"/>
              <w:left w:val="nil"/>
              <w:bottom w:val="nil"/>
              <w:right w:val="nil"/>
            </w:tcBorders>
            <w:shd w:val="clear" w:color="000000" w:fill="FFFFFF"/>
            <w:noWrap/>
            <w:vAlign w:val="center"/>
            <w:hideMark/>
          </w:tcPr>
          <w:p w14:paraId="2A5350F0"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5954DB08"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2763A590"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31B441DF"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298F0884"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Denmark</w:t>
            </w:r>
          </w:p>
        </w:tc>
        <w:tc>
          <w:tcPr>
            <w:tcW w:w="2160" w:type="dxa"/>
            <w:tcBorders>
              <w:top w:val="nil"/>
              <w:left w:val="nil"/>
              <w:bottom w:val="nil"/>
              <w:right w:val="nil"/>
            </w:tcBorders>
            <w:shd w:val="clear" w:color="000000" w:fill="FFFFFF"/>
            <w:noWrap/>
            <w:vAlign w:val="center"/>
            <w:hideMark/>
          </w:tcPr>
          <w:p w14:paraId="6F4688E4"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BA.1 (BA.1)</w:t>
            </w:r>
          </w:p>
        </w:tc>
        <w:tc>
          <w:tcPr>
            <w:tcW w:w="1440" w:type="dxa"/>
            <w:tcBorders>
              <w:top w:val="nil"/>
              <w:left w:val="nil"/>
              <w:bottom w:val="nil"/>
              <w:right w:val="nil"/>
            </w:tcBorders>
            <w:shd w:val="clear" w:color="000000" w:fill="FFFFFF"/>
            <w:noWrap/>
            <w:vAlign w:val="center"/>
            <w:hideMark/>
          </w:tcPr>
          <w:p w14:paraId="7FFE83F7"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6219A592"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0CF1C236"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45D36AD7"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6B4FE0F3"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7275BB6B"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QB.1.177.82 (B.1.177.82)</w:t>
            </w:r>
          </w:p>
        </w:tc>
        <w:tc>
          <w:tcPr>
            <w:tcW w:w="1440" w:type="dxa"/>
            <w:tcBorders>
              <w:top w:val="nil"/>
              <w:left w:val="nil"/>
              <w:bottom w:val="nil"/>
              <w:right w:val="nil"/>
            </w:tcBorders>
            <w:shd w:val="clear" w:color="000000" w:fill="FFFFFF"/>
            <w:noWrap/>
            <w:vAlign w:val="center"/>
            <w:hideMark/>
          </w:tcPr>
          <w:p w14:paraId="29A3DC5A"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0E493281"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29232F1E"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153A1BDA"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5AB684E2"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2714B695"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B.1.279</w:t>
            </w:r>
          </w:p>
        </w:tc>
        <w:tc>
          <w:tcPr>
            <w:tcW w:w="1440" w:type="dxa"/>
            <w:tcBorders>
              <w:top w:val="nil"/>
              <w:left w:val="nil"/>
              <w:bottom w:val="nil"/>
              <w:right w:val="nil"/>
            </w:tcBorders>
            <w:shd w:val="clear" w:color="000000" w:fill="FFFFFF"/>
            <w:noWrap/>
            <w:vAlign w:val="center"/>
            <w:hideMark/>
          </w:tcPr>
          <w:p w14:paraId="60AD3BDB"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28 Days</w:t>
            </w:r>
          </w:p>
        </w:tc>
        <w:tc>
          <w:tcPr>
            <w:tcW w:w="1728" w:type="dxa"/>
            <w:tcBorders>
              <w:top w:val="nil"/>
              <w:left w:val="nil"/>
              <w:bottom w:val="nil"/>
              <w:right w:val="nil"/>
            </w:tcBorders>
            <w:shd w:val="clear" w:color="000000" w:fill="FFFFFF"/>
            <w:noWrap/>
            <w:vAlign w:val="center"/>
            <w:hideMark/>
          </w:tcPr>
          <w:p w14:paraId="70DE3691"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17E05C1A"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1179ACA7"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714B3BD4"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France</w:t>
            </w:r>
          </w:p>
        </w:tc>
        <w:tc>
          <w:tcPr>
            <w:tcW w:w="2160" w:type="dxa"/>
            <w:tcBorders>
              <w:top w:val="nil"/>
              <w:left w:val="nil"/>
              <w:bottom w:val="nil"/>
              <w:right w:val="nil"/>
            </w:tcBorders>
            <w:shd w:val="clear" w:color="000000" w:fill="FFFFFF"/>
            <w:noWrap/>
            <w:vAlign w:val="center"/>
            <w:hideMark/>
          </w:tcPr>
          <w:p w14:paraId="6E4338B6"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EG.5.1.3</w:t>
            </w:r>
          </w:p>
        </w:tc>
        <w:tc>
          <w:tcPr>
            <w:tcW w:w="1440" w:type="dxa"/>
            <w:tcBorders>
              <w:top w:val="nil"/>
              <w:left w:val="nil"/>
              <w:bottom w:val="nil"/>
              <w:right w:val="nil"/>
            </w:tcBorders>
            <w:shd w:val="clear" w:color="000000" w:fill="FFFFFF"/>
            <w:noWrap/>
            <w:vAlign w:val="center"/>
            <w:hideMark/>
          </w:tcPr>
          <w:p w14:paraId="23E39255"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28 Days</w:t>
            </w:r>
          </w:p>
        </w:tc>
        <w:tc>
          <w:tcPr>
            <w:tcW w:w="1728" w:type="dxa"/>
            <w:tcBorders>
              <w:top w:val="nil"/>
              <w:left w:val="nil"/>
              <w:bottom w:val="nil"/>
              <w:right w:val="nil"/>
            </w:tcBorders>
            <w:shd w:val="clear" w:color="000000" w:fill="FFFFFF"/>
            <w:noWrap/>
            <w:vAlign w:val="center"/>
            <w:hideMark/>
          </w:tcPr>
          <w:p w14:paraId="6C71963A"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5C9D169F"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56466C72"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03E142D0"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Italy</w:t>
            </w:r>
          </w:p>
        </w:tc>
        <w:tc>
          <w:tcPr>
            <w:tcW w:w="2160" w:type="dxa"/>
            <w:tcBorders>
              <w:top w:val="nil"/>
              <w:left w:val="nil"/>
              <w:bottom w:val="nil"/>
              <w:right w:val="nil"/>
            </w:tcBorders>
            <w:shd w:val="clear" w:color="000000" w:fill="FFFFFF"/>
            <w:noWrap/>
            <w:vAlign w:val="center"/>
            <w:hideMark/>
          </w:tcPr>
          <w:p w14:paraId="73CCC541"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11B84873"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28 Days</w:t>
            </w:r>
          </w:p>
        </w:tc>
        <w:tc>
          <w:tcPr>
            <w:tcW w:w="1728" w:type="dxa"/>
            <w:tcBorders>
              <w:top w:val="nil"/>
              <w:left w:val="nil"/>
              <w:bottom w:val="nil"/>
              <w:right w:val="nil"/>
            </w:tcBorders>
            <w:shd w:val="clear" w:color="000000" w:fill="FFFFFF"/>
            <w:noWrap/>
            <w:vAlign w:val="center"/>
            <w:hideMark/>
          </w:tcPr>
          <w:p w14:paraId="65C02497"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17489345"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64A90451"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66BB3BF6"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Austria</w:t>
            </w:r>
          </w:p>
        </w:tc>
        <w:tc>
          <w:tcPr>
            <w:tcW w:w="2160" w:type="dxa"/>
            <w:tcBorders>
              <w:top w:val="nil"/>
              <w:left w:val="nil"/>
              <w:bottom w:val="nil"/>
              <w:right w:val="nil"/>
            </w:tcBorders>
            <w:shd w:val="clear" w:color="000000" w:fill="FFFFFF"/>
            <w:noWrap/>
            <w:vAlign w:val="center"/>
            <w:hideMark/>
          </w:tcPr>
          <w:p w14:paraId="37F83172"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BA.2 (BA.2)</w:t>
            </w:r>
          </w:p>
        </w:tc>
        <w:tc>
          <w:tcPr>
            <w:tcW w:w="1440" w:type="dxa"/>
            <w:tcBorders>
              <w:top w:val="nil"/>
              <w:left w:val="nil"/>
              <w:bottom w:val="nil"/>
              <w:right w:val="nil"/>
            </w:tcBorders>
            <w:shd w:val="clear" w:color="000000" w:fill="FFFFFF"/>
            <w:noWrap/>
            <w:vAlign w:val="center"/>
            <w:hideMark/>
          </w:tcPr>
          <w:p w14:paraId="478DBD87"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23ACB917"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3445610D"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683D6C7E"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4317740A"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India</w:t>
            </w:r>
          </w:p>
        </w:tc>
        <w:tc>
          <w:tcPr>
            <w:tcW w:w="2160" w:type="dxa"/>
            <w:tcBorders>
              <w:top w:val="nil"/>
              <w:left w:val="nil"/>
              <w:bottom w:val="nil"/>
              <w:right w:val="nil"/>
            </w:tcBorders>
            <w:shd w:val="clear" w:color="000000" w:fill="FFFFFF"/>
            <w:noWrap/>
            <w:vAlign w:val="center"/>
            <w:hideMark/>
          </w:tcPr>
          <w:p w14:paraId="75CB6A96"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B.1.1</w:t>
            </w:r>
          </w:p>
        </w:tc>
        <w:tc>
          <w:tcPr>
            <w:tcW w:w="1440" w:type="dxa"/>
            <w:tcBorders>
              <w:top w:val="nil"/>
              <w:left w:val="nil"/>
              <w:bottom w:val="nil"/>
              <w:right w:val="nil"/>
            </w:tcBorders>
            <w:shd w:val="clear" w:color="000000" w:fill="FFFFFF"/>
            <w:noWrap/>
            <w:vAlign w:val="center"/>
            <w:hideMark/>
          </w:tcPr>
          <w:p w14:paraId="17C4FD39"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7B33296D"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74C943DD"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742F8B96"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17781DAE"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South Korea</w:t>
            </w:r>
          </w:p>
        </w:tc>
        <w:tc>
          <w:tcPr>
            <w:tcW w:w="2160" w:type="dxa"/>
            <w:tcBorders>
              <w:top w:val="nil"/>
              <w:left w:val="nil"/>
              <w:bottom w:val="nil"/>
              <w:right w:val="nil"/>
            </w:tcBorders>
            <w:shd w:val="clear" w:color="000000" w:fill="FFFFFF"/>
            <w:noWrap/>
            <w:vAlign w:val="center"/>
            <w:hideMark/>
          </w:tcPr>
          <w:p w14:paraId="76175202"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BA.1.1 (BA.1.1)</w:t>
            </w:r>
          </w:p>
        </w:tc>
        <w:tc>
          <w:tcPr>
            <w:tcW w:w="1440" w:type="dxa"/>
            <w:tcBorders>
              <w:top w:val="nil"/>
              <w:left w:val="nil"/>
              <w:bottom w:val="nil"/>
              <w:right w:val="nil"/>
            </w:tcBorders>
            <w:shd w:val="clear" w:color="000000" w:fill="FFFFFF"/>
            <w:noWrap/>
            <w:vAlign w:val="center"/>
            <w:hideMark/>
          </w:tcPr>
          <w:p w14:paraId="77B20099"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02CDE0C0"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2F33E045"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029DA037"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5F0AE623"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Spain</w:t>
            </w:r>
          </w:p>
        </w:tc>
        <w:tc>
          <w:tcPr>
            <w:tcW w:w="2160" w:type="dxa"/>
            <w:tcBorders>
              <w:top w:val="nil"/>
              <w:left w:val="nil"/>
              <w:bottom w:val="nil"/>
              <w:right w:val="nil"/>
            </w:tcBorders>
            <w:shd w:val="clear" w:color="000000" w:fill="FFFFFF"/>
            <w:noWrap/>
            <w:vAlign w:val="center"/>
            <w:hideMark/>
          </w:tcPr>
          <w:p w14:paraId="402BB517"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67CF0E2B"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0D5F6728"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200533B6"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2D610685"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74182250"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5CE94A14"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7CCBCB23"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313CF0CE"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09EEE8AE"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6FD6B4F6" w14:textId="77777777" w:rsidTr="00262379">
        <w:trPr>
          <w:trHeight w:val="216"/>
          <w:jc w:val="center"/>
        </w:trPr>
        <w:tc>
          <w:tcPr>
            <w:tcW w:w="1440" w:type="dxa"/>
            <w:tcBorders>
              <w:top w:val="nil"/>
              <w:left w:val="nil"/>
              <w:bottom w:val="nil"/>
              <w:right w:val="nil"/>
            </w:tcBorders>
            <w:shd w:val="clear" w:color="000000" w:fill="FFFFFF"/>
            <w:noWrap/>
            <w:vAlign w:val="center"/>
            <w:hideMark/>
          </w:tcPr>
          <w:p w14:paraId="7E43F5B4"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1035EEFB"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AY.4</w:t>
            </w:r>
          </w:p>
        </w:tc>
        <w:tc>
          <w:tcPr>
            <w:tcW w:w="1440" w:type="dxa"/>
            <w:tcBorders>
              <w:top w:val="nil"/>
              <w:left w:val="nil"/>
              <w:bottom w:val="nil"/>
              <w:right w:val="nil"/>
            </w:tcBorders>
            <w:shd w:val="clear" w:color="000000" w:fill="FFFFFF"/>
            <w:noWrap/>
            <w:vAlign w:val="center"/>
            <w:hideMark/>
          </w:tcPr>
          <w:p w14:paraId="001DDEF1"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14FE692B"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nil"/>
              <w:right w:val="nil"/>
            </w:tcBorders>
            <w:shd w:val="clear" w:color="000000" w:fill="FFFFFF"/>
            <w:noWrap/>
            <w:vAlign w:val="center"/>
            <w:hideMark/>
          </w:tcPr>
          <w:p w14:paraId="7F155123"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r w:rsidR="00B2785A" w:rsidRPr="00B2785A" w14:paraId="38A6C62F" w14:textId="77777777" w:rsidTr="00262379">
        <w:trPr>
          <w:trHeight w:val="216"/>
          <w:jc w:val="center"/>
        </w:trPr>
        <w:tc>
          <w:tcPr>
            <w:tcW w:w="1440" w:type="dxa"/>
            <w:tcBorders>
              <w:top w:val="nil"/>
              <w:left w:val="nil"/>
              <w:bottom w:val="single" w:sz="8" w:space="0" w:color="000000"/>
              <w:right w:val="nil"/>
            </w:tcBorders>
            <w:shd w:val="clear" w:color="000000" w:fill="FFFFFF"/>
            <w:noWrap/>
            <w:vAlign w:val="center"/>
            <w:hideMark/>
          </w:tcPr>
          <w:p w14:paraId="1AE94060"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United States</w:t>
            </w:r>
          </w:p>
        </w:tc>
        <w:tc>
          <w:tcPr>
            <w:tcW w:w="2160" w:type="dxa"/>
            <w:tcBorders>
              <w:top w:val="nil"/>
              <w:left w:val="nil"/>
              <w:bottom w:val="single" w:sz="8" w:space="0" w:color="000000"/>
              <w:right w:val="nil"/>
            </w:tcBorders>
            <w:shd w:val="clear" w:color="000000" w:fill="FFFFFF"/>
            <w:noWrap/>
            <w:vAlign w:val="center"/>
            <w:hideMark/>
          </w:tcPr>
          <w:p w14:paraId="015751DC" w14:textId="77777777" w:rsidR="00B2785A" w:rsidRPr="00B2785A" w:rsidRDefault="00B2785A" w:rsidP="00B2785A">
            <w:pPr>
              <w:widowControl/>
              <w:autoSpaceDE/>
              <w:autoSpaceDN/>
              <w:rPr>
                <w:color w:val="000000"/>
                <w:sz w:val="15"/>
                <w:szCs w:val="15"/>
                <w:lang w:eastAsia="zh-CN"/>
              </w:rPr>
            </w:pPr>
            <w:r w:rsidRPr="00B2785A">
              <w:rPr>
                <w:color w:val="000000"/>
                <w:sz w:val="15"/>
                <w:szCs w:val="15"/>
                <w:lang w:eastAsia="zh-CN"/>
              </w:rPr>
              <w:t>BA.1.1 (BA.1.1)</w:t>
            </w:r>
          </w:p>
        </w:tc>
        <w:tc>
          <w:tcPr>
            <w:tcW w:w="1440" w:type="dxa"/>
            <w:tcBorders>
              <w:top w:val="nil"/>
              <w:left w:val="nil"/>
              <w:bottom w:val="single" w:sz="8" w:space="0" w:color="000000"/>
              <w:right w:val="nil"/>
            </w:tcBorders>
            <w:shd w:val="clear" w:color="000000" w:fill="FFFFFF"/>
            <w:noWrap/>
            <w:vAlign w:val="center"/>
            <w:hideMark/>
          </w:tcPr>
          <w:p w14:paraId="0DEC1421"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35 Days</w:t>
            </w:r>
          </w:p>
        </w:tc>
        <w:tc>
          <w:tcPr>
            <w:tcW w:w="1728" w:type="dxa"/>
            <w:tcBorders>
              <w:top w:val="nil"/>
              <w:left w:val="nil"/>
              <w:bottom w:val="single" w:sz="8" w:space="0" w:color="000000"/>
              <w:right w:val="nil"/>
            </w:tcBorders>
            <w:shd w:val="clear" w:color="000000" w:fill="FFFFFF"/>
            <w:noWrap/>
            <w:vAlign w:val="center"/>
            <w:hideMark/>
          </w:tcPr>
          <w:p w14:paraId="34CCFA1A" w14:textId="77777777" w:rsidR="00B2785A" w:rsidRPr="00B2785A" w:rsidRDefault="00B2785A" w:rsidP="00B2785A">
            <w:pPr>
              <w:widowControl/>
              <w:autoSpaceDE/>
              <w:autoSpaceDN/>
              <w:jc w:val="center"/>
              <w:rPr>
                <w:color w:val="000000"/>
                <w:sz w:val="15"/>
                <w:szCs w:val="15"/>
                <w:lang w:eastAsia="zh-CN"/>
              </w:rPr>
            </w:pPr>
            <w:r w:rsidRPr="00B2785A">
              <w:rPr>
                <w:rFonts w:ascii="Segoe UI Symbol" w:hAnsi="Segoe UI Symbol" w:cs="Segoe UI Symbol"/>
                <w:color w:val="000000"/>
                <w:sz w:val="15"/>
                <w:szCs w:val="15"/>
                <w:lang w:eastAsia="zh-CN"/>
              </w:rPr>
              <w:t>✓</w:t>
            </w:r>
          </w:p>
        </w:tc>
        <w:tc>
          <w:tcPr>
            <w:tcW w:w="1728" w:type="dxa"/>
            <w:tcBorders>
              <w:top w:val="nil"/>
              <w:left w:val="nil"/>
              <w:bottom w:val="single" w:sz="8" w:space="0" w:color="000000"/>
              <w:right w:val="nil"/>
            </w:tcBorders>
            <w:shd w:val="clear" w:color="000000" w:fill="FFFFFF"/>
            <w:noWrap/>
            <w:vAlign w:val="center"/>
            <w:hideMark/>
          </w:tcPr>
          <w:p w14:paraId="36A37AB2" w14:textId="77777777" w:rsidR="00B2785A" w:rsidRPr="00B2785A" w:rsidRDefault="00B2785A" w:rsidP="00B2785A">
            <w:pPr>
              <w:widowControl/>
              <w:autoSpaceDE/>
              <w:autoSpaceDN/>
              <w:jc w:val="center"/>
              <w:rPr>
                <w:color w:val="000000"/>
                <w:sz w:val="15"/>
                <w:szCs w:val="15"/>
                <w:lang w:eastAsia="zh-CN"/>
              </w:rPr>
            </w:pPr>
            <w:r w:rsidRPr="00B2785A">
              <w:rPr>
                <w:color w:val="000000"/>
                <w:sz w:val="15"/>
                <w:szCs w:val="15"/>
                <w:lang w:eastAsia="zh-CN"/>
              </w:rPr>
              <w:t> </w:t>
            </w:r>
          </w:p>
        </w:tc>
      </w:tr>
    </w:tbl>
    <w:p w14:paraId="1839F5C4" w14:textId="7929C131" w:rsidR="00AC2DC3" w:rsidRPr="0067198C" w:rsidRDefault="00AC2DC3" w:rsidP="00AC2DC3">
      <w:pPr>
        <w:rPr>
          <w:color w:val="000000" w:themeColor="text1"/>
          <w:lang w:eastAsia="zh-CN"/>
        </w:rPr>
      </w:pPr>
      <w:r w:rsidRPr="0067198C">
        <w:rPr>
          <w:color w:val="000000" w:themeColor="text1"/>
          <w:sz w:val="20"/>
          <w:szCs w:val="20"/>
          <w:lang w:eastAsia="zh-CN"/>
        </w:rPr>
        <w:t xml:space="preserve">Table S2: List of excluded variants </w:t>
      </w:r>
      <w:r w:rsidR="00574E2A" w:rsidRPr="0067198C">
        <w:rPr>
          <w:color w:val="000000" w:themeColor="text1"/>
          <w:sz w:val="20"/>
          <w:szCs w:val="20"/>
          <w:lang w:eastAsia="zh-CN"/>
        </w:rPr>
        <w:t>in different number of input days modeling and the reason to be excluded</w:t>
      </w:r>
      <w:r w:rsidRPr="0067198C">
        <w:rPr>
          <w:color w:val="000000" w:themeColor="text1"/>
          <w:sz w:val="20"/>
          <w:szCs w:val="20"/>
          <w:lang w:eastAsia="zh-CN"/>
        </w:rPr>
        <w:t>.</w:t>
      </w:r>
    </w:p>
    <w:p w14:paraId="5E0831C7" w14:textId="77777777" w:rsidR="00FB5C32" w:rsidRDefault="00FB5C32" w:rsidP="00654F15">
      <w:pPr>
        <w:rPr>
          <w:highlight w:val="yellow"/>
          <w:lang w:eastAsia="zh-CN"/>
        </w:rPr>
      </w:pPr>
    </w:p>
    <w:p w14:paraId="25591F26" w14:textId="41B9C338" w:rsidR="009B10B5" w:rsidRPr="009B10B5" w:rsidRDefault="0028252D" w:rsidP="00654F15">
      <w:pPr>
        <w:rPr>
          <w:rFonts w:eastAsiaTheme="minorEastAsia"/>
          <w:b/>
          <w:lang w:eastAsia="zh-CN"/>
        </w:rPr>
      </w:pPr>
      <w:r>
        <w:rPr>
          <w:rFonts w:eastAsiaTheme="minorEastAsia" w:hint="eastAsia"/>
          <w:b/>
          <w:lang w:eastAsia="zh-CN"/>
        </w:rPr>
        <w:t>Fea</w:t>
      </w:r>
      <w:r>
        <w:rPr>
          <w:rFonts w:eastAsiaTheme="minorEastAsia"/>
          <w:b/>
          <w:lang w:eastAsia="zh-CN"/>
        </w:rPr>
        <w:t>ture Extraction</w:t>
      </w:r>
    </w:p>
    <w:p w14:paraId="41E19CDE" w14:textId="7F1027C2" w:rsidR="003E7707" w:rsidRDefault="003E7707" w:rsidP="003E7707">
      <w:pPr>
        <w:jc w:val="both"/>
        <w:rPr>
          <w:lang w:eastAsia="zh-CN"/>
        </w:rPr>
      </w:pPr>
      <w:r w:rsidRPr="003E7707">
        <w:rPr>
          <w:lang w:eastAsia="zh-CN"/>
        </w:rPr>
        <w:t>These tables summarize the feature sets used in our analysis. Table S3(a) lists the six manually defined, epidemiologically motivated features that capture variant growth, prevalence, and sampling activity. Table S3(b) presents the catch22 feature set</w:t>
      </w:r>
      <w:r w:rsidR="00EB011D">
        <w:rPr>
          <w:lang w:eastAsia="zh-CN"/>
        </w:rPr>
        <w:t xml:space="preserve">, </w:t>
      </w:r>
      <w:r w:rsidRPr="003E7707">
        <w:rPr>
          <w:lang w:eastAsia="zh-CN"/>
        </w:rPr>
        <w:t>which provides statistically motivated descriptors of time-series dynamics, including distributional, autocorrelation, spectral, nonlinear, and motif-based properties. Together, they ensure a balance between domain-driven interpretability and statistical richness.</w:t>
      </w:r>
    </w:p>
    <w:p w14:paraId="4210F2DD" w14:textId="77777777" w:rsidR="00C97710" w:rsidRDefault="00C97710" w:rsidP="003E7707">
      <w:pPr>
        <w:jc w:val="both"/>
        <w:rPr>
          <w:lang w:eastAsia="zh-CN"/>
        </w:rPr>
      </w:pPr>
    </w:p>
    <w:tbl>
      <w:tblPr>
        <w:tblW w:w="0" w:type="auto"/>
        <w:jc w:val="center"/>
        <w:tblLayout w:type="fixed"/>
        <w:tblLook w:val="04A0" w:firstRow="1" w:lastRow="0" w:firstColumn="1" w:lastColumn="0" w:noHBand="0" w:noVBand="1"/>
      </w:tblPr>
      <w:tblGrid>
        <w:gridCol w:w="432"/>
        <w:gridCol w:w="3600"/>
        <w:gridCol w:w="1440"/>
        <w:gridCol w:w="1872"/>
        <w:gridCol w:w="3168"/>
      </w:tblGrid>
      <w:tr w:rsidR="00C60E5E" w:rsidRPr="00313846" w14:paraId="3CEFF2B5" w14:textId="77777777" w:rsidTr="00C60E5E">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5E74F9FA" w14:textId="77777777" w:rsidR="00313846" w:rsidRPr="00313846" w:rsidRDefault="00313846" w:rsidP="00313846">
            <w:pPr>
              <w:widowControl/>
              <w:autoSpaceDE/>
              <w:autoSpaceDN/>
              <w:jc w:val="right"/>
              <w:rPr>
                <w:b/>
                <w:bCs/>
                <w:color w:val="000000"/>
                <w:sz w:val="15"/>
                <w:szCs w:val="15"/>
                <w:lang w:eastAsia="zh-CN"/>
              </w:rPr>
            </w:pPr>
            <w:r w:rsidRPr="00313846">
              <w:rPr>
                <w:b/>
                <w:bCs/>
                <w:color w:val="000000"/>
                <w:sz w:val="15"/>
                <w:szCs w:val="15"/>
                <w:lang w:eastAsia="zh-CN"/>
              </w:rPr>
              <w:t>#</w:t>
            </w:r>
          </w:p>
        </w:tc>
        <w:tc>
          <w:tcPr>
            <w:tcW w:w="3600" w:type="dxa"/>
            <w:tcBorders>
              <w:top w:val="single" w:sz="12" w:space="0" w:color="auto"/>
              <w:left w:val="nil"/>
              <w:bottom w:val="single" w:sz="4" w:space="0" w:color="auto"/>
              <w:right w:val="nil"/>
            </w:tcBorders>
            <w:shd w:val="clear" w:color="000000" w:fill="FFFFFF"/>
            <w:noWrap/>
            <w:vAlign w:val="center"/>
            <w:hideMark/>
          </w:tcPr>
          <w:p w14:paraId="48A6D7F1"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Feature Name</w:t>
            </w:r>
          </w:p>
        </w:tc>
        <w:tc>
          <w:tcPr>
            <w:tcW w:w="1440" w:type="dxa"/>
            <w:tcBorders>
              <w:top w:val="single" w:sz="12" w:space="0" w:color="auto"/>
              <w:left w:val="nil"/>
              <w:bottom w:val="single" w:sz="4" w:space="0" w:color="auto"/>
              <w:right w:val="nil"/>
            </w:tcBorders>
            <w:shd w:val="clear" w:color="000000" w:fill="FFFFFF"/>
            <w:noWrap/>
            <w:vAlign w:val="center"/>
            <w:hideMark/>
          </w:tcPr>
          <w:p w14:paraId="43B71683"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Short Name</w:t>
            </w:r>
          </w:p>
        </w:tc>
        <w:tc>
          <w:tcPr>
            <w:tcW w:w="1872" w:type="dxa"/>
            <w:tcBorders>
              <w:top w:val="single" w:sz="12" w:space="0" w:color="auto"/>
              <w:left w:val="nil"/>
              <w:bottom w:val="single" w:sz="4" w:space="0" w:color="auto"/>
              <w:right w:val="nil"/>
            </w:tcBorders>
            <w:shd w:val="clear" w:color="000000" w:fill="FFFFFF"/>
            <w:noWrap/>
            <w:vAlign w:val="center"/>
            <w:hideMark/>
          </w:tcPr>
          <w:p w14:paraId="61E770E3"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Category</w:t>
            </w:r>
          </w:p>
        </w:tc>
        <w:tc>
          <w:tcPr>
            <w:tcW w:w="3168" w:type="dxa"/>
            <w:tcBorders>
              <w:top w:val="single" w:sz="12" w:space="0" w:color="auto"/>
              <w:left w:val="nil"/>
              <w:bottom w:val="single" w:sz="4" w:space="0" w:color="auto"/>
              <w:right w:val="nil"/>
            </w:tcBorders>
            <w:shd w:val="clear" w:color="000000" w:fill="FFFFFF"/>
            <w:noWrap/>
            <w:vAlign w:val="center"/>
            <w:hideMark/>
          </w:tcPr>
          <w:p w14:paraId="06E29161"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Description</w:t>
            </w:r>
          </w:p>
        </w:tc>
      </w:tr>
      <w:tr w:rsidR="00C60E5E" w:rsidRPr="00313846" w14:paraId="7EF29DA6" w14:textId="77777777" w:rsidTr="00C60E5E">
        <w:trPr>
          <w:trHeight w:val="216"/>
          <w:jc w:val="center"/>
        </w:trPr>
        <w:tc>
          <w:tcPr>
            <w:tcW w:w="432" w:type="dxa"/>
            <w:tcBorders>
              <w:top w:val="nil"/>
              <w:left w:val="nil"/>
              <w:bottom w:val="nil"/>
              <w:right w:val="nil"/>
            </w:tcBorders>
            <w:shd w:val="clear" w:color="000000" w:fill="FFFFFF"/>
            <w:noWrap/>
            <w:vAlign w:val="center"/>
            <w:hideMark/>
          </w:tcPr>
          <w:p w14:paraId="5C3ED3A2"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1</w:t>
            </w:r>
          </w:p>
        </w:tc>
        <w:tc>
          <w:tcPr>
            <w:tcW w:w="3600" w:type="dxa"/>
            <w:tcBorders>
              <w:top w:val="nil"/>
              <w:left w:val="nil"/>
              <w:bottom w:val="nil"/>
              <w:right w:val="nil"/>
            </w:tcBorders>
            <w:shd w:val="clear" w:color="000000" w:fill="FFFFFF"/>
            <w:noWrap/>
            <w:vAlign w:val="center"/>
            <w:hideMark/>
          </w:tcPr>
          <w:p w14:paraId="7149CB6F"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Log-linear slope</w:t>
            </w:r>
          </w:p>
        </w:tc>
        <w:tc>
          <w:tcPr>
            <w:tcW w:w="1440" w:type="dxa"/>
            <w:tcBorders>
              <w:top w:val="nil"/>
              <w:left w:val="nil"/>
              <w:bottom w:val="nil"/>
              <w:right w:val="nil"/>
            </w:tcBorders>
            <w:shd w:val="clear" w:color="000000" w:fill="FFFFFF"/>
            <w:noWrap/>
            <w:vAlign w:val="center"/>
            <w:hideMark/>
          </w:tcPr>
          <w:p w14:paraId="370E5C82"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log_slope</w:t>
            </w:r>
            <w:proofErr w:type="spellEnd"/>
          </w:p>
        </w:tc>
        <w:tc>
          <w:tcPr>
            <w:tcW w:w="1872" w:type="dxa"/>
            <w:tcBorders>
              <w:top w:val="nil"/>
              <w:left w:val="nil"/>
              <w:bottom w:val="nil"/>
              <w:right w:val="nil"/>
            </w:tcBorders>
            <w:shd w:val="clear" w:color="000000" w:fill="FFFFFF"/>
            <w:noWrap/>
            <w:vAlign w:val="center"/>
            <w:hideMark/>
          </w:tcPr>
          <w:p w14:paraId="3CFFB261"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Growth trend</w:t>
            </w:r>
          </w:p>
        </w:tc>
        <w:tc>
          <w:tcPr>
            <w:tcW w:w="3168" w:type="dxa"/>
            <w:tcBorders>
              <w:top w:val="nil"/>
              <w:left w:val="nil"/>
              <w:bottom w:val="nil"/>
              <w:right w:val="nil"/>
            </w:tcBorders>
            <w:shd w:val="clear" w:color="000000" w:fill="FFFFFF"/>
            <w:noWrap/>
            <w:vAlign w:val="center"/>
            <w:hideMark/>
          </w:tcPr>
          <w:p w14:paraId="386B143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Growth or decline estimated</w:t>
            </w:r>
          </w:p>
        </w:tc>
      </w:tr>
      <w:tr w:rsidR="00C60E5E" w:rsidRPr="00313846" w14:paraId="2005100A" w14:textId="77777777" w:rsidTr="00C60E5E">
        <w:trPr>
          <w:trHeight w:val="216"/>
          <w:jc w:val="center"/>
        </w:trPr>
        <w:tc>
          <w:tcPr>
            <w:tcW w:w="432" w:type="dxa"/>
            <w:tcBorders>
              <w:top w:val="nil"/>
              <w:left w:val="nil"/>
              <w:bottom w:val="nil"/>
              <w:right w:val="nil"/>
            </w:tcBorders>
            <w:shd w:val="clear" w:color="000000" w:fill="FFFFFF"/>
            <w:noWrap/>
            <w:vAlign w:val="center"/>
            <w:hideMark/>
          </w:tcPr>
          <w:p w14:paraId="3C96E131"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2</w:t>
            </w:r>
          </w:p>
        </w:tc>
        <w:tc>
          <w:tcPr>
            <w:tcW w:w="3600" w:type="dxa"/>
            <w:tcBorders>
              <w:top w:val="nil"/>
              <w:left w:val="nil"/>
              <w:bottom w:val="nil"/>
              <w:right w:val="nil"/>
            </w:tcBorders>
            <w:shd w:val="clear" w:color="000000" w:fill="FFFFFF"/>
            <w:noWrap/>
            <w:vAlign w:val="center"/>
            <w:hideMark/>
          </w:tcPr>
          <w:p w14:paraId="0349E04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Short-window slopes</w:t>
            </w:r>
          </w:p>
        </w:tc>
        <w:tc>
          <w:tcPr>
            <w:tcW w:w="1440" w:type="dxa"/>
            <w:tcBorders>
              <w:top w:val="nil"/>
              <w:left w:val="nil"/>
              <w:bottom w:val="nil"/>
              <w:right w:val="nil"/>
            </w:tcBorders>
            <w:shd w:val="clear" w:color="000000" w:fill="FFFFFF"/>
            <w:noWrap/>
            <w:vAlign w:val="center"/>
            <w:hideMark/>
          </w:tcPr>
          <w:p w14:paraId="442CF415"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short_slopes</w:t>
            </w:r>
            <w:proofErr w:type="spellEnd"/>
          </w:p>
        </w:tc>
        <w:tc>
          <w:tcPr>
            <w:tcW w:w="1872" w:type="dxa"/>
            <w:tcBorders>
              <w:top w:val="nil"/>
              <w:left w:val="nil"/>
              <w:bottom w:val="nil"/>
              <w:right w:val="nil"/>
            </w:tcBorders>
            <w:shd w:val="clear" w:color="000000" w:fill="FFFFFF"/>
            <w:noWrap/>
            <w:vAlign w:val="center"/>
            <w:hideMark/>
          </w:tcPr>
          <w:p w14:paraId="0B9C94A3"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Early growth</w:t>
            </w:r>
          </w:p>
        </w:tc>
        <w:tc>
          <w:tcPr>
            <w:tcW w:w="3168" w:type="dxa"/>
            <w:tcBorders>
              <w:top w:val="nil"/>
              <w:left w:val="nil"/>
              <w:bottom w:val="nil"/>
              <w:right w:val="nil"/>
            </w:tcBorders>
            <w:shd w:val="clear" w:color="000000" w:fill="FFFFFF"/>
            <w:noWrap/>
            <w:vAlign w:val="center"/>
            <w:hideMark/>
          </w:tcPr>
          <w:p w14:paraId="10FEF4E1"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Slopes from first k days (e.g., 7 days)</w:t>
            </w:r>
          </w:p>
        </w:tc>
      </w:tr>
      <w:tr w:rsidR="00C60E5E" w:rsidRPr="00313846" w14:paraId="6E257650" w14:textId="77777777" w:rsidTr="00C60E5E">
        <w:trPr>
          <w:trHeight w:val="216"/>
          <w:jc w:val="center"/>
        </w:trPr>
        <w:tc>
          <w:tcPr>
            <w:tcW w:w="432" w:type="dxa"/>
            <w:tcBorders>
              <w:top w:val="nil"/>
              <w:left w:val="nil"/>
              <w:right w:val="nil"/>
            </w:tcBorders>
            <w:shd w:val="clear" w:color="000000" w:fill="FFFFFF"/>
            <w:noWrap/>
            <w:vAlign w:val="center"/>
            <w:hideMark/>
          </w:tcPr>
          <w:p w14:paraId="7D45213A"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3</w:t>
            </w:r>
          </w:p>
        </w:tc>
        <w:tc>
          <w:tcPr>
            <w:tcW w:w="3600" w:type="dxa"/>
            <w:tcBorders>
              <w:top w:val="nil"/>
              <w:left w:val="nil"/>
              <w:right w:val="nil"/>
            </w:tcBorders>
            <w:shd w:val="clear" w:color="000000" w:fill="FFFFFF"/>
            <w:noWrap/>
            <w:vAlign w:val="center"/>
            <w:hideMark/>
          </w:tcPr>
          <w:p w14:paraId="6018A6DA"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Longest increasing run</w:t>
            </w:r>
          </w:p>
        </w:tc>
        <w:tc>
          <w:tcPr>
            <w:tcW w:w="1440" w:type="dxa"/>
            <w:tcBorders>
              <w:top w:val="nil"/>
              <w:left w:val="nil"/>
              <w:right w:val="nil"/>
            </w:tcBorders>
            <w:shd w:val="clear" w:color="000000" w:fill="FFFFFF"/>
            <w:noWrap/>
            <w:vAlign w:val="center"/>
            <w:hideMark/>
          </w:tcPr>
          <w:p w14:paraId="2CC5F1E8"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inc_run</w:t>
            </w:r>
            <w:proofErr w:type="spellEnd"/>
          </w:p>
        </w:tc>
        <w:tc>
          <w:tcPr>
            <w:tcW w:w="1872" w:type="dxa"/>
            <w:tcBorders>
              <w:top w:val="nil"/>
              <w:left w:val="nil"/>
              <w:right w:val="nil"/>
            </w:tcBorders>
            <w:shd w:val="clear" w:color="000000" w:fill="FFFFFF"/>
            <w:noWrap/>
            <w:vAlign w:val="center"/>
            <w:hideMark/>
          </w:tcPr>
          <w:p w14:paraId="40DE1CA9"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Temporal dynamics</w:t>
            </w:r>
          </w:p>
        </w:tc>
        <w:tc>
          <w:tcPr>
            <w:tcW w:w="3168" w:type="dxa"/>
            <w:tcBorders>
              <w:top w:val="nil"/>
              <w:left w:val="nil"/>
              <w:right w:val="nil"/>
            </w:tcBorders>
            <w:shd w:val="clear" w:color="000000" w:fill="FFFFFF"/>
            <w:noWrap/>
            <w:vAlign w:val="center"/>
            <w:hideMark/>
          </w:tcPr>
          <w:p w14:paraId="23FE4EE5"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Longest sequence of strictly increasing values</w:t>
            </w:r>
          </w:p>
        </w:tc>
      </w:tr>
      <w:tr w:rsidR="00C60E5E" w:rsidRPr="00313846" w14:paraId="1584A350" w14:textId="77777777" w:rsidTr="00C60E5E">
        <w:trPr>
          <w:trHeight w:val="216"/>
          <w:jc w:val="center"/>
        </w:trPr>
        <w:tc>
          <w:tcPr>
            <w:tcW w:w="432" w:type="dxa"/>
            <w:tcBorders>
              <w:top w:val="nil"/>
              <w:left w:val="nil"/>
              <w:bottom w:val="single" w:sz="12" w:space="0" w:color="auto"/>
              <w:right w:val="nil"/>
            </w:tcBorders>
            <w:shd w:val="clear" w:color="000000" w:fill="FFFFFF"/>
            <w:noWrap/>
            <w:vAlign w:val="center"/>
            <w:hideMark/>
          </w:tcPr>
          <w:p w14:paraId="2E38D413"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4</w:t>
            </w:r>
          </w:p>
        </w:tc>
        <w:tc>
          <w:tcPr>
            <w:tcW w:w="3600" w:type="dxa"/>
            <w:tcBorders>
              <w:top w:val="nil"/>
              <w:left w:val="nil"/>
              <w:bottom w:val="single" w:sz="12" w:space="0" w:color="auto"/>
              <w:right w:val="nil"/>
            </w:tcBorders>
            <w:shd w:val="clear" w:color="000000" w:fill="FFFFFF"/>
            <w:noWrap/>
            <w:vAlign w:val="center"/>
            <w:hideMark/>
          </w:tcPr>
          <w:p w14:paraId="552C9DDD"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Non-zero count</w:t>
            </w:r>
          </w:p>
        </w:tc>
        <w:tc>
          <w:tcPr>
            <w:tcW w:w="1440" w:type="dxa"/>
            <w:tcBorders>
              <w:top w:val="nil"/>
              <w:left w:val="nil"/>
              <w:bottom w:val="single" w:sz="12" w:space="0" w:color="auto"/>
              <w:right w:val="nil"/>
            </w:tcBorders>
            <w:shd w:val="clear" w:color="000000" w:fill="FFFFFF"/>
            <w:noWrap/>
            <w:vAlign w:val="center"/>
            <w:hideMark/>
          </w:tcPr>
          <w:p w14:paraId="2BB113A2"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nonzero_days</w:t>
            </w:r>
            <w:proofErr w:type="spellEnd"/>
          </w:p>
        </w:tc>
        <w:tc>
          <w:tcPr>
            <w:tcW w:w="1872" w:type="dxa"/>
            <w:tcBorders>
              <w:top w:val="nil"/>
              <w:left w:val="nil"/>
              <w:bottom w:val="single" w:sz="12" w:space="0" w:color="auto"/>
              <w:right w:val="nil"/>
            </w:tcBorders>
            <w:shd w:val="clear" w:color="000000" w:fill="FFFFFF"/>
            <w:noWrap/>
            <w:vAlign w:val="center"/>
            <w:hideMark/>
          </w:tcPr>
          <w:p w14:paraId="434AFA5A"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Sampling activity</w:t>
            </w:r>
          </w:p>
        </w:tc>
        <w:tc>
          <w:tcPr>
            <w:tcW w:w="3168" w:type="dxa"/>
            <w:tcBorders>
              <w:top w:val="nil"/>
              <w:left w:val="nil"/>
              <w:bottom w:val="single" w:sz="12" w:space="0" w:color="auto"/>
              <w:right w:val="nil"/>
            </w:tcBorders>
            <w:shd w:val="clear" w:color="000000" w:fill="FFFFFF"/>
            <w:noWrap/>
            <w:vAlign w:val="center"/>
            <w:hideMark/>
          </w:tcPr>
          <w:p w14:paraId="2E7339FE"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Days with non-zero observed share</w:t>
            </w:r>
          </w:p>
        </w:tc>
      </w:tr>
    </w:tbl>
    <w:p w14:paraId="2A100DFD" w14:textId="47A0309D" w:rsidR="00917C2E" w:rsidRPr="0067198C" w:rsidRDefault="00917C2E" w:rsidP="00917C2E">
      <w:pPr>
        <w:rPr>
          <w:color w:val="000000" w:themeColor="text1"/>
          <w:lang w:eastAsia="zh-CN"/>
        </w:rPr>
      </w:pPr>
      <w:r w:rsidRPr="0067198C">
        <w:rPr>
          <w:color w:val="000000" w:themeColor="text1"/>
          <w:sz w:val="20"/>
          <w:szCs w:val="20"/>
          <w:lang w:eastAsia="zh-CN"/>
        </w:rPr>
        <w:t>Table S</w:t>
      </w:r>
      <w:r w:rsidRPr="0067198C">
        <w:rPr>
          <w:rFonts w:hint="eastAsia"/>
          <w:color w:val="000000" w:themeColor="text1"/>
          <w:sz w:val="20"/>
          <w:szCs w:val="20"/>
          <w:lang w:eastAsia="zh-CN"/>
        </w:rPr>
        <w:t>3</w:t>
      </w:r>
      <w:r w:rsidRPr="0067198C">
        <w:rPr>
          <w:color w:val="000000" w:themeColor="text1"/>
          <w:sz w:val="20"/>
          <w:szCs w:val="20"/>
          <w:lang w:eastAsia="zh-CN"/>
        </w:rPr>
        <w:t xml:space="preserve"> </w:t>
      </w:r>
      <w:r w:rsidRPr="0067198C">
        <w:rPr>
          <w:rFonts w:hint="eastAsia"/>
          <w:color w:val="000000" w:themeColor="text1"/>
          <w:sz w:val="20"/>
          <w:szCs w:val="20"/>
          <w:lang w:eastAsia="zh-CN"/>
        </w:rPr>
        <w:t>(a)</w:t>
      </w:r>
      <w:r w:rsidRPr="0067198C">
        <w:rPr>
          <w:color w:val="000000" w:themeColor="text1"/>
          <w:sz w:val="20"/>
          <w:szCs w:val="20"/>
          <w:lang w:eastAsia="zh-CN"/>
        </w:rPr>
        <w:t xml:space="preserve">: </w:t>
      </w:r>
      <w:r w:rsidR="00D5658D" w:rsidRPr="0067198C">
        <w:rPr>
          <w:color w:val="000000" w:themeColor="text1"/>
          <w:sz w:val="20"/>
          <w:szCs w:val="20"/>
          <w:lang w:eastAsia="zh-CN"/>
        </w:rPr>
        <w:t>Manually defined epidemiological features used for modeling lineage time series.</w:t>
      </w:r>
    </w:p>
    <w:p w14:paraId="29CB8AE4" w14:textId="77777777" w:rsidR="00917C2E" w:rsidRDefault="00917C2E" w:rsidP="00A13AB5">
      <w:pPr>
        <w:rPr>
          <w:lang w:eastAsia="zh-CN"/>
        </w:rPr>
      </w:pPr>
    </w:p>
    <w:tbl>
      <w:tblPr>
        <w:tblW w:w="0" w:type="auto"/>
        <w:jc w:val="center"/>
        <w:tblLayout w:type="fixed"/>
        <w:tblLook w:val="04A0" w:firstRow="1" w:lastRow="0" w:firstColumn="1" w:lastColumn="0" w:noHBand="0" w:noVBand="1"/>
      </w:tblPr>
      <w:tblGrid>
        <w:gridCol w:w="432"/>
        <w:gridCol w:w="3600"/>
        <w:gridCol w:w="1440"/>
        <w:gridCol w:w="1872"/>
        <w:gridCol w:w="3168"/>
      </w:tblGrid>
      <w:tr w:rsidR="00916C6C" w:rsidRPr="00004FD9" w14:paraId="50A4633D" w14:textId="77777777" w:rsidTr="00017883">
        <w:trPr>
          <w:trHeight w:val="216"/>
          <w:jc w:val="center"/>
        </w:trPr>
        <w:tc>
          <w:tcPr>
            <w:tcW w:w="432" w:type="dxa"/>
            <w:tcBorders>
              <w:top w:val="single" w:sz="8" w:space="0" w:color="auto"/>
              <w:left w:val="nil"/>
              <w:bottom w:val="single" w:sz="4" w:space="0" w:color="auto"/>
              <w:right w:val="nil"/>
            </w:tcBorders>
            <w:shd w:val="clear" w:color="000000" w:fill="FFFFFF"/>
            <w:noWrap/>
            <w:vAlign w:val="center"/>
            <w:hideMark/>
          </w:tcPr>
          <w:p w14:paraId="7F285984" w14:textId="77777777" w:rsidR="00004FD9" w:rsidRPr="00004FD9" w:rsidRDefault="00004FD9" w:rsidP="00004FD9">
            <w:pPr>
              <w:widowControl/>
              <w:autoSpaceDE/>
              <w:autoSpaceDN/>
              <w:jc w:val="right"/>
              <w:rPr>
                <w:b/>
                <w:bCs/>
                <w:color w:val="000000"/>
                <w:sz w:val="15"/>
                <w:szCs w:val="15"/>
                <w:lang w:eastAsia="zh-CN"/>
              </w:rPr>
            </w:pPr>
            <w:r w:rsidRPr="00004FD9">
              <w:rPr>
                <w:b/>
                <w:bCs/>
                <w:color w:val="000000"/>
                <w:sz w:val="15"/>
                <w:szCs w:val="15"/>
                <w:lang w:eastAsia="zh-CN"/>
              </w:rPr>
              <w:t>#</w:t>
            </w:r>
          </w:p>
        </w:tc>
        <w:tc>
          <w:tcPr>
            <w:tcW w:w="3600" w:type="dxa"/>
            <w:tcBorders>
              <w:top w:val="single" w:sz="8" w:space="0" w:color="auto"/>
              <w:left w:val="nil"/>
              <w:bottom w:val="single" w:sz="4" w:space="0" w:color="auto"/>
              <w:right w:val="nil"/>
            </w:tcBorders>
            <w:shd w:val="clear" w:color="000000" w:fill="FFFFFF"/>
            <w:noWrap/>
            <w:vAlign w:val="center"/>
            <w:hideMark/>
          </w:tcPr>
          <w:p w14:paraId="49FF0C39"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Feature Name</w:t>
            </w:r>
          </w:p>
        </w:tc>
        <w:tc>
          <w:tcPr>
            <w:tcW w:w="1440" w:type="dxa"/>
            <w:tcBorders>
              <w:top w:val="single" w:sz="8" w:space="0" w:color="auto"/>
              <w:left w:val="nil"/>
              <w:bottom w:val="single" w:sz="4" w:space="0" w:color="auto"/>
              <w:right w:val="nil"/>
            </w:tcBorders>
            <w:shd w:val="clear" w:color="000000" w:fill="FFFFFF"/>
            <w:noWrap/>
            <w:vAlign w:val="center"/>
            <w:hideMark/>
          </w:tcPr>
          <w:p w14:paraId="5884B681"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Short Name</w:t>
            </w:r>
          </w:p>
        </w:tc>
        <w:tc>
          <w:tcPr>
            <w:tcW w:w="1872" w:type="dxa"/>
            <w:tcBorders>
              <w:top w:val="single" w:sz="8" w:space="0" w:color="auto"/>
              <w:left w:val="nil"/>
              <w:bottom w:val="single" w:sz="4" w:space="0" w:color="auto"/>
              <w:right w:val="nil"/>
            </w:tcBorders>
            <w:shd w:val="clear" w:color="000000" w:fill="FFFFFF"/>
            <w:noWrap/>
            <w:vAlign w:val="center"/>
            <w:hideMark/>
          </w:tcPr>
          <w:p w14:paraId="765A5DDC"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Category</w:t>
            </w:r>
          </w:p>
        </w:tc>
        <w:tc>
          <w:tcPr>
            <w:tcW w:w="3168" w:type="dxa"/>
            <w:tcBorders>
              <w:top w:val="single" w:sz="8" w:space="0" w:color="auto"/>
              <w:left w:val="nil"/>
              <w:bottom w:val="single" w:sz="4" w:space="0" w:color="auto"/>
              <w:right w:val="nil"/>
            </w:tcBorders>
            <w:shd w:val="clear" w:color="000000" w:fill="FFFFFF"/>
            <w:noWrap/>
            <w:vAlign w:val="center"/>
            <w:hideMark/>
          </w:tcPr>
          <w:p w14:paraId="03CFA973"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Description</w:t>
            </w:r>
          </w:p>
        </w:tc>
      </w:tr>
      <w:tr w:rsidR="00916C6C" w:rsidRPr="00004FD9" w14:paraId="4A4F317D"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4D7FF96B"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w:t>
            </w:r>
          </w:p>
        </w:tc>
        <w:tc>
          <w:tcPr>
            <w:tcW w:w="3600" w:type="dxa"/>
            <w:tcBorders>
              <w:top w:val="nil"/>
              <w:left w:val="nil"/>
              <w:bottom w:val="nil"/>
              <w:right w:val="nil"/>
            </w:tcBorders>
            <w:shd w:val="clear" w:color="000000" w:fill="FFFFFF"/>
            <w:noWrap/>
            <w:vAlign w:val="center"/>
            <w:hideMark/>
          </w:tcPr>
          <w:p w14:paraId="41906B0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DN_HistogramMode_5</w:t>
            </w:r>
          </w:p>
        </w:tc>
        <w:tc>
          <w:tcPr>
            <w:tcW w:w="1440" w:type="dxa"/>
            <w:tcBorders>
              <w:top w:val="nil"/>
              <w:left w:val="nil"/>
              <w:bottom w:val="nil"/>
              <w:right w:val="nil"/>
            </w:tcBorders>
            <w:shd w:val="clear" w:color="000000" w:fill="FFFFFF"/>
            <w:noWrap/>
            <w:vAlign w:val="center"/>
            <w:hideMark/>
          </w:tcPr>
          <w:p w14:paraId="5C67516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mode_5</w:t>
            </w:r>
          </w:p>
        </w:tc>
        <w:tc>
          <w:tcPr>
            <w:tcW w:w="1872" w:type="dxa"/>
            <w:tcBorders>
              <w:top w:val="nil"/>
              <w:left w:val="nil"/>
              <w:bottom w:val="nil"/>
              <w:right w:val="nil"/>
            </w:tcBorders>
            <w:shd w:val="clear" w:color="000000" w:fill="FFFFFF"/>
            <w:noWrap/>
            <w:vAlign w:val="center"/>
            <w:hideMark/>
          </w:tcPr>
          <w:p w14:paraId="02AB809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Distribution shape</w:t>
            </w:r>
          </w:p>
        </w:tc>
        <w:tc>
          <w:tcPr>
            <w:tcW w:w="3168" w:type="dxa"/>
            <w:tcBorders>
              <w:top w:val="nil"/>
              <w:left w:val="nil"/>
              <w:bottom w:val="nil"/>
              <w:right w:val="nil"/>
            </w:tcBorders>
            <w:shd w:val="clear" w:color="000000" w:fill="FFFFFF"/>
            <w:noWrap/>
            <w:vAlign w:val="center"/>
            <w:hideMark/>
          </w:tcPr>
          <w:p w14:paraId="086FF67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5-bin histogram mode</w:t>
            </w:r>
          </w:p>
        </w:tc>
      </w:tr>
      <w:tr w:rsidR="00916C6C" w:rsidRPr="00004FD9" w14:paraId="7E745583"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B2A555A"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w:t>
            </w:r>
          </w:p>
        </w:tc>
        <w:tc>
          <w:tcPr>
            <w:tcW w:w="3600" w:type="dxa"/>
            <w:tcBorders>
              <w:top w:val="nil"/>
              <w:left w:val="nil"/>
              <w:bottom w:val="nil"/>
              <w:right w:val="nil"/>
            </w:tcBorders>
            <w:shd w:val="clear" w:color="000000" w:fill="FFFFFF"/>
            <w:noWrap/>
            <w:vAlign w:val="center"/>
            <w:hideMark/>
          </w:tcPr>
          <w:p w14:paraId="02193D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DN_HistogramMode_10</w:t>
            </w:r>
          </w:p>
        </w:tc>
        <w:tc>
          <w:tcPr>
            <w:tcW w:w="1440" w:type="dxa"/>
            <w:tcBorders>
              <w:top w:val="nil"/>
              <w:left w:val="nil"/>
              <w:bottom w:val="nil"/>
              <w:right w:val="nil"/>
            </w:tcBorders>
            <w:shd w:val="clear" w:color="000000" w:fill="FFFFFF"/>
            <w:noWrap/>
            <w:vAlign w:val="center"/>
            <w:hideMark/>
          </w:tcPr>
          <w:p w14:paraId="1D4BEAB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mode_10</w:t>
            </w:r>
          </w:p>
        </w:tc>
        <w:tc>
          <w:tcPr>
            <w:tcW w:w="1872" w:type="dxa"/>
            <w:tcBorders>
              <w:top w:val="nil"/>
              <w:left w:val="nil"/>
              <w:bottom w:val="nil"/>
              <w:right w:val="nil"/>
            </w:tcBorders>
            <w:shd w:val="clear" w:color="000000" w:fill="FFFFFF"/>
            <w:noWrap/>
            <w:vAlign w:val="center"/>
            <w:hideMark/>
          </w:tcPr>
          <w:p w14:paraId="0479523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Distribution shape</w:t>
            </w:r>
          </w:p>
        </w:tc>
        <w:tc>
          <w:tcPr>
            <w:tcW w:w="3168" w:type="dxa"/>
            <w:tcBorders>
              <w:top w:val="nil"/>
              <w:left w:val="nil"/>
              <w:bottom w:val="nil"/>
              <w:right w:val="nil"/>
            </w:tcBorders>
            <w:shd w:val="clear" w:color="000000" w:fill="FFFFFF"/>
            <w:noWrap/>
            <w:vAlign w:val="center"/>
            <w:hideMark/>
          </w:tcPr>
          <w:p w14:paraId="3D54EF7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10-bin histogram mode</w:t>
            </w:r>
          </w:p>
        </w:tc>
      </w:tr>
      <w:tr w:rsidR="00916C6C" w:rsidRPr="00004FD9" w14:paraId="10E46FC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0019141"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3</w:t>
            </w:r>
          </w:p>
        </w:tc>
        <w:tc>
          <w:tcPr>
            <w:tcW w:w="3600" w:type="dxa"/>
            <w:tcBorders>
              <w:top w:val="nil"/>
              <w:left w:val="nil"/>
              <w:bottom w:val="nil"/>
              <w:right w:val="nil"/>
            </w:tcBorders>
            <w:shd w:val="clear" w:color="000000" w:fill="FFFFFF"/>
            <w:noWrap/>
            <w:vAlign w:val="center"/>
            <w:hideMark/>
          </w:tcPr>
          <w:p w14:paraId="672E3E7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DN_OutlierInclude_p_001_mdrmd</w:t>
            </w:r>
          </w:p>
        </w:tc>
        <w:tc>
          <w:tcPr>
            <w:tcW w:w="1440" w:type="dxa"/>
            <w:tcBorders>
              <w:top w:val="nil"/>
              <w:left w:val="nil"/>
              <w:bottom w:val="nil"/>
              <w:right w:val="nil"/>
            </w:tcBorders>
            <w:shd w:val="clear" w:color="000000" w:fill="FFFFFF"/>
            <w:noWrap/>
            <w:vAlign w:val="center"/>
            <w:hideMark/>
          </w:tcPr>
          <w:p w14:paraId="741EF22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outlier_timing_pos</w:t>
            </w:r>
            <w:proofErr w:type="spellEnd"/>
          </w:p>
        </w:tc>
        <w:tc>
          <w:tcPr>
            <w:tcW w:w="1872" w:type="dxa"/>
            <w:tcBorders>
              <w:top w:val="nil"/>
              <w:left w:val="nil"/>
              <w:bottom w:val="nil"/>
              <w:right w:val="nil"/>
            </w:tcBorders>
            <w:shd w:val="clear" w:color="000000" w:fill="FFFFFF"/>
            <w:noWrap/>
            <w:vAlign w:val="center"/>
            <w:hideMark/>
          </w:tcPr>
          <w:p w14:paraId="623CD8B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Extreme event timing</w:t>
            </w:r>
          </w:p>
        </w:tc>
        <w:tc>
          <w:tcPr>
            <w:tcW w:w="3168" w:type="dxa"/>
            <w:tcBorders>
              <w:top w:val="nil"/>
              <w:left w:val="nil"/>
              <w:bottom w:val="nil"/>
              <w:right w:val="nil"/>
            </w:tcBorders>
            <w:shd w:val="clear" w:color="000000" w:fill="FFFFFF"/>
            <w:noWrap/>
            <w:vAlign w:val="center"/>
            <w:hideMark/>
          </w:tcPr>
          <w:p w14:paraId="535221B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Positive outlier timing</w:t>
            </w:r>
          </w:p>
        </w:tc>
      </w:tr>
      <w:tr w:rsidR="00916C6C" w:rsidRPr="00004FD9" w14:paraId="357B56D9"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6A005C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4</w:t>
            </w:r>
          </w:p>
        </w:tc>
        <w:tc>
          <w:tcPr>
            <w:tcW w:w="3600" w:type="dxa"/>
            <w:tcBorders>
              <w:top w:val="nil"/>
              <w:left w:val="nil"/>
              <w:bottom w:val="nil"/>
              <w:right w:val="nil"/>
            </w:tcBorders>
            <w:shd w:val="clear" w:color="000000" w:fill="FFFFFF"/>
            <w:noWrap/>
            <w:vAlign w:val="center"/>
            <w:hideMark/>
          </w:tcPr>
          <w:p w14:paraId="640A3B6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DN_OutlierInclude_n_001_mdrmd</w:t>
            </w:r>
          </w:p>
        </w:tc>
        <w:tc>
          <w:tcPr>
            <w:tcW w:w="1440" w:type="dxa"/>
            <w:tcBorders>
              <w:top w:val="nil"/>
              <w:left w:val="nil"/>
              <w:bottom w:val="nil"/>
              <w:right w:val="nil"/>
            </w:tcBorders>
            <w:shd w:val="clear" w:color="000000" w:fill="FFFFFF"/>
            <w:noWrap/>
            <w:vAlign w:val="center"/>
            <w:hideMark/>
          </w:tcPr>
          <w:p w14:paraId="77966470"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outlier_timing_neg</w:t>
            </w:r>
            <w:proofErr w:type="spellEnd"/>
          </w:p>
        </w:tc>
        <w:tc>
          <w:tcPr>
            <w:tcW w:w="1872" w:type="dxa"/>
            <w:tcBorders>
              <w:top w:val="nil"/>
              <w:left w:val="nil"/>
              <w:bottom w:val="nil"/>
              <w:right w:val="nil"/>
            </w:tcBorders>
            <w:shd w:val="clear" w:color="000000" w:fill="FFFFFF"/>
            <w:noWrap/>
            <w:vAlign w:val="center"/>
            <w:hideMark/>
          </w:tcPr>
          <w:p w14:paraId="5F98247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Extreme event timing</w:t>
            </w:r>
          </w:p>
        </w:tc>
        <w:tc>
          <w:tcPr>
            <w:tcW w:w="3168" w:type="dxa"/>
            <w:tcBorders>
              <w:top w:val="nil"/>
              <w:left w:val="nil"/>
              <w:bottom w:val="nil"/>
              <w:right w:val="nil"/>
            </w:tcBorders>
            <w:shd w:val="clear" w:color="000000" w:fill="FFFFFF"/>
            <w:noWrap/>
            <w:vAlign w:val="center"/>
            <w:hideMark/>
          </w:tcPr>
          <w:p w14:paraId="6ABB7B7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Negative outlier timing</w:t>
            </w:r>
          </w:p>
        </w:tc>
      </w:tr>
      <w:tr w:rsidR="00916C6C" w:rsidRPr="00004FD9" w14:paraId="1746634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7BF9088"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5</w:t>
            </w:r>
          </w:p>
        </w:tc>
        <w:tc>
          <w:tcPr>
            <w:tcW w:w="3600" w:type="dxa"/>
            <w:tcBorders>
              <w:top w:val="nil"/>
              <w:left w:val="nil"/>
              <w:bottom w:val="nil"/>
              <w:right w:val="nil"/>
            </w:tcBorders>
            <w:shd w:val="clear" w:color="000000" w:fill="FFFFFF"/>
            <w:noWrap/>
            <w:vAlign w:val="center"/>
            <w:hideMark/>
          </w:tcPr>
          <w:p w14:paraId="6B18991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first1e_acf_tau</w:t>
            </w:r>
          </w:p>
        </w:tc>
        <w:tc>
          <w:tcPr>
            <w:tcW w:w="1440" w:type="dxa"/>
            <w:tcBorders>
              <w:top w:val="nil"/>
              <w:left w:val="nil"/>
              <w:bottom w:val="nil"/>
              <w:right w:val="nil"/>
            </w:tcBorders>
            <w:shd w:val="clear" w:color="000000" w:fill="FFFFFF"/>
            <w:noWrap/>
            <w:vAlign w:val="center"/>
            <w:hideMark/>
          </w:tcPr>
          <w:p w14:paraId="29B689A3"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acf_timescale</w:t>
            </w:r>
            <w:proofErr w:type="spellEnd"/>
          </w:p>
        </w:tc>
        <w:tc>
          <w:tcPr>
            <w:tcW w:w="1872" w:type="dxa"/>
            <w:tcBorders>
              <w:top w:val="nil"/>
              <w:left w:val="nil"/>
              <w:bottom w:val="nil"/>
              <w:right w:val="nil"/>
            </w:tcBorders>
            <w:shd w:val="clear" w:color="000000" w:fill="FFFFFF"/>
            <w:noWrap/>
            <w:vAlign w:val="center"/>
            <w:hideMark/>
          </w:tcPr>
          <w:p w14:paraId="5ACAEA2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587013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1/e crossing of the ACF</w:t>
            </w:r>
          </w:p>
        </w:tc>
      </w:tr>
      <w:tr w:rsidR="00916C6C" w:rsidRPr="00004FD9" w14:paraId="7732690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25BCC3A"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6</w:t>
            </w:r>
          </w:p>
        </w:tc>
        <w:tc>
          <w:tcPr>
            <w:tcW w:w="3600" w:type="dxa"/>
            <w:tcBorders>
              <w:top w:val="nil"/>
              <w:left w:val="nil"/>
              <w:bottom w:val="nil"/>
              <w:right w:val="nil"/>
            </w:tcBorders>
            <w:shd w:val="clear" w:color="000000" w:fill="FFFFFF"/>
            <w:noWrap/>
            <w:vAlign w:val="center"/>
            <w:hideMark/>
          </w:tcPr>
          <w:p w14:paraId="16B6855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firstMin_acf</w:t>
            </w:r>
            <w:proofErr w:type="spellEnd"/>
          </w:p>
        </w:tc>
        <w:tc>
          <w:tcPr>
            <w:tcW w:w="1440" w:type="dxa"/>
            <w:tcBorders>
              <w:top w:val="nil"/>
              <w:left w:val="nil"/>
              <w:bottom w:val="nil"/>
              <w:right w:val="nil"/>
            </w:tcBorders>
            <w:shd w:val="clear" w:color="000000" w:fill="FFFFFF"/>
            <w:noWrap/>
            <w:vAlign w:val="center"/>
            <w:hideMark/>
          </w:tcPr>
          <w:p w14:paraId="73264441"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acf_first_min</w:t>
            </w:r>
            <w:proofErr w:type="spellEnd"/>
          </w:p>
        </w:tc>
        <w:tc>
          <w:tcPr>
            <w:tcW w:w="1872" w:type="dxa"/>
            <w:tcBorders>
              <w:top w:val="nil"/>
              <w:left w:val="nil"/>
              <w:bottom w:val="nil"/>
              <w:right w:val="nil"/>
            </w:tcBorders>
            <w:shd w:val="clear" w:color="000000" w:fill="FFFFFF"/>
            <w:noWrap/>
            <w:vAlign w:val="center"/>
            <w:hideMark/>
          </w:tcPr>
          <w:p w14:paraId="1E1566C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615A39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minimum of the ACF</w:t>
            </w:r>
          </w:p>
        </w:tc>
      </w:tr>
      <w:tr w:rsidR="00916C6C" w:rsidRPr="00004FD9" w14:paraId="5B8193F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63F4AEE0"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7</w:t>
            </w:r>
          </w:p>
        </w:tc>
        <w:tc>
          <w:tcPr>
            <w:tcW w:w="3600" w:type="dxa"/>
            <w:tcBorders>
              <w:top w:val="nil"/>
              <w:left w:val="nil"/>
              <w:bottom w:val="nil"/>
              <w:right w:val="nil"/>
            </w:tcBorders>
            <w:shd w:val="clear" w:color="000000" w:fill="FFFFFF"/>
            <w:noWrap/>
            <w:vAlign w:val="center"/>
            <w:hideMark/>
          </w:tcPr>
          <w:p w14:paraId="3CE5A62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SP_Summaries_welch_rect_area_5_1</w:t>
            </w:r>
          </w:p>
        </w:tc>
        <w:tc>
          <w:tcPr>
            <w:tcW w:w="1440" w:type="dxa"/>
            <w:tcBorders>
              <w:top w:val="nil"/>
              <w:left w:val="nil"/>
              <w:bottom w:val="nil"/>
              <w:right w:val="nil"/>
            </w:tcBorders>
            <w:shd w:val="clear" w:color="000000" w:fill="FFFFFF"/>
            <w:noWrap/>
            <w:vAlign w:val="center"/>
            <w:hideMark/>
          </w:tcPr>
          <w:p w14:paraId="5124441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low_freq_power</w:t>
            </w:r>
            <w:proofErr w:type="spellEnd"/>
          </w:p>
        </w:tc>
        <w:tc>
          <w:tcPr>
            <w:tcW w:w="1872" w:type="dxa"/>
            <w:tcBorders>
              <w:top w:val="nil"/>
              <w:left w:val="nil"/>
              <w:bottom w:val="nil"/>
              <w:right w:val="nil"/>
            </w:tcBorders>
            <w:shd w:val="clear" w:color="000000" w:fill="FFFFFF"/>
            <w:noWrap/>
            <w:vAlign w:val="center"/>
            <w:hideMark/>
          </w:tcPr>
          <w:p w14:paraId="775608D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A9E070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Power in lowest 20% frequencies</w:t>
            </w:r>
          </w:p>
        </w:tc>
      </w:tr>
      <w:tr w:rsidR="00916C6C" w:rsidRPr="00004FD9" w14:paraId="77310A2B"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515D8C0"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8</w:t>
            </w:r>
          </w:p>
        </w:tc>
        <w:tc>
          <w:tcPr>
            <w:tcW w:w="3600" w:type="dxa"/>
            <w:tcBorders>
              <w:top w:val="nil"/>
              <w:left w:val="nil"/>
              <w:bottom w:val="nil"/>
              <w:right w:val="nil"/>
            </w:tcBorders>
            <w:shd w:val="clear" w:color="000000" w:fill="FFFFFF"/>
            <w:noWrap/>
            <w:vAlign w:val="center"/>
            <w:hideMark/>
          </w:tcPr>
          <w:p w14:paraId="022900D1"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SP_Summaries_welch_rect_centroid</w:t>
            </w:r>
            <w:proofErr w:type="spellEnd"/>
          </w:p>
        </w:tc>
        <w:tc>
          <w:tcPr>
            <w:tcW w:w="1440" w:type="dxa"/>
            <w:tcBorders>
              <w:top w:val="nil"/>
              <w:left w:val="nil"/>
              <w:bottom w:val="nil"/>
              <w:right w:val="nil"/>
            </w:tcBorders>
            <w:shd w:val="clear" w:color="000000" w:fill="FFFFFF"/>
            <w:noWrap/>
            <w:vAlign w:val="center"/>
            <w:hideMark/>
          </w:tcPr>
          <w:p w14:paraId="7A10F4D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centroid_freq</w:t>
            </w:r>
            <w:proofErr w:type="spellEnd"/>
          </w:p>
        </w:tc>
        <w:tc>
          <w:tcPr>
            <w:tcW w:w="1872" w:type="dxa"/>
            <w:tcBorders>
              <w:top w:val="nil"/>
              <w:left w:val="nil"/>
              <w:bottom w:val="nil"/>
              <w:right w:val="nil"/>
            </w:tcBorders>
            <w:shd w:val="clear" w:color="000000" w:fill="FFFFFF"/>
            <w:noWrap/>
            <w:vAlign w:val="center"/>
            <w:hideMark/>
          </w:tcPr>
          <w:p w14:paraId="778DCEA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163E82E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Centroid frequency</w:t>
            </w:r>
          </w:p>
        </w:tc>
      </w:tr>
      <w:tr w:rsidR="00916C6C" w:rsidRPr="00004FD9" w14:paraId="2571BA7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F60188C"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9</w:t>
            </w:r>
          </w:p>
        </w:tc>
        <w:tc>
          <w:tcPr>
            <w:tcW w:w="3600" w:type="dxa"/>
            <w:tcBorders>
              <w:top w:val="nil"/>
              <w:left w:val="nil"/>
              <w:bottom w:val="nil"/>
              <w:right w:val="nil"/>
            </w:tcBorders>
            <w:shd w:val="clear" w:color="000000" w:fill="FFFFFF"/>
            <w:noWrap/>
            <w:vAlign w:val="center"/>
            <w:hideMark/>
          </w:tcPr>
          <w:p w14:paraId="149A6F2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FC_LocalSimple_mean3_stderr</w:t>
            </w:r>
          </w:p>
        </w:tc>
        <w:tc>
          <w:tcPr>
            <w:tcW w:w="1440" w:type="dxa"/>
            <w:tcBorders>
              <w:top w:val="nil"/>
              <w:left w:val="nil"/>
              <w:bottom w:val="nil"/>
              <w:right w:val="nil"/>
            </w:tcBorders>
            <w:shd w:val="clear" w:color="000000" w:fill="FFFFFF"/>
            <w:noWrap/>
            <w:vAlign w:val="center"/>
            <w:hideMark/>
          </w:tcPr>
          <w:p w14:paraId="03A7F3A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forecast_error</w:t>
            </w:r>
            <w:proofErr w:type="spellEnd"/>
          </w:p>
        </w:tc>
        <w:tc>
          <w:tcPr>
            <w:tcW w:w="1872" w:type="dxa"/>
            <w:tcBorders>
              <w:top w:val="nil"/>
              <w:left w:val="nil"/>
              <w:bottom w:val="nil"/>
              <w:right w:val="nil"/>
            </w:tcBorders>
            <w:shd w:val="clear" w:color="000000" w:fill="FFFFFF"/>
            <w:noWrap/>
            <w:vAlign w:val="center"/>
            <w:hideMark/>
          </w:tcPr>
          <w:p w14:paraId="5D3B337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Simple forecasting</w:t>
            </w:r>
          </w:p>
        </w:tc>
        <w:tc>
          <w:tcPr>
            <w:tcW w:w="3168" w:type="dxa"/>
            <w:tcBorders>
              <w:top w:val="nil"/>
              <w:left w:val="nil"/>
              <w:bottom w:val="nil"/>
              <w:right w:val="nil"/>
            </w:tcBorders>
            <w:shd w:val="clear" w:color="000000" w:fill="FFFFFF"/>
            <w:noWrap/>
            <w:vAlign w:val="center"/>
            <w:hideMark/>
          </w:tcPr>
          <w:p w14:paraId="4333633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Error of 3-point rolling mean forecast</w:t>
            </w:r>
          </w:p>
        </w:tc>
      </w:tr>
      <w:tr w:rsidR="00916C6C" w:rsidRPr="00004FD9" w14:paraId="2DD5ECD6"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70AB19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10</w:t>
            </w:r>
          </w:p>
        </w:tc>
        <w:tc>
          <w:tcPr>
            <w:tcW w:w="3600" w:type="dxa"/>
            <w:tcBorders>
              <w:top w:val="nil"/>
              <w:left w:val="nil"/>
              <w:bottom w:val="nil"/>
              <w:right w:val="nil"/>
            </w:tcBorders>
            <w:shd w:val="clear" w:color="000000" w:fill="FFFFFF"/>
            <w:noWrap/>
            <w:vAlign w:val="center"/>
            <w:hideMark/>
          </w:tcPr>
          <w:p w14:paraId="104B78E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FC_LocalSimple_mean1_tauresrat</w:t>
            </w:r>
          </w:p>
        </w:tc>
        <w:tc>
          <w:tcPr>
            <w:tcW w:w="1440" w:type="dxa"/>
            <w:tcBorders>
              <w:top w:val="nil"/>
              <w:left w:val="nil"/>
              <w:bottom w:val="nil"/>
              <w:right w:val="nil"/>
            </w:tcBorders>
            <w:shd w:val="clear" w:color="000000" w:fill="FFFFFF"/>
            <w:noWrap/>
            <w:vAlign w:val="center"/>
            <w:hideMark/>
          </w:tcPr>
          <w:p w14:paraId="3A68D163"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whiten_timescale</w:t>
            </w:r>
            <w:proofErr w:type="spellEnd"/>
          </w:p>
        </w:tc>
        <w:tc>
          <w:tcPr>
            <w:tcW w:w="1872" w:type="dxa"/>
            <w:tcBorders>
              <w:top w:val="nil"/>
              <w:left w:val="nil"/>
              <w:bottom w:val="nil"/>
              <w:right w:val="nil"/>
            </w:tcBorders>
            <w:shd w:val="clear" w:color="000000" w:fill="FFFFFF"/>
            <w:noWrap/>
            <w:vAlign w:val="center"/>
            <w:hideMark/>
          </w:tcPr>
          <w:p w14:paraId="62359CA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Incremental differences</w:t>
            </w:r>
          </w:p>
        </w:tc>
        <w:tc>
          <w:tcPr>
            <w:tcW w:w="3168" w:type="dxa"/>
            <w:tcBorders>
              <w:top w:val="nil"/>
              <w:left w:val="nil"/>
              <w:bottom w:val="nil"/>
              <w:right w:val="nil"/>
            </w:tcBorders>
            <w:shd w:val="clear" w:color="000000" w:fill="FFFFFF"/>
            <w:noWrap/>
            <w:vAlign w:val="center"/>
            <w:hideMark/>
          </w:tcPr>
          <w:p w14:paraId="3DC79CC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Change in </w:t>
            </w:r>
            <w:proofErr w:type="spellStart"/>
            <w:r w:rsidRPr="00004FD9">
              <w:rPr>
                <w:color w:val="000000"/>
                <w:sz w:val="15"/>
                <w:szCs w:val="15"/>
                <w:lang w:eastAsia="zh-CN"/>
              </w:rPr>
              <w:t>autocorr</w:t>
            </w:r>
            <w:proofErr w:type="spellEnd"/>
            <w:r w:rsidRPr="00004FD9">
              <w:rPr>
                <w:color w:val="000000"/>
                <w:sz w:val="15"/>
                <w:szCs w:val="15"/>
                <w:lang w:eastAsia="zh-CN"/>
              </w:rPr>
              <w:t>. timescale after differencing</w:t>
            </w:r>
          </w:p>
        </w:tc>
      </w:tr>
      <w:tr w:rsidR="00916C6C" w:rsidRPr="00004FD9" w14:paraId="716562E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2EB9B39"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11</w:t>
            </w:r>
          </w:p>
        </w:tc>
        <w:tc>
          <w:tcPr>
            <w:tcW w:w="3600" w:type="dxa"/>
            <w:tcBorders>
              <w:top w:val="nil"/>
              <w:left w:val="nil"/>
              <w:bottom w:val="nil"/>
              <w:right w:val="nil"/>
            </w:tcBorders>
            <w:shd w:val="clear" w:color="000000" w:fill="FFFFFF"/>
            <w:noWrap/>
            <w:vAlign w:val="center"/>
            <w:hideMark/>
          </w:tcPr>
          <w:p w14:paraId="23AE862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MD_hrv_classic_pnn40</w:t>
            </w:r>
          </w:p>
        </w:tc>
        <w:tc>
          <w:tcPr>
            <w:tcW w:w="1440" w:type="dxa"/>
            <w:tcBorders>
              <w:top w:val="nil"/>
              <w:left w:val="nil"/>
              <w:bottom w:val="nil"/>
              <w:right w:val="nil"/>
            </w:tcBorders>
            <w:shd w:val="clear" w:color="000000" w:fill="FFFFFF"/>
            <w:noWrap/>
            <w:vAlign w:val="center"/>
            <w:hideMark/>
          </w:tcPr>
          <w:p w14:paraId="795CE1E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high_fluctuation</w:t>
            </w:r>
            <w:proofErr w:type="spellEnd"/>
          </w:p>
        </w:tc>
        <w:tc>
          <w:tcPr>
            <w:tcW w:w="1872" w:type="dxa"/>
            <w:tcBorders>
              <w:top w:val="nil"/>
              <w:left w:val="nil"/>
              <w:bottom w:val="nil"/>
              <w:right w:val="nil"/>
            </w:tcBorders>
            <w:shd w:val="clear" w:color="000000" w:fill="FFFFFF"/>
            <w:noWrap/>
            <w:vAlign w:val="center"/>
            <w:hideMark/>
          </w:tcPr>
          <w:p w14:paraId="7B534F0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Incremental differences</w:t>
            </w:r>
          </w:p>
        </w:tc>
        <w:tc>
          <w:tcPr>
            <w:tcW w:w="3168" w:type="dxa"/>
            <w:tcBorders>
              <w:top w:val="nil"/>
              <w:left w:val="nil"/>
              <w:bottom w:val="nil"/>
              <w:right w:val="nil"/>
            </w:tcBorders>
            <w:shd w:val="clear" w:color="000000" w:fill="FFFFFF"/>
            <w:noWrap/>
            <w:vAlign w:val="center"/>
            <w:hideMark/>
          </w:tcPr>
          <w:p w14:paraId="460CBAC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Proportion of high incremental changes</w:t>
            </w:r>
          </w:p>
        </w:tc>
      </w:tr>
      <w:tr w:rsidR="00916C6C" w:rsidRPr="00004FD9" w14:paraId="69C8759F"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98FAA6E"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12</w:t>
            </w:r>
          </w:p>
        </w:tc>
        <w:tc>
          <w:tcPr>
            <w:tcW w:w="3600" w:type="dxa"/>
            <w:tcBorders>
              <w:top w:val="nil"/>
              <w:left w:val="nil"/>
              <w:bottom w:val="nil"/>
              <w:right w:val="nil"/>
            </w:tcBorders>
            <w:shd w:val="clear" w:color="000000" w:fill="FFFFFF"/>
            <w:noWrap/>
            <w:vAlign w:val="center"/>
            <w:hideMark/>
          </w:tcPr>
          <w:p w14:paraId="778A237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SB_BinaryStats_mean_longstretch1</w:t>
            </w:r>
          </w:p>
        </w:tc>
        <w:tc>
          <w:tcPr>
            <w:tcW w:w="1440" w:type="dxa"/>
            <w:tcBorders>
              <w:top w:val="nil"/>
              <w:left w:val="nil"/>
              <w:bottom w:val="nil"/>
              <w:right w:val="nil"/>
            </w:tcBorders>
            <w:shd w:val="clear" w:color="000000" w:fill="FFFFFF"/>
            <w:noWrap/>
            <w:vAlign w:val="center"/>
            <w:hideMark/>
          </w:tcPr>
          <w:p w14:paraId="098050F9"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stretch_high</w:t>
            </w:r>
            <w:proofErr w:type="spellEnd"/>
          </w:p>
        </w:tc>
        <w:tc>
          <w:tcPr>
            <w:tcW w:w="1872" w:type="dxa"/>
            <w:tcBorders>
              <w:top w:val="nil"/>
              <w:left w:val="nil"/>
              <w:bottom w:val="nil"/>
              <w:right w:val="nil"/>
            </w:tcBorders>
            <w:shd w:val="clear" w:color="000000" w:fill="FFFFFF"/>
            <w:noWrap/>
            <w:vAlign w:val="center"/>
            <w:hideMark/>
          </w:tcPr>
          <w:p w14:paraId="1AAF1CC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4AEFBA3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Longest stretch of above-mean values</w:t>
            </w:r>
          </w:p>
        </w:tc>
      </w:tr>
      <w:tr w:rsidR="00916C6C" w:rsidRPr="00004FD9" w14:paraId="08E0E1E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4A554F32"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13</w:t>
            </w:r>
          </w:p>
        </w:tc>
        <w:tc>
          <w:tcPr>
            <w:tcW w:w="3600" w:type="dxa"/>
            <w:tcBorders>
              <w:top w:val="nil"/>
              <w:left w:val="nil"/>
              <w:bottom w:val="nil"/>
              <w:right w:val="nil"/>
            </w:tcBorders>
            <w:shd w:val="clear" w:color="000000" w:fill="FFFFFF"/>
            <w:noWrap/>
            <w:vAlign w:val="center"/>
            <w:hideMark/>
          </w:tcPr>
          <w:p w14:paraId="45CC035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SB_BinaryStats_diff_longstretch0</w:t>
            </w:r>
          </w:p>
        </w:tc>
        <w:tc>
          <w:tcPr>
            <w:tcW w:w="1440" w:type="dxa"/>
            <w:tcBorders>
              <w:top w:val="nil"/>
              <w:left w:val="nil"/>
              <w:bottom w:val="nil"/>
              <w:right w:val="nil"/>
            </w:tcBorders>
            <w:shd w:val="clear" w:color="000000" w:fill="FFFFFF"/>
            <w:noWrap/>
            <w:vAlign w:val="center"/>
            <w:hideMark/>
          </w:tcPr>
          <w:p w14:paraId="3EA9C43A"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stretch_decreasing</w:t>
            </w:r>
            <w:proofErr w:type="spellEnd"/>
          </w:p>
        </w:tc>
        <w:tc>
          <w:tcPr>
            <w:tcW w:w="1872" w:type="dxa"/>
            <w:tcBorders>
              <w:top w:val="nil"/>
              <w:left w:val="nil"/>
              <w:bottom w:val="nil"/>
              <w:right w:val="nil"/>
            </w:tcBorders>
            <w:shd w:val="clear" w:color="000000" w:fill="FFFFFF"/>
            <w:noWrap/>
            <w:vAlign w:val="center"/>
            <w:hideMark/>
          </w:tcPr>
          <w:p w14:paraId="11D9BCD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692D45E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Longest stretch of decreasing values</w:t>
            </w:r>
          </w:p>
        </w:tc>
      </w:tr>
      <w:tr w:rsidR="00916C6C" w:rsidRPr="00004FD9" w14:paraId="4CE84A9F"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6463879"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14</w:t>
            </w:r>
          </w:p>
        </w:tc>
        <w:tc>
          <w:tcPr>
            <w:tcW w:w="3600" w:type="dxa"/>
            <w:tcBorders>
              <w:top w:val="nil"/>
              <w:left w:val="nil"/>
              <w:bottom w:val="nil"/>
              <w:right w:val="nil"/>
            </w:tcBorders>
            <w:shd w:val="clear" w:color="000000" w:fill="FFFFFF"/>
            <w:noWrap/>
            <w:vAlign w:val="center"/>
            <w:hideMark/>
          </w:tcPr>
          <w:p w14:paraId="3EF15B9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SB_MotifThree_quantile_hh</w:t>
            </w:r>
            <w:proofErr w:type="spellEnd"/>
          </w:p>
        </w:tc>
        <w:tc>
          <w:tcPr>
            <w:tcW w:w="1440" w:type="dxa"/>
            <w:tcBorders>
              <w:top w:val="nil"/>
              <w:left w:val="nil"/>
              <w:bottom w:val="nil"/>
              <w:right w:val="nil"/>
            </w:tcBorders>
            <w:shd w:val="clear" w:color="000000" w:fill="FFFFFF"/>
            <w:noWrap/>
            <w:vAlign w:val="center"/>
            <w:hideMark/>
          </w:tcPr>
          <w:p w14:paraId="4C537D55"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entropy_pairs</w:t>
            </w:r>
            <w:proofErr w:type="spellEnd"/>
          </w:p>
        </w:tc>
        <w:tc>
          <w:tcPr>
            <w:tcW w:w="1872" w:type="dxa"/>
            <w:tcBorders>
              <w:top w:val="nil"/>
              <w:left w:val="nil"/>
              <w:bottom w:val="nil"/>
              <w:right w:val="nil"/>
            </w:tcBorders>
            <w:shd w:val="clear" w:color="000000" w:fill="FFFFFF"/>
            <w:noWrap/>
            <w:vAlign w:val="center"/>
            <w:hideMark/>
          </w:tcPr>
          <w:p w14:paraId="39FBF8A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127FD3A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Entropy of successive pairs in symbolized series</w:t>
            </w:r>
          </w:p>
        </w:tc>
      </w:tr>
      <w:tr w:rsidR="00916C6C" w:rsidRPr="00004FD9" w14:paraId="42257626"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6838723"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15</w:t>
            </w:r>
          </w:p>
        </w:tc>
        <w:tc>
          <w:tcPr>
            <w:tcW w:w="3600" w:type="dxa"/>
            <w:tcBorders>
              <w:top w:val="nil"/>
              <w:left w:val="nil"/>
              <w:bottom w:val="nil"/>
              <w:right w:val="nil"/>
            </w:tcBorders>
            <w:shd w:val="clear" w:color="000000" w:fill="FFFFFF"/>
            <w:noWrap/>
            <w:vAlign w:val="center"/>
            <w:hideMark/>
          </w:tcPr>
          <w:p w14:paraId="7EE4073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CO_HistogramAMI_even_2_5</w:t>
            </w:r>
          </w:p>
        </w:tc>
        <w:tc>
          <w:tcPr>
            <w:tcW w:w="1440" w:type="dxa"/>
            <w:tcBorders>
              <w:top w:val="nil"/>
              <w:left w:val="nil"/>
              <w:bottom w:val="nil"/>
              <w:right w:val="nil"/>
            </w:tcBorders>
            <w:shd w:val="clear" w:color="000000" w:fill="FFFFFF"/>
            <w:noWrap/>
            <w:vAlign w:val="center"/>
            <w:hideMark/>
          </w:tcPr>
          <w:p w14:paraId="0CF6412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ami2</w:t>
            </w:r>
          </w:p>
        </w:tc>
        <w:tc>
          <w:tcPr>
            <w:tcW w:w="1872" w:type="dxa"/>
            <w:tcBorders>
              <w:top w:val="nil"/>
              <w:left w:val="nil"/>
              <w:bottom w:val="nil"/>
              <w:right w:val="nil"/>
            </w:tcBorders>
            <w:shd w:val="clear" w:color="000000" w:fill="FFFFFF"/>
            <w:noWrap/>
            <w:vAlign w:val="center"/>
            <w:hideMark/>
          </w:tcPr>
          <w:p w14:paraId="5E2DF2B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Nonlinear autocorrelation</w:t>
            </w:r>
          </w:p>
        </w:tc>
        <w:tc>
          <w:tcPr>
            <w:tcW w:w="3168" w:type="dxa"/>
            <w:tcBorders>
              <w:top w:val="nil"/>
              <w:left w:val="nil"/>
              <w:bottom w:val="nil"/>
              <w:right w:val="nil"/>
            </w:tcBorders>
            <w:shd w:val="clear" w:color="000000" w:fill="FFFFFF"/>
            <w:noWrap/>
            <w:vAlign w:val="center"/>
            <w:hideMark/>
          </w:tcPr>
          <w:p w14:paraId="23C470B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Histogram-based AMI (lag 2, 5 bins)</w:t>
            </w:r>
          </w:p>
        </w:tc>
      </w:tr>
      <w:tr w:rsidR="00916C6C" w:rsidRPr="00004FD9" w14:paraId="32743DC2"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2325CD5"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16</w:t>
            </w:r>
          </w:p>
        </w:tc>
        <w:tc>
          <w:tcPr>
            <w:tcW w:w="3600" w:type="dxa"/>
            <w:tcBorders>
              <w:top w:val="nil"/>
              <w:left w:val="nil"/>
              <w:bottom w:val="nil"/>
              <w:right w:val="nil"/>
            </w:tcBorders>
            <w:shd w:val="clear" w:color="000000" w:fill="FFFFFF"/>
            <w:noWrap/>
            <w:vAlign w:val="center"/>
            <w:hideMark/>
          </w:tcPr>
          <w:p w14:paraId="512026B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CO_trev_1_num</w:t>
            </w:r>
          </w:p>
        </w:tc>
        <w:tc>
          <w:tcPr>
            <w:tcW w:w="1440" w:type="dxa"/>
            <w:tcBorders>
              <w:top w:val="nil"/>
              <w:left w:val="nil"/>
              <w:bottom w:val="nil"/>
              <w:right w:val="nil"/>
            </w:tcBorders>
            <w:shd w:val="clear" w:color="000000" w:fill="FFFFFF"/>
            <w:noWrap/>
            <w:vAlign w:val="center"/>
            <w:hideMark/>
          </w:tcPr>
          <w:p w14:paraId="597A951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trev</w:t>
            </w:r>
            <w:proofErr w:type="spellEnd"/>
          </w:p>
        </w:tc>
        <w:tc>
          <w:tcPr>
            <w:tcW w:w="1872" w:type="dxa"/>
            <w:tcBorders>
              <w:top w:val="nil"/>
              <w:left w:val="nil"/>
              <w:bottom w:val="nil"/>
              <w:right w:val="nil"/>
            </w:tcBorders>
            <w:shd w:val="clear" w:color="000000" w:fill="FFFFFF"/>
            <w:noWrap/>
            <w:vAlign w:val="center"/>
            <w:hideMark/>
          </w:tcPr>
          <w:p w14:paraId="4EB7A126"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Nonlinear autocorrelation</w:t>
            </w:r>
          </w:p>
        </w:tc>
        <w:tc>
          <w:tcPr>
            <w:tcW w:w="3168" w:type="dxa"/>
            <w:tcBorders>
              <w:top w:val="nil"/>
              <w:left w:val="nil"/>
              <w:bottom w:val="nil"/>
              <w:right w:val="nil"/>
            </w:tcBorders>
            <w:shd w:val="clear" w:color="000000" w:fill="FFFFFF"/>
            <w:noWrap/>
            <w:vAlign w:val="center"/>
            <w:hideMark/>
          </w:tcPr>
          <w:p w14:paraId="75AE154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Time reversibility</w:t>
            </w:r>
          </w:p>
        </w:tc>
      </w:tr>
      <w:tr w:rsidR="00916C6C" w:rsidRPr="00004FD9" w14:paraId="4B2138D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D01C886" w14:textId="77777777" w:rsidR="00004FD9" w:rsidRDefault="00004FD9" w:rsidP="00004FD9">
            <w:pPr>
              <w:widowControl/>
              <w:autoSpaceDE/>
              <w:autoSpaceDN/>
              <w:jc w:val="right"/>
              <w:rPr>
                <w:color w:val="000000"/>
                <w:sz w:val="15"/>
                <w:szCs w:val="15"/>
                <w:lang w:eastAsia="zh-CN"/>
              </w:rPr>
            </w:pPr>
            <w:r w:rsidRPr="00004FD9">
              <w:rPr>
                <w:color w:val="000000"/>
                <w:sz w:val="15"/>
                <w:szCs w:val="15"/>
                <w:lang w:eastAsia="zh-CN"/>
              </w:rPr>
              <w:t>17</w:t>
            </w:r>
          </w:p>
          <w:p w14:paraId="30720F06" w14:textId="77777777" w:rsidR="009E4696" w:rsidRPr="00004FD9" w:rsidRDefault="009E4696" w:rsidP="00004FD9">
            <w:pPr>
              <w:widowControl/>
              <w:autoSpaceDE/>
              <w:autoSpaceDN/>
              <w:jc w:val="right"/>
              <w:rPr>
                <w:color w:val="000000"/>
                <w:sz w:val="15"/>
                <w:szCs w:val="15"/>
                <w:lang w:eastAsia="zh-CN"/>
              </w:rPr>
            </w:pPr>
          </w:p>
        </w:tc>
        <w:tc>
          <w:tcPr>
            <w:tcW w:w="3600" w:type="dxa"/>
            <w:tcBorders>
              <w:top w:val="nil"/>
              <w:left w:val="nil"/>
              <w:bottom w:val="nil"/>
              <w:right w:val="nil"/>
            </w:tcBorders>
            <w:shd w:val="clear" w:color="000000" w:fill="FFFFFF"/>
            <w:noWrap/>
            <w:vAlign w:val="center"/>
            <w:hideMark/>
          </w:tcPr>
          <w:p w14:paraId="22B720F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IN_AutoMutualInfoStats_40_gaussian_fmmi</w:t>
            </w:r>
          </w:p>
        </w:tc>
        <w:tc>
          <w:tcPr>
            <w:tcW w:w="1440" w:type="dxa"/>
            <w:tcBorders>
              <w:top w:val="nil"/>
              <w:left w:val="nil"/>
              <w:bottom w:val="nil"/>
              <w:right w:val="nil"/>
            </w:tcBorders>
            <w:shd w:val="clear" w:color="000000" w:fill="FFFFFF"/>
            <w:noWrap/>
            <w:vAlign w:val="center"/>
            <w:hideMark/>
          </w:tcPr>
          <w:p w14:paraId="667857A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ami_timescale</w:t>
            </w:r>
            <w:proofErr w:type="spellEnd"/>
          </w:p>
        </w:tc>
        <w:tc>
          <w:tcPr>
            <w:tcW w:w="1872" w:type="dxa"/>
            <w:tcBorders>
              <w:top w:val="nil"/>
              <w:left w:val="nil"/>
              <w:bottom w:val="nil"/>
              <w:right w:val="nil"/>
            </w:tcBorders>
            <w:shd w:val="clear" w:color="000000" w:fill="FFFFFF"/>
            <w:noWrap/>
            <w:vAlign w:val="center"/>
            <w:hideMark/>
          </w:tcPr>
          <w:p w14:paraId="31C79D2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51E4A1D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minimum of AMI function</w:t>
            </w:r>
          </w:p>
        </w:tc>
      </w:tr>
      <w:tr w:rsidR="00916C6C" w:rsidRPr="00004FD9" w14:paraId="75D62C67"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48EE02E"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18</w:t>
            </w:r>
          </w:p>
        </w:tc>
        <w:tc>
          <w:tcPr>
            <w:tcW w:w="3600" w:type="dxa"/>
            <w:tcBorders>
              <w:top w:val="nil"/>
              <w:left w:val="nil"/>
              <w:bottom w:val="nil"/>
              <w:right w:val="nil"/>
            </w:tcBorders>
            <w:shd w:val="clear" w:color="000000" w:fill="FFFFFF"/>
            <w:noWrap/>
            <w:vAlign w:val="center"/>
            <w:hideMark/>
          </w:tcPr>
          <w:p w14:paraId="083B2E83"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SB_TransitionMatrix_3ac_sumdiagcov</w:t>
            </w:r>
          </w:p>
        </w:tc>
        <w:tc>
          <w:tcPr>
            <w:tcW w:w="1440" w:type="dxa"/>
            <w:tcBorders>
              <w:top w:val="nil"/>
              <w:left w:val="nil"/>
              <w:bottom w:val="nil"/>
              <w:right w:val="nil"/>
            </w:tcBorders>
            <w:shd w:val="clear" w:color="000000" w:fill="FFFFFF"/>
            <w:noWrap/>
            <w:vAlign w:val="center"/>
            <w:hideMark/>
          </w:tcPr>
          <w:p w14:paraId="61741D59"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transition_variance</w:t>
            </w:r>
            <w:proofErr w:type="spellEnd"/>
          </w:p>
        </w:tc>
        <w:tc>
          <w:tcPr>
            <w:tcW w:w="1872" w:type="dxa"/>
            <w:tcBorders>
              <w:top w:val="nil"/>
              <w:left w:val="nil"/>
              <w:bottom w:val="nil"/>
              <w:right w:val="nil"/>
            </w:tcBorders>
            <w:shd w:val="clear" w:color="000000" w:fill="FFFFFF"/>
            <w:noWrap/>
            <w:vAlign w:val="center"/>
            <w:hideMark/>
          </w:tcPr>
          <w:p w14:paraId="3E96BD4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37E8B78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Transition matrix column variance</w:t>
            </w:r>
          </w:p>
        </w:tc>
      </w:tr>
      <w:tr w:rsidR="00916C6C" w:rsidRPr="00004FD9" w14:paraId="6DF48F58"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472749D"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19</w:t>
            </w:r>
          </w:p>
        </w:tc>
        <w:tc>
          <w:tcPr>
            <w:tcW w:w="3600" w:type="dxa"/>
            <w:tcBorders>
              <w:top w:val="nil"/>
              <w:left w:val="nil"/>
              <w:bottom w:val="nil"/>
              <w:right w:val="nil"/>
            </w:tcBorders>
            <w:shd w:val="clear" w:color="000000" w:fill="FFFFFF"/>
            <w:noWrap/>
            <w:vAlign w:val="center"/>
            <w:hideMark/>
          </w:tcPr>
          <w:p w14:paraId="25F074F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PD_PeriodicityWang_th001</w:t>
            </w:r>
          </w:p>
        </w:tc>
        <w:tc>
          <w:tcPr>
            <w:tcW w:w="1440" w:type="dxa"/>
            <w:tcBorders>
              <w:top w:val="nil"/>
              <w:left w:val="nil"/>
              <w:bottom w:val="nil"/>
              <w:right w:val="nil"/>
            </w:tcBorders>
            <w:shd w:val="clear" w:color="000000" w:fill="FFFFFF"/>
            <w:noWrap/>
            <w:vAlign w:val="center"/>
            <w:hideMark/>
          </w:tcPr>
          <w:p w14:paraId="14C4F27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periodicity</w:t>
            </w:r>
          </w:p>
        </w:tc>
        <w:tc>
          <w:tcPr>
            <w:tcW w:w="1872" w:type="dxa"/>
            <w:tcBorders>
              <w:top w:val="nil"/>
              <w:left w:val="nil"/>
              <w:bottom w:val="nil"/>
              <w:right w:val="nil"/>
            </w:tcBorders>
            <w:shd w:val="clear" w:color="000000" w:fill="FFFFFF"/>
            <w:noWrap/>
            <w:vAlign w:val="center"/>
            <w:hideMark/>
          </w:tcPr>
          <w:p w14:paraId="62968FE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451C68F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Wang's periodicity metric</w:t>
            </w:r>
          </w:p>
        </w:tc>
      </w:tr>
      <w:tr w:rsidR="00916C6C" w:rsidRPr="00004FD9" w14:paraId="48E4B569"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61795693" w14:textId="77777777" w:rsidR="00004FD9" w:rsidRDefault="00004FD9" w:rsidP="00004FD9">
            <w:pPr>
              <w:widowControl/>
              <w:autoSpaceDE/>
              <w:autoSpaceDN/>
              <w:jc w:val="right"/>
              <w:rPr>
                <w:color w:val="000000"/>
                <w:sz w:val="15"/>
                <w:szCs w:val="15"/>
                <w:lang w:eastAsia="zh-CN"/>
              </w:rPr>
            </w:pPr>
            <w:r w:rsidRPr="00004FD9">
              <w:rPr>
                <w:color w:val="000000"/>
                <w:sz w:val="15"/>
                <w:szCs w:val="15"/>
                <w:lang w:eastAsia="zh-CN"/>
              </w:rPr>
              <w:t>20</w:t>
            </w:r>
          </w:p>
          <w:p w14:paraId="5A2C1037" w14:textId="77777777" w:rsidR="009E4696" w:rsidRPr="00004FD9" w:rsidRDefault="009E4696" w:rsidP="009E4696">
            <w:pPr>
              <w:widowControl/>
              <w:autoSpaceDE/>
              <w:autoSpaceDN/>
              <w:ind w:right="75"/>
              <w:jc w:val="right"/>
              <w:rPr>
                <w:color w:val="000000"/>
                <w:sz w:val="15"/>
                <w:szCs w:val="15"/>
                <w:lang w:eastAsia="zh-CN"/>
              </w:rPr>
            </w:pPr>
          </w:p>
        </w:tc>
        <w:tc>
          <w:tcPr>
            <w:tcW w:w="3600" w:type="dxa"/>
            <w:tcBorders>
              <w:top w:val="nil"/>
              <w:left w:val="nil"/>
              <w:bottom w:val="nil"/>
              <w:right w:val="nil"/>
            </w:tcBorders>
            <w:shd w:val="clear" w:color="000000" w:fill="FFFFFF"/>
            <w:noWrap/>
            <w:vAlign w:val="center"/>
            <w:hideMark/>
          </w:tcPr>
          <w:p w14:paraId="6776E16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CO_Embed2_Dist_tau_d_expfit_meandiff</w:t>
            </w:r>
          </w:p>
        </w:tc>
        <w:tc>
          <w:tcPr>
            <w:tcW w:w="1440" w:type="dxa"/>
            <w:tcBorders>
              <w:top w:val="nil"/>
              <w:left w:val="nil"/>
              <w:bottom w:val="nil"/>
              <w:right w:val="nil"/>
            </w:tcBorders>
            <w:shd w:val="clear" w:color="000000" w:fill="FFFFFF"/>
            <w:noWrap/>
            <w:vAlign w:val="center"/>
            <w:hideMark/>
          </w:tcPr>
          <w:p w14:paraId="56B10015"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embedding_dist</w:t>
            </w:r>
            <w:proofErr w:type="spellEnd"/>
          </w:p>
        </w:tc>
        <w:tc>
          <w:tcPr>
            <w:tcW w:w="1872" w:type="dxa"/>
            <w:tcBorders>
              <w:top w:val="nil"/>
              <w:left w:val="nil"/>
              <w:bottom w:val="nil"/>
              <w:right w:val="nil"/>
            </w:tcBorders>
            <w:shd w:val="clear" w:color="000000" w:fill="FFFFFF"/>
            <w:noWrap/>
            <w:vAlign w:val="center"/>
            <w:hideMark/>
          </w:tcPr>
          <w:p w14:paraId="5F5D08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0F0EE14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Exponential fit to embedding dist. distribution</w:t>
            </w:r>
          </w:p>
        </w:tc>
      </w:tr>
      <w:tr w:rsidR="00916C6C" w:rsidRPr="00004FD9" w14:paraId="41E4CF7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9105078"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21</w:t>
            </w:r>
          </w:p>
        </w:tc>
        <w:tc>
          <w:tcPr>
            <w:tcW w:w="3600" w:type="dxa"/>
            <w:tcBorders>
              <w:top w:val="nil"/>
              <w:left w:val="nil"/>
              <w:bottom w:val="nil"/>
              <w:right w:val="nil"/>
            </w:tcBorders>
            <w:shd w:val="clear" w:color="000000" w:fill="FFFFFF"/>
            <w:noWrap/>
            <w:vAlign w:val="center"/>
            <w:hideMark/>
          </w:tcPr>
          <w:p w14:paraId="51EBBE7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SC_FluctAnal_2_rsrangefit_50_1_logi_prop_r1</w:t>
            </w:r>
          </w:p>
        </w:tc>
        <w:tc>
          <w:tcPr>
            <w:tcW w:w="1440" w:type="dxa"/>
            <w:tcBorders>
              <w:top w:val="nil"/>
              <w:left w:val="nil"/>
              <w:bottom w:val="nil"/>
              <w:right w:val="nil"/>
            </w:tcBorders>
            <w:shd w:val="clear" w:color="000000" w:fill="FFFFFF"/>
            <w:noWrap/>
            <w:vAlign w:val="center"/>
            <w:hideMark/>
          </w:tcPr>
          <w:p w14:paraId="5BF6E83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rs_range</w:t>
            </w:r>
            <w:proofErr w:type="spellEnd"/>
          </w:p>
        </w:tc>
        <w:tc>
          <w:tcPr>
            <w:tcW w:w="1872" w:type="dxa"/>
            <w:tcBorders>
              <w:top w:val="nil"/>
              <w:left w:val="nil"/>
              <w:bottom w:val="nil"/>
              <w:right w:val="nil"/>
            </w:tcBorders>
            <w:shd w:val="clear" w:color="000000" w:fill="FFFFFF"/>
            <w:noWrap/>
            <w:vAlign w:val="center"/>
            <w:hideMark/>
          </w:tcPr>
          <w:p w14:paraId="2A388CE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Self-affine scaling</w:t>
            </w:r>
          </w:p>
        </w:tc>
        <w:tc>
          <w:tcPr>
            <w:tcW w:w="3168" w:type="dxa"/>
            <w:tcBorders>
              <w:top w:val="nil"/>
              <w:left w:val="nil"/>
              <w:bottom w:val="nil"/>
              <w:right w:val="nil"/>
            </w:tcBorders>
            <w:shd w:val="clear" w:color="000000" w:fill="FFFFFF"/>
            <w:noWrap/>
            <w:vAlign w:val="center"/>
            <w:hideMark/>
          </w:tcPr>
          <w:p w14:paraId="5681855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Rescaled range fluctuation analysis (</w:t>
            </w:r>
            <w:proofErr w:type="gramStart"/>
            <w:r w:rsidRPr="00004FD9">
              <w:rPr>
                <w:color w:val="000000"/>
                <w:sz w:val="15"/>
                <w:szCs w:val="15"/>
                <w:lang w:eastAsia="zh-CN"/>
              </w:rPr>
              <w:t>low-scale</w:t>
            </w:r>
            <w:proofErr w:type="gramEnd"/>
            <w:r w:rsidRPr="00004FD9">
              <w:rPr>
                <w:color w:val="000000"/>
                <w:sz w:val="15"/>
                <w:szCs w:val="15"/>
                <w:lang w:eastAsia="zh-CN"/>
              </w:rPr>
              <w:t>)</w:t>
            </w:r>
          </w:p>
        </w:tc>
      </w:tr>
      <w:tr w:rsidR="00916C6C" w:rsidRPr="00004FD9" w14:paraId="23F289B7"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1F6F96C"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22</w:t>
            </w:r>
          </w:p>
        </w:tc>
        <w:tc>
          <w:tcPr>
            <w:tcW w:w="3600" w:type="dxa"/>
            <w:tcBorders>
              <w:top w:val="nil"/>
              <w:left w:val="nil"/>
              <w:bottom w:val="nil"/>
              <w:right w:val="nil"/>
            </w:tcBorders>
            <w:shd w:val="clear" w:color="000000" w:fill="FFFFFF"/>
            <w:noWrap/>
            <w:vAlign w:val="center"/>
            <w:hideMark/>
          </w:tcPr>
          <w:p w14:paraId="7ACB4FC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SC_FluctAnal_2_dfa_50_1_2_logi_prop_r1</w:t>
            </w:r>
          </w:p>
        </w:tc>
        <w:tc>
          <w:tcPr>
            <w:tcW w:w="1440" w:type="dxa"/>
            <w:tcBorders>
              <w:top w:val="nil"/>
              <w:left w:val="nil"/>
              <w:bottom w:val="nil"/>
              <w:right w:val="nil"/>
            </w:tcBorders>
            <w:shd w:val="clear" w:color="000000" w:fill="FFFFFF"/>
            <w:noWrap/>
            <w:vAlign w:val="center"/>
            <w:hideMark/>
          </w:tcPr>
          <w:p w14:paraId="64C0007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dfa</w:t>
            </w:r>
            <w:proofErr w:type="spellEnd"/>
          </w:p>
        </w:tc>
        <w:tc>
          <w:tcPr>
            <w:tcW w:w="1872" w:type="dxa"/>
            <w:tcBorders>
              <w:top w:val="nil"/>
              <w:left w:val="nil"/>
              <w:bottom w:val="nil"/>
              <w:right w:val="nil"/>
            </w:tcBorders>
            <w:shd w:val="clear" w:color="000000" w:fill="FFFFFF"/>
            <w:noWrap/>
            <w:vAlign w:val="center"/>
            <w:hideMark/>
          </w:tcPr>
          <w:p w14:paraId="34E0074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Self-affine scaling</w:t>
            </w:r>
          </w:p>
        </w:tc>
        <w:tc>
          <w:tcPr>
            <w:tcW w:w="3168" w:type="dxa"/>
            <w:tcBorders>
              <w:top w:val="nil"/>
              <w:left w:val="nil"/>
              <w:bottom w:val="nil"/>
              <w:right w:val="nil"/>
            </w:tcBorders>
            <w:shd w:val="clear" w:color="000000" w:fill="FFFFFF"/>
            <w:noWrap/>
            <w:vAlign w:val="center"/>
            <w:hideMark/>
          </w:tcPr>
          <w:p w14:paraId="1184851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Detrended fluctuation analysis (</w:t>
            </w:r>
            <w:proofErr w:type="gramStart"/>
            <w:r w:rsidRPr="00004FD9">
              <w:rPr>
                <w:color w:val="000000"/>
                <w:sz w:val="15"/>
                <w:szCs w:val="15"/>
                <w:lang w:eastAsia="zh-CN"/>
              </w:rPr>
              <w:t>low-scale</w:t>
            </w:r>
            <w:proofErr w:type="gramEnd"/>
            <w:r w:rsidRPr="00004FD9">
              <w:rPr>
                <w:color w:val="000000"/>
                <w:sz w:val="15"/>
                <w:szCs w:val="15"/>
                <w:lang w:eastAsia="zh-CN"/>
              </w:rPr>
              <w:t>)</w:t>
            </w:r>
          </w:p>
        </w:tc>
      </w:tr>
      <w:tr w:rsidR="00916C6C" w:rsidRPr="00004FD9" w14:paraId="5023D9F8"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A99FA7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23</w:t>
            </w:r>
          </w:p>
        </w:tc>
        <w:tc>
          <w:tcPr>
            <w:tcW w:w="3600" w:type="dxa"/>
            <w:tcBorders>
              <w:top w:val="nil"/>
              <w:left w:val="nil"/>
              <w:bottom w:val="nil"/>
              <w:right w:val="nil"/>
            </w:tcBorders>
            <w:shd w:val="clear" w:color="000000" w:fill="FFFFFF"/>
            <w:noWrap/>
            <w:vAlign w:val="center"/>
            <w:hideMark/>
          </w:tcPr>
          <w:p w14:paraId="702A578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DN_Mean</w:t>
            </w:r>
            <w:proofErr w:type="spellEnd"/>
          </w:p>
        </w:tc>
        <w:tc>
          <w:tcPr>
            <w:tcW w:w="1440" w:type="dxa"/>
            <w:tcBorders>
              <w:top w:val="nil"/>
              <w:left w:val="nil"/>
              <w:bottom w:val="nil"/>
              <w:right w:val="nil"/>
            </w:tcBorders>
            <w:shd w:val="clear" w:color="000000" w:fill="FFFFFF"/>
            <w:noWrap/>
            <w:vAlign w:val="center"/>
            <w:hideMark/>
          </w:tcPr>
          <w:p w14:paraId="236DE8D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mean</w:t>
            </w:r>
          </w:p>
        </w:tc>
        <w:tc>
          <w:tcPr>
            <w:tcW w:w="1872" w:type="dxa"/>
            <w:tcBorders>
              <w:top w:val="nil"/>
              <w:left w:val="nil"/>
              <w:bottom w:val="nil"/>
              <w:right w:val="nil"/>
            </w:tcBorders>
            <w:shd w:val="clear" w:color="000000" w:fill="FFFFFF"/>
            <w:noWrap/>
            <w:vAlign w:val="center"/>
            <w:hideMark/>
          </w:tcPr>
          <w:p w14:paraId="4A8B069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Catch24 extension</w:t>
            </w:r>
          </w:p>
        </w:tc>
        <w:tc>
          <w:tcPr>
            <w:tcW w:w="3168" w:type="dxa"/>
            <w:tcBorders>
              <w:top w:val="nil"/>
              <w:left w:val="nil"/>
              <w:bottom w:val="nil"/>
              <w:right w:val="nil"/>
            </w:tcBorders>
            <w:shd w:val="clear" w:color="000000" w:fill="FFFFFF"/>
            <w:noWrap/>
            <w:vAlign w:val="center"/>
            <w:hideMark/>
          </w:tcPr>
          <w:p w14:paraId="5288409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Mean of raw series</w:t>
            </w:r>
          </w:p>
        </w:tc>
      </w:tr>
      <w:tr w:rsidR="00916C6C" w:rsidRPr="00004FD9" w14:paraId="6227B3D1" w14:textId="77777777" w:rsidTr="00017883">
        <w:trPr>
          <w:trHeight w:val="216"/>
          <w:jc w:val="center"/>
        </w:trPr>
        <w:tc>
          <w:tcPr>
            <w:tcW w:w="432" w:type="dxa"/>
            <w:tcBorders>
              <w:top w:val="nil"/>
              <w:left w:val="nil"/>
              <w:bottom w:val="single" w:sz="8" w:space="0" w:color="auto"/>
              <w:right w:val="nil"/>
            </w:tcBorders>
            <w:shd w:val="clear" w:color="000000" w:fill="FFFFFF"/>
            <w:noWrap/>
            <w:vAlign w:val="center"/>
            <w:hideMark/>
          </w:tcPr>
          <w:p w14:paraId="0A6DE081"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24</w:t>
            </w:r>
          </w:p>
        </w:tc>
        <w:tc>
          <w:tcPr>
            <w:tcW w:w="3600" w:type="dxa"/>
            <w:tcBorders>
              <w:top w:val="nil"/>
              <w:left w:val="nil"/>
              <w:bottom w:val="single" w:sz="8" w:space="0" w:color="auto"/>
              <w:right w:val="nil"/>
            </w:tcBorders>
            <w:shd w:val="clear" w:color="000000" w:fill="FFFFFF"/>
            <w:noWrap/>
            <w:vAlign w:val="center"/>
            <w:hideMark/>
          </w:tcPr>
          <w:p w14:paraId="344A6D6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DN_Spread_Std</w:t>
            </w:r>
            <w:proofErr w:type="spellEnd"/>
          </w:p>
        </w:tc>
        <w:tc>
          <w:tcPr>
            <w:tcW w:w="1440" w:type="dxa"/>
            <w:tcBorders>
              <w:top w:val="nil"/>
              <w:left w:val="nil"/>
              <w:bottom w:val="single" w:sz="8" w:space="0" w:color="auto"/>
              <w:right w:val="nil"/>
            </w:tcBorders>
            <w:shd w:val="clear" w:color="000000" w:fill="FFFFFF"/>
            <w:noWrap/>
            <w:vAlign w:val="center"/>
            <w:hideMark/>
          </w:tcPr>
          <w:p w14:paraId="26551A7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std</w:t>
            </w:r>
          </w:p>
        </w:tc>
        <w:tc>
          <w:tcPr>
            <w:tcW w:w="1872" w:type="dxa"/>
            <w:tcBorders>
              <w:top w:val="nil"/>
              <w:left w:val="nil"/>
              <w:bottom w:val="single" w:sz="8" w:space="0" w:color="auto"/>
              <w:right w:val="nil"/>
            </w:tcBorders>
            <w:shd w:val="clear" w:color="000000" w:fill="FFFFFF"/>
            <w:noWrap/>
            <w:vAlign w:val="center"/>
            <w:hideMark/>
          </w:tcPr>
          <w:p w14:paraId="29E5D4C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Catch24 extension</w:t>
            </w:r>
          </w:p>
        </w:tc>
        <w:tc>
          <w:tcPr>
            <w:tcW w:w="3168" w:type="dxa"/>
            <w:tcBorders>
              <w:top w:val="nil"/>
              <w:left w:val="nil"/>
              <w:bottom w:val="single" w:sz="8" w:space="0" w:color="auto"/>
              <w:right w:val="nil"/>
            </w:tcBorders>
            <w:shd w:val="clear" w:color="000000" w:fill="FFFFFF"/>
            <w:noWrap/>
            <w:vAlign w:val="center"/>
            <w:hideMark/>
          </w:tcPr>
          <w:p w14:paraId="711F8B16"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Standard deviation of raw series</w:t>
            </w:r>
          </w:p>
        </w:tc>
      </w:tr>
    </w:tbl>
    <w:p w14:paraId="6D3082C4" w14:textId="533F6F9F" w:rsidR="00917C2E" w:rsidRPr="0067198C" w:rsidRDefault="00917C2E" w:rsidP="00917C2E">
      <w:pPr>
        <w:rPr>
          <w:color w:val="000000" w:themeColor="text1"/>
          <w:lang w:eastAsia="zh-CN"/>
        </w:rPr>
      </w:pPr>
      <w:r w:rsidRPr="0067198C">
        <w:rPr>
          <w:color w:val="000000" w:themeColor="text1"/>
          <w:sz w:val="20"/>
          <w:szCs w:val="20"/>
          <w:lang w:eastAsia="zh-CN"/>
        </w:rPr>
        <w:t>Table S</w:t>
      </w:r>
      <w:r w:rsidRPr="0067198C">
        <w:rPr>
          <w:rFonts w:hint="eastAsia"/>
          <w:color w:val="000000" w:themeColor="text1"/>
          <w:sz w:val="20"/>
          <w:szCs w:val="20"/>
          <w:lang w:eastAsia="zh-CN"/>
        </w:rPr>
        <w:t>3</w:t>
      </w:r>
      <w:r w:rsidRPr="0067198C">
        <w:rPr>
          <w:color w:val="000000" w:themeColor="text1"/>
          <w:sz w:val="20"/>
          <w:szCs w:val="20"/>
          <w:lang w:eastAsia="zh-CN"/>
        </w:rPr>
        <w:t xml:space="preserve"> </w:t>
      </w:r>
      <w:r w:rsidRPr="0067198C">
        <w:rPr>
          <w:rFonts w:hint="eastAsia"/>
          <w:color w:val="000000" w:themeColor="text1"/>
          <w:sz w:val="20"/>
          <w:szCs w:val="20"/>
          <w:lang w:eastAsia="zh-CN"/>
        </w:rPr>
        <w:t>(</w:t>
      </w:r>
      <w:r w:rsidRPr="0067198C">
        <w:rPr>
          <w:color w:val="000000" w:themeColor="text1"/>
          <w:sz w:val="20"/>
          <w:szCs w:val="20"/>
          <w:lang w:eastAsia="zh-CN"/>
        </w:rPr>
        <w:t>b</w:t>
      </w:r>
      <w:r w:rsidRPr="0067198C">
        <w:rPr>
          <w:rFonts w:hint="eastAsia"/>
          <w:color w:val="000000" w:themeColor="text1"/>
          <w:sz w:val="20"/>
          <w:szCs w:val="20"/>
          <w:lang w:eastAsia="zh-CN"/>
        </w:rPr>
        <w:t>)</w:t>
      </w:r>
      <w:r w:rsidRPr="0067198C">
        <w:rPr>
          <w:color w:val="000000" w:themeColor="text1"/>
          <w:sz w:val="20"/>
          <w:szCs w:val="20"/>
          <w:lang w:eastAsia="zh-CN"/>
        </w:rPr>
        <w:t xml:space="preserve">: </w:t>
      </w:r>
      <w:r w:rsidR="00D5658D" w:rsidRPr="0067198C">
        <w:rPr>
          <w:color w:val="000000" w:themeColor="text1"/>
          <w:sz w:val="20"/>
          <w:szCs w:val="20"/>
          <w:lang w:eastAsia="zh-CN"/>
        </w:rPr>
        <w:t>Statistically motivated catch22 features (plus extensions), grouped by conceptual category.</w:t>
      </w:r>
    </w:p>
    <w:p w14:paraId="118D801F" w14:textId="77777777" w:rsidR="00117C47" w:rsidRPr="00117C47" w:rsidRDefault="00117C47" w:rsidP="00B37587">
      <w:pPr>
        <w:pStyle w:val="BodyText"/>
        <w:spacing w:line="276" w:lineRule="auto"/>
        <w:ind w:left="0"/>
        <w:jc w:val="both"/>
        <w:rPr>
          <w:rFonts w:eastAsiaTheme="minorEastAsia"/>
          <w:color w:val="C00000"/>
          <w:sz w:val="22"/>
          <w:szCs w:val="22"/>
          <w:lang w:eastAsia="ko-KR"/>
        </w:rPr>
      </w:pPr>
    </w:p>
    <w:p w14:paraId="351352BF" w14:textId="77777777" w:rsidR="00627A52" w:rsidRDefault="00627A52" w:rsidP="00D23069">
      <w:pPr>
        <w:pStyle w:val="BodyText"/>
        <w:spacing w:line="276" w:lineRule="auto"/>
        <w:ind w:left="0"/>
        <w:jc w:val="both"/>
        <w:rPr>
          <w:rFonts w:eastAsiaTheme="minorEastAsia"/>
          <w:color w:val="C00000"/>
          <w:sz w:val="22"/>
          <w:szCs w:val="22"/>
          <w:lang w:eastAsia="ko-KR"/>
        </w:rPr>
      </w:pPr>
      <w:r w:rsidRPr="00BE0365">
        <w:rPr>
          <w:rFonts w:eastAsiaTheme="minorEastAsia" w:hint="eastAsia"/>
          <w:b/>
          <w:bCs/>
          <w:color w:val="000000" w:themeColor="text1"/>
          <w:sz w:val="22"/>
          <w:szCs w:val="22"/>
          <w:lang w:eastAsia="ko-KR"/>
        </w:rPr>
        <w:t>Overall model performance based on 15 countries GISAID data.</w:t>
      </w:r>
      <w:r w:rsidRPr="002C038B">
        <w:rPr>
          <w:rFonts w:eastAsiaTheme="minorEastAsia" w:hint="eastAsia"/>
          <w:color w:val="C00000"/>
          <w:sz w:val="22"/>
          <w:szCs w:val="22"/>
          <w:lang w:eastAsia="ko-KR"/>
        </w:rPr>
        <w:t xml:space="preserve"> </w:t>
      </w:r>
    </w:p>
    <w:p w14:paraId="495C0544" w14:textId="77777777" w:rsidR="0067198C" w:rsidRPr="0067198C" w:rsidRDefault="0067198C" w:rsidP="0067198C">
      <w:pPr>
        <w:pStyle w:val="BodyText"/>
        <w:spacing w:line="276" w:lineRule="auto"/>
        <w:ind w:left="0"/>
        <w:rPr>
          <w:rFonts w:eastAsiaTheme="minorEastAsia"/>
          <w:color w:val="000000" w:themeColor="text1"/>
          <w:sz w:val="22"/>
          <w:szCs w:val="22"/>
          <w:lang w:eastAsia="zh-CN"/>
        </w:rPr>
      </w:pPr>
      <w:r w:rsidRPr="0067198C">
        <w:rPr>
          <w:rFonts w:eastAsiaTheme="minorEastAsia"/>
          <w:color w:val="000000" w:themeColor="text1"/>
          <w:sz w:val="22"/>
          <w:szCs w:val="22"/>
          <w:lang w:eastAsia="zh-CN"/>
        </w:rPr>
        <w:t>For the prediction of monthly maximum share, the SuperLearner ensemble substantially outperformed all individual models, with RMSE improving from 0.12 at 14 days to 0.08 at 28 days and R² increasing from 0.63 to 0.80. This represents a marked improvement over the best single model (CART, RMSE = 0.16, R² = 0.25), demonstrating the ensemble’s ability to combine linear, tree-based, and regularized learners to capture nonlinear yet smooth variant growth trajectories. Performance gains were consistent as the observation window lengthened, indicating that longer early-stage inputs provide clearer signals of future peak dominance.</w:t>
      </w:r>
    </w:p>
    <w:p w14:paraId="6A42EB0D" w14:textId="77777777" w:rsidR="0067198C" w:rsidRPr="0067198C" w:rsidRDefault="0067198C" w:rsidP="0067198C">
      <w:pPr>
        <w:pStyle w:val="BodyText"/>
        <w:spacing w:line="276" w:lineRule="auto"/>
        <w:rPr>
          <w:rFonts w:eastAsiaTheme="minorEastAsia"/>
          <w:color w:val="000000" w:themeColor="text1"/>
          <w:sz w:val="22"/>
          <w:szCs w:val="22"/>
          <w:lang w:eastAsia="zh-CN"/>
        </w:rPr>
      </w:pPr>
    </w:p>
    <w:p w14:paraId="262826C1" w14:textId="3B720268" w:rsidR="008000D6" w:rsidRPr="0067198C" w:rsidRDefault="0067198C" w:rsidP="0067198C">
      <w:pPr>
        <w:pStyle w:val="BodyText"/>
        <w:spacing w:line="276" w:lineRule="auto"/>
        <w:ind w:left="0"/>
        <w:rPr>
          <w:rFonts w:eastAsiaTheme="minorEastAsia"/>
          <w:color w:val="000000" w:themeColor="text1"/>
          <w:sz w:val="22"/>
          <w:szCs w:val="22"/>
          <w:lang w:eastAsia="zh-CN"/>
        </w:rPr>
      </w:pPr>
      <w:r w:rsidRPr="0067198C">
        <w:rPr>
          <w:rFonts w:eastAsiaTheme="minorEastAsia"/>
          <w:color w:val="000000" w:themeColor="text1"/>
          <w:sz w:val="22"/>
          <w:szCs w:val="22"/>
          <w:lang w:eastAsia="zh-CN"/>
        </w:rPr>
        <w:t>For predicting duration above 10% share, the SuperLearner again achieved the highest performance, with accuracy rising from 0.88 at 14 days to 0.98 at 35 days and macro-F1 increasing from 0.87 to 0.98. While single models such as SVM and CART performed moderately well (accuracy ≈ 0.65–0.70), the ensemble’s gains were substantial, reflecting its robustness in modeling categorical outcomes with imbalanced classes. Overall, these results show that ensemble learning consistently improves both continuous and categorical dominance predictions, particularly as longer early observation windows enhance temporal signal strength and predictive stability.</w:t>
      </w:r>
      <w:r w:rsidRPr="0067198C">
        <w:rPr>
          <w:rFonts w:eastAsiaTheme="minorEastAsia"/>
          <w:color w:val="000000" w:themeColor="text1"/>
          <w:sz w:val="22"/>
          <w:szCs w:val="22"/>
          <w:lang w:eastAsia="zh-CN"/>
        </w:rPr>
        <w:t xml:space="preserve"> </w:t>
      </w:r>
      <w:r w:rsidRPr="0067198C">
        <w:rPr>
          <w:rFonts w:eastAsiaTheme="minorEastAsia"/>
          <w:color w:val="000000" w:themeColor="text1"/>
          <w:sz w:val="22"/>
          <w:szCs w:val="22"/>
          <w:lang w:eastAsia="zh-CN"/>
        </w:rPr>
        <w:t>Detailed results for the remaining twelve countries’ dominant variant predictions are provided in Table S5.</w:t>
      </w:r>
    </w:p>
    <w:p w14:paraId="72E17D35" w14:textId="77777777" w:rsidR="0067198C" w:rsidRDefault="0067198C" w:rsidP="0067198C">
      <w:pPr>
        <w:pStyle w:val="BodyText"/>
        <w:spacing w:line="276" w:lineRule="auto"/>
        <w:ind w:left="0"/>
        <w:rPr>
          <w:rFonts w:eastAsiaTheme="minorEastAsia"/>
          <w:color w:val="C00000"/>
          <w:sz w:val="22"/>
          <w:szCs w:val="22"/>
          <w:lang w:eastAsia="zh-CN"/>
        </w:rPr>
      </w:pPr>
    </w:p>
    <w:tbl>
      <w:tblPr>
        <w:tblW w:w="0" w:type="auto"/>
        <w:jc w:val="center"/>
        <w:tblLayout w:type="fixed"/>
        <w:tblLook w:val="04A0" w:firstRow="1" w:lastRow="0" w:firstColumn="1" w:lastColumn="0" w:noHBand="0" w:noVBand="1"/>
      </w:tblPr>
      <w:tblGrid>
        <w:gridCol w:w="1728"/>
        <w:gridCol w:w="864"/>
        <w:gridCol w:w="864"/>
        <w:gridCol w:w="288"/>
        <w:gridCol w:w="864"/>
        <w:gridCol w:w="864"/>
        <w:gridCol w:w="288"/>
        <w:gridCol w:w="864"/>
        <w:gridCol w:w="864"/>
        <w:gridCol w:w="288"/>
        <w:gridCol w:w="864"/>
        <w:gridCol w:w="864"/>
      </w:tblGrid>
      <w:tr w:rsidR="009875DB" w:rsidRPr="00543691" w14:paraId="6A04A036" w14:textId="77777777" w:rsidTr="008000D6">
        <w:trPr>
          <w:trHeight w:val="216"/>
          <w:jc w:val="center"/>
        </w:trPr>
        <w:tc>
          <w:tcPr>
            <w:tcW w:w="1728" w:type="dxa"/>
            <w:vMerge w:val="restart"/>
            <w:tcBorders>
              <w:top w:val="single" w:sz="12" w:space="0" w:color="auto"/>
              <w:left w:val="nil"/>
              <w:right w:val="nil"/>
            </w:tcBorders>
            <w:shd w:val="clear" w:color="000000" w:fill="FFFFFF"/>
            <w:noWrap/>
            <w:vAlign w:val="center"/>
            <w:hideMark/>
          </w:tcPr>
          <w:p w14:paraId="09A85965" w14:textId="77777777" w:rsidR="00565565" w:rsidRPr="00565565" w:rsidRDefault="00565565" w:rsidP="006A53F9">
            <w:pPr>
              <w:widowControl/>
              <w:autoSpaceDE/>
              <w:autoSpaceDN/>
              <w:rPr>
                <w:b/>
                <w:bCs/>
                <w:color w:val="000000"/>
                <w:sz w:val="15"/>
                <w:szCs w:val="15"/>
                <w:lang w:eastAsia="zh-CN"/>
              </w:rPr>
            </w:pPr>
            <w:r w:rsidRPr="00565565">
              <w:rPr>
                <w:b/>
                <w:bCs/>
                <w:color w:val="000000"/>
                <w:sz w:val="15"/>
                <w:szCs w:val="15"/>
                <w:lang w:eastAsia="zh-CN"/>
              </w:rPr>
              <w:t>Model</w:t>
            </w: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1A7A2B18"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14 days</w:t>
            </w:r>
          </w:p>
        </w:tc>
        <w:tc>
          <w:tcPr>
            <w:tcW w:w="288" w:type="dxa"/>
            <w:tcBorders>
              <w:top w:val="single" w:sz="12" w:space="0" w:color="auto"/>
              <w:left w:val="nil"/>
              <w:right w:val="nil"/>
            </w:tcBorders>
            <w:shd w:val="clear" w:color="000000" w:fill="FFFFFF"/>
            <w:noWrap/>
            <w:vAlign w:val="center"/>
            <w:hideMark/>
          </w:tcPr>
          <w:p w14:paraId="5BD4026C" w14:textId="344C4A8D" w:rsidR="00565565" w:rsidRPr="00565565" w:rsidRDefault="00565565" w:rsidP="006A53F9">
            <w:pPr>
              <w:widowControl/>
              <w:autoSpaceDE/>
              <w:autoSpaceDN/>
              <w:jc w:val="center"/>
              <w:rPr>
                <w:b/>
                <w:bCs/>
                <w:color w:val="000000"/>
                <w:sz w:val="15"/>
                <w:szCs w:val="15"/>
                <w:lang w:eastAsia="zh-CN"/>
              </w:rPr>
            </w:pP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6F6DC6BE"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21 days</w:t>
            </w:r>
          </w:p>
        </w:tc>
        <w:tc>
          <w:tcPr>
            <w:tcW w:w="288" w:type="dxa"/>
            <w:tcBorders>
              <w:top w:val="single" w:sz="12" w:space="0" w:color="auto"/>
              <w:left w:val="nil"/>
              <w:right w:val="nil"/>
            </w:tcBorders>
            <w:shd w:val="clear" w:color="000000" w:fill="FFFFFF"/>
            <w:noWrap/>
            <w:vAlign w:val="center"/>
            <w:hideMark/>
          </w:tcPr>
          <w:p w14:paraId="616E5B3C" w14:textId="6DD4E42D" w:rsidR="00565565" w:rsidRPr="00565565" w:rsidRDefault="00565565" w:rsidP="006A53F9">
            <w:pPr>
              <w:widowControl/>
              <w:autoSpaceDE/>
              <w:autoSpaceDN/>
              <w:jc w:val="center"/>
              <w:rPr>
                <w:b/>
                <w:bCs/>
                <w:color w:val="000000"/>
                <w:sz w:val="15"/>
                <w:szCs w:val="15"/>
                <w:lang w:eastAsia="zh-CN"/>
              </w:rPr>
            </w:pP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61AF0282"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28 days</w:t>
            </w:r>
          </w:p>
        </w:tc>
        <w:tc>
          <w:tcPr>
            <w:tcW w:w="288" w:type="dxa"/>
            <w:tcBorders>
              <w:top w:val="single" w:sz="12" w:space="0" w:color="auto"/>
              <w:left w:val="nil"/>
              <w:right w:val="nil"/>
            </w:tcBorders>
            <w:shd w:val="clear" w:color="000000" w:fill="FFFFFF"/>
            <w:noWrap/>
            <w:vAlign w:val="center"/>
            <w:hideMark/>
          </w:tcPr>
          <w:p w14:paraId="12001CC8" w14:textId="1B429433" w:rsidR="00565565" w:rsidRPr="00565565" w:rsidRDefault="00565565" w:rsidP="006A53F9">
            <w:pPr>
              <w:widowControl/>
              <w:autoSpaceDE/>
              <w:autoSpaceDN/>
              <w:jc w:val="center"/>
              <w:rPr>
                <w:b/>
                <w:bCs/>
                <w:color w:val="000000"/>
                <w:sz w:val="15"/>
                <w:szCs w:val="15"/>
                <w:lang w:eastAsia="zh-CN"/>
              </w:rPr>
            </w:pP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295CD92F"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35 days</w:t>
            </w:r>
          </w:p>
        </w:tc>
      </w:tr>
      <w:tr w:rsidR="007450BB" w:rsidRPr="00543691" w14:paraId="09B81728" w14:textId="77777777" w:rsidTr="008000D6">
        <w:trPr>
          <w:trHeight w:val="216"/>
          <w:jc w:val="center"/>
        </w:trPr>
        <w:tc>
          <w:tcPr>
            <w:tcW w:w="1728" w:type="dxa"/>
            <w:vMerge/>
            <w:tcBorders>
              <w:top w:val="nil"/>
              <w:left w:val="nil"/>
              <w:bottom w:val="single" w:sz="4" w:space="0" w:color="auto"/>
              <w:right w:val="nil"/>
            </w:tcBorders>
            <w:vAlign w:val="center"/>
            <w:hideMark/>
          </w:tcPr>
          <w:p w14:paraId="4E83240A" w14:textId="77777777" w:rsidR="007450BB" w:rsidRPr="00565565" w:rsidRDefault="007450BB" w:rsidP="007450BB">
            <w:pPr>
              <w:widowControl/>
              <w:autoSpaceDE/>
              <w:autoSpaceDN/>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180A671B" w14:textId="0D09B570"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6222379F" w14:textId="0810772D"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c>
          <w:tcPr>
            <w:tcW w:w="288" w:type="dxa"/>
            <w:tcBorders>
              <w:top w:val="nil"/>
              <w:left w:val="nil"/>
              <w:bottom w:val="single" w:sz="4" w:space="0" w:color="auto"/>
              <w:right w:val="nil"/>
            </w:tcBorders>
            <w:shd w:val="clear" w:color="000000" w:fill="FFFFFF"/>
            <w:noWrap/>
            <w:vAlign w:val="center"/>
            <w:hideMark/>
          </w:tcPr>
          <w:p w14:paraId="55BCAD2C" w14:textId="643C3A1F" w:rsidR="007450BB" w:rsidRPr="00565565" w:rsidRDefault="007450BB" w:rsidP="005B58F3">
            <w:pPr>
              <w:widowControl/>
              <w:autoSpaceDE/>
              <w:autoSpaceDN/>
              <w:jc w:val="right"/>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424C45BA" w14:textId="20216CB4"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031BDB1F" w14:textId="57A917DA"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c>
          <w:tcPr>
            <w:tcW w:w="288" w:type="dxa"/>
            <w:tcBorders>
              <w:top w:val="nil"/>
              <w:left w:val="nil"/>
              <w:bottom w:val="single" w:sz="4" w:space="0" w:color="auto"/>
              <w:right w:val="nil"/>
            </w:tcBorders>
            <w:shd w:val="clear" w:color="000000" w:fill="FFFFFF"/>
            <w:noWrap/>
            <w:vAlign w:val="center"/>
            <w:hideMark/>
          </w:tcPr>
          <w:p w14:paraId="5EB1F2FA" w14:textId="758EB00B" w:rsidR="007450BB" w:rsidRPr="00565565" w:rsidRDefault="007450BB" w:rsidP="005B58F3">
            <w:pPr>
              <w:widowControl/>
              <w:autoSpaceDE/>
              <w:autoSpaceDN/>
              <w:jc w:val="right"/>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6BC33BEF" w14:textId="35317D49"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3BDF2BDF" w14:textId="0BD3771B"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c>
          <w:tcPr>
            <w:tcW w:w="288" w:type="dxa"/>
            <w:tcBorders>
              <w:top w:val="nil"/>
              <w:left w:val="nil"/>
              <w:bottom w:val="single" w:sz="4" w:space="0" w:color="auto"/>
              <w:right w:val="nil"/>
            </w:tcBorders>
            <w:shd w:val="clear" w:color="000000" w:fill="FFFFFF"/>
            <w:noWrap/>
            <w:vAlign w:val="center"/>
            <w:hideMark/>
          </w:tcPr>
          <w:p w14:paraId="7BA2E100" w14:textId="7E048EB4" w:rsidR="007450BB" w:rsidRPr="00565565" w:rsidRDefault="007450BB" w:rsidP="005B58F3">
            <w:pPr>
              <w:widowControl/>
              <w:autoSpaceDE/>
              <w:autoSpaceDN/>
              <w:jc w:val="right"/>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329EB8C8" w14:textId="276884E0"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0E23AD32" w14:textId="7518557F"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r>
      <w:tr w:rsidR="009875DB" w:rsidRPr="00543691" w14:paraId="495F9482" w14:textId="77777777" w:rsidTr="008000D6">
        <w:trPr>
          <w:trHeight w:val="216"/>
          <w:jc w:val="center"/>
        </w:trPr>
        <w:tc>
          <w:tcPr>
            <w:tcW w:w="1728" w:type="dxa"/>
            <w:tcBorders>
              <w:top w:val="single" w:sz="4" w:space="0" w:color="auto"/>
              <w:left w:val="nil"/>
              <w:bottom w:val="nil"/>
              <w:right w:val="nil"/>
            </w:tcBorders>
            <w:shd w:val="clear" w:color="000000" w:fill="FFFFFF"/>
            <w:noWrap/>
            <w:vAlign w:val="center"/>
            <w:hideMark/>
          </w:tcPr>
          <w:p w14:paraId="765D11A6" w14:textId="17D094D2"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GLM</w:t>
            </w:r>
          </w:p>
        </w:tc>
        <w:tc>
          <w:tcPr>
            <w:tcW w:w="864" w:type="dxa"/>
            <w:tcBorders>
              <w:top w:val="single" w:sz="4" w:space="0" w:color="auto"/>
              <w:left w:val="nil"/>
              <w:bottom w:val="nil"/>
              <w:right w:val="nil"/>
            </w:tcBorders>
            <w:shd w:val="clear" w:color="000000" w:fill="FFFFFF"/>
            <w:noWrap/>
            <w:vAlign w:val="center"/>
            <w:hideMark/>
          </w:tcPr>
          <w:p w14:paraId="6B7B0F6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single" w:sz="4" w:space="0" w:color="auto"/>
              <w:left w:val="nil"/>
              <w:bottom w:val="nil"/>
              <w:right w:val="nil"/>
            </w:tcBorders>
            <w:shd w:val="clear" w:color="000000" w:fill="FFFFFF"/>
            <w:noWrap/>
            <w:vAlign w:val="center"/>
            <w:hideMark/>
          </w:tcPr>
          <w:p w14:paraId="6B09E2AA"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0.05</w:t>
            </w:r>
          </w:p>
        </w:tc>
        <w:tc>
          <w:tcPr>
            <w:tcW w:w="288" w:type="dxa"/>
            <w:tcBorders>
              <w:top w:val="single" w:sz="4" w:space="0" w:color="auto"/>
              <w:left w:val="nil"/>
              <w:bottom w:val="nil"/>
              <w:right w:val="nil"/>
            </w:tcBorders>
            <w:shd w:val="clear" w:color="000000" w:fill="FFFFFF"/>
            <w:noWrap/>
            <w:vAlign w:val="center"/>
            <w:hideMark/>
          </w:tcPr>
          <w:p w14:paraId="75497948" w14:textId="0FE38136" w:rsidR="009875DB" w:rsidRPr="00565565" w:rsidRDefault="009875DB" w:rsidP="006A53F9">
            <w:pPr>
              <w:widowControl/>
              <w:autoSpaceDE/>
              <w:autoSpaceDN/>
              <w:jc w:val="center"/>
              <w:rPr>
                <w:color w:val="000000"/>
                <w:sz w:val="15"/>
                <w:szCs w:val="15"/>
                <w:lang w:eastAsia="zh-CN"/>
              </w:rPr>
            </w:pPr>
          </w:p>
        </w:tc>
        <w:tc>
          <w:tcPr>
            <w:tcW w:w="864" w:type="dxa"/>
            <w:tcBorders>
              <w:top w:val="single" w:sz="4" w:space="0" w:color="auto"/>
              <w:left w:val="nil"/>
              <w:bottom w:val="nil"/>
              <w:right w:val="nil"/>
            </w:tcBorders>
            <w:shd w:val="clear" w:color="000000" w:fill="FFFFFF"/>
            <w:noWrap/>
            <w:vAlign w:val="center"/>
            <w:hideMark/>
          </w:tcPr>
          <w:p w14:paraId="1EBEC42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single" w:sz="4" w:space="0" w:color="auto"/>
              <w:left w:val="nil"/>
              <w:bottom w:val="nil"/>
              <w:right w:val="nil"/>
            </w:tcBorders>
            <w:shd w:val="clear" w:color="000000" w:fill="FFFFFF"/>
            <w:noWrap/>
            <w:vAlign w:val="center"/>
            <w:hideMark/>
          </w:tcPr>
          <w:p w14:paraId="1777F5E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0.10</w:t>
            </w:r>
          </w:p>
        </w:tc>
        <w:tc>
          <w:tcPr>
            <w:tcW w:w="288" w:type="dxa"/>
            <w:tcBorders>
              <w:top w:val="single" w:sz="4" w:space="0" w:color="auto"/>
              <w:left w:val="nil"/>
              <w:bottom w:val="nil"/>
              <w:right w:val="nil"/>
            </w:tcBorders>
            <w:shd w:val="clear" w:color="000000" w:fill="FFFFFF"/>
            <w:noWrap/>
            <w:vAlign w:val="center"/>
            <w:hideMark/>
          </w:tcPr>
          <w:p w14:paraId="702110FB" w14:textId="25E0A4CC" w:rsidR="009875DB" w:rsidRPr="00565565" w:rsidRDefault="009875DB" w:rsidP="006A53F9">
            <w:pPr>
              <w:widowControl/>
              <w:autoSpaceDE/>
              <w:autoSpaceDN/>
              <w:jc w:val="center"/>
              <w:rPr>
                <w:color w:val="000000"/>
                <w:sz w:val="15"/>
                <w:szCs w:val="15"/>
                <w:lang w:eastAsia="zh-CN"/>
              </w:rPr>
            </w:pPr>
          </w:p>
        </w:tc>
        <w:tc>
          <w:tcPr>
            <w:tcW w:w="864" w:type="dxa"/>
            <w:tcBorders>
              <w:top w:val="single" w:sz="4" w:space="0" w:color="auto"/>
              <w:left w:val="nil"/>
              <w:bottom w:val="nil"/>
              <w:right w:val="nil"/>
            </w:tcBorders>
            <w:shd w:val="clear" w:color="000000" w:fill="FFFFFF"/>
            <w:noWrap/>
            <w:vAlign w:val="center"/>
            <w:hideMark/>
          </w:tcPr>
          <w:p w14:paraId="3F954F44"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single" w:sz="4" w:space="0" w:color="auto"/>
              <w:left w:val="nil"/>
              <w:bottom w:val="nil"/>
              <w:right w:val="nil"/>
            </w:tcBorders>
            <w:shd w:val="clear" w:color="000000" w:fill="FFFFFF"/>
            <w:noWrap/>
            <w:vAlign w:val="center"/>
            <w:hideMark/>
          </w:tcPr>
          <w:p w14:paraId="5E0EB4B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single" w:sz="4" w:space="0" w:color="auto"/>
              <w:left w:val="nil"/>
              <w:bottom w:val="nil"/>
              <w:right w:val="nil"/>
            </w:tcBorders>
            <w:shd w:val="clear" w:color="000000" w:fill="FFFFFF"/>
            <w:noWrap/>
            <w:vAlign w:val="center"/>
            <w:hideMark/>
          </w:tcPr>
          <w:p w14:paraId="75371E6D" w14:textId="361EF815" w:rsidR="009875DB" w:rsidRPr="00565565" w:rsidRDefault="009875DB" w:rsidP="006A53F9">
            <w:pPr>
              <w:widowControl/>
              <w:autoSpaceDE/>
              <w:autoSpaceDN/>
              <w:jc w:val="center"/>
              <w:rPr>
                <w:color w:val="000000"/>
                <w:sz w:val="15"/>
                <w:szCs w:val="15"/>
                <w:lang w:eastAsia="zh-CN"/>
              </w:rPr>
            </w:pPr>
          </w:p>
        </w:tc>
        <w:tc>
          <w:tcPr>
            <w:tcW w:w="864" w:type="dxa"/>
            <w:tcBorders>
              <w:top w:val="single" w:sz="4" w:space="0" w:color="auto"/>
              <w:left w:val="nil"/>
              <w:bottom w:val="nil"/>
              <w:right w:val="nil"/>
            </w:tcBorders>
            <w:shd w:val="clear" w:color="000000" w:fill="FFFFFF"/>
            <w:noWrap/>
            <w:vAlign w:val="center"/>
            <w:hideMark/>
          </w:tcPr>
          <w:p w14:paraId="5E972EE9"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single" w:sz="4" w:space="0" w:color="auto"/>
              <w:left w:val="nil"/>
              <w:bottom w:val="nil"/>
              <w:right w:val="nil"/>
            </w:tcBorders>
            <w:shd w:val="clear" w:color="000000" w:fill="FFFFFF"/>
            <w:noWrap/>
            <w:vAlign w:val="center"/>
            <w:hideMark/>
          </w:tcPr>
          <w:p w14:paraId="68EF8F7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r>
      <w:tr w:rsidR="009875DB" w:rsidRPr="00543691" w14:paraId="229CCE49"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72D1159E" w14:textId="2404CADC"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Bayes GLM</w:t>
            </w:r>
          </w:p>
        </w:tc>
        <w:tc>
          <w:tcPr>
            <w:tcW w:w="864" w:type="dxa"/>
            <w:tcBorders>
              <w:top w:val="nil"/>
              <w:left w:val="nil"/>
              <w:bottom w:val="nil"/>
              <w:right w:val="nil"/>
            </w:tcBorders>
            <w:shd w:val="clear" w:color="000000" w:fill="FFFFFF"/>
            <w:noWrap/>
            <w:vAlign w:val="center"/>
            <w:hideMark/>
          </w:tcPr>
          <w:p w14:paraId="5A3738C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nil"/>
              <w:left w:val="nil"/>
              <w:bottom w:val="nil"/>
              <w:right w:val="nil"/>
            </w:tcBorders>
            <w:shd w:val="clear" w:color="000000" w:fill="FFFFFF"/>
            <w:noWrap/>
            <w:vAlign w:val="center"/>
            <w:hideMark/>
          </w:tcPr>
          <w:p w14:paraId="138AC14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0.05</w:t>
            </w:r>
          </w:p>
        </w:tc>
        <w:tc>
          <w:tcPr>
            <w:tcW w:w="288" w:type="dxa"/>
            <w:tcBorders>
              <w:top w:val="nil"/>
              <w:left w:val="nil"/>
              <w:bottom w:val="nil"/>
              <w:right w:val="nil"/>
            </w:tcBorders>
            <w:shd w:val="clear" w:color="000000" w:fill="FFFFFF"/>
            <w:noWrap/>
            <w:vAlign w:val="center"/>
            <w:hideMark/>
          </w:tcPr>
          <w:p w14:paraId="4D24979B" w14:textId="5D200C87"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FD8E99B"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0F86A00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0.09</w:t>
            </w:r>
          </w:p>
        </w:tc>
        <w:tc>
          <w:tcPr>
            <w:tcW w:w="288" w:type="dxa"/>
            <w:tcBorders>
              <w:top w:val="nil"/>
              <w:left w:val="nil"/>
              <w:bottom w:val="nil"/>
              <w:right w:val="nil"/>
            </w:tcBorders>
            <w:shd w:val="clear" w:color="000000" w:fill="FFFFFF"/>
            <w:noWrap/>
            <w:vAlign w:val="center"/>
            <w:hideMark/>
          </w:tcPr>
          <w:p w14:paraId="3AB6C3CD" w14:textId="318D7B26"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0826857"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75E9956A"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0.11</w:t>
            </w:r>
          </w:p>
        </w:tc>
        <w:tc>
          <w:tcPr>
            <w:tcW w:w="288" w:type="dxa"/>
            <w:tcBorders>
              <w:top w:val="nil"/>
              <w:left w:val="nil"/>
              <w:bottom w:val="nil"/>
              <w:right w:val="nil"/>
            </w:tcBorders>
            <w:shd w:val="clear" w:color="000000" w:fill="FFFFFF"/>
            <w:noWrap/>
            <w:vAlign w:val="center"/>
            <w:hideMark/>
          </w:tcPr>
          <w:p w14:paraId="1D15EC1C" w14:textId="1BBA2E0F"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6D0FB78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0F008937"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r>
      <w:tr w:rsidR="009875DB" w:rsidRPr="00543691" w14:paraId="446C9840"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74A28F0C" w14:textId="4D831F7A"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GAM</w:t>
            </w:r>
          </w:p>
        </w:tc>
        <w:tc>
          <w:tcPr>
            <w:tcW w:w="864" w:type="dxa"/>
            <w:tcBorders>
              <w:top w:val="nil"/>
              <w:left w:val="nil"/>
              <w:bottom w:val="nil"/>
              <w:right w:val="nil"/>
            </w:tcBorders>
            <w:shd w:val="clear" w:color="000000" w:fill="FFFFFF"/>
            <w:noWrap/>
            <w:vAlign w:val="center"/>
            <w:hideMark/>
          </w:tcPr>
          <w:p w14:paraId="1B56B8F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6902D470"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0.09</w:t>
            </w:r>
          </w:p>
        </w:tc>
        <w:tc>
          <w:tcPr>
            <w:tcW w:w="288" w:type="dxa"/>
            <w:tcBorders>
              <w:top w:val="nil"/>
              <w:left w:val="nil"/>
              <w:bottom w:val="nil"/>
              <w:right w:val="nil"/>
            </w:tcBorders>
            <w:shd w:val="clear" w:color="000000" w:fill="FFFFFF"/>
            <w:noWrap/>
            <w:vAlign w:val="center"/>
            <w:hideMark/>
          </w:tcPr>
          <w:p w14:paraId="2C9CBE6E" w14:textId="5085B357"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442517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4F3BEAF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c>
          <w:tcPr>
            <w:tcW w:w="288" w:type="dxa"/>
            <w:tcBorders>
              <w:top w:val="nil"/>
              <w:left w:val="nil"/>
              <w:bottom w:val="nil"/>
              <w:right w:val="nil"/>
            </w:tcBorders>
            <w:shd w:val="clear" w:color="000000" w:fill="FFFFFF"/>
            <w:noWrap/>
            <w:vAlign w:val="center"/>
            <w:hideMark/>
          </w:tcPr>
          <w:p w14:paraId="48B2E4EB" w14:textId="343DEBCB"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204F2A0"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62DCA32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288" w:type="dxa"/>
            <w:tcBorders>
              <w:top w:val="nil"/>
              <w:left w:val="nil"/>
              <w:bottom w:val="nil"/>
              <w:right w:val="nil"/>
            </w:tcBorders>
            <w:shd w:val="clear" w:color="000000" w:fill="FFFFFF"/>
            <w:noWrap/>
            <w:vAlign w:val="center"/>
            <w:hideMark/>
          </w:tcPr>
          <w:p w14:paraId="456B6CB3" w14:textId="468BA6C2"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535F9F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42C2C0D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r>
      <w:tr w:rsidR="009875DB" w:rsidRPr="00543691" w14:paraId="192349CC"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1519A62B" w14:textId="62A8C082"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Elastic Net Regression</w:t>
            </w:r>
          </w:p>
        </w:tc>
        <w:tc>
          <w:tcPr>
            <w:tcW w:w="864" w:type="dxa"/>
            <w:tcBorders>
              <w:top w:val="nil"/>
              <w:left w:val="nil"/>
              <w:bottom w:val="nil"/>
              <w:right w:val="nil"/>
            </w:tcBorders>
            <w:shd w:val="clear" w:color="000000" w:fill="FFFFFF"/>
            <w:noWrap/>
            <w:vAlign w:val="center"/>
            <w:hideMark/>
          </w:tcPr>
          <w:p w14:paraId="14088E1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nil"/>
              <w:left w:val="nil"/>
              <w:bottom w:val="nil"/>
              <w:right w:val="nil"/>
            </w:tcBorders>
            <w:shd w:val="clear" w:color="000000" w:fill="FFFFFF"/>
            <w:noWrap/>
            <w:vAlign w:val="center"/>
            <w:hideMark/>
          </w:tcPr>
          <w:p w14:paraId="273F293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0.03</w:t>
            </w:r>
          </w:p>
        </w:tc>
        <w:tc>
          <w:tcPr>
            <w:tcW w:w="288" w:type="dxa"/>
            <w:tcBorders>
              <w:top w:val="nil"/>
              <w:left w:val="nil"/>
              <w:bottom w:val="nil"/>
              <w:right w:val="nil"/>
            </w:tcBorders>
            <w:shd w:val="clear" w:color="000000" w:fill="FFFFFF"/>
            <w:noWrap/>
            <w:vAlign w:val="center"/>
            <w:hideMark/>
          </w:tcPr>
          <w:p w14:paraId="3D1C4924" w14:textId="76893C69"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12ECC17"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7B5831F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0.07</w:t>
            </w:r>
          </w:p>
        </w:tc>
        <w:tc>
          <w:tcPr>
            <w:tcW w:w="288" w:type="dxa"/>
            <w:tcBorders>
              <w:top w:val="nil"/>
              <w:left w:val="nil"/>
              <w:bottom w:val="nil"/>
              <w:right w:val="nil"/>
            </w:tcBorders>
            <w:shd w:val="clear" w:color="000000" w:fill="FFFFFF"/>
            <w:noWrap/>
            <w:vAlign w:val="center"/>
            <w:hideMark/>
          </w:tcPr>
          <w:p w14:paraId="0180F579" w14:textId="09DF837B"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B55D8D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376C2DD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0.10</w:t>
            </w:r>
          </w:p>
        </w:tc>
        <w:tc>
          <w:tcPr>
            <w:tcW w:w="288" w:type="dxa"/>
            <w:tcBorders>
              <w:top w:val="nil"/>
              <w:left w:val="nil"/>
              <w:bottom w:val="nil"/>
              <w:right w:val="nil"/>
            </w:tcBorders>
            <w:shd w:val="clear" w:color="000000" w:fill="FFFFFF"/>
            <w:noWrap/>
            <w:vAlign w:val="center"/>
            <w:hideMark/>
          </w:tcPr>
          <w:p w14:paraId="4C2824FE" w14:textId="5EC3B869"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B1FF67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543F3D6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0.13</w:t>
            </w:r>
          </w:p>
        </w:tc>
      </w:tr>
      <w:tr w:rsidR="009875DB" w:rsidRPr="00543691" w14:paraId="67A4AE79"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79D2E57B" w14:textId="11CFDAA4"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SVM</w:t>
            </w:r>
          </w:p>
        </w:tc>
        <w:tc>
          <w:tcPr>
            <w:tcW w:w="864" w:type="dxa"/>
            <w:tcBorders>
              <w:top w:val="nil"/>
              <w:left w:val="nil"/>
              <w:bottom w:val="nil"/>
              <w:right w:val="nil"/>
            </w:tcBorders>
            <w:shd w:val="clear" w:color="000000" w:fill="FFFFFF"/>
            <w:noWrap/>
            <w:vAlign w:val="center"/>
            <w:hideMark/>
          </w:tcPr>
          <w:p w14:paraId="2ABA9FB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nil"/>
              <w:left w:val="nil"/>
              <w:bottom w:val="nil"/>
              <w:right w:val="nil"/>
            </w:tcBorders>
            <w:shd w:val="clear" w:color="000000" w:fill="FFFFFF"/>
            <w:noWrap/>
            <w:vAlign w:val="center"/>
            <w:hideMark/>
          </w:tcPr>
          <w:p w14:paraId="548ED97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0.07</w:t>
            </w:r>
          </w:p>
        </w:tc>
        <w:tc>
          <w:tcPr>
            <w:tcW w:w="288" w:type="dxa"/>
            <w:tcBorders>
              <w:top w:val="nil"/>
              <w:left w:val="nil"/>
              <w:bottom w:val="nil"/>
              <w:right w:val="nil"/>
            </w:tcBorders>
            <w:shd w:val="clear" w:color="000000" w:fill="FFFFFF"/>
            <w:noWrap/>
            <w:vAlign w:val="center"/>
            <w:hideMark/>
          </w:tcPr>
          <w:p w14:paraId="0739B933" w14:textId="15866CDD"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C827C8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44EFCD7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288" w:type="dxa"/>
            <w:tcBorders>
              <w:top w:val="nil"/>
              <w:left w:val="nil"/>
              <w:bottom w:val="nil"/>
              <w:right w:val="nil"/>
            </w:tcBorders>
            <w:shd w:val="clear" w:color="000000" w:fill="FFFFFF"/>
            <w:noWrap/>
            <w:vAlign w:val="center"/>
            <w:hideMark/>
          </w:tcPr>
          <w:p w14:paraId="3EAAFFB7" w14:textId="610B1028"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120D80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240BBE5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0.21</w:t>
            </w:r>
          </w:p>
        </w:tc>
        <w:tc>
          <w:tcPr>
            <w:tcW w:w="288" w:type="dxa"/>
            <w:tcBorders>
              <w:top w:val="nil"/>
              <w:left w:val="nil"/>
              <w:bottom w:val="nil"/>
              <w:right w:val="nil"/>
            </w:tcBorders>
            <w:shd w:val="clear" w:color="000000" w:fill="FFFFFF"/>
            <w:noWrap/>
            <w:vAlign w:val="center"/>
            <w:hideMark/>
          </w:tcPr>
          <w:p w14:paraId="7191BB83" w14:textId="0077BF61"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ED37B5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0.16</w:t>
            </w:r>
          </w:p>
        </w:tc>
        <w:tc>
          <w:tcPr>
            <w:tcW w:w="864" w:type="dxa"/>
            <w:tcBorders>
              <w:top w:val="nil"/>
              <w:left w:val="nil"/>
              <w:bottom w:val="nil"/>
              <w:right w:val="nil"/>
            </w:tcBorders>
            <w:shd w:val="clear" w:color="000000" w:fill="FFFFFF"/>
            <w:noWrap/>
            <w:vAlign w:val="center"/>
            <w:hideMark/>
          </w:tcPr>
          <w:p w14:paraId="1230727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0.27</w:t>
            </w:r>
          </w:p>
        </w:tc>
      </w:tr>
      <w:tr w:rsidR="009875DB" w:rsidRPr="00543691" w14:paraId="4C257F1F"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33C65756" w14:textId="15C3A5B6"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MLP</w:t>
            </w:r>
          </w:p>
        </w:tc>
        <w:tc>
          <w:tcPr>
            <w:tcW w:w="864" w:type="dxa"/>
            <w:tcBorders>
              <w:top w:val="nil"/>
              <w:left w:val="nil"/>
              <w:bottom w:val="nil"/>
              <w:right w:val="nil"/>
            </w:tcBorders>
            <w:shd w:val="clear" w:color="000000" w:fill="FFFFFF"/>
            <w:noWrap/>
            <w:vAlign w:val="center"/>
            <w:hideMark/>
          </w:tcPr>
          <w:p w14:paraId="5B114FF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42367D4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nil"/>
              <w:left w:val="nil"/>
              <w:bottom w:val="nil"/>
              <w:right w:val="nil"/>
            </w:tcBorders>
            <w:shd w:val="clear" w:color="000000" w:fill="FFFFFF"/>
            <w:noWrap/>
            <w:vAlign w:val="center"/>
            <w:hideMark/>
          </w:tcPr>
          <w:p w14:paraId="3F708A2C" w14:textId="0CF58E7C"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B71861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2D32CEF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0.10</w:t>
            </w:r>
          </w:p>
        </w:tc>
        <w:tc>
          <w:tcPr>
            <w:tcW w:w="288" w:type="dxa"/>
            <w:tcBorders>
              <w:top w:val="nil"/>
              <w:left w:val="nil"/>
              <w:bottom w:val="nil"/>
              <w:right w:val="nil"/>
            </w:tcBorders>
            <w:shd w:val="clear" w:color="000000" w:fill="FFFFFF"/>
            <w:noWrap/>
            <w:vAlign w:val="center"/>
            <w:hideMark/>
          </w:tcPr>
          <w:p w14:paraId="113BB28E" w14:textId="4367DEE6"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A3DA19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696DEE6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nil"/>
              <w:left w:val="nil"/>
              <w:bottom w:val="nil"/>
              <w:right w:val="nil"/>
            </w:tcBorders>
            <w:shd w:val="clear" w:color="000000" w:fill="FFFFFF"/>
            <w:noWrap/>
            <w:vAlign w:val="center"/>
            <w:hideMark/>
          </w:tcPr>
          <w:p w14:paraId="3960EF77" w14:textId="02DEF736"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6CF8B9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732ACDC9"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r>
      <w:tr w:rsidR="009875DB" w:rsidRPr="00543691" w14:paraId="29962A08" w14:textId="77777777" w:rsidTr="00072626">
        <w:trPr>
          <w:trHeight w:val="216"/>
          <w:jc w:val="center"/>
        </w:trPr>
        <w:tc>
          <w:tcPr>
            <w:tcW w:w="1728" w:type="dxa"/>
            <w:tcBorders>
              <w:top w:val="nil"/>
              <w:left w:val="nil"/>
              <w:right w:val="nil"/>
            </w:tcBorders>
            <w:shd w:val="clear" w:color="000000" w:fill="FFFFFF"/>
            <w:noWrap/>
            <w:vAlign w:val="center"/>
            <w:hideMark/>
          </w:tcPr>
          <w:p w14:paraId="558A9FB4" w14:textId="09A51F8D" w:rsidR="009875DB" w:rsidRPr="00565565" w:rsidRDefault="009875DB" w:rsidP="006A53F9">
            <w:pPr>
              <w:widowControl/>
              <w:autoSpaceDE/>
              <w:autoSpaceDN/>
              <w:rPr>
                <w:color w:val="000000"/>
                <w:sz w:val="15"/>
                <w:szCs w:val="15"/>
                <w:lang w:eastAsia="zh-CN"/>
              </w:rPr>
            </w:pPr>
            <w:r w:rsidRPr="00F47AE6">
              <w:rPr>
                <w:color w:val="000000"/>
                <w:sz w:val="15"/>
                <w:szCs w:val="15"/>
                <w:lang w:eastAsia="zh-CN"/>
              </w:rPr>
              <w:t>CART</w:t>
            </w:r>
          </w:p>
        </w:tc>
        <w:tc>
          <w:tcPr>
            <w:tcW w:w="864" w:type="dxa"/>
            <w:tcBorders>
              <w:top w:val="nil"/>
              <w:left w:val="nil"/>
              <w:right w:val="nil"/>
            </w:tcBorders>
            <w:shd w:val="clear" w:color="000000" w:fill="FFFFFF"/>
            <w:noWrap/>
            <w:vAlign w:val="center"/>
            <w:hideMark/>
          </w:tcPr>
          <w:p w14:paraId="421D954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right w:val="nil"/>
            </w:tcBorders>
            <w:shd w:val="clear" w:color="000000" w:fill="FFFFFF"/>
            <w:noWrap/>
            <w:vAlign w:val="center"/>
            <w:hideMark/>
          </w:tcPr>
          <w:p w14:paraId="03F3C8CA"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nil"/>
              <w:left w:val="nil"/>
              <w:right w:val="nil"/>
            </w:tcBorders>
            <w:shd w:val="clear" w:color="000000" w:fill="FFFFFF"/>
            <w:noWrap/>
            <w:vAlign w:val="center"/>
            <w:hideMark/>
          </w:tcPr>
          <w:p w14:paraId="3A6AAF9F" w14:textId="3EBE7FB9"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29E0301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right w:val="nil"/>
            </w:tcBorders>
            <w:shd w:val="clear" w:color="000000" w:fill="FFFFFF"/>
            <w:noWrap/>
            <w:vAlign w:val="center"/>
            <w:hideMark/>
          </w:tcPr>
          <w:p w14:paraId="18A2C212"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288" w:type="dxa"/>
            <w:tcBorders>
              <w:top w:val="nil"/>
              <w:left w:val="nil"/>
              <w:right w:val="nil"/>
            </w:tcBorders>
            <w:shd w:val="clear" w:color="000000" w:fill="FFFFFF"/>
            <w:noWrap/>
            <w:vAlign w:val="center"/>
            <w:hideMark/>
          </w:tcPr>
          <w:p w14:paraId="36FBF7D8" w14:textId="2D36C363"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7B5FE1FF"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right w:val="nil"/>
            </w:tcBorders>
            <w:shd w:val="clear" w:color="000000" w:fill="FFFFFF"/>
            <w:noWrap/>
            <w:vAlign w:val="center"/>
            <w:hideMark/>
          </w:tcPr>
          <w:p w14:paraId="286DED3F"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0.24</w:t>
            </w:r>
          </w:p>
        </w:tc>
        <w:tc>
          <w:tcPr>
            <w:tcW w:w="288" w:type="dxa"/>
            <w:tcBorders>
              <w:top w:val="nil"/>
              <w:left w:val="nil"/>
              <w:right w:val="nil"/>
            </w:tcBorders>
            <w:shd w:val="clear" w:color="000000" w:fill="FFFFFF"/>
            <w:noWrap/>
            <w:vAlign w:val="center"/>
            <w:hideMark/>
          </w:tcPr>
          <w:p w14:paraId="1C335C3C" w14:textId="28F27C04"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7966352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0.16</w:t>
            </w:r>
          </w:p>
        </w:tc>
        <w:tc>
          <w:tcPr>
            <w:tcW w:w="864" w:type="dxa"/>
            <w:tcBorders>
              <w:top w:val="nil"/>
              <w:left w:val="nil"/>
              <w:right w:val="nil"/>
            </w:tcBorders>
            <w:shd w:val="clear" w:color="000000" w:fill="FFFFFF"/>
            <w:noWrap/>
            <w:vAlign w:val="center"/>
            <w:hideMark/>
          </w:tcPr>
          <w:p w14:paraId="6112CED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0.25</w:t>
            </w:r>
          </w:p>
        </w:tc>
      </w:tr>
      <w:tr w:rsidR="009875DB" w:rsidRPr="00543691" w14:paraId="4D753F36" w14:textId="77777777" w:rsidTr="00072626">
        <w:trPr>
          <w:trHeight w:val="216"/>
          <w:jc w:val="center"/>
        </w:trPr>
        <w:tc>
          <w:tcPr>
            <w:tcW w:w="1728" w:type="dxa"/>
            <w:tcBorders>
              <w:top w:val="nil"/>
              <w:left w:val="nil"/>
              <w:bottom w:val="single" w:sz="12" w:space="0" w:color="auto"/>
              <w:right w:val="nil"/>
            </w:tcBorders>
            <w:shd w:val="clear" w:color="000000" w:fill="FFFFFF"/>
            <w:noWrap/>
            <w:vAlign w:val="center"/>
            <w:hideMark/>
          </w:tcPr>
          <w:p w14:paraId="00D74E86" w14:textId="169D4946" w:rsidR="009875DB" w:rsidRPr="00565565" w:rsidRDefault="009875DB" w:rsidP="006A53F9">
            <w:pPr>
              <w:widowControl/>
              <w:autoSpaceDE/>
              <w:autoSpaceDN/>
              <w:rPr>
                <w:color w:val="000000"/>
                <w:sz w:val="15"/>
                <w:szCs w:val="15"/>
                <w:lang w:eastAsia="zh-CN"/>
              </w:rPr>
            </w:pPr>
            <w:r w:rsidRPr="00F47AE6">
              <w:rPr>
                <w:color w:val="000000"/>
                <w:sz w:val="15"/>
                <w:szCs w:val="15"/>
                <w:lang w:eastAsia="zh-CN"/>
              </w:rPr>
              <w:t>SuperLearner</w:t>
            </w:r>
            <w:r w:rsidRPr="00072626">
              <w:rPr>
                <w:color w:val="000000"/>
                <w:sz w:val="15"/>
                <w:szCs w:val="15"/>
                <w:lang w:eastAsia="zh-CN"/>
              </w:rPr>
              <w:t xml:space="preserve"> Ensemble</w:t>
            </w:r>
          </w:p>
        </w:tc>
        <w:tc>
          <w:tcPr>
            <w:tcW w:w="864" w:type="dxa"/>
            <w:tcBorders>
              <w:top w:val="nil"/>
              <w:left w:val="nil"/>
              <w:bottom w:val="single" w:sz="12" w:space="0" w:color="auto"/>
              <w:right w:val="nil"/>
            </w:tcBorders>
            <w:shd w:val="clear" w:color="000000" w:fill="FFFFFF"/>
            <w:noWrap/>
            <w:vAlign w:val="center"/>
            <w:hideMark/>
          </w:tcPr>
          <w:p w14:paraId="5EEC2772"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0.12</w:t>
            </w:r>
          </w:p>
        </w:tc>
        <w:tc>
          <w:tcPr>
            <w:tcW w:w="864" w:type="dxa"/>
            <w:tcBorders>
              <w:top w:val="nil"/>
              <w:left w:val="nil"/>
              <w:bottom w:val="single" w:sz="12" w:space="0" w:color="auto"/>
              <w:right w:val="nil"/>
            </w:tcBorders>
            <w:shd w:val="clear" w:color="000000" w:fill="FFFFFF"/>
            <w:noWrap/>
            <w:vAlign w:val="center"/>
            <w:hideMark/>
          </w:tcPr>
          <w:p w14:paraId="24B2262B"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0.63</w:t>
            </w:r>
          </w:p>
        </w:tc>
        <w:tc>
          <w:tcPr>
            <w:tcW w:w="288" w:type="dxa"/>
            <w:tcBorders>
              <w:top w:val="nil"/>
              <w:left w:val="nil"/>
              <w:bottom w:val="single" w:sz="12" w:space="0" w:color="auto"/>
              <w:right w:val="nil"/>
            </w:tcBorders>
            <w:shd w:val="clear" w:color="000000" w:fill="FFFFFF"/>
            <w:noWrap/>
            <w:vAlign w:val="center"/>
            <w:hideMark/>
          </w:tcPr>
          <w:p w14:paraId="616F182F" w14:textId="798C7121" w:rsidR="009875DB" w:rsidRPr="00565565" w:rsidRDefault="009875DB" w:rsidP="006A53F9">
            <w:pPr>
              <w:widowControl/>
              <w:autoSpaceDE/>
              <w:autoSpaceDN/>
              <w:jc w:val="center"/>
              <w:rPr>
                <w:b/>
                <w:bCs/>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7DFFB7BC"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0.11</w:t>
            </w:r>
          </w:p>
        </w:tc>
        <w:tc>
          <w:tcPr>
            <w:tcW w:w="864" w:type="dxa"/>
            <w:tcBorders>
              <w:top w:val="nil"/>
              <w:left w:val="nil"/>
              <w:bottom w:val="single" w:sz="12" w:space="0" w:color="auto"/>
              <w:right w:val="nil"/>
            </w:tcBorders>
            <w:shd w:val="clear" w:color="000000" w:fill="FFFFFF"/>
            <w:noWrap/>
            <w:vAlign w:val="center"/>
            <w:hideMark/>
          </w:tcPr>
          <w:p w14:paraId="5638A061"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0.69</w:t>
            </w:r>
          </w:p>
        </w:tc>
        <w:tc>
          <w:tcPr>
            <w:tcW w:w="288" w:type="dxa"/>
            <w:tcBorders>
              <w:top w:val="nil"/>
              <w:left w:val="nil"/>
              <w:bottom w:val="single" w:sz="12" w:space="0" w:color="auto"/>
              <w:right w:val="nil"/>
            </w:tcBorders>
            <w:shd w:val="clear" w:color="000000" w:fill="FFFFFF"/>
            <w:noWrap/>
            <w:vAlign w:val="center"/>
            <w:hideMark/>
          </w:tcPr>
          <w:p w14:paraId="556D9775" w14:textId="1BDCEA5D" w:rsidR="009875DB" w:rsidRPr="00565565" w:rsidRDefault="009875DB" w:rsidP="006A53F9">
            <w:pPr>
              <w:widowControl/>
              <w:autoSpaceDE/>
              <w:autoSpaceDN/>
              <w:jc w:val="center"/>
              <w:rPr>
                <w:b/>
                <w:bCs/>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685844C2"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0.08</w:t>
            </w:r>
          </w:p>
        </w:tc>
        <w:tc>
          <w:tcPr>
            <w:tcW w:w="864" w:type="dxa"/>
            <w:tcBorders>
              <w:top w:val="nil"/>
              <w:left w:val="nil"/>
              <w:bottom w:val="single" w:sz="12" w:space="0" w:color="auto"/>
              <w:right w:val="nil"/>
            </w:tcBorders>
            <w:shd w:val="clear" w:color="000000" w:fill="FFFFFF"/>
            <w:noWrap/>
            <w:vAlign w:val="center"/>
            <w:hideMark/>
          </w:tcPr>
          <w:p w14:paraId="1D52BDD7"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0.80</w:t>
            </w:r>
          </w:p>
        </w:tc>
        <w:tc>
          <w:tcPr>
            <w:tcW w:w="288" w:type="dxa"/>
            <w:tcBorders>
              <w:top w:val="nil"/>
              <w:left w:val="nil"/>
              <w:bottom w:val="single" w:sz="12" w:space="0" w:color="auto"/>
              <w:right w:val="nil"/>
            </w:tcBorders>
            <w:shd w:val="clear" w:color="000000" w:fill="FFFFFF"/>
            <w:noWrap/>
            <w:vAlign w:val="center"/>
            <w:hideMark/>
          </w:tcPr>
          <w:p w14:paraId="0A49A226" w14:textId="0517B081" w:rsidR="009875DB" w:rsidRPr="00565565" w:rsidRDefault="009875DB" w:rsidP="006A53F9">
            <w:pPr>
              <w:widowControl/>
              <w:autoSpaceDE/>
              <w:autoSpaceDN/>
              <w:jc w:val="center"/>
              <w:rPr>
                <w:b/>
                <w:bCs/>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45DE3265"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0.09</w:t>
            </w:r>
          </w:p>
        </w:tc>
        <w:tc>
          <w:tcPr>
            <w:tcW w:w="864" w:type="dxa"/>
            <w:tcBorders>
              <w:top w:val="nil"/>
              <w:left w:val="nil"/>
              <w:bottom w:val="single" w:sz="12" w:space="0" w:color="auto"/>
              <w:right w:val="nil"/>
            </w:tcBorders>
            <w:shd w:val="clear" w:color="000000" w:fill="FFFFFF"/>
            <w:noWrap/>
            <w:vAlign w:val="center"/>
            <w:hideMark/>
          </w:tcPr>
          <w:p w14:paraId="78401512"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0.79</w:t>
            </w:r>
          </w:p>
        </w:tc>
      </w:tr>
    </w:tbl>
    <w:p w14:paraId="6EE5FB9F" w14:textId="1AC93398" w:rsidR="00341DCD" w:rsidRPr="0067198C" w:rsidRDefault="00AC2DC3" w:rsidP="00341DCD">
      <w:pPr>
        <w:pStyle w:val="BodyText"/>
        <w:spacing w:line="276" w:lineRule="auto"/>
        <w:ind w:left="0"/>
        <w:jc w:val="both"/>
        <w:rPr>
          <w:rFonts w:eastAsiaTheme="minorEastAsia"/>
          <w:color w:val="000000" w:themeColor="text1"/>
          <w:sz w:val="20"/>
          <w:szCs w:val="20"/>
          <w:lang w:eastAsia="ko-KR"/>
        </w:rPr>
      </w:pPr>
      <w:r w:rsidRPr="0067198C">
        <w:rPr>
          <w:rFonts w:eastAsiaTheme="minorEastAsia"/>
          <w:color w:val="000000" w:themeColor="text1"/>
          <w:sz w:val="20"/>
          <w:szCs w:val="20"/>
          <w:lang w:eastAsia="ko-KR"/>
        </w:rPr>
        <w:t>Table S</w:t>
      </w:r>
      <w:r w:rsidR="000634C9" w:rsidRPr="0067198C">
        <w:rPr>
          <w:rFonts w:eastAsiaTheme="minorEastAsia"/>
          <w:color w:val="000000" w:themeColor="text1"/>
          <w:sz w:val="20"/>
          <w:szCs w:val="20"/>
          <w:lang w:eastAsia="ko-KR"/>
        </w:rPr>
        <w:t>4</w:t>
      </w:r>
      <w:r w:rsidR="00341DCD" w:rsidRPr="0067198C">
        <w:rPr>
          <w:rFonts w:eastAsiaTheme="minorEastAsia" w:hint="eastAsia"/>
          <w:color w:val="000000" w:themeColor="text1"/>
          <w:sz w:val="20"/>
          <w:szCs w:val="20"/>
          <w:lang w:eastAsia="zh-CN"/>
        </w:rPr>
        <w:t xml:space="preserve"> (a)</w:t>
      </w:r>
      <w:r w:rsidR="00341DCD" w:rsidRPr="0067198C">
        <w:rPr>
          <w:rFonts w:eastAsiaTheme="minorEastAsia"/>
          <w:color w:val="000000" w:themeColor="text1"/>
          <w:sz w:val="20"/>
          <w:szCs w:val="20"/>
          <w:lang w:eastAsia="ko-KR"/>
        </w:rPr>
        <w:t xml:space="preserve">. Model performance for predicting the Monthly Maximum Share. </w:t>
      </w:r>
    </w:p>
    <w:p w14:paraId="7DF3A18B" w14:textId="77777777" w:rsidR="00F47AE6" w:rsidRDefault="00F47AE6" w:rsidP="00B36B70">
      <w:pPr>
        <w:pStyle w:val="BodyText"/>
        <w:spacing w:line="276" w:lineRule="auto"/>
        <w:ind w:left="0"/>
        <w:rPr>
          <w:rFonts w:eastAsiaTheme="minorEastAsia"/>
          <w:b/>
          <w:bCs/>
          <w:sz w:val="22"/>
          <w:szCs w:val="22"/>
          <w:lang w:eastAsia="zh-CN"/>
        </w:rPr>
      </w:pPr>
    </w:p>
    <w:tbl>
      <w:tblPr>
        <w:tblW w:w="0" w:type="auto"/>
        <w:jc w:val="center"/>
        <w:tblLayout w:type="fixed"/>
        <w:tblLook w:val="04A0" w:firstRow="1" w:lastRow="0" w:firstColumn="1" w:lastColumn="0" w:noHBand="0" w:noVBand="1"/>
      </w:tblPr>
      <w:tblGrid>
        <w:gridCol w:w="1728"/>
        <w:gridCol w:w="864"/>
        <w:gridCol w:w="864"/>
        <w:gridCol w:w="288"/>
        <w:gridCol w:w="864"/>
        <w:gridCol w:w="864"/>
        <w:gridCol w:w="288"/>
        <w:gridCol w:w="864"/>
        <w:gridCol w:w="864"/>
        <w:gridCol w:w="288"/>
        <w:gridCol w:w="864"/>
        <w:gridCol w:w="864"/>
      </w:tblGrid>
      <w:tr w:rsidR="00F47AE6" w:rsidRPr="00F47AE6" w14:paraId="3049658A" w14:textId="77777777" w:rsidTr="007B5CDA">
        <w:trPr>
          <w:trHeight w:val="216"/>
          <w:jc w:val="center"/>
        </w:trPr>
        <w:tc>
          <w:tcPr>
            <w:tcW w:w="1728" w:type="dxa"/>
            <w:vMerge w:val="restart"/>
            <w:tcBorders>
              <w:top w:val="single" w:sz="12" w:space="0" w:color="auto"/>
              <w:left w:val="nil"/>
              <w:right w:val="nil"/>
            </w:tcBorders>
            <w:shd w:val="clear" w:color="000000" w:fill="FFFFFF"/>
            <w:noWrap/>
            <w:vAlign w:val="center"/>
            <w:hideMark/>
          </w:tcPr>
          <w:p w14:paraId="21AF1B61" w14:textId="77777777" w:rsidR="00F47AE6" w:rsidRPr="00F47AE6" w:rsidRDefault="00F47AE6" w:rsidP="00383C0B">
            <w:pPr>
              <w:widowControl/>
              <w:autoSpaceDE/>
              <w:autoSpaceDN/>
              <w:rPr>
                <w:b/>
                <w:bCs/>
                <w:color w:val="000000"/>
                <w:sz w:val="15"/>
                <w:szCs w:val="15"/>
                <w:lang w:eastAsia="zh-CN"/>
              </w:rPr>
            </w:pPr>
            <w:r w:rsidRPr="00F47AE6">
              <w:rPr>
                <w:b/>
                <w:bCs/>
                <w:color w:val="000000"/>
                <w:sz w:val="15"/>
                <w:szCs w:val="15"/>
                <w:lang w:eastAsia="zh-CN"/>
              </w:rPr>
              <w:t>Model</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55BA1F92"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14 days</w:t>
            </w:r>
          </w:p>
        </w:tc>
        <w:tc>
          <w:tcPr>
            <w:tcW w:w="288" w:type="dxa"/>
            <w:tcBorders>
              <w:top w:val="single" w:sz="12" w:space="0" w:color="auto"/>
              <w:left w:val="nil"/>
              <w:right w:val="nil"/>
            </w:tcBorders>
            <w:shd w:val="clear" w:color="000000" w:fill="FFFFFF"/>
            <w:noWrap/>
            <w:vAlign w:val="center"/>
            <w:hideMark/>
          </w:tcPr>
          <w:p w14:paraId="6059FAE1"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76FA7795"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21 days</w:t>
            </w:r>
          </w:p>
        </w:tc>
        <w:tc>
          <w:tcPr>
            <w:tcW w:w="288" w:type="dxa"/>
            <w:tcBorders>
              <w:top w:val="single" w:sz="12" w:space="0" w:color="auto"/>
              <w:left w:val="nil"/>
              <w:right w:val="nil"/>
            </w:tcBorders>
            <w:shd w:val="clear" w:color="000000" w:fill="FFFFFF"/>
            <w:noWrap/>
            <w:vAlign w:val="center"/>
            <w:hideMark/>
          </w:tcPr>
          <w:p w14:paraId="01CA73E9"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4ECD70F5"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28 days</w:t>
            </w:r>
          </w:p>
        </w:tc>
        <w:tc>
          <w:tcPr>
            <w:tcW w:w="288" w:type="dxa"/>
            <w:tcBorders>
              <w:top w:val="single" w:sz="12" w:space="0" w:color="auto"/>
              <w:left w:val="nil"/>
              <w:right w:val="nil"/>
            </w:tcBorders>
            <w:shd w:val="clear" w:color="000000" w:fill="FFFFFF"/>
            <w:noWrap/>
            <w:vAlign w:val="center"/>
            <w:hideMark/>
          </w:tcPr>
          <w:p w14:paraId="3A735381"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755746F0"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35 days</w:t>
            </w:r>
          </w:p>
        </w:tc>
      </w:tr>
      <w:tr w:rsidR="00F47AE6" w:rsidRPr="00F47AE6" w14:paraId="77D3A240" w14:textId="77777777" w:rsidTr="007B5CDA">
        <w:trPr>
          <w:trHeight w:val="216"/>
          <w:jc w:val="center"/>
        </w:trPr>
        <w:tc>
          <w:tcPr>
            <w:tcW w:w="1728" w:type="dxa"/>
            <w:vMerge/>
            <w:tcBorders>
              <w:top w:val="nil"/>
              <w:left w:val="nil"/>
              <w:bottom w:val="single" w:sz="4" w:space="0" w:color="auto"/>
              <w:right w:val="nil"/>
            </w:tcBorders>
            <w:vAlign w:val="center"/>
            <w:hideMark/>
          </w:tcPr>
          <w:p w14:paraId="0AC93ED2" w14:textId="77777777" w:rsidR="00F47AE6" w:rsidRPr="00F47AE6" w:rsidRDefault="00F47AE6" w:rsidP="00383C0B">
            <w:pPr>
              <w:widowControl/>
              <w:autoSpaceDE/>
              <w:autoSpaceDN/>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657BB00A"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551D60D9"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63195047"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5D299FC3"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20E2F23B"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3D73749C"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114D60D6"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6088B540"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779E4B56"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0EBD2273"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08DF412A"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r>
      <w:tr w:rsidR="00F47AE6" w:rsidRPr="00F47AE6" w14:paraId="314A951E" w14:textId="77777777" w:rsidTr="007B5CDA">
        <w:trPr>
          <w:trHeight w:val="216"/>
          <w:jc w:val="center"/>
        </w:trPr>
        <w:tc>
          <w:tcPr>
            <w:tcW w:w="1728" w:type="dxa"/>
            <w:tcBorders>
              <w:top w:val="single" w:sz="4" w:space="0" w:color="auto"/>
              <w:left w:val="nil"/>
              <w:bottom w:val="nil"/>
              <w:right w:val="nil"/>
            </w:tcBorders>
            <w:shd w:val="clear" w:color="000000" w:fill="FFFFFF"/>
            <w:noWrap/>
            <w:vAlign w:val="center"/>
            <w:hideMark/>
          </w:tcPr>
          <w:p w14:paraId="0D0461B9" w14:textId="678B5457" w:rsidR="00F47AE6" w:rsidRPr="00F47AE6" w:rsidRDefault="000D395F" w:rsidP="00383C0B">
            <w:pPr>
              <w:widowControl/>
              <w:autoSpaceDE/>
              <w:autoSpaceDN/>
              <w:rPr>
                <w:color w:val="000000"/>
                <w:sz w:val="15"/>
                <w:szCs w:val="15"/>
                <w:lang w:eastAsia="zh-CN"/>
              </w:rPr>
            </w:pPr>
            <w:r>
              <w:rPr>
                <w:color w:val="000000"/>
                <w:sz w:val="15"/>
                <w:szCs w:val="15"/>
                <w:lang w:eastAsia="zh-CN"/>
              </w:rPr>
              <w:t>GLM</w:t>
            </w:r>
          </w:p>
        </w:tc>
        <w:tc>
          <w:tcPr>
            <w:tcW w:w="864" w:type="dxa"/>
            <w:tcBorders>
              <w:top w:val="single" w:sz="4" w:space="0" w:color="auto"/>
              <w:left w:val="nil"/>
              <w:bottom w:val="nil"/>
              <w:right w:val="nil"/>
            </w:tcBorders>
            <w:shd w:val="clear" w:color="000000" w:fill="FFFFFF"/>
            <w:noWrap/>
            <w:vAlign w:val="center"/>
            <w:hideMark/>
          </w:tcPr>
          <w:p w14:paraId="7C259C0B"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single" w:sz="4" w:space="0" w:color="auto"/>
              <w:left w:val="nil"/>
              <w:bottom w:val="nil"/>
              <w:right w:val="nil"/>
            </w:tcBorders>
            <w:shd w:val="clear" w:color="000000" w:fill="FFFFFF"/>
            <w:noWrap/>
            <w:vAlign w:val="center"/>
            <w:hideMark/>
          </w:tcPr>
          <w:p w14:paraId="49E047C8"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0.45</w:t>
            </w:r>
          </w:p>
        </w:tc>
        <w:tc>
          <w:tcPr>
            <w:tcW w:w="288" w:type="dxa"/>
            <w:tcBorders>
              <w:top w:val="single" w:sz="4" w:space="0" w:color="auto"/>
              <w:left w:val="nil"/>
              <w:bottom w:val="nil"/>
              <w:right w:val="nil"/>
            </w:tcBorders>
            <w:shd w:val="clear" w:color="000000" w:fill="FFFFFF"/>
            <w:noWrap/>
            <w:vAlign w:val="center"/>
            <w:hideMark/>
          </w:tcPr>
          <w:p w14:paraId="3C2EB22D"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66763F1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single" w:sz="4" w:space="0" w:color="auto"/>
              <w:left w:val="nil"/>
              <w:bottom w:val="nil"/>
              <w:right w:val="nil"/>
            </w:tcBorders>
            <w:shd w:val="clear" w:color="000000" w:fill="FFFFFF"/>
            <w:noWrap/>
            <w:vAlign w:val="center"/>
            <w:hideMark/>
          </w:tcPr>
          <w:p w14:paraId="6160226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288" w:type="dxa"/>
            <w:tcBorders>
              <w:top w:val="single" w:sz="4" w:space="0" w:color="auto"/>
              <w:left w:val="nil"/>
              <w:bottom w:val="nil"/>
              <w:right w:val="nil"/>
            </w:tcBorders>
            <w:shd w:val="clear" w:color="000000" w:fill="FFFFFF"/>
            <w:noWrap/>
            <w:vAlign w:val="center"/>
            <w:hideMark/>
          </w:tcPr>
          <w:p w14:paraId="4014FF0B"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00892E3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single" w:sz="4" w:space="0" w:color="auto"/>
              <w:left w:val="nil"/>
              <w:bottom w:val="nil"/>
              <w:right w:val="nil"/>
            </w:tcBorders>
            <w:shd w:val="clear" w:color="000000" w:fill="FFFFFF"/>
            <w:noWrap/>
            <w:vAlign w:val="center"/>
            <w:hideMark/>
          </w:tcPr>
          <w:p w14:paraId="29BF29C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c>
          <w:tcPr>
            <w:tcW w:w="288" w:type="dxa"/>
            <w:tcBorders>
              <w:top w:val="single" w:sz="4" w:space="0" w:color="auto"/>
              <w:left w:val="nil"/>
              <w:bottom w:val="nil"/>
              <w:right w:val="nil"/>
            </w:tcBorders>
            <w:shd w:val="clear" w:color="000000" w:fill="FFFFFF"/>
            <w:noWrap/>
            <w:vAlign w:val="center"/>
            <w:hideMark/>
          </w:tcPr>
          <w:p w14:paraId="25B1C448"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2FC3C41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0.54</w:t>
            </w:r>
          </w:p>
        </w:tc>
        <w:tc>
          <w:tcPr>
            <w:tcW w:w="864" w:type="dxa"/>
            <w:tcBorders>
              <w:top w:val="single" w:sz="4" w:space="0" w:color="auto"/>
              <w:left w:val="nil"/>
              <w:bottom w:val="nil"/>
              <w:right w:val="nil"/>
            </w:tcBorders>
            <w:shd w:val="clear" w:color="000000" w:fill="FFFFFF"/>
            <w:noWrap/>
            <w:vAlign w:val="center"/>
            <w:hideMark/>
          </w:tcPr>
          <w:p w14:paraId="0446F5A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r>
      <w:tr w:rsidR="00F47AE6" w:rsidRPr="00F47AE6" w14:paraId="5C31F8F1"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15477DC0" w14:textId="7BF8362C" w:rsidR="00F47AE6" w:rsidRPr="00F47AE6" w:rsidRDefault="007B5CDA" w:rsidP="00383C0B">
            <w:pPr>
              <w:widowControl/>
              <w:autoSpaceDE/>
              <w:autoSpaceDN/>
              <w:rPr>
                <w:color w:val="000000"/>
                <w:sz w:val="15"/>
                <w:szCs w:val="15"/>
                <w:lang w:eastAsia="zh-CN"/>
              </w:rPr>
            </w:pPr>
            <w:r>
              <w:rPr>
                <w:color w:val="000000"/>
                <w:sz w:val="15"/>
                <w:szCs w:val="15"/>
                <w:lang w:eastAsia="zh-CN"/>
              </w:rPr>
              <w:t>Bayes GLM</w:t>
            </w:r>
          </w:p>
        </w:tc>
        <w:tc>
          <w:tcPr>
            <w:tcW w:w="864" w:type="dxa"/>
            <w:tcBorders>
              <w:top w:val="nil"/>
              <w:left w:val="nil"/>
              <w:bottom w:val="nil"/>
              <w:right w:val="nil"/>
            </w:tcBorders>
            <w:shd w:val="clear" w:color="000000" w:fill="FFFFFF"/>
            <w:noWrap/>
            <w:vAlign w:val="center"/>
            <w:hideMark/>
          </w:tcPr>
          <w:p w14:paraId="72AFE26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608DCC6B"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0.44</w:t>
            </w:r>
          </w:p>
        </w:tc>
        <w:tc>
          <w:tcPr>
            <w:tcW w:w="288" w:type="dxa"/>
            <w:tcBorders>
              <w:top w:val="nil"/>
              <w:left w:val="nil"/>
              <w:bottom w:val="nil"/>
              <w:right w:val="nil"/>
            </w:tcBorders>
            <w:shd w:val="clear" w:color="000000" w:fill="FFFFFF"/>
            <w:noWrap/>
            <w:vAlign w:val="center"/>
            <w:hideMark/>
          </w:tcPr>
          <w:p w14:paraId="3AE8071A"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72654F4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33A03B8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288" w:type="dxa"/>
            <w:tcBorders>
              <w:top w:val="nil"/>
              <w:left w:val="nil"/>
              <w:bottom w:val="nil"/>
              <w:right w:val="nil"/>
            </w:tcBorders>
            <w:shd w:val="clear" w:color="000000" w:fill="FFFFFF"/>
            <w:noWrap/>
            <w:vAlign w:val="center"/>
            <w:hideMark/>
          </w:tcPr>
          <w:p w14:paraId="25187BF1"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3757947C"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35E81AE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c>
          <w:tcPr>
            <w:tcW w:w="288" w:type="dxa"/>
            <w:tcBorders>
              <w:top w:val="nil"/>
              <w:left w:val="nil"/>
              <w:bottom w:val="nil"/>
              <w:right w:val="nil"/>
            </w:tcBorders>
            <w:shd w:val="clear" w:color="000000" w:fill="FFFFFF"/>
            <w:noWrap/>
            <w:vAlign w:val="center"/>
            <w:hideMark/>
          </w:tcPr>
          <w:p w14:paraId="245D2986"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50EBB18"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0.54</w:t>
            </w:r>
          </w:p>
        </w:tc>
        <w:tc>
          <w:tcPr>
            <w:tcW w:w="864" w:type="dxa"/>
            <w:tcBorders>
              <w:top w:val="nil"/>
              <w:left w:val="nil"/>
              <w:bottom w:val="nil"/>
              <w:right w:val="nil"/>
            </w:tcBorders>
            <w:shd w:val="clear" w:color="000000" w:fill="FFFFFF"/>
            <w:noWrap/>
            <w:vAlign w:val="center"/>
            <w:hideMark/>
          </w:tcPr>
          <w:p w14:paraId="412C512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r>
      <w:tr w:rsidR="00F47AE6" w:rsidRPr="00F47AE6" w14:paraId="581B9AE9"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0428231A" w14:textId="624A05ED" w:rsidR="00F47AE6" w:rsidRPr="00F47AE6" w:rsidRDefault="007B5CDA" w:rsidP="00383C0B">
            <w:pPr>
              <w:widowControl/>
              <w:autoSpaceDE/>
              <w:autoSpaceDN/>
              <w:rPr>
                <w:color w:val="000000"/>
                <w:sz w:val="15"/>
                <w:szCs w:val="15"/>
                <w:lang w:eastAsia="zh-CN"/>
              </w:rPr>
            </w:pPr>
            <w:r>
              <w:rPr>
                <w:color w:val="000000"/>
                <w:sz w:val="15"/>
                <w:szCs w:val="15"/>
                <w:lang w:eastAsia="zh-CN"/>
              </w:rPr>
              <w:t>GAM</w:t>
            </w:r>
          </w:p>
        </w:tc>
        <w:tc>
          <w:tcPr>
            <w:tcW w:w="864" w:type="dxa"/>
            <w:tcBorders>
              <w:top w:val="nil"/>
              <w:left w:val="nil"/>
              <w:bottom w:val="nil"/>
              <w:right w:val="nil"/>
            </w:tcBorders>
            <w:shd w:val="clear" w:color="000000" w:fill="FFFFFF"/>
            <w:noWrap/>
            <w:vAlign w:val="center"/>
            <w:hideMark/>
          </w:tcPr>
          <w:p w14:paraId="12D73EFE"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66983FA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288" w:type="dxa"/>
            <w:tcBorders>
              <w:top w:val="nil"/>
              <w:left w:val="nil"/>
              <w:bottom w:val="nil"/>
              <w:right w:val="nil"/>
            </w:tcBorders>
            <w:shd w:val="clear" w:color="000000" w:fill="FFFFFF"/>
            <w:noWrap/>
            <w:vAlign w:val="center"/>
            <w:hideMark/>
          </w:tcPr>
          <w:p w14:paraId="79CE0DE1"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70F75D6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5CC660F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c>
          <w:tcPr>
            <w:tcW w:w="288" w:type="dxa"/>
            <w:tcBorders>
              <w:top w:val="nil"/>
              <w:left w:val="nil"/>
              <w:bottom w:val="nil"/>
              <w:right w:val="nil"/>
            </w:tcBorders>
            <w:shd w:val="clear" w:color="000000" w:fill="FFFFFF"/>
            <w:noWrap/>
            <w:vAlign w:val="center"/>
            <w:hideMark/>
          </w:tcPr>
          <w:p w14:paraId="418331B5"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6116D341"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43B3510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0.55</w:t>
            </w:r>
          </w:p>
        </w:tc>
        <w:tc>
          <w:tcPr>
            <w:tcW w:w="288" w:type="dxa"/>
            <w:tcBorders>
              <w:top w:val="nil"/>
              <w:left w:val="nil"/>
              <w:bottom w:val="nil"/>
              <w:right w:val="nil"/>
            </w:tcBorders>
            <w:shd w:val="clear" w:color="000000" w:fill="FFFFFF"/>
            <w:noWrap/>
            <w:vAlign w:val="center"/>
            <w:hideMark/>
          </w:tcPr>
          <w:p w14:paraId="513899BD"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36ECED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4D01C62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r>
      <w:tr w:rsidR="00F47AE6" w:rsidRPr="00F47AE6" w14:paraId="20AEC004"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3612C732" w14:textId="0312B13F" w:rsidR="00F47AE6" w:rsidRPr="00F47AE6" w:rsidRDefault="007B5CDA" w:rsidP="00383C0B">
            <w:pPr>
              <w:widowControl/>
              <w:autoSpaceDE/>
              <w:autoSpaceDN/>
              <w:rPr>
                <w:color w:val="000000"/>
                <w:sz w:val="15"/>
                <w:szCs w:val="15"/>
                <w:lang w:eastAsia="zh-CN"/>
              </w:rPr>
            </w:pPr>
            <w:r>
              <w:rPr>
                <w:color w:val="000000"/>
                <w:sz w:val="15"/>
                <w:szCs w:val="15"/>
                <w:lang w:eastAsia="zh-CN"/>
              </w:rPr>
              <w:t>Elastic Net Regression</w:t>
            </w:r>
          </w:p>
        </w:tc>
        <w:tc>
          <w:tcPr>
            <w:tcW w:w="864" w:type="dxa"/>
            <w:tcBorders>
              <w:top w:val="nil"/>
              <w:left w:val="nil"/>
              <w:bottom w:val="nil"/>
              <w:right w:val="nil"/>
            </w:tcBorders>
            <w:shd w:val="clear" w:color="000000" w:fill="FFFFFF"/>
            <w:noWrap/>
            <w:vAlign w:val="center"/>
            <w:hideMark/>
          </w:tcPr>
          <w:p w14:paraId="097087E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864" w:type="dxa"/>
            <w:tcBorders>
              <w:top w:val="nil"/>
              <w:left w:val="nil"/>
              <w:bottom w:val="nil"/>
              <w:right w:val="nil"/>
            </w:tcBorders>
            <w:shd w:val="clear" w:color="000000" w:fill="FFFFFF"/>
            <w:noWrap/>
            <w:vAlign w:val="center"/>
            <w:hideMark/>
          </w:tcPr>
          <w:p w14:paraId="3D199DDA" w14:textId="1CD6DE49"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0.41</w:t>
            </w:r>
          </w:p>
        </w:tc>
        <w:tc>
          <w:tcPr>
            <w:tcW w:w="288" w:type="dxa"/>
            <w:tcBorders>
              <w:top w:val="nil"/>
              <w:left w:val="nil"/>
              <w:bottom w:val="nil"/>
              <w:right w:val="nil"/>
            </w:tcBorders>
            <w:shd w:val="clear" w:color="000000" w:fill="FFFFFF"/>
            <w:noWrap/>
            <w:vAlign w:val="center"/>
            <w:hideMark/>
          </w:tcPr>
          <w:p w14:paraId="1AC9893E"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40A2C938"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864" w:type="dxa"/>
            <w:tcBorders>
              <w:top w:val="nil"/>
              <w:left w:val="nil"/>
              <w:bottom w:val="nil"/>
              <w:right w:val="nil"/>
            </w:tcBorders>
            <w:shd w:val="clear" w:color="000000" w:fill="FFFFFF"/>
            <w:noWrap/>
            <w:vAlign w:val="center"/>
            <w:hideMark/>
          </w:tcPr>
          <w:p w14:paraId="400E3DF0"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0.43</w:t>
            </w:r>
          </w:p>
        </w:tc>
        <w:tc>
          <w:tcPr>
            <w:tcW w:w="288" w:type="dxa"/>
            <w:tcBorders>
              <w:top w:val="nil"/>
              <w:left w:val="nil"/>
              <w:bottom w:val="nil"/>
              <w:right w:val="nil"/>
            </w:tcBorders>
            <w:shd w:val="clear" w:color="000000" w:fill="FFFFFF"/>
            <w:noWrap/>
            <w:vAlign w:val="center"/>
            <w:hideMark/>
          </w:tcPr>
          <w:p w14:paraId="7D6AFCCC"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C710B6F"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67D0556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288" w:type="dxa"/>
            <w:tcBorders>
              <w:top w:val="nil"/>
              <w:left w:val="nil"/>
              <w:bottom w:val="nil"/>
              <w:right w:val="nil"/>
            </w:tcBorders>
            <w:shd w:val="clear" w:color="000000" w:fill="FFFFFF"/>
            <w:noWrap/>
            <w:vAlign w:val="center"/>
            <w:hideMark/>
          </w:tcPr>
          <w:p w14:paraId="3E690D1C"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5F28C9F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3AD88D3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r>
      <w:tr w:rsidR="00F47AE6" w:rsidRPr="00F47AE6" w14:paraId="157F1F68"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6B091A0A" w14:textId="3482C5C5" w:rsidR="00F47AE6" w:rsidRPr="00F47AE6" w:rsidRDefault="001D01EC" w:rsidP="00383C0B">
            <w:pPr>
              <w:widowControl/>
              <w:autoSpaceDE/>
              <w:autoSpaceDN/>
              <w:rPr>
                <w:color w:val="000000"/>
                <w:sz w:val="15"/>
                <w:szCs w:val="15"/>
                <w:lang w:eastAsia="zh-CN"/>
              </w:rPr>
            </w:pPr>
            <w:r>
              <w:rPr>
                <w:color w:val="000000"/>
                <w:sz w:val="15"/>
                <w:szCs w:val="15"/>
                <w:lang w:eastAsia="zh-CN"/>
              </w:rPr>
              <w:t>SVM</w:t>
            </w:r>
          </w:p>
        </w:tc>
        <w:tc>
          <w:tcPr>
            <w:tcW w:w="864" w:type="dxa"/>
            <w:tcBorders>
              <w:top w:val="nil"/>
              <w:left w:val="nil"/>
              <w:bottom w:val="nil"/>
              <w:right w:val="nil"/>
            </w:tcBorders>
            <w:shd w:val="clear" w:color="000000" w:fill="FFFFFF"/>
            <w:noWrap/>
            <w:vAlign w:val="center"/>
            <w:hideMark/>
          </w:tcPr>
          <w:p w14:paraId="5738E180"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3C2FCCAF"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0.69</w:t>
            </w:r>
          </w:p>
        </w:tc>
        <w:tc>
          <w:tcPr>
            <w:tcW w:w="288" w:type="dxa"/>
            <w:tcBorders>
              <w:top w:val="nil"/>
              <w:left w:val="nil"/>
              <w:bottom w:val="nil"/>
              <w:right w:val="nil"/>
            </w:tcBorders>
            <w:shd w:val="clear" w:color="000000" w:fill="FFFFFF"/>
            <w:noWrap/>
            <w:vAlign w:val="center"/>
            <w:hideMark/>
          </w:tcPr>
          <w:p w14:paraId="10CC1F9B"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1E5427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5333C22B"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288" w:type="dxa"/>
            <w:tcBorders>
              <w:top w:val="nil"/>
              <w:left w:val="nil"/>
              <w:bottom w:val="nil"/>
              <w:right w:val="nil"/>
            </w:tcBorders>
            <w:shd w:val="clear" w:color="000000" w:fill="FFFFFF"/>
            <w:noWrap/>
            <w:vAlign w:val="center"/>
            <w:hideMark/>
          </w:tcPr>
          <w:p w14:paraId="03ACDDE5"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9C93E6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586B052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288" w:type="dxa"/>
            <w:tcBorders>
              <w:top w:val="nil"/>
              <w:left w:val="nil"/>
              <w:bottom w:val="nil"/>
              <w:right w:val="nil"/>
            </w:tcBorders>
            <w:shd w:val="clear" w:color="000000" w:fill="FFFFFF"/>
            <w:noWrap/>
            <w:vAlign w:val="center"/>
            <w:hideMark/>
          </w:tcPr>
          <w:p w14:paraId="1CB26571"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2EA6E9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0.70</w:t>
            </w:r>
          </w:p>
        </w:tc>
        <w:tc>
          <w:tcPr>
            <w:tcW w:w="864" w:type="dxa"/>
            <w:tcBorders>
              <w:top w:val="nil"/>
              <w:left w:val="nil"/>
              <w:bottom w:val="nil"/>
              <w:right w:val="nil"/>
            </w:tcBorders>
            <w:shd w:val="clear" w:color="000000" w:fill="FFFFFF"/>
            <w:noWrap/>
            <w:vAlign w:val="center"/>
            <w:hideMark/>
          </w:tcPr>
          <w:p w14:paraId="76A0E50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0.69</w:t>
            </w:r>
          </w:p>
        </w:tc>
      </w:tr>
      <w:tr w:rsidR="00F47AE6" w:rsidRPr="00F47AE6" w14:paraId="02C91B28"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48E4855D" w14:textId="07105C35" w:rsidR="00F47AE6" w:rsidRPr="00F47AE6" w:rsidRDefault="00383C0B" w:rsidP="00383C0B">
            <w:pPr>
              <w:widowControl/>
              <w:autoSpaceDE/>
              <w:autoSpaceDN/>
              <w:rPr>
                <w:color w:val="000000"/>
                <w:sz w:val="15"/>
                <w:szCs w:val="15"/>
                <w:lang w:eastAsia="zh-CN"/>
              </w:rPr>
            </w:pPr>
            <w:r>
              <w:rPr>
                <w:color w:val="000000"/>
                <w:sz w:val="15"/>
                <w:szCs w:val="15"/>
                <w:lang w:eastAsia="zh-CN"/>
              </w:rPr>
              <w:t>MLP</w:t>
            </w:r>
          </w:p>
        </w:tc>
        <w:tc>
          <w:tcPr>
            <w:tcW w:w="864" w:type="dxa"/>
            <w:tcBorders>
              <w:top w:val="nil"/>
              <w:left w:val="nil"/>
              <w:bottom w:val="nil"/>
              <w:right w:val="nil"/>
            </w:tcBorders>
            <w:shd w:val="clear" w:color="000000" w:fill="FFFFFF"/>
            <w:noWrap/>
            <w:vAlign w:val="center"/>
            <w:hideMark/>
          </w:tcPr>
          <w:p w14:paraId="01DD1D8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1AC358C1"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0.60</w:t>
            </w:r>
          </w:p>
        </w:tc>
        <w:tc>
          <w:tcPr>
            <w:tcW w:w="288" w:type="dxa"/>
            <w:tcBorders>
              <w:top w:val="nil"/>
              <w:left w:val="nil"/>
              <w:bottom w:val="nil"/>
              <w:right w:val="nil"/>
            </w:tcBorders>
            <w:shd w:val="clear" w:color="000000" w:fill="FFFFFF"/>
            <w:noWrap/>
            <w:vAlign w:val="center"/>
            <w:hideMark/>
          </w:tcPr>
          <w:p w14:paraId="5330B63C"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ECC0FA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4580B303"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288" w:type="dxa"/>
            <w:tcBorders>
              <w:top w:val="nil"/>
              <w:left w:val="nil"/>
              <w:bottom w:val="nil"/>
              <w:right w:val="nil"/>
            </w:tcBorders>
            <w:shd w:val="clear" w:color="000000" w:fill="FFFFFF"/>
            <w:noWrap/>
            <w:vAlign w:val="center"/>
            <w:hideMark/>
          </w:tcPr>
          <w:p w14:paraId="756048E9"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9DA162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864" w:type="dxa"/>
            <w:tcBorders>
              <w:top w:val="nil"/>
              <w:left w:val="nil"/>
              <w:bottom w:val="nil"/>
              <w:right w:val="nil"/>
            </w:tcBorders>
            <w:shd w:val="clear" w:color="000000" w:fill="FFFFFF"/>
            <w:noWrap/>
            <w:vAlign w:val="center"/>
            <w:hideMark/>
          </w:tcPr>
          <w:p w14:paraId="0E905AE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288" w:type="dxa"/>
            <w:tcBorders>
              <w:top w:val="nil"/>
              <w:left w:val="nil"/>
              <w:bottom w:val="nil"/>
              <w:right w:val="nil"/>
            </w:tcBorders>
            <w:shd w:val="clear" w:color="000000" w:fill="FFFFFF"/>
            <w:noWrap/>
            <w:vAlign w:val="center"/>
            <w:hideMark/>
          </w:tcPr>
          <w:p w14:paraId="52FBA150"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A6854A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2F84554C"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0.55</w:t>
            </w:r>
          </w:p>
        </w:tc>
      </w:tr>
      <w:tr w:rsidR="00F47AE6" w:rsidRPr="00F47AE6" w14:paraId="2918C997" w14:textId="77777777" w:rsidTr="007450BB">
        <w:trPr>
          <w:trHeight w:val="216"/>
          <w:jc w:val="center"/>
        </w:trPr>
        <w:tc>
          <w:tcPr>
            <w:tcW w:w="1728" w:type="dxa"/>
            <w:tcBorders>
              <w:top w:val="nil"/>
              <w:left w:val="nil"/>
              <w:right w:val="nil"/>
            </w:tcBorders>
            <w:shd w:val="clear" w:color="000000" w:fill="FFFFFF"/>
            <w:noWrap/>
            <w:vAlign w:val="center"/>
            <w:hideMark/>
          </w:tcPr>
          <w:p w14:paraId="78237923" w14:textId="77777777" w:rsidR="00F47AE6" w:rsidRPr="00F47AE6" w:rsidRDefault="00F47AE6" w:rsidP="00383C0B">
            <w:pPr>
              <w:widowControl/>
              <w:autoSpaceDE/>
              <w:autoSpaceDN/>
              <w:rPr>
                <w:color w:val="000000"/>
                <w:sz w:val="15"/>
                <w:szCs w:val="15"/>
                <w:lang w:eastAsia="zh-CN"/>
              </w:rPr>
            </w:pPr>
            <w:r w:rsidRPr="00F47AE6">
              <w:rPr>
                <w:color w:val="000000"/>
                <w:sz w:val="15"/>
                <w:szCs w:val="15"/>
                <w:lang w:eastAsia="zh-CN"/>
              </w:rPr>
              <w:t>CART</w:t>
            </w:r>
          </w:p>
        </w:tc>
        <w:tc>
          <w:tcPr>
            <w:tcW w:w="864" w:type="dxa"/>
            <w:tcBorders>
              <w:top w:val="nil"/>
              <w:left w:val="nil"/>
              <w:right w:val="nil"/>
            </w:tcBorders>
            <w:shd w:val="clear" w:color="000000" w:fill="FFFFFF"/>
            <w:noWrap/>
            <w:vAlign w:val="center"/>
            <w:hideMark/>
          </w:tcPr>
          <w:p w14:paraId="03EB28FC"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0.56</w:t>
            </w:r>
          </w:p>
        </w:tc>
        <w:tc>
          <w:tcPr>
            <w:tcW w:w="864" w:type="dxa"/>
            <w:tcBorders>
              <w:top w:val="nil"/>
              <w:left w:val="nil"/>
              <w:right w:val="nil"/>
            </w:tcBorders>
            <w:shd w:val="clear" w:color="000000" w:fill="FFFFFF"/>
            <w:noWrap/>
            <w:vAlign w:val="center"/>
            <w:hideMark/>
          </w:tcPr>
          <w:p w14:paraId="6F8FF9E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0.55</w:t>
            </w:r>
          </w:p>
        </w:tc>
        <w:tc>
          <w:tcPr>
            <w:tcW w:w="288" w:type="dxa"/>
            <w:tcBorders>
              <w:top w:val="nil"/>
              <w:left w:val="nil"/>
              <w:right w:val="nil"/>
            </w:tcBorders>
            <w:shd w:val="clear" w:color="000000" w:fill="FFFFFF"/>
            <w:noWrap/>
            <w:vAlign w:val="center"/>
            <w:hideMark/>
          </w:tcPr>
          <w:p w14:paraId="0173E3A6"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right w:val="nil"/>
            </w:tcBorders>
            <w:shd w:val="clear" w:color="000000" w:fill="FFFFFF"/>
            <w:noWrap/>
            <w:vAlign w:val="center"/>
            <w:hideMark/>
          </w:tcPr>
          <w:p w14:paraId="55F11605"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0.61</w:t>
            </w:r>
          </w:p>
        </w:tc>
        <w:tc>
          <w:tcPr>
            <w:tcW w:w="864" w:type="dxa"/>
            <w:tcBorders>
              <w:top w:val="nil"/>
              <w:left w:val="nil"/>
              <w:right w:val="nil"/>
            </w:tcBorders>
            <w:shd w:val="clear" w:color="000000" w:fill="FFFFFF"/>
            <w:noWrap/>
            <w:vAlign w:val="center"/>
            <w:hideMark/>
          </w:tcPr>
          <w:p w14:paraId="1CE698EF"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0.61</w:t>
            </w:r>
          </w:p>
        </w:tc>
        <w:tc>
          <w:tcPr>
            <w:tcW w:w="288" w:type="dxa"/>
            <w:tcBorders>
              <w:top w:val="nil"/>
              <w:left w:val="nil"/>
              <w:right w:val="nil"/>
            </w:tcBorders>
            <w:shd w:val="clear" w:color="000000" w:fill="FFFFFF"/>
            <w:noWrap/>
            <w:vAlign w:val="center"/>
            <w:hideMark/>
          </w:tcPr>
          <w:p w14:paraId="5585C2F8"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right w:val="nil"/>
            </w:tcBorders>
            <w:shd w:val="clear" w:color="000000" w:fill="FFFFFF"/>
            <w:noWrap/>
            <w:vAlign w:val="center"/>
            <w:hideMark/>
          </w:tcPr>
          <w:p w14:paraId="07957C23"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0.64</w:t>
            </w:r>
          </w:p>
        </w:tc>
        <w:tc>
          <w:tcPr>
            <w:tcW w:w="864" w:type="dxa"/>
            <w:tcBorders>
              <w:top w:val="nil"/>
              <w:left w:val="nil"/>
              <w:right w:val="nil"/>
            </w:tcBorders>
            <w:shd w:val="clear" w:color="000000" w:fill="FFFFFF"/>
            <w:noWrap/>
            <w:vAlign w:val="center"/>
            <w:hideMark/>
          </w:tcPr>
          <w:p w14:paraId="0CC80E9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0.64</w:t>
            </w:r>
          </w:p>
        </w:tc>
        <w:tc>
          <w:tcPr>
            <w:tcW w:w="288" w:type="dxa"/>
            <w:tcBorders>
              <w:top w:val="nil"/>
              <w:left w:val="nil"/>
              <w:right w:val="nil"/>
            </w:tcBorders>
            <w:shd w:val="clear" w:color="000000" w:fill="FFFFFF"/>
            <w:noWrap/>
            <w:vAlign w:val="center"/>
            <w:hideMark/>
          </w:tcPr>
          <w:p w14:paraId="71E4F326"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right w:val="nil"/>
            </w:tcBorders>
            <w:shd w:val="clear" w:color="000000" w:fill="FFFFFF"/>
            <w:noWrap/>
            <w:vAlign w:val="center"/>
            <w:hideMark/>
          </w:tcPr>
          <w:p w14:paraId="7750E46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0.65</w:t>
            </w:r>
          </w:p>
        </w:tc>
        <w:tc>
          <w:tcPr>
            <w:tcW w:w="864" w:type="dxa"/>
            <w:tcBorders>
              <w:top w:val="nil"/>
              <w:left w:val="nil"/>
              <w:right w:val="nil"/>
            </w:tcBorders>
            <w:shd w:val="clear" w:color="000000" w:fill="FFFFFF"/>
            <w:noWrap/>
            <w:vAlign w:val="center"/>
            <w:hideMark/>
          </w:tcPr>
          <w:p w14:paraId="755716F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0.65</w:t>
            </w:r>
          </w:p>
        </w:tc>
      </w:tr>
      <w:tr w:rsidR="00F47AE6" w:rsidRPr="00F47AE6" w14:paraId="5191C680" w14:textId="77777777" w:rsidTr="007450BB">
        <w:trPr>
          <w:trHeight w:val="216"/>
          <w:jc w:val="center"/>
        </w:trPr>
        <w:tc>
          <w:tcPr>
            <w:tcW w:w="1728" w:type="dxa"/>
            <w:tcBorders>
              <w:top w:val="nil"/>
              <w:left w:val="nil"/>
              <w:bottom w:val="single" w:sz="12" w:space="0" w:color="auto"/>
              <w:right w:val="nil"/>
            </w:tcBorders>
            <w:shd w:val="clear" w:color="000000" w:fill="FFFFFF"/>
            <w:noWrap/>
            <w:vAlign w:val="center"/>
            <w:hideMark/>
          </w:tcPr>
          <w:p w14:paraId="36FA60D3" w14:textId="1BA4C31A" w:rsidR="00F47AE6" w:rsidRPr="00F47AE6" w:rsidRDefault="00F47AE6" w:rsidP="00383C0B">
            <w:pPr>
              <w:widowControl/>
              <w:autoSpaceDE/>
              <w:autoSpaceDN/>
              <w:rPr>
                <w:color w:val="000000"/>
                <w:sz w:val="15"/>
                <w:szCs w:val="15"/>
                <w:lang w:eastAsia="zh-CN"/>
              </w:rPr>
            </w:pPr>
            <w:r w:rsidRPr="00F47AE6">
              <w:rPr>
                <w:color w:val="000000"/>
                <w:sz w:val="15"/>
                <w:szCs w:val="15"/>
                <w:lang w:eastAsia="zh-CN"/>
              </w:rPr>
              <w:t>SuperLearner</w:t>
            </w:r>
            <w:r w:rsidR="00383C0B">
              <w:rPr>
                <w:color w:val="000000"/>
                <w:sz w:val="15"/>
                <w:szCs w:val="15"/>
                <w:lang w:eastAsia="zh-CN"/>
              </w:rPr>
              <w:t xml:space="preserve"> Ensemble</w:t>
            </w:r>
          </w:p>
        </w:tc>
        <w:tc>
          <w:tcPr>
            <w:tcW w:w="864" w:type="dxa"/>
            <w:tcBorders>
              <w:top w:val="nil"/>
              <w:left w:val="nil"/>
              <w:bottom w:val="single" w:sz="12" w:space="0" w:color="auto"/>
              <w:right w:val="nil"/>
            </w:tcBorders>
            <w:shd w:val="clear" w:color="000000" w:fill="FFFFFF"/>
            <w:noWrap/>
            <w:vAlign w:val="center"/>
            <w:hideMark/>
          </w:tcPr>
          <w:p w14:paraId="3E61569E"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0.88</w:t>
            </w:r>
          </w:p>
        </w:tc>
        <w:tc>
          <w:tcPr>
            <w:tcW w:w="864" w:type="dxa"/>
            <w:tcBorders>
              <w:top w:val="nil"/>
              <w:left w:val="nil"/>
              <w:bottom w:val="single" w:sz="12" w:space="0" w:color="auto"/>
              <w:right w:val="nil"/>
            </w:tcBorders>
            <w:shd w:val="clear" w:color="000000" w:fill="FFFFFF"/>
            <w:noWrap/>
            <w:vAlign w:val="center"/>
            <w:hideMark/>
          </w:tcPr>
          <w:p w14:paraId="3744CEAE"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0.87</w:t>
            </w:r>
          </w:p>
        </w:tc>
        <w:tc>
          <w:tcPr>
            <w:tcW w:w="288" w:type="dxa"/>
            <w:tcBorders>
              <w:top w:val="nil"/>
              <w:left w:val="nil"/>
              <w:bottom w:val="single" w:sz="12" w:space="0" w:color="auto"/>
              <w:right w:val="nil"/>
            </w:tcBorders>
            <w:shd w:val="clear" w:color="000000" w:fill="FFFFFF"/>
            <w:noWrap/>
            <w:vAlign w:val="center"/>
            <w:hideMark/>
          </w:tcPr>
          <w:p w14:paraId="65B9B689"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nil"/>
              <w:left w:val="nil"/>
              <w:bottom w:val="single" w:sz="12" w:space="0" w:color="auto"/>
              <w:right w:val="nil"/>
            </w:tcBorders>
            <w:shd w:val="clear" w:color="000000" w:fill="FFFFFF"/>
            <w:noWrap/>
            <w:vAlign w:val="center"/>
            <w:hideMark/>
          </w:tcPr>
          <w:p w14:paraId="209C90FF"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0.91</w:t>
            </w:r>
          </w:p>
        </w:tc>
        <w:tc>
          <w:tcPr>
            <w:tcW w:w="864" w:type="dxa"/>
            <w:tcBorders>
              <w:top w:val="nil"/>
              <w:left w:val="nil"/>
              <w:bottom w:val="single" w:sz="12" w:space="0" w:color="auto"/>
              <w:right w:val="nil"/>
            </w:tcBorders>
            <w:shd w:val="clear" w:color="000000" w:fill="FFFFFF"/>
            <w:noWrap/>
            <w:vAlign w:val="center"/>
            <w:hideMark/>
          </w:tcPr>
          <w:p w14:paraId="31733757"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0.90</w:t>
            </w:r>
          </w:p>
        </w:tc>
        <w:tc>
          <w:tcPr>
            <w:tcW w:w="288" w:type="dxa"/>
            <w:tcBorders>
              <w:top w:val="nil"/>
              <w:left w:val="nil"/>
              <w:bottom w:val="single" w:sz="12" w:space="0" w:color="auto"/>
              <w:right w:val="nil"/>
            </w:tcBorders>
            <w:shd w:val="clear" w:color="000000" w:fill="FFFFFF"/>
            <w:noWrap/>
            <w:vAlign w:val="center"/>
            <w:hideMark/>
          </w:tcPr>
          <w:p w14:paraId="2C1EE0FE"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nil"/>
              <w:left w:val="nil"/>
              <w:bottom w:val="single" w:sz="12" w:space="0" w:color="auto"/>
              <w:right w:val="nil"/>
            </w:tcBorders>
            <w:shd w:val="clear" w:color="000000" w:fill="FFFFFF"/>
            <w:noWrap/>
            <w:vAlign w:val="center"/>
            <w:hideMark/>
          </w:tcPr>
          <w:p w14:paraId="37AA48B1"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0.83</w:t>
            </w:r>
          </w:p>
        </w:tc>
        <w:tc>
          <w:tcPr>
            <w:tcW w:w="864" w:type="dxa"/>
            <w:tcBorders>
              <w:top w:val="nil"/>
              <w:left w:val="nil"/>
              <w:bottom w:val="single" w:sz="12" w:space="0" w:color="auto"/>
              <w:right w:val="nil"/>
            </w:tcBorders>
            <w:shd w:val="clear" w:color="000000" w:fill="FFFFFF"/>
            <w:noWrap/>
            <w:vAlign w:val="center"/>
            <w:hideMark/>
          </w:tcPr>
          <w:p w14:paraId="1AB36EAB"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0.81</w:t>
            </w:r>
          </w:p>
        </w:tc>
        <w:tc>
          <w:tcPr>
            <w:tcW w:w="288" w:type="dxa"/>
            <w:tcBorders>
              <w:top w:val="nil"/>
              <w:left w:val="nil"/>
              <w:bottom w:val="single" w:sz="12" w:space="0" w:color="auto"/>
              <w:right w:val="nil"/>
            </w:tcBorders>
            <w:shd w:val="clear" w:color="000000" w:fill="FFFFFF"/>
            <w:noWrap/>
            <w:vAlign w:val="center"/>
            <w:hideMark/>
          </w:tcPr>
          <w:p w14:paraId="70A94AB8"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nil"/>
              <w:left w:val="nil"/>
              <w:bottom w:val="single" w:sz="12" w:space="0" w:color="auto"/>
              <w:right w:val="nil"/>
            </w:tcBorders>
            <w:shd w:val="clear" w:color="000000" w:fill="FFFFFF"/>
            <w:noWrap/>
            <w:vAlign w:val="center"/>
            <w:hideMark/>
          </w:tcPr>
          <w:p w14:paraId="29A46251"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0.98</w:t>
            </w:r>
          </w:p>
        </w:tc>
        <w:tc>
          <w:tcPr>
            <w:tcW w:w="864" w:type="dxa"/>
            <w:tcBorders>
              <w:top w:val="nil"/>
              <w:left w:val="nil"/>
              <w:bottom w:val="single" w:sz="12" w:space="0" w:color="auto"/>
              <w:right w:val="nil"/>
            </w:tcBorders>
            <w:shd w:val="clear" w:color="000000" w:fill="FFFFFF"/>
            <w:noWrap/>
            <w:vAlign w:val="center"/>
            <w:hideMark/>
          </w:tcPr>
          <w:p w14:paraId="225C7F71"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0.98</w:t>
            </w:r>
          </w:p>
        </w:tc>
      </w:tr>
    </w:tbl>
    <w:p w14:paraId="4D5EEB91" w14:textId="57B08BEE" w:rsidR="00341DCD" w:rsidRPr="0067198C" w:rsidRDefault="00AC2DC3" w:rsidP="00341DCD">
      <w:pPr>
        <w:pStyle w:val="BodyText"/>
        <w:spacing w:line="276" w:lineRule="auto"/>
        <w:ind w:left="0"/>
        <w:jc w:val="both"/>
        <w:rPr>
          <w:rFonts w:eastAsiaTheme="minorEastAsia"/>
          <w:color w:val="000000" w:themeColor="text1"/>
          <w:sz w:val="20"/>
          <w:szCs w:val="20"/>
          <w:lang w:eastAsia="ko-KR"/>
        </w:rPr>
      </w:pPr>
      <w:r w:rsidRPr="0067198C">
        <w:rPr>
          <w:rFonts w:eastAsiaTheme="minorEastAsia"/>
          <w:color w:val="000000" w:themeColor="text1"/>
          <w:sz w:val="20"/>
          <w:szCs w:val="20"/>
          <w:lang w:eastAsia="ko-KR"/>
        </w:rPr>
        <w:t>Table S</w:t>
      </w:r>
      <w:r w:rsidR="000634C9" w:rsidRPr="0067198C">
        <w:rPr>
          <w:rFonts w:eastAsiaTheme="minorEastAsia"/>
          <w:color w:val="000000" w:themeColor="text1"/>
          <w:sz w:val="20"/>
          <w:szCs w:val="20"/>
          <w:lang w:eastAsia="ko-KR"/>
        </w:rPr>
        <w:t>4</w:t>
      </w:r>
      <w:r w:rsidR="00341DCD" w:rsidRPr="0067198C">
        <w:rPr>
          <w:rFonts w:eastAsiaTheme="minorEastAsia" w:hint="eastAsia"/>
          <w:color w:val="000000" w:themeColor="text1"/>
          <w:sz w:val="20"/>
          <w:szCs w:val="20"/>
          <w:lang w:eastAsia="zh-CN"/>
        </w:rPr>
        <w:t xml:space="preserve"> (</w:t>
      </w:r>
      <w:r w:rsidR="00D74A82" w:rsidRPr="0067198C">
        <w:rPr>
          <w:rFonts w:eastAsiaTheme="minorEastAsia"/>
          <w:color w:val="000000" w:themeColor="text1"/>
          <w:sz w:val="20"/>
          <w:szCs w:val="20"/>
          <w:lang w:eastAsia="zh-CN"/>
        </w:rPr>
        <w:t>b</w:t>
      </w:r>
      <w:r w:rsidR="00341DCD" w:rsidRPr="0067198C">
        <w:rPr>
          <w:rFonts w:eastAsiaTheme="minorEastAsia" w:hint="eastAsia"/>
          <w:color w:val="000000" w:themeColor="text1"/>
          <w:sz w:val="20"/>
          <w:szCs w:val="20"/>
          <w:lang w:eastAsia="zh-CN"/>
        </w:rPr>
        <w:t>)</w:t>
      </w:r>
      <w:r w:rsidR="00341DCD" w:rsidRPr="0067198C">
        <w:rPr>
          <w:rFonts w:eastAsiaTheme="minorEastAsia"/>
          <w:color w:val="000000" w:themeColor="text1"/>
          <w:sz w:val="20"/>
          <w:szCs w:val="20"/>
          <w:lang w:eastAsia="ko-KR"/>
        </w:rPr>
        <w:t xml:space="preserve">. Model performance for predicting the Time over </w:t>
      </w:r>
      <w:r w:rsidR="00341DCD" w:rsidRPr="0067198C">
        <w:rPr>
          <w:rFonts w:eastAsiaTheme="minorEastAsia" w:hint="eastAsia"/>
          <w:color w:val="000000" w:themeColor="text1"/>
          <w:sz w:val="20"/>
          <w:szCs w:val="20"/>
          <w:lang w:eastAsia="zh-CN"/>
        </w:rPr>
        <w:t>1</w:t>
      </w:r>
      <w:r w:rsidR="00341DCD" w:rsidRPr="0067198C">
        <w:rPr>
          <w:rFonts w:eastAsiaTheme="minorEastAsia"/>
          <w:color w:val="000000" w:themeColor="text1"/>
          <w:sz w:val="20"/>
          <w:szCs w:val="20"/>
          <w:lang w:eastAsia="ko-KR"/>
        </w:rPr>
        <w:t xml:space="preserve">0% share. </w:t>
      </w:r>
    </w:p>
    <w:p w14:paraId="1753B75D" w14:textId="77777777" w:rsidR="007D0B32" w:rsidRDefault="007D0B32" w:rsidP="00A13AB5">
      <w:pPr>
        <w:rPr>
          <w:rFonts w:eastAsiaTheme="minorEastAsia"/>
          <w:lang w:eastAsia="zh-CN"/>
        </w:rPr>
      </w:pPr>
    </w:p>
    <w:tbl>
      <w:tblPr>
        <w:tblW w:w="0" w:type="auto"/>
        <w:tblLook w:val="04A0" w:firstRow="1" w:lastRow="0" w:firstColumn="1" w:lastColumn="0" w:noHBand="0" w:noVBand="1"/>
      </w:tblPr>
      <w:tblGrid>
        <w:gridCol w:w="775"/>
        <w:gridCol w:w="1446"/>
        <w:gridCol w:w="1008"/>
        <w:gridCol w:w="1008"/>
        <w:gridCol w:w="1008"/>
        <w:gridCol w:w="1008"/>
        <w:gridCol w:w="1008"/>
        <w:gridCol w:w="1008"/>
        <w:gridCol w:w="1008"/>
        <w:gridCol w:w="1008"/>
      </w:tblGrid>
      <w:tr w:rsidR="00BB3694" w:rsidRPr="00BB3694" w14:paraId="69749BF3" w14:textId="77777777" w:rsidTr="00C90FBC">
        <w:trPr>
          <w:cantSplit/>
          <w:trHeight w:val="216"/>
        </w:trPr>
        <w:tc>
          <w:tcPr>
            <w:tcW w:w="720" w:type="dxa"/>
            <w:tcBorders>
              <w:top w:val="single" w:sz="12" w:space="0" w:color="auto"/>
              <w:left w:val="nil"/>
              <w:bottom w:val="single" w:sz="4" w:space="0" w:color="auto"/>
              <w:right w:val="nil"/>
            </w:tcBorders>
            <w:shd w:val="clear" w:color="000000" w:fill="FFFFFF"/>
            <w:noWrap/>
            <w:vAlign w:val="center"/>
            <w:hideMark/>
          </w:tcPr>
          <w:p w14:paraId="2590B315" w14:textId="77777777" w:rsidR="00BB3694" w:rsidRPr="00BB3694" w:rsidRDefault="00BB3694" w:rsidP="00BB3694">
            <w:pPr>
              <w:widowControl/>
              <w:autoSpaceDE/>
              <w:autoSpaceDN/>
              <w:jc w:val="center"/>
              <w:rPr>
                <w:b/>
                <w:bCs/>
                <w:color w:val="000000"/>
                <w:sz w:val="15"/>
                <w:szCs w:val="15"/>
                <w:lang w:eastAsia="zh-CN"/>
              </w:rPr>
            </w:pPr>
            <w:r w:rsidRPr="00BB3694">
              <w:rPr>
                <w:b/>
                <w:bCs/>
                <w:color w:val="000000"/>
                <w:sz w:val="15"/>
                <w:szCs w:val="15"/>
                <w:lang w:eastAsia="zh-CN"/>
              </w:rPr>
              <w:t>Country</w:t>
            </w:r>
          </w:p>
        </w:tc>
        <w:tc>
          <w:tcPr>
            <w:tcW w:w="864" w:type="dxa"/>
            <w:tcBorders>
              <w:top w:val="single" w:sz="12" w:space="0" w:color="auto"/>
              <w:left w:val="nil"/>
              <w:bottom w:val="single" w:sz="4" w:space="0" w:color="auto"/>
              <w:right w:val="nil"/>
            </w:tcBorders>
            <w:shd w:val="clear" w:color="000000" w:fill="FFFFFF"/>
            <w:noWrap/>
            <w:vAlign w:val="center"/>
            <w:hideMark/>
          </w:tcPr>
          <w:p w14:paraId="3B32ED25" w14:textId="77777777" w:rsidR="00BB3694" w:rsidRPr="00BB3694" w:rsidRDefault="00BB3694" w:rsidP="00BB3694">
            <w:pPr>
              <w:widowControl/>
              <w:autoSpaceDE/>
              <w:autoSpaceDN/>
              <w:rPr>
                <w:b/>
                <w:bCs/>
                <w:color w:val="000000"/>
                <w:sz w:val="15"/>
                <w:szCs w:val="15"/>
                <w:lang w:eastAsia="zh-CN"/>
              </w:rPr>
            </w:pPr>
            <w:r w:rsidRPr="00BB3694">
              <w:rPr>
                <w:b/>
                <w:bCs/>
                <w:color w:val="000000"/>
                <w:sz w:val="15"/>
                <w:szCs w:val="15"/>
                <w:lang w:eastAsia="zh-CN"/>
              </w:rPr>
              <w:t>Lineage</w:t>
            </w:r>
          </w:p>
        </w:tc>
        <w:tc>
          <w:tcPr>
            <w:tcW w:w="1008" w:type="dxa"/>
            <w:tcBorders>
              <w:top w:val="single" w:sz="12" w:space="0" w:color="auto"/>
              <w:left w:val="nil"/>
              <w:bottom w:val="single" w:sz="4" w:space="0" w:color="auto"/>
              <w:right w:val="nil"/>
            </w:tcBorders>
            <w:shd w:val="clear" w:color="000000" w:fill="FFFFFF"/>
            <w:noWrap/>
            <w:vAlign w:val="center"/>
            <w:hideMark/>
          </w:tcPr>
          <w:p w14:paraId="2BC066FB" w14:textId="77777777" w:rsidR="00BB3694" w:rsidRPr="00BB3694" w:rsidRDefault="00BB3694" w:rsidP="00BB3694">
            <w:pPr>
              <w:widowControl/>
              <w:autoSpaceDE/>
              <w:autoSpaceDN/>
              <w:jc w:val="center"/>
              <w:rPr>
                <w:b/>
                <w:bCs/>
                <w:color w:val="000000"/>
                <w:sz w:val="15"/>
                <w:szCs w:val="15"/>
                <w:lang w:eastAsia="zh-CN"/>
              </w:rPr>
            </w:pPr>
            <w:r w:rsidRPr="00BB3694">
              <w:rPr>
                <w:b/>
                <w:bCs/>
                <w:color w:val="000000"/>
                <w:sz w:val="15"/>
                <w:szCs w:val="15"/>
                <w:lang w:eastAsia="zh-CN"/>
              </w:rPr>
              <w:t>Onset date</w:t>
            </w:r>
          </w:p>
        </w:tc>
        <w:tc>
          <w:tcPr>
            <w:tcW w:w="1008" w:type="dxa"/>
            <w:tcBorders>
              <w:top w:val="single" w:sz="12" w:space="0" w:color="auto"/>
              <w:left w:val="nil"/>
              <w:bottom w:val="single" w:sz="4" w:space="0" w:color="auto"/>
              <w:right w:val="nil"/>
            </w:tcBorders>
            <w:shd w:val="clear" w:color="000000" w:fill="FFFFFF"/>
            <w:noWrap/>
            <w:vAlign w:val="center"/>
            <w:hideMark/>
          </w:tcPr>
          <w:p w14:paraId="0F3B6A0D" w14:textId="77777777" w:rsidR="00BB3694" w:rsidRPr="00BB3694" w:rsidRDefault="00BB3694" w:rsidP="00BB3694">
            <w:pPr>
              <w:widowControl/>
              <w:autoSpaceDE/>
              <w:autoSpaceDN/>
              <w:jc w:val="center"/>
              <w:rPr>
                <w:b/>
                <w:bCs/>
                <w:color w:val="000000"/>
                <w:sz w:val="15"/>
                <w:szCs w:val="15"/>
                <w:lang w:eastAsia="zh-CN"/>
              </w:rPr>
            </w:pPr>
            <w:r w:rsidRPr="00BB3694">
              <w:rPr>
                <w:b/>
                <w:bCs/>
                <w:color w:val="000000"/>
                <w:sz w:val="15"/>
                <w:szCs w:val="15"/>
                <w:lang w:eastAsia="zh-CN"/>
              </w:rPr>
              <w:t>Offset date</w:t>
            </w:r>
          </w:p>
        </w:tc>
        <w:tc>
          <w:tcPr>
            <w:tcW w:w="1008" w:type="dxa"/>
            <w:tcBorders>
              <w:top w:val="single" w:sz="12" w:space="0" w:color="auto"/>
              <w:left w:val="nil"/>
              <w:bottom w:val="single" w:sz="4" w:space="0" w:color="auto"/>
              <w:right w:val="nil"/>
            </w:tcBorders>
            <w:shd w:val="clear" w:color="000000" w:fill="FFFFFF"/>
            <w:noWrap/>
            <w:vAlign w:val="center"/>
            <w:hideMark/>
          </w:tcPr>
          <w:p w14:paraId="75603768" w14:textId="77777777" w:rsidR="00BB3694" w:rsidRPr="00BB3694" w:rsidRDefault="00BB3694" w:rsidP="00BB3694">
            <w:pPr>
              <w:widowControl/>
              <w:autoSpaceDE/>
              <w:autoSpaceDN/>
              <w:jc w:val="right"/>
              <w:rPr>
                <w:b/>
                <w:bCs/>
                <w:color w:val="000000"/>
                <w:sz w:val="15"/>
                <w:szCs w:val="15"/>
                <w:lang w:eastAsia="zh-CN"/>
              </w:rPr>
            </w:pPr>
            <w:r w:rsidRPr="00BB3694">
              <w:rPr>
                <w:b/>
                <w:bCs/>
                <w:color w:val="000000"/>
                <w:sz w:val="15"/>
                <w:szCs w:val="15"/>
                <w:lang w:eastAsia="zh-CN"/>
              </w:rPr>
              <w:t>Pred. Peak</w:t>
            </w:r>
          </w:p>
        </w:tc>
        <w:tc>
          <w:tcPr>
            <w:tcW w:w="1008" w:type="dxa"/>
            <w:tcBorders>
              <w:top w:val="single" w:sz="12" w:space="0" w:color="auto"/>
              <w:left w:val="nil"/>
              <w:bottom w:val="single" w:sz="4" w:space="0" w:color="auto"/>
              <w:right w:val="nil"/>
            </w:tcBorders>
            <w:shd w:val="clear" w:color="000000" w:fill="FFFFFF"/>
            <w:noWrap/>
            <w:vAlign w:val="center"/>
            <w:hideMark/>
          </w:tcPr>
          <w:p w14:paraId="073A83F3" w14:textId="77777777" w:rsidR="00BB3694" w:rsidRPr="00BB3694" w:rsidRDefault="00BB3694" w:rsidP="00BB3694">
            <w:pPr>
              <w:widowControl/>
              <w:autoSpaceDE/>
              <w:autoSpaceDN/>
              <w:jc w:val="right"/>
              <w:rPr>
                <w:b/>
                <w:bCs/>
                <w:color w:val="000000"/>
                <w:sz w:val="15"/>
                <w:szCs w:val="15"/>
                <w:lang w:eastAsia="zh-CN"/>
              </w:rPr>
            </w:pPr>
            <w:r w:rsidRPr="00BB3694">
              <w:rPr>
                <w:b/>
                <w:bCs/>
                <w:color w:val="000000"/>
                <w:sz w:val="15"/>
                <w:szCs w:val="15"/>
                <w:lang w:eastAsia="zh-CN"/>
              </w:rPr>
              <w:t>Obs. Peak</w:t>
            </w:r>
          </w:p>
        </w:tc>
        <w:tc>
          <w:tcPr>
            <w:tcW w:w="1008" w:type="dxa"/>
            <w:tcBorders>
              <w:top w:val="single" w:sz="12" w:space="0" w:color="auto"/>
              <w:left w:val="nil"/>
              <w:bottom w:val="single" w:sz="4" w:space="0" w:color="auto"/>
              <w:right w:val="nil"/>
            </w:tcBorders>
            <w:shd w:val="clear" w:color="000000" w:fill="FFFFFF"/>
            <w:noWrap/>
            <w:vAlign w:val="center"/>
            <w:hideMark/>
          </w:tcPr>
          <w:p w14:paraId="6AE4BBCB" w14:textId="77777777" w:rsidR="00BB3694" w:rsidRPr="00BB3694" w:rsidRDefault="00BB3694" w:rsidP="00BB3694">
            <w:pPr>
              <w:widowControl/>
              <w:autoSpaceDE/>
              <w:autoSpaceDN/>
              <w:jc w:val="center"/>
              <w:rPr>
                <w:b/>
                <w:bCs/>
                <w:color w:val="000000"/>
                <w:sz w:val="15"/>
                <w:szCs w:val="15"/>
                <w:lang w:eastAsia="zh-CN"/>
              </w:rPr>
            </w:pPr>
            <w:r w:rsidRPr="00BB3694">
              <w:rPr>
                <w:b/>
                <w:bCs/>
                <w:color w:val="000000"/>
                <w:sz w:val="15"/>
                <w:szCs w:val="15"/>
                <w:lang w:eastAsia="zh-CN"/>
              </w:rPr>
              <w:t>Peak. Diff</w:t>
            </w:r>
          </w:p>
        </w:tc>
        <w:tc>
          <w:tcPr>
            <w:tcW w:w="1008" w:type="dxa"/>
            <w:tcBorders>
              <w:top w:val="single" w:sz="12" w:space="0" w:color="auto"/>
              <w:left w:val="nil"/>
              <w:bottom w:val="single" w:sz="4" w:space="0" w:color="auto"/>
              <w:right w:val="nil"/>
            </w:tcBorders>
            <w:shd w:val="clear" w:color="000000" w:fill="FFFFFF"/>
            <w:noWrap/>
            <w:vAlign w:val="center"/>
            <w:hideMark/>
          </w:tcPr>
          <w:p w14:paraId="640555A0" w14:textId="77777777" w:rsidR="00BB3694" w:rsidRPr="00BB3694" w:rsidRDefault="00BB3694" w:rsidP="00BB3694">
            <w:pPr>
              <w:widowControl/>
              <w:autoSpaceDE/>
              <w:autoSpaceDN/>
              <w:jc w:val="center"/>
              <w:rPr>
                <w:b/>
                <w:bCs/>
                <w:color w:val="000000"/>
                <w:sz w:val="15"/>
                <w:szCs w:val="15"/>
                <w:lang w:eastAsia="zh-CN"/>
              </w:rPr>
            </w:pPr>
            <w:r w:rsidRPr="00BB3694">
              <w:rPr>
                <w:b/>
                <w:bCs/>
                <w:color w:val="000000"/>
                <w:sz w:val="15"/>
                <w:szCs w:val="15"/>
                <w:lang w:eastAsia="zh-CN"/>
              </w:rPr>
              <w:t>Pred. Dur.</w:t>
            </w:r>
          </w:p>
        </w:tc>
        <w:tc>
          <w:tcPr>
            <w:tcW w:w="1008" w:type="dxa"/>
            <w:tcBorders>
              <w:top w:val="single" w:sz="12" w:space="0" w:color="auto"/>
              <w:left w:val="nil"/>
              <w:bottom w:val="single" w:sz="4" w:space="0" w:color="auto"/>
              <w:right w:val="nil"/>
            </w:tcBorders>
            <w:shd w:val="clear" w:color="000000" w:fill="FFFFFF"/>
            <w:noWrap/>
            <w:vAlign w:val="center"/>
            <w:hideMark/>
          </w:tcPr>
          <w:p w14:paraId="3BB2D722" w14:textId="77777777" w:rsidR="00BB3694" w:rsidRPr="00BB3694" w:rsidRDefault="00BB3694" w:rsidP="00BB3694">
            <w:pPr>
              <w:widowControl/>
              <w:autoSpaceDE/>
              <w:autoSpaceDN/>
              <w:jc w:val="center"/>
              <w:rPr>
                <w:b/>
                <w:bCs/>
                <w:color w:val="000000"/>
                <w:sz w:val="15"/>
                <w:szCs w:val="15"/>
                <w:lang w:eastAsia="zh-CN"/>
              </w:rPr>
            </w:pPr>
            <w:r w:rsidRPr="00BB3694">
              <w:rPr>
                <w:b/>
                <w:bCs/>
                <w:color w:val="000000"/>
                <w:sz w:val="15"/>
                <w:szCs w:val="15"/>
                <w:lang w:eastAsia="zh-CN"/>
              </w:rPr>
              <w:t>Obs. Dur.</w:t>
            </w:r>
          </w:p>
        </w:tc>
        <w:tc>
          <w:tcPr>
            <w:tcW w:w="1008" w:type="dxa"/>
            <w:tcBorders>
              <w:top w:val="single" w:sz="12" w:space="0" w:color="auto"/>
              <w:left w:val="nil"/>
              <w:bottom w:val="single" w:sz="4" w:space="0" w:color="auto"/>
              <w:right w:val="nil"/>
            </w:tcBorders>
            <w:shd w:val="clear" w:color="000000" w:fill="FFFFFF"/>
            <w:noWrap/>
            <w:vAlign w:val="center"/>
            <w:hideMark/>
          </w:tcPr>
          <w:p w14:paraId="56F3FE6E" w14:textId="77777777" w:rsidR="00BB3694" w:rsidRPr="00BB3694" w:rsidRDefault="00BB3694" w:rsidP="00BB3694">
            <w:pPr>
              <w:widowControl/>
              <w:autoSpaceDE/>
              <w:autoSpaceDN/>
              <w:jc w:val="center"/>
              <w:rPr>
                <w:b/>
                <w:bCs/>
                <w:color w:val="000000"/>
                <w:sz w:val="15"/>
                <w:szCs w:val="15"/>
                <w:lang w:eastAsia="zh-CN"/>
              </w:rPr>
            </w:pPr>
            <w:r w:rsidRPr="00BB3694">
              <w:rPr>
                <w:b/>
                <w:bCs/>
                <w:color w:val="000000"/>
                <w:sz w:val="15"/>
                <w:szCs w:val="15"/>
                <w:lang w:eastAsia="zh-CN"/>
              </w:rPr>
              <w:t>Dur. Acc.</w:t>
            </w:r>
          </w:p>
        </w:tc>
      </w:tr>
      <w:tr w:rsidR="00BB3694" w:rsidRPr="00BB3694" w14:paraId="576DE19D"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398F98E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Australia</w:t>
            </w:r>
          </w:p>
        </w:tc>
        <w:tc>
          <w:tcPr>
            <w:tcW w:w="864" w:type="dxa"/>
            <w:tcBorders>
              <w:top w:val="nil"/>
              <w:left w:val="nil"/>
              <w:bottom w:val="nil"/>
              <w:right w:val="nil"/>
            </w:tcBorders>
            <w:shd w:val="clear" w:color="000000" w:fill="FFFFFF"/>
            <w:noWrap/>
            <w:vAlign w:val="center"/>
            <w:hideMark/>
          </w:tcPr>
          <w:p w14:paraId="54E90D9C"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D.2</w:t>
            </w:r>
          </w:p>
        </w:tc>
        <w:tc>
          <w:tcPr>
            <w:tcW w:w="1008" w:type="dxa"/>
            <w:tcBorders>
              <w:top w:val="nil"/>
              <w:left w:val="nil"/>
              <w:bottom w:val="nil"/>
              <w:right w:val="nil"/>
            </w:tcBorders>
            <w:shd w:val="clear" w:color="000000" w:fill="FFFFFF"/>
            <w:noWrap/>
            <w:vAlign w:val="center"/>
            <w:hideMark/>
          </w:tcPr>
          <w:p w14:paraId="0BBC0F0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2020-03-19</w:t>
            </w:r>
          </w:p>
        </w:tc>
        <w:tc>
          <w:tcPr>
            <w:tcW w:w="1008" w:type="dxa"/>
            <w:tcBorders>
              <w:top w:val="nil"/>
              <w:left w:val="nil"/>
              <w:bottom w:val="nil"/>
              <w:right w:val="nil"/>
            </w:tcBorders>
            <w:shd w:val="clear" w:color="000000" w:fill="FFFFFF"/>
            <w:noWrap/>
            <w:vAlign w:val="center"/>
            <w:hideMark/>
          </w:tcPr>
          <w:p w14:paraId="4898AAC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2020-11-17</w:t>
            </w:r>
          </w:p>
        </w:tc>
        <w:tc>
          <w:tcPr>
            <w:tcW w:w="1008" w:type="dxa"/>
            <w:tcBorders>
              <w:top w:val="nil"/>
              <w:left w:val="nil"/>
              <w:bottom w:val="nil"/>
              <w:right w:val="nil"/>
            </w:tcBorders>
            <w:shd w:val="clear" w:color="000000" w:fill="FFFFFF"/>
            <w:noWrap/>
            <w:vAlign w:val="center"/>
            <w:hideMark/>
          </w:tcPr>
          <w:p w14:paraId="23DD439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89.4%</w:t>
            </w:r>
          </w:p>
        </w:tc>
        <w:tc>
          <w:tcPr>
            <w:tcW w:w="1008" w:type="dxa"/>
            <w:tcBorders>
              <w:top w:val="nil"/>
              <w:left w:val="nil"/>
              <w:bottom w:val="nil"/>
              <w:right w:val="nil"/>
            </w:tcBorders>
            <w:shd w:val="clear" w:color="000000" w:fill="FFFFFF"/>
            <w:noWrap/>
            <w:vAlign w:val="center"/>
            <w:hideMark/>
          </w:tcPr>
          <w:p w14:paraId="7A774F9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98.8%</w:t>
            </w:r>
          </w:p>
        </w:tc>
        <w:tc>
          <w:tcPr>
            <w:tcW w:w="1008" w:type="dxa"/>
            <w:tcBorders>
              <w:top w:val="nil"/>
              <w:left w:val="nil"/>
              <w:bottom w:val="nil"/>
              <w:right w:val="nil"/>
            </w:tcBorders>
            <w:shd w:val="clear" w:color="000000" w:fill="FFFFFF"/>
            <w:noWrap/>
            <w:vAlign w:val="center"/>
            <w:hideMark/>
          </w:tcPr>
          <w:p w14:paraId="4E34921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9.4%</w:t>
            </w:r>
          </w:p>
        </w:tc>
        <w:tc>
          <w:tcPr>
            <w:tcW w:w="1008" w:type="dxa"/>
            <w:tcBorders>
              <w:top w:val="nil"/>
              <w:left w:val="nil"/>
              <w:bottom w:val="nil"/>
              <w:right w:val="nil"/>
            </w:tcBorders>
            <w:shd w:val="clear" w:color="000000" w:fill="FFFFFF"/>
            <w:noWrap/>
            <w:vAlign w:val="center"/>
            <w:hideMark/>
          </w:tcPr>
          <w:p w14:paraId="51D483F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0D6B8B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8797AE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171E8C6" w14:textId="77777777" w:rsidTr="002745C0">
        <w:trPr>
          <w:cantSplit/>
          <w:trHeight w:val="216"/>
        </w:trPr>
        <w:tc>
          <w:tcPr>
            <w:tcW w:w="720" w:type="dxa"/>
            <w:vMerge/>
            <w:tcBorders>
              <w:top w:val="nil"/>
              <w:left w:val="nil"/>
              <w:bottom w:val="single" w:sz="4" w:space="0" w:color="000000"/>
              <w:right w:val="nil"/>
            </w:tcBorders>
            <w:vAlign w:val="center"/>
            <w:hideMark/>
          </w:tcPr>
          <w:p w14:paraId="2D75261E"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2441DD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AY.39.1.2</w:t>
            </w:r>
          </w:p>
        </w:tc>
        <w:tc>
          <w:tcPr>
            <w:tcW w:w="1008" w:type="dxa"/>
            <w:tcBorders>
              <w:top w:val="nil"/>
              <w:left w:val="nil"/>
              <w:bottom w:val="nil"/>
              <w:right w:val="nil"/>
            </w:tcBorders>
            <w:shd w:val="clear" w:color="000000" w:fill="FFFFFF"/>
            <w:noWrap/>
            <w:vAlign w:val="center"/>
            <w:hideMark/>
          </w:tcPr>
          <w:p w14:paraId="0A38E1B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2021-06-25</w:t>
            </w:r>
          </w:p>
        </w:tc>
        <w:tc>
          <w:tcPr>
            <w:tcW w:w="1008" w:type="dxa"/>
            <w:tcBorders>
              <w:top w:val="nil"/>
              <w:left w:val="nil"/>
              <w:bottom w:val="nil"/>
              <w:right w:val="nil"/>
            </w:tcBorders>
            <w:shd w:val="clear" w:color="000000" w:fill="FFFFFF"/>
            <w:noWrap/>
            <w:vAlign w:val="center"/>
            <w:hideMark/>
          </w:tcPr>
          <w:p w14:paraId="4338474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2022-06-14</w:t>
            </w:r>
          </w:p>
        </w:tc>
        <w:tc>
          <w:tcPr>
            <w:tcW w:w="1008" w:type="dxa"/>
            <w:tcBorders>
              <w:top w:val="nil"/>
              <w:left w:val="nil"/>
              <w:bottom w:val="nil"/>
              <w:right w:val="nil"/>
            </w:tcBorders>
            <w:shd w:val="clear" w:color="000000" w:fill="FFFFFF"/>
            <w:noWrap/>
            <w:vAlign w:val="center"/>
            <w:hideMark/>
          </w:tcPr>
          <w:p w14:paraId="6113742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37.4%</w:t>
            </w:r>
          </w:p>
        </w:tc>
        <w:tc>
          <w:tcPr>
            <w:tcW w:w="1008" w:type="dxa"/>
            <w:tcBorders>
              <w:top w:val="nil"/>
              <w:left w:val="nil"/>
              <w:bottom w:val="nil"/>
              <w:right w:val="nil"/>
            </w:tcBorders>
            <w:shd w:val="clear" w:color="000000" w:fill="FFFFFF"/>
            <w:noWrap/>
            <w:vAlign w:val="center"/>
            <w:hideMark/>
          </w:tcPr>
          <w:p w14:paraId="425BF96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50.8%</w:t>
            </w:r>
          </w:p>
        </w:tc>
        <w:tc>
          <w:tcPr>
            <w:tcW w:w="1008" w:type="dxa"/>
            <w:tcBorders>
              <w:top w:val="nil"/>
              <w:left w:val="nil"/>
              <w:bottom w:val="nil"/>
              <w:right w:val="nil"/>
            </w:tcBorders>
            <w:shd w:val="clear" w:color="000000" w:fill="FFFFFF"/>
            <w:noWrap/>
            <w:vAlign w:val="center"/>
            <w:hideMark/>
          </w:tcPr>
          <w:p w14:paraId="5D7A9F5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13.3%</w:t>
            </w:r>
          </w:p>
        </w:tc>
        <w:tc>
          <w:tcPr>
            <w:tcW w:w="1008" w:type="dxa"/>
            <w:tcBorders>
              <w:top w:val="nil"/>
              <w:left w:val="nil"/>
              <w:bottom w:val="nil"/>
              <w:right w:val="nil"/>
            </w:tcBorders>
            <w:shd w:val="clear" w:color="000000" w:fill="FFFFFF"/>
            <w:noWrap/>
            <w:vAlign w:val="center"/>
            <w:hideMark/>
          </w:tcPr>
          <w:p w14:paraId="44404AD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183D95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A35EA7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6D7E3EC9" w14:textId="77777777" w:rsidTr="002745C0">
        <w:trPr>
          <w:cantSplit/>
          <w:trHeight w:val="216"/>
        </w:trPr>
        <w:tc>
          <w:tcPr>
            <w:tcW w:w="720" w:type="dxa"/>
            <w:vMerge/>
            <w:tcBorders>
              <w:top w:val="nil"/>
              <w:left w:val="nil"/>
              <w:bottom w:val="single" w:sz="4" w:space="0" w:color="000000"/>
              <w:right w:val="nil"/>
            </w:tcBorders>
            <w:vAlign w:val="center"/>
            <w:hideMark/>
          </w:tcPr>
          <w:p w14:paraId="79FBB736"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8B0972A"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bottom w:val="nil"/>
              <w:right w:val="nil"/>
            </w:tcBorders>
            <w:shd w:val="clear" w:color="000000" w:fill="FFFFFF"/>
            <w:noWrap/>
            <w:vAlign w:val="center"/>
            <w:hideMark/>
          </w:tcPr>
          <w:p w14:paraId="39A40C8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2021-12-01</w:t>
            </w:r>
          </w:p>
        </w:tc>
        <w:tc>
          <w:tcPr>
            <w:tcW w:w="1008" w:type="dxa"/>
            <w:tcBorders>
              <w:top w:val="nil"/>
              <w:left w:val="nil"/>
              <w:bottom w:val="nil"/>
              <w:right w:val="nil"/>
            </w:tcBorders>
            <w:shd w:val="clear" w:color="000000" w:fill="FFFFFF"/>
            <w:noWrap/>
            <w:vAlign w:val="center"/>
            <w:hideMark/>
          </w:tcPr>
          <w:p w14:paraId="6581BB4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2024-07-30</w:t>
            </w:r>
          </w:p>
        </w:tc>
        <w:tc>
          <w:tcPr>
            <w:tcW w:w="1008" w:type="dxa"/>
            <w:tcBorders>
              <w:top w:val="nil"/>
              <w:left w:val="nil"/>
              <w:bottom w:val="nil"/>
              <w:right w:val="nil"/>
            </w:tcBorders>
            <w:shd w:val="clear" w:color="000000" w:fill="FFFFFF"/>
            <w:noWrap/>
            <w:vAlign w:val="center"/>
            <w:hideMark/>
          </w:tcPr>
          <w:p w14:paraId="3CFABF5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37.6%</w:t>
            </w:r>
          </w:p>
        </w:tc>
        <w:tc>
          <w:tcPr>
            <w:tcW w:w="1008" w:type="dxa"/>
            <w:tcBorders>
              <w:top w:val="nil"/>
              <w:left w:val="nil"/>
              <w:bottom w:val="nil"/>
              <w:right w:val="nil"/>
            </w:tcBorders>
            <w:shd w:val="clear" w:color="000000" w:fill="FFFFFF"/>
            <w:noWrap/>
            <w:vAlign w:val="center"/>
            <w:hideMark/>
          </w:tcPr>
          <w:p w14:paraId="7A8BC5B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70.6%</w:t>
            </w:r>
          </w:p>
        </w:tc>
        <w:tc>
          <w:tcPr>
            <w:tcW w:w="1008" w:type="dxa"/>
            <w:tcBorders>
              <w:top w:val="nil"/>
              <w:left w:val="nil"/>
              <w:bottom w:val="nil"/>
              <w:right w:val="nil"/>
            </w:tcBorders>
            <w:shd w:val="clear" w:color="000000" w:fill="FFFFFF"/>
            <w:noWrap/>
            <w:vAlign w:val="center"/>
            <w:hideMark/>
          </w:tcPr>
          <w:p w14:paraId="5F2E195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33.0%</w:t>
            </w:r>
          </w:p>
        </w:tc>
        <w:tc>
          <w:tcPr>
            <w:tcW w:w="1008" w:type="dxa"/>
            <w:tcBorders>
              <w:top w:val="nil"/>
              <w:left w:val="nil"/>
              <w:bottom w:val="nil"/>
              <w:right w:val="nil"/>
            </w:tcBorders>
            <w:shd w:val="clear" w:color="000000" w:fill="FFFFFF"/>
            <w:noWrap/>
            <w:vAlign w:val="center"/>
            <w:hideMark/>
          </w:tcPr>
          <w:p w14:paraId="068FCAB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555FD43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85C719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3CEEC101" w14:textId="77777777" w:rsidTr="002745C0">
        <w:trPr>
          <w:cantSplit/>
          <w:trHeight w:val="216"/>
        </w:trPr>
        <w:tc>
          <w:tcPr>
            <w:tcW w:w="720" w:type="dxa"/>
            <w:vMerge/>
            <w:tcBorders>
              <w:top w:val="nil"/>
              <w:left w:val="nil"/>
              <w:bottom w:val="single" w:sz="4" w:space="0" w:color="000000"/>
              <w:right w:val="nil"/>
            </w:tcBorders>
            <w:vAlign w:val="center"/>
            <w:hideMark/>
          </w:tcPr>
          <w:p w14:paraId="1F3BA72C"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E890A17"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BA.5.2 (BA.5.2)</w:t>
            </w:r>
          </w:p>
        </w:tc>
        <w:tc>
          <w:tcPr>
            <w:tcW w:w="1008" w:type="dxa"/>
            <w:tcBorders>
              <w:top w:val="nil"/>
              <w:left w:val="nil"/>
              <w:bottom w:val="nil"/>
              <w:right w:val="nil"/>
            </w:tcBorders>
            <w:shd w:val="clear" w:color="000000" w:fill="FFFFFF"/>
            <w:noWrap/>
            <w:vAlign w:val="center"/>
            <w:hideMark/>
          </w:tcPr>
          <w:p w14:paraId="7A54FCA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2022-01-18</w:t>
            </w:r>
          </w:p>
        </w:tc>
        <w:tc>
          <w:tcPr>
            <w:tcW w:w="1008" w:type="dxa"/>
            <w:tcBorders>
              <w:top w:val="nil"/>
              <w:left w:val="nil"/>
              <w:bottom w:val="nil"/>
              <w:right w:val="nil"/>
            </w:tcBorders>
            <w:shd w:val="clear" w:color="000000" w:fill="FFFFFF"/>
            <w:noWrap/>
            <w:vAlign w:val="center"/>
            <w:hideMark/>
          </w:tcPr>
          <w:p w14:paraId="296D8CE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2023-08-29</w:t>
            </w:r>
          </w:p>
        </w:tc>
        <w:tc>
          <w:tcPr>
            <w:tcW w:w="1008" w:type="dxa"/>
            <w:tcBorders>
              <w:top w:val="nil"/>
              <w:left w:val="nil"/>
              <w:bottom w:val="nil"/>
              <w:right w:val="nil"/>
            </w:tcBorders>
            <w:shd w:val="clear" w:color="000000" w:fill="FFFFFF"/>
            <w:noWrap/>
            <w:vAlign w:val="center"/>
            <w:hideMark/>
          </w:tcPr>
          <w:p w14:paraId="6AC2511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22.4%</w:t>
            </w:r>
          </w:p>
        </w:tc>
        <w:tc>
          <w:tcPr>
            <w:tcW w:w="1008" w:type="dxa"/>
            <w:tcBorders>
              <w:top w:val="nil"/>
              <w:left w:val="nil"/>
              <w:bottom w:val="nil"/>
              <w:right w:val="nil"/>
            </w:tcBorders>
            <w:shd w:val="clear" w:color="000000" w:fill="FFFFFF"/>
            <w:noWrap/>
            <w:vAlign w:val="center"/>
            <w:hideMark/>
          </w:tcPr>
          <w:p w14:paraId="3BAE499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30.1%</w:t>
            </w:r>
          </w:p>
        </w:tc>
        <w:tc>
          <w:tcPr>
            <w:tcW w:w="1008" w:type="dxa"/>
            <w:tcBorders>
              <w:top w:val="nil"/>
              <w:left w:val="nil"/>
              <w:bottom w:val="nil"/>
              <w:right w:val="nil"/>
            </w:tcBorders>
            <w:shd w:val="clear" w:color="000000" w:fill="FFFFFF"/>
            <w:noWrap/>
            <w:vAlign w:val="center"/>
            <w:hideMark/>
          </w:tcPr>
          <w:p w14:paraId="2849ABA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7.6%</w:t>
            </w:r>
          </w:p>
        </w:tc>
        <w:tc>
          <w:tcPr>
            <w:tcW w:w="1008" w:type="dxa"/>
            <w:tcBorders>
              <w:top w:val="nil"/>
              <w:left w:val="nil"/>
              <w:bottom w:val="nil"/>
              <w:right w:val="nil"/>
            </w:tcBorders>
            <w:shd w:val="clear" w:color="000000" w:fill="FFFFFF"/>
            <w:noWrap/>
            <w:vAlign w:val="center"/>
            <w:hideMark/>
          </w:tcPr>
          <w:p w14:paraId="2D49F27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8E6A05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2A0C69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B16A707" w14:textId="77777777" w:rsidTr="002745C0">
        <w:trPr>
          <w:cantSplit/>
          <w:trHeight w:val="216"/>
        </w:trPr>
        <w:tc>
          <w:tcPr>
            <w:tcW w:w="720" w:type="dxa"/>
            <w:vMerge/>
            <w:tcBorders>
              <w:top w:val="nil"/>
              <w:left w:val="nil"/>
              <w:bottom w:val="single" w:sz="4" w:space="0" w:color="000000"/>
              <w:right w:val="nil"/>
            </w:tcBorders>
            <w:vAlign w:val="center"/>
            <w:hideMark/>
          </w:tcPr>
          <w:p w14:paraId="2E6F27C5"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955735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XBF</w:t>
            </w:r>
          </w:p>
        </w:tc>
        <w:tc>
          <w:tcPr>
            <w:tcW w:w="1008" w:type="dxa"/>
            <w:tcBorders>
              <w:top w:val="nil"/>
              <w:left w:val="nil"/>
              <w:bottom w:val="nil"/>
              <w:right w:val="nil"/>
            </w:tcBorders>
            <w:shd w:val="clear" w:color="000000" w:fill="FFFFFF"/>
            <w:noWrap/>
            <w:vAlign w:val="center"/>
            <w:hideMark/>
          </w:tcPr>
          <w:p w14:paraId="5E36314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2022-08-06</w:t>
            </w:r>
          </w:p>
        </w:tc>
        <w:tc>
          <w:tcPr>
            <w:tcW w:w="1008" w:type="dxa"/>
            <w:tcBorders>
              <w:top w:val="nil"/>
              <w:left w:val="nil"/>
              <w:bottom w:val="nil"/>
              <w:right w:val="nil"/>
            </w:tcBorders>
            <w:shd w:val="clear" w:color="000000" w:fill="FFFFFF"/>
            <w:noWrap/>
            <w:vAlign w:val="center"/>
            <w:hideMark/>
          </w:tcPr>
          <w:p w14:paraId="600D9A3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2023-10-02</w:t>
            </w:r>
          </w:p>
        </w:tc>
        <w:tc>
          <w:tcPr>
            <w:tcW w:w="1008" w:type="dxa"/>
            <w:tcBorders>
              <w:top w:val="nil"/>
              <w:left w:val="nil"/>
              <w:bottom w:val="nil"/>
              <w:right w:val="nil"/>
            </w:tcBorders>
            <w:shd w:val="clear" w:color="000000" w:fill="FFFFFF"/>
            <w:noWrap/>
            <w:vAlign w:val="center"/>
            <w:hideMark/>
          </w:tcPr>
          <w:p w14:paraId="04E1B12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28.3%</w:t>
            </w:r>
          </w:p>
        </w:tc>
        <w:tc>
          <w:tcPr>
            <w:tcW w:w="1008" w:type="dxa"/>
            <w:tcBorders>
              <w:top w:val="nil"/>
              <w:left w:val="nil"/>
              <w:bottom w:val="nil"/>
              <w:right w:val="nil"/>
            </w:tcBorders>
            <w:shd w:val="clear" w:color="000000" w:fill="FFFFFF"/>
            <w:noWrap/>
            <w:vAlign w:val="center"/>
            <w:hideMark/>
          </w:tcPr>
          <w:p w14:paraId="615707F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33.7%</w:t>
            </w:r>
          </w:p>
        </w:tc>
        <w:tc>
          <w:tcPr>
            <w:tcW w:w="1008" w:type="dxa"/>
            <w:tcBorders>
              <w:top w:val="nil"/>
              <w:left w:val="nil"/>
              <w:bottom w:val="nil"/>
              <w:right w:val="nil"/>
            </w:tcBorders>
            <w:shd w:val="clear" w:color="000000" w:fill="FFFFFF"/>
            <w:noWrap/>
            <w:vAlign w:val="center"/>
            <w:hideMark/>
          </w:tcPr>
          <w:p w14:paraId="62D8F81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5.4%</w:t>
            </w:r>
          </w:p>
        </w:tc>
        <w:tc>
          <w:tcPr>
            <w:tcW w:w="1008" w:type="dxa"/>
            <w:tcBorders>
              <w:top w:val="nil"/>
              <w:left w:val="nil"/>
              <w:bottom w:val="nil"/>
              <w:right w:val="nil"/>
            </w:tcBorders>
            <w:shd w:val="clear" w:color="000000" w:fill="FFFFFF"/>
            <w:noWrap/>
            <w:vAlign w:val="center"/>
            <w:hideMark/>
          </w:tcPr>
          <w:p w14:paraId="38B2DCD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0CE939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002161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5D2A90B" w14:textId="77777777" w:rsidTr="002745C0">
        <w:trPr>
          <w:cantSplit/>
          <w:trHeight w:val="216"/>
        </w:trPr>
        <w:tc>
          <w:tcPr>
            <w:tcW w:w="720" w:type="dxa"/>
            <w:vMerge/>
            <w:tcBorders>
              <w:top w:val="nil"/>
              <w:left w:val="nil"/>
              <w:bottom w:val="single" w:sz="4" w:space="0" w:color="000000"/>
              <w:right w:val="nil"/>
            </w:tcBorders>
            <w:vAlign w:val="center"/>
            <w:hideMark/>
          </w:tcPr>
          <w:p w14:paraId="2F12B19A"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B3436BC"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JN.1</w:t>
            </w:r>
          </w:p>
        </w:tc>
        <w:tc>
          <w:tcPr>
            <w:tcW w:w="1008" w:type="dxa"/>
            <w:tcBorders>
              <w:top w:val="nil"/>
              <w:left w:val="nil"/>
              <w:bottom w:val="nil"/>
              <w:right w:val="nil"/>
            </w:tcBorders>
            <w:shd w:val="clear" w:color="000000" w:fill="FFFFFF"/>
            <w:noWrap/>
            <w:vAlign w:val="center"/>
            <w:hideMark/>
          </w:tcPr>
          <w:p w14:paraId="1D24C9A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2023-01-17</w:t>
            </w:r>
          </w:p>
        </w:tc>
        <w:tc>
          <w:tcPr>
            <w:tcW w:w="1008" w:type="dxa"/>
            <w:tcBorders>
              <w:top w:val="nil"/>
              <w:left w:val="nil"/>
              <w:bottom w:val="nil"/>
              <w:right w:val="nil"/>
            </w:tcBorders>
            <w:shd w:val="clear" w:color="000000" w:fill="FFFFFF"/>
            <w:noWrap/>
            <w:vAlign w:val="center"/>
            <w:hideMark/>
          </w:tcPr>
          <w:p w14:paraId="2759C39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2024-08-16</w:t>
            </w:r>
          </w:p>
        </w:tc>
        <w:tc>
          <w:tcPr>
            <w:tcW w:w="1008" w:type="dxa"/>
            <w:tcBorders>
              <w:top w:val="nil"/>
              <w:left w:val="nil"/>
              <w:bottom w:val="nil"/>
              <w:right w:val="nil"/>
            </w:tcBorders>
            <w:shd w:val="clear" w:color="000000" w:fill="FFFFFF"/>
            <w:noWrap/>
            <w:vAlign w:val="center"/>
            <w:hideMark/>
          </w:tcPr>
          <w:p w14:paraId="39B17E9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44.0%</w:t>
            </w:r>
          </w:p>
        </w:tc>
        <w:tc>
          <w:tcPr>
            <w:tcW w:w="1008" w:type="dxa"/>
            <w:tcBorders>
              <w:top w:val="nil"/>
              <w:left w:val="nil"/>
              <w:bottom w:val="nil"/>
              <w:right w:val="nil"/>
            </w:tcBorders>
            <w:shd w:val="clear" w:color="000000" w:fill="FFFFFF"/>
            <w:noWrap/>
            <w:vAlign w:val="center"/>
            <w:hideMark/>
          </w:tcPr>
          <w:p w14:paraId="6951BDD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75.4%</w:t>
            </w:r>
          </w:p>
        </w:tc>
        <w:tc>
          <w:tcPr>
            <w:tcW w:w="1008" w:type="dxa"/>
            <w:tcBorders>
              <w:top w:val="nil"/>
              <w:left w:val="nil"/>
              <w:bottom w:val="nil"/>
              <w:right w:val="nil"/>
            </w:tcBorders>
            <w:shd w:val="clear" w:color="000000" w:fill="FFFFFF"/>
            <w:noWrap/>
            <w:vAlign w:val="center"/>
            <w:hideMark/>
          </w:tcPr>
          <w:p w14:paraId="7FEDE02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31.4%</w:t>
            </w:r>
          </w:p>
        </w:tc>
        <w:tc>
          <w:tcPr>
            <w:tcW w:w="1008" w:type="dxa"/>
            <w:tcBorders>
              <w:top w:val="nil"/>
              <w:left w:val="nil"/>
              <w:bottom w:val="nil"/>
              <w:right w:val="nil"/>
            </w:tcBorders>
            <w:shd w:val="clear" w:color="000000" w:fill="FFFFFF"/>
            <w:noWrap/>
            <w:vAlign w:val="center"/>
            <w:hideMark/>
          </w:tcPr>
          <w:p w14:paraId="63BC8D8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38E8D1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EC8BBA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5817E47" w14:textId="77777777" w:rsidTr="002745C0">
        <w:trPr>
          <w:cantSplit/>
          <w:trHeight w:val="216"/>
        </w:trPr>
        <w:tc>
          <w:tcPr>
            <w:tcW w:w="720" w:type="dxa"/>
            <w:vMerge/>
            <w:tcBorders>
              <w:top w:val="nil"/>
              <w:left w:val="nil"/>
              <w:bottom w:val="single" w:sz="4" w:space="0" w:color="000000"/>
              <w:right w:val="nil"/>
            </w:tcBorders>
            <w:vAlign w:val="center"/>
            <w:hideMark/>
          </w:tcPr>
          <w:p w14:paraId="4DABBC26"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05DDDA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EG.5.1</w:t>
            </w:r>
          </w:p>
        </w:tc>
        <w:tc>
          <w:tcPr>
            <w:tcW w:w="1008" w:type="dxa"/>
            <w:tcBorders>
              <w:top w:val="nil"/>
              <w:left w:val="nil"/>
              <w:bottom w:val="nil"/>
              <w:right w:val="nil"/>
            </w:tcBorders>
            <w:shd w:val="clear" w:color="000000" w:fill="FFFFFF"/>
            <w:noWrap/>
            <w:vAlign w:val="center"/>
            <w:hideMark/>
          </w:tcPr>
          <w:p w14:paraId="3C0C9C4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2023-04-19</w:t>
            </w:r>
          </w:p>
        </w:tc>
        <w:tc>
          <w:tcPr>
            <w:tcW w:w="1008" w:type="dxa"/>
            <w:tcBorders>
              <w:top w:val="nil"/>
              <w:left w:val="nil"/>
              <w:bottom w:val="nil"/>
              <w:right w:val="nil"/>
            </w:tcBorders>
            <w:shd w:val="clear" w:color="000000" w:fill="FFFFFF"/>
            <w:noWrap/>
            <w:vAlign w:val="center"/>
            <w:hideMark/>
          </w:tcPr>
          <w:p w14:paraId="4AD3C5A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2024-05-28</w:t>
            </w:r>
          </w:p>
        </w:tc>
        <w:tc>
          <w:tcPr>
            <w:tcW w:w="1008" w:type="dxa"/>
            <w:tcBorders>
              <w:top w:val="nil"/>
              <w:left w:val="nil"/>
              <w:bottom w:val="nil"/>
              <w:right w:val="nil"/>
            </w:tcBorders>
            <w:shd w:val="clear" w:color="000000" w:fill="FFFFFF"/>
            <w:noWrap/>
            <w:vAlign w:val="center"/>
            <w:hideMark/>
          </w:tcPr>
          <w:p w14:paraId="39536A0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19.6%</w:t>
            </w:r>
          </w:p>
        </w:tc>
        <w:tc>
          <w:tcPr>
            <w:tcW w:w="1008" w:type="dxa"/>
            <w:tcBorders>
              <w:top w:val="nil"/>
              <w:left w:val="nil"/>
              <w:bottom w:val="nil"/>
              <w:right w:val="nil"/>
            </w:tcBorders>
            <w:shd w:val="clear" w:color="000000" w:fill="FFFFFF"/>
            <w:noWrap/>
            <w:vAlign w:val="center"/>
            <w:hideMark/>
          </w:tcPr>
          <w:p w14:paraId="50180CE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30.4%</w:t>
            </w:r>
          </w:p>
        </w:tc>
        <w:tc>
          <w:tcPr>
            <w:tcW w:w="1008" w:type="dxa"/>
            <w:tcBorders>
              <w:top w:val="nil"/>
              <w:left w:val="nil"/>
              <w:bottom w:val="nil"/>
              <w:right w:val="nil"/>
            </w:tcBorders>
            <w:shd w:val="clear" w:color="000000" w:fill="FFFFFF"/>
            <w:noWrap/>
            <w:vAlign w:val="center"/>
            <w:hideMark/>
          </w:tcPr>
          <w:p w14:paraId="45B4AD4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10.8%</w:t>
            </w:r>
          </w:p>
        </w:tc>
        <w:tc>
          <w:tcPr>
            <w:tcW w:w="1008" w:type="dxa"/>
            <w:tcBorders>
              <w:top w:val="nil"/>
              <w:left w:val="nil"/>
              <w:bottom w:val="nil"/>
              <w:right w:val="nil"/>
            </w:tcBorders>
            <w:shd w:val="clear" w:color="000000" w:fill="FFFFFF"/>
            <w:noWrap/>
            <w:vAlign w:val="center"/>
            <w:hideMark/>
          </w:tcPr>
          <w:p w14:paraId="3F6833B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B94D2C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7676B0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954CE6E" w14:textId="77777777" w:rsidTr="002745C0">
        <w:trPr>
          <w:cantSplit/>
          <w:trHeight w:val="216"/>
        </w:trPr>
        <w:tc>
          <w:tcPr>
            <w:tcW w:w="720" w:type="dxa"/>
            <w:vMerge/>
            <w:tcBorders>
              <w:top w:val="nil"/>
              <w:left w:val="nil"/>
              <w:bottom w:val="single" w:sz="4" w:space="0" w:color="000000"/>
              <w:right w:val="nil"/>
            </w:tcBorders>
            <w:vAlign w:val="center"/>
            <w:hideMark/>
          </w:tcPr>
          <w:p w14:paraId="23D62D01"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6A895694"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KP.3</w:t>
            </w:r>
          </w:p>
        </w:tc>
        <w:tc>
          <w:tcPr>
            <w:tcW w:w="1008" w:type="dxa"/>
            <w:tcBorders>
              <w:top w:val="nil"/>
              <w:left w:val="nil"/>
              <w:bottom w:val="nil"/>
              <w:right w:val="nil"/>
            </w:tcBorders>
            <w:shd w:val="clear" w:color="000000" w:fill="FFFFFF"/>
            <w:noWrap/>
            <w:vAlign w:val="center"/>
            <w:hideMark/>
          </w:tcPr>
          <w:p w14:paraId="31CB561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2024-03-09</w:t>
            </w:r>
          </w:p>
        </w:tc>
        <w:tc>
          <w:tcPr>
            <w:tcW w:w="1008" w:type="dxa"/>
            <w:tcBorders>
              <w:top w:val="nil"/>
              <w:left w:val="nil"/>
              <w:bottom w:val="nil"/>
              <w:right w:val="nil"/>
            </w:tcBorders>
            <w:shd w:val="clear" w:color="000000" w:fill="FFFFFF"/>
            <w:noWrap/>
            <w:vAlign w:val="center"/>
            <w:hideMark/>
          </w:tcPr>
          <w:p w14:paraId="60B2808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2024-08-18</w:t>
            </w:r>
          </w:p>
        </w:tc>
        <w:tc>
          <w:tcPr>
            <w:tcW w:w="1008" w:type="dxa"/>
            <w:tcBorders>
              <w:top w:val="nil"/>
              <w:left w:val="nil"/>
              <w:bottom w:val="nil"/>
              <w:right w:val="nil"/>
            </w:tcBorders>
            <w:shd w:val="clear" w:color="000000" w:fill="FFFFFF"/>
            <w:noWrap/>
            <w:vAlign w:val="center"/>
            <w:hideMark/>
          </w:tcPr>
          <w:p w14:paraId="3AF9A28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30.7%</w:t>
            </w:r>
          </w:p>
        </w:tc>
        <w:tc>
          <w:tcPr>
            <w:tcW w:w="1008" w:type="dxa"/>
            <w:tcBorders>
              <w:top w:val="nil"/>
              <w:left w:val="nil"/>
              <w:bottom w:val="nil"/>
              <w:right w:val="nil"/>
            </w:tcBorders>
            <w:shd w:val="clear" w:color="000000" w:fill="FFFFFF"/>
            <w:noWrap/>
            <w:vAlign w:val="center"/>
            <w:hideMark/>
          </w:tcPr>
          <w:p w14:paraId="15DC9C3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47.7%</w:t>
            </w:r>
          </w:p>
        </w:tc>
        <w:tc>
          <w:tcPr>
            <w:tcW w:w="1008" w:type="dxa"/>
            <w:tcBorders>
              <w:top w:val="nil"/>
              <w:left w:val="nil"/>
              <w:bottom w:val="nil"/>
              <w:right w:val="nil"/>
            </w:tcBorders>
            <w:shd w:val="clear" w:color="000000" w:fill="FFFFFF"/>
            <w:noWrap/>
            <w:vAlign w:val="center"/>
            <w:hideMark/>
          </w:tcPr>
          <w:p w14:paraId="4B62946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16.9%</w:t>
            </w:r>
          </w:p>
        </w:tc>
        <w:tc>
          <w:tcPr>
            <w:tcW w:w="1008" w:type="dxa"/>
            <w:tcBorders>
              <w:top w:val="nil"/>
              <w:left w:val="nil"/>
              <w:bottom w:val="nil"/>
              <w:right w:val="nil"/>
            </w:tcBorders>
            <w:shd w:val="clear" w:color="000000" w:fill="FFFFFF"/>
            <w:noWrap/>
            <w:vAlign w:val="center"/>
            <w:hideMark/>
          </w:tcPr>
          <w:p w14:paraId="1FE4B8E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496E65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C10533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04DE5E0" w14:textId="77777777" w:rsidTr="002745C0">
        <w:trPr>
          <w:cantSplit/>
          <w:trHeight w:val="216"/>
        </w:trPr>
        <w:tc>
          <w:tcPr>
            <w:tcW w:w="720" w:type="dxa"/>
            <w:vMerge/>
            <w:tcBorders>
              <w:top w:val="nil"/>
              <w:left w:val="nil"/>
              <w:bottom w:val="single" w:sz="4" w:space="0" w:color="000000"/>
              <w:right w:val="nil"/>
            </w:tcBorders>
            <w:vAlign w:val="center"/>
            <w:hideMark/>
          </w:tcPr>
          <w:p w14:paraId="358011F3"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0D3D75C4"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32)</w:t>
            </w:r>
          </w:p>
        </w:tc>
        <w:tc>
          <w:tcPr>
            <w:tcW w:w="1008" w:type="dxa"/>
            <w:tcBorders>
              <w:top w:val="nil"/>
              <w:left w:val="nil"/>
              <w:bottom w:val="single" w:sz="4" w:space="0" w:color="auto"/>
              <w:right w:val="nil"/>
            </w:tcBorders>
            <w:shd w:val="clear" w:color="000000" w:fill="FFFFFF"/>
            <w:noWrap/>
            <w:vAlign w:val="center"/>
            <w:hideMark/>
          </w:tcPr>
          <w:p w14:paraId="09DB958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2021-06-16</w:t>
            </w:r>
          </w:p>
        </w:tc>
        <w:tc>
          <w:tcPr>
            <w:tcW w:w="1008" w:type="dxa"/>
            <w:tcBorders>
              <w:top w:val="nil"/>
              <w:left w:val="nil"/>
              <w:bottom w:val="single" w:sz="4" w:space="0" w:color="auto"/>
              <w:right w:val="nil"/>
            </w:tcBorders>
            <w:shd w:val="clear" w:color="000000" w:fill="FFFFFF"/>
            <w:noWrap/>
            <w:vAlign w:val="center"/>
            <w:hideMark/>
          </w:tcPr>
          <w:p w14:paraId="480528A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2024-05-03</w:t>
            </w:r>
          </w:p>
        </w:tc>
        <w:tc>
          <w:tcPr>
            <w:tcW w:w="1008" w:type="dxa"/>
            <w:tcBorders>
              <w:top w:val="nil"/>
              <w:left w:val="nil"/>
              <w:bottom w:val="single" w:sz="4" w:space="0" w:color="auto"/>
              <w:right w:val="nil"/>
            </w:tcBorders>
            <w:shd w:val="clear" w:color="000000" w:fill="FFFFFF"/>
            <w:noWrap/>
            <w:vAlign w:val="center"/>
            <w:hideMark/>
          </w:tcPr>
          <w:p w14:paraId="08F54DC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45B4E31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4777E9F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5E57FDC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70AE981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750DDFC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w:t>
            </w:r>
          </w:p>
        </w:tc>
      </w:tr>
      <w:tr w:rsidR="00BB3694" w:rsidRPr="00BB3694" w14:paraId="03043018"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3778987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Austria</w:t>
            </w:r>
          </w:p>
        </w:tc>
        <w:tc>
          <w:tcPr>
            <w:tcW w:w="864" w:type="dxa"/>
            <w:tcBorders>
              <w:top w:val="nil"/>
              <w:left w:val="nil"/>
              <w:bottom w:val="nil"/>
              <w:right w:val="nil"/>
            </w:tcBorders>
            <w:shd w:val="clear" w:color="000000" w:fill="FFFFFF"/>
            <w:noWrap/>
            <w:vAlign w:val="center"/>
            <w:hideMark/>
          </w:tcPr>
          <w:p w14:paraId="287E021F"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AY (B.1.617.2)</w:t>
            </w:r>
          </w:p>
        </w:tc>
        <w:tc>
          <w:tcPr>
            <w:tcW w:w="1008" w:type="dxa"/>
            <w:tcBorders>
              <w:top w:val="nil"/>
              <w:left w:val="nil"/>
              <w:bottom w:val="nil"/>
              <w:right w:val="nil"/>
            </w:tcBorders>
            <w:shd w:val="clear" w:color="000000" w:fill="FFFFFF"/>
            <w:noWrap/>
            <w:vAlign w:val="center"/>
            <w:hideMark/>
          </w:tcPr>
          <w:p w14:paraId="0524208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2021-01-17</w:t>
            </w:r>
          </w:p>
        </w:tc>
        <w:tc>
          <w:tcPr>
            <w:tcW w:w="1008" w:type="dxa"/>
            <w:tcBorders>
              <w:top w:val="nil"/>
              <w:left w:val="nil"/>
              <w:bottom w:val="nil"/>
              <w:right w:val="nil"/>
            </w:tcBorders>
            <w:shd w:val="clear" w:color="000000" w:fill="FFFFFF"/>
            <w:noWrap/>
            <w:vAlign w:val="center"/>
            <w:hideMark/>
          </w:tcPr>
          <w:p w14:paraId="5600968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2022-10-31</w:t>
            </w:r>
          </w:p>
        </w:tc>
        <w:tc>
          <w:tcPr>
            <w:tcW w:w="1008" w:type="dxa"/>
            <w:tcBorders>
              <w:top w:val="nil"/>
              <w:left w:val="nil"/>
              <w:bottom w:val="nil"/>
              <w:right w:val="nil"/>
            </w:tcBorders>
            <w:shd w:val="clear" w:color="000000" w:fill="FFFFFF"/>
            <w:noWrap/>
            <w:vAlign w:val="center"/>
            <w:hideMark/>
          </w:tcPr>
          <w:p w14:paraId="6F9BE82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52.4%</w:t>
            </w:r>
          </w:p>
        </w:tc>
        <w:tc>
          <w:tcPr>
            <w:tcW w:w="1008" w:type="dxa"/>
            <w:tcBorders>
              <w:top w:val="nil"/>
              <w:left w:val="nil"/>
              <w:bottom w:val="nil"/>
              <w:right w:val="nil"/>
            </w:tcBorders>
            <w:shd w:val="clear" w:color="000000" w:fill="FFFFFF"/>
            <w:noWrap/>
            <w:vAlign w:val="center"/>
            <w:hideMark/>
          </w:tcPr>
          <w:p w14:paraId="4B25E69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83.3%</w:t>
            </w:r>
          </w:p>
        </w:tc>
        <w:tc>
          <w:tcPr>
            <w:tcW w:w="1008" w:type="dxa"/>
            <w:tcBorders>
              <w:top w:val="nil"/>
              <w:left w:val="nil"/>
              <w:bottom w:val="nil"/>
              <w:right w:val="nil"/>
            </w:tcBorders>
            <w:shd w:val="clear" w:color="000000" w:fill="FFFFFF"/>
            <w:noWrap/>
            <w:vAlign w:val="center"/>
            <w:hideMark/>
          </w:tcPr>
          <w:p w14:paraId="080C71E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30.9%</w:t>
            </w:r>
          </w:p>
        </w:tc>
        <w:tc>
          <w:tcPr>
            <w:tcW w:w="1008" w:type="dxa"/>
            <w:tcBorders>
              <w:top w:val="nil"/>
              <w:left w:val="nil"/>
              <w:bottom w:val="nil"/>
              <w:right w:val="nil"/>
            </w:tcBorders>
            <w:shd w:val="clear" w:color="000000" w:fill="FFFFFF"/>
            <w:noWrap/>
            <w:vAlign w:val="center"/>
            <w:hideMark/>
          </w:tcPr>
          <w:p w14:paraId="607A30C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AAD891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E7253C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E021041" w14:textId="77777777" w:rsidTr="002745C0">
        <w:trPr>
          <w:cantSplit/>
          <w:trHeight w:val="216"/>
        </w:trPr>
        <w:tc>
          <w:tcPr>
            <w:tcW w:w="720" w:type="dxa"/>
            <w:vMerge/>
            <w:tcBorders>
              <w:top w:val="nil"/>
              <w:left w:val="nil"/>
              <w:bottom w:val="single" w:sz="4" w:space="0" w:color="000000"/>
              <w:right w:val="nil"/>
            </w:tcBorders>
            <w:vAlign w:val="center"/>
            <w:hideMark/>
          </w:tcPr>
          <w:p w14:paraId="52B5AA83"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E5B3A5D"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AY.122</w:t>
            </w:r>
          </w:p>
        </w:tc>
        <w:tc>
          <w:tcPr>
            <w:tcW w:w="1008" w:type="dxa"/>
            <w:tcBorders>
              <w:top w:val="nil"/>
              <w:left w:val="nil"/>
              <w:bottom w:val="nil"/>
              <w:right w:val="nil"/>
            </w:tcBorders>
            <w:shd w:val="clear" w:color="000000" w:fill="FFFFFF"/>
            <w:noWrap/>
            <w:vAlign w:val="center"/>
            <w:hideMark/>
          </w:tcPr>
          <w:p w14:paraId="2CDAB2F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2021-04-26</w:t>
            </w:r>
          </w:p>
        </w:tc>
        <w:tc>
          <w:tcPr>
            <w:tcW w:w="1008" w:type="dxa"/>
            <w:tcBorders>
              <w:top w:val="nil"/>
              <w:left w:val="nil"/>
              <w:bottom w:val="nil"/>
              <w:right w:val="nil"/>
            </w:tcBorders>
            <w:shd w:val="clear" w:color="000000" w:fill="FFFFFF"/>
            <w:noWrap/>
            <w:vAlign w:val="center"/>
            <w:hideMark/>
          </w:tcPr>
          <w:p w14:paraId="5D0F810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2022-08-16</w:t>
            </w:r>
          </w:p>
        </w:tc>
        <w:tc>
          <w:tcPr>
            <w:tcW w:w="1008" w:type="dxa"/>
            <w:tcBorders>
              <w:top w:val="nil"/>
              <w:left w:val="nil"/>
              <w:bottom w:val="nil"/>
              <w:right w:val="nil"/>
            </w:tcBorders>
            <w:shd w:val="clear" w:color="000000" w:fill="FFFFFF"/>
            <w:noWrap/>
            <w:vAlign w:val="center"/>
            <w:hideMark/>
          </w:tcPr>
          <w:p w14:paraId="36D582D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34.2%</w:t>
            </w:r>
          </w:p>
        </w:tc>
        <w:tc>
          <w:tcPr>
            <w:tcW w:w="1008" w:type="dxa"/>
            <w:tcBorders>
              <w:top w:val="nil"/>
              <w:left w:val="nil"/>
              <w:bottom w:val="nil"/>
              <w:right w:val="nil"/>
            </w:tcBorders>
            <w:shd w:val="clear" w:color="000000" w:fill="FFFFFF"/>
            <w:noWrap/>
            <w:vAlign w:val="center"/>
            <w:hideMark/>
          </w:tcPr>
          <w:p w14:paraId="380A67A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50.1%</w:t>
            </w:r>
          </w:p>
        </w:tc>
        <w:tc>
          <w:tcPr>
            <w:tcW w:w="1008" w:type="dxa"/>
            <w:tcBorders>
              <w:top w:val="nil"/>
              <w:left w:val="nil"/>
              <w:bottom w:val="nil"/>
              <w:right w:val="nil"/>
            </w:tcBorders>
            <w:shd w:val="clear" w:color="000000" w:fill="FFFFFF"/>
            <w:noWrap/>
            <w:vAlign w:val="center"/>
            <w:hideMark/>
          </w:tcPr>
          <w:p w14:paraId="02362AF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15.9%</w:t>
            </w:r>
          </w:p>
        </w:tc>
        <w:tc>
          <w:tcPr>
            <w:tcW w:w="1008" w:type="dxa"/>
            <w:tcBorders>
              <w:top w:val="nil"/>
              <w:left w:val="nil"/>
              <w:bottom w:val="nil"/>
              <w:right w:val="nil"/>
            </w:tcBorders>
            <w:shd w:val="clear" w:color="000000" w:fill="FFFFFF"/>
            <w:noWrap/>
            <w:vAlign w:val="center"/>
            <w:hideMark/>
          </w:tcPr>
          <w:p w14:paraId="731ADDE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8C0E70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B6ADF3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48141FF8" w14:textId="77777777" w:rsidTr="002745C0">
        <w:trPr>
          <w:cantSplit/>
          <w:trHeight w:val="216"/>
        </w:trPr>
        <w:tc>
          <w:tcPr>
            <w:tcW w:w="720" w:type="dxa"/>
            <w:vMerge/>
            <w:tcBorders>
              <w:top w:val="nil"/>
              <w:left w:val="nil"/>
              <w:bottom w:val="single" w:sz="4" w:space="0" w:color="000000"/>
              <w:right w:val="nil"/>
            </w:tcBorders>
            <w:vAlign w:val="center"/>
            <w:hideMark/>
          </w:tcPr>
          <w:p w14:paraId="10366E33"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32E532D"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bottom w:val="nil"/>
              <w:right w:val="nil"/>
            </w:tcBorders>
            <w:shd w:val="clear" w:color="000000" w:fill="FFFFFF"/>
            <w:noWrap/>
            <w:vAlign w:val="center"/>
            <w:hideMark/>
          </w:tcPr>
          <w:p w14:paraId="7339A51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2022-01-01</w:t>
            </w:r>
          </w:p>
        </w:tc>
        <w:tc>
          <w:tcPr>
            <w:tcW w:w="1008" w:type="dxa"/>
            <w:tcBorders>
              <w:top w:val="nil"/>
              <w:left w:val="nil"/>
              <w:bottom w:val="nil"/>
              <w:right w:val="nil"/>
            </w:tcBorders>
            <w:shd w:val="clear" w:color="000000" w:fill="FFFFFF"/>
            <w:noWrap/>
            <w:vAlign w:val="center"/>
            <w:hideMark/>
          </w:tcPr>
          <w:p w14:paraId="0580131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2023-06-27</w:t>
            </w:r>
          </w:p>
        </w:tc>
        <w:tc>
          <w:tcPr>
            <w:tcW w:w="1008" w:type="dxa"/>
            <w:tcBorders>
              <w:top w:val="nil"/>
              <w:left w:val="nil"/>
              <w:bottom w:val="nil"/>
              <w:right w:val="nil"/>
            </w:tcBorders>
            <w:shd w:val="clear" w:color="000000" w:fill="FFFFFF"/>
            <w:noWrap/>
            <w:vAlign w:val="center"/>
            <w:hideMark/>
          </w:tcPr>
          <w:p w14:paraId="1D6A279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29.7%</w:t>
            </w:r>
          </w:p>
        </w:tc>
        <w:tc>
          <w:tcPr>
            <w:tcW w:w="1008" w:type="dxa"/>
            <w:tcBorders>
              <w:top w:val="nil"/>
              <w:left w:val="nil"/>
              <w:bottom w:val="nil"/>
              <w:right w:val="nil"/>
            </w:tcBorders>
            <w:shd w:val="clear" w:color="000000" w:fill="FFFFFF"/>
            <w:noWrap/>
            <w:vAlign w:val="center"/>
            <w:hideMark/>
          </w:tcPr>
          <w:p w14:paraId="0C7E70F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51.3%</w:t>
            </w:r>
          </w:p>
        </w:tc>
        <w:tc>
          <w:tcPr>
            <w:tcW w:w="1008" w:type="dxa"/>
            <w:tcBorders>
              <w:top w:val="nil"/>
              <w:left w:val="nil"/>
              <w:bottom w:val="nil"/>
              <w:right w:val="nil"/>
            </w:tcBorders>
            <w:shd w:val="clear" w:color="000000" w:fill="FFFFFF"/>
            <w:noWrap/>
            <w:vAlign w:val="center"/>
            <w:hideMark/>
          </w:tcPr>
          <w:p w14:paraId="69C0F07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21.6%</w:t>
            </w:r>
          </w:p>
        </w:tc>
        <w:tc>
          <w:tcPr>
            <w:tcW w:w="1008" w:type="dxa"/>
            <w:tcBorders>
              <w:top w:val="nil"/>
              <w:left w:val="nil"/>
              <w:bottom w:val="nil"/>
              <w:right w:val="nil"/>
            </w:tcBorders>
            <w:shd w:val="clear" w:color="000000" w:fill="FFFFFF"/>
            <w:noWrap/>
            <w:vAlign w:val="center"/>
            <w:hideMark/>
          </w:tcPr>
          <w:p w14:paraId="29D6410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B887E2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E5D9B1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5D8FF9D" w14:textId="77777777" w:rsidTr="002745C0">
        <w:trPr>
          <w:cantSplit/>
          <w:trHeight w:val="216"/>
        </w:trPr>
        <w:tc>
          <w:tcPr>
            <w:tcW w:w="720" w:type="dxa"/>
            <w:vMerge/>
            <w:tcBorders>
              <w:top w:val="nil"/>
              <w:left w:val="nil"/>
              <w:bottom w:val="single" w:sz="4" w:space="0" w:color="000000"/>
              <w:right w:val="nil"/>
            </w:tcBorders>
            <w:vAlign w:val="center"/>
            <w:hideMark/>
          </w:tcPr>
          <w:p w14:paraId="471B39AC"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A804762"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XBB.1.5</w:t>
            </w:r>
          </w:p>
        </w:tc>
        <w:tc>
          <w:tcPr>
            <w:tcW w:w="1008" w:type="dxa"/>
            <w:tcBorders>
              <w:top w:val="nil"/>
              <w:left w:val="nil"/>
              <w:bottom w:val="nil"/>
              <w:right w:val="nil"/>
            </w:tcBorders>
            <w:shd w:val="clear" w:color="000000" w:fill="FFFFFF"/>
            <w:noWrap/>
            <w:vAlign w:val="center"/>
            <w:hideMark/>
          </w:tcPr>
          <w:p w14:paraId="263F7AE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2022-08-01</w:t>
            </w:r>
          </w:p>
        </w:tc>
        <w:tc>
          <w:tcPr>
            <w:tcW w:w="1008" w:type="dxa"/>
            <w:tcBorders>
              <w:top w:val="nil"/>
              <w:left w:val="nil"/>
              <w:bottom w:val="nil"/>
              <w:right w:val="nil"/>
            </w:tcBorders>
            <w:shd w:val="clear" w:color="000000" w:fill="FFFFFF"/>
            <w:noWrap/>
            <w:vAlign w:val="center"/>
            <w:hideMark/>
          </w:tcPr>
          <w:p w14:paraId="6C59E26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2023-11-21</w:t>
            </w:r>
          </w:p>
        </w:tc>
        <w:tc>
          <w:tcPr>
            <w:tcW w:w="1008" w:type="dxa"/>
            <w:tcBorders>
              <w:top w:val="nil"/>
              <w:left w:val="nil"/>
              <w:bottom w:val="nil"/>
              <w:right w:val="nil"/>
            </w:tcBorders>
            <w:shd w:val="clear" w:color="000000" w:fill="FFFFFF"/>
            <w:noWrap/>
            <w:vAlign w:val="center"/>
            <w:hideMark/>
          </w:tcPr>
          <w:p w14:paraId="4F4E788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32.9%</w:t>
            </w:r>
          </w:p>
        </w:tc>
        <w:tc>
          <w:tcPr>
            <w:tcW w:w="1008" w:type="dxa"/>
            <w:tcBorders>
              <w:top w:val="nil"/>
              <w:left w:val="nil"/>
              <w:bottom w:val="nil"/>
              <w:right w:val="nil"/>
            </w:tcBorders>
            <w:shd w:val="clear" w:color="000000" w:fill="FFFFFF"/>
            <w:noWrap/>
            <w:vAlign w:val="center"/>
            <w:hideMark/>
          </w:tcPr>
          <w:p w14:paraId="1071E1D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51.4%</w:t>
            </w:r>
          </w:p>
        </w:tc>
        <w:tc>
          <w:tcPr>
            <w:tcW w:w="1008" w:type="dxa"/>
            <w:tcBorders>
              <w:top w:val="nil"/>
              <w:left w:val="nil"/>
              <w:bottom w:val="nil"/>
              <w:right w:val="nil"/>
            </w:tcBorders>
            <w:shd w:val="clear" w:color="000000" w:fill="FFFFFF"/>
            <w:noWrap/>
            <w:vAlign w:val="center"/>
            <w:hideMark/>
          </w:tcPr>
          <w:p w14:paraId="7BF14A3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18.4%</w:t>
            </w:r>
          </w:p>
        </w:tc>
        <w:tc>
          <w:tcPr>
            <w:tcW w:w="1008" w:type="dxa"/>
            <w:tcBorders>
              <w:top w:val="nil"/>
              <w:left w:val="nil"/>
              <w:bottom w:val="nil"/>
              <w:right w:val="nil"/>
            </w:tcBorders>
            <w:shd w:val="clear" w:color="000000" w:fill="FFFFFF"/>
            <w:noWrap/>
            <w:vAlign w:val="center"/>
            <w:hideMark/>
          </w:tcPr>
          <w:p w14:paraId="72BA309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BE8269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41D5F2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7212CB0" w14:textId="77777777" w:rsidTr="002745C0">
        <w:trPr>
          <w:cantSplit/>
          <w:trHeight w:val="216"/>
        </w:trPr>
        <w:tc>
          <w:tcPr>
            <w:tcW w:w="720" w:type="dxa"/>
            <w:vMerge/>
            <w:tcBorders>
              <w:top w:val="nil"/>
              <w:left w:val="nil"/>
              <w:bottom w:val="single" w:sz="4" w:space="0" w:color="000000"/>
              <w:right w:val="nil"/>
            </w:tcBorders>
            <w:vAlign w:val="center"/>
            <w:hideMark/>
          </w:tcPr>
          <w:p w14:paraId="60D301B3"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19F51DCD"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18)</w:t>
            </w:r>
          </w:p>
        </w:tc>
        <w:tc>
          <w:tcPr>
            <w:tcW w:w="1008" w:type="dxa"/>
            <w:tcBorders>
              <w:top w:val="nil"/>
              <w:left w:val="nil"/>
              <w:bottom w:val="single" w:sz="4" w:space="0" w:color="auto"/>
              <w:right w:val="nil"/>
            </w:tcBorders>
            <w:shd w:val="clear" w:color="000000" w:fill="FFFFFF"/>
            <w:noWrap/>
            <w:vAlign w:val="center"/>
            <w:hideMark/>
          </w:tcPr>
          <w:p w14:paraId="6B84F8E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2021-06-14</w:t>
            </w:r>
          </w:p>
        </w:tc>
        <w:tc>
          <w:tcPr>
            <w:tcW w:w="1008" w:type="dxa"/>
            <w:tcBorders>
              <w:top w:val="nil"/>
              <w:left w:val="nil"/>
              <w:bottom w:val="single" w:sz="4" w:space="0" w:color="auto"/>
              <w:right w:val="nil"/>
            </w:tcBorders>
            <w:shd w:val="clear" w:color="000000" w:fill="FFFFFF"/>
            <w:noWrap/>
            <w:vAlign w:val="center"/>
            <w:hideMark/>
          </w:tcPr>
          <w:p w14:paraId="674E391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2023-12-01</w:t>
            </w:r>
          </w:p>
        </w:tc>
        <w:tc>
          <w:tcPr>
            <w:tcW w:w="1008" w:type="dxa"/>
            <w:tcBorders>
              <w:top w:val="nil"/>
              <w:left w:val="nil"/>
              <w:bottom w:val="single" w:sz="4" w:space="0" w:color="auto"/>
              <w:right w:val="nil"/>
            </w:tcBorders>
            <w:shd w:val="clear" w:color="000000" w:fill="FFFFFF"/>
            <w:noWrap/>
            <w:vAlign w:val="center"/>
            <w:hideMark/>
          </w:tcPr>
          <w:p w14:paraId="3EF132F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463C56F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13E10E8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3BF7583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1B00038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6A94522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w:t>
            </w:r>
          </w:p>
        </w:tc>
      </w:tr>
      <w:tr w:rsidR="00BB3694" w:rsidRPr="00BB3694" w14:paraId="5EDD47C2"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2EBC397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Brazil</w:t>
            </w:r>
          </w:p>
        </w:tc>
        <w:tc>
          <w:tcPr>
            <w:tcW w:w="864" w:type="dxa"/>
            <w:tcBorders>
              <w:top w:val="nil"/>
              <w:left w:val="nil"/>
              <w:bottom w:val="nil"/>
              <w:right w:val="nil"/>
            </w:tcBorders>
            <w:shd w:val="clear" w:color="000000" w:fill="FFFFFF"/>
            <w:noWrap/>
            <w:vAlign w:val="center"/>
            <w:hideMark/>
          </w:tcPr>
          <w:p w14:paraId="05F4BEA2"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P.2</w:t>
            </w:r>
          </w:p>
        </w:tc>
        <w:tc>
          <w:tcPr>
            <w:tcW w:w="1008" w:type="dxa"/>
            <w:tcBorders>
              <w:top w:val="nil"/>
              <w:left w:val="nil"/>
              <w:bottom w:val="nil"/>
              <w:right w:val="nil"/>
            </w:tcBorders>
            <w:shd w:val="clear" w:color="000000" w:fill="FFFFFF"/>
            <w:noWrap/>
            <w:vAlign w:val="center"/>
            <w:hideMark/>
          </w:tcPr>
          <w:p w14:paraId="1941F5C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2020-06-26</w:t>
            </w:r>
          </w:p>
        </w:tc>
        <w:tc>
          <w:tcPr>
            <w:tcW w:w="1008" w:type="dxa"/>
            <w:tcBorders>
              <w:top w:val="nil"/>
              <w:left w:val="nil"/>
              <w:bottom w:val="nil"/>
              <w:right w:val="nil"/>
            </w:tcBorders>
            <w:shd w:val="clear" w:color="000000" w:fill="FFFFFF"/>
            <w:noWrap/>
            <w:vAlign w:val="center"/>
            <w:hideMark/>
          </w:tcPr>
          <w:p w14:paraId="127E1A6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2022-06-08</w:t>
            </w:r>
          </w:p>
        </w:tc>
        <w:tc>
          <w:tcPr>
            <w:tcW w:w="1008" w:type="dxa"/>
            <w:tcBorders>
              <w:top w:val="nil"/>
              <w:left w:val="nil"/>
              <w:bottom w:val="nil"/>
              <w:right w:val="nil"/>
            </w:tcBorders>
            <w:shd w:val="clear" w:color="000000" w:fill="FFFFFF"/>
            <w:noWrap/>
            <w:vAlign w:val="center"/>
            <w:hideMark/>
          </w:tcPr>
          <w:p w14:paraId="0AC8803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37.3%</w:t>
            </w:r>
          </w:p>
        </w:tc>
        <w:tc>
          <w:tcPr>
            <w:tcW w:w="1008" w:type="dxa"/>
            <w:tcBorders>
              <w:top w:val="nil"/>
              <w:left w:val="nil"/>
              <w:bottom w:val="nil"/>
              <w:right w:val="nil"/>
            </w:tcBorders>
            <w:shd w:val="clear" w:color="000000" w:fill="FFFFFF"/>
            <w:noWrap/>
            <w:vAlign w:val="center"/>
            <w:hideMark/>
          </w:tcPr>
          <w:p w14:paraId="48ECB0A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53.7%</w:t>
            </w:r>
          </w:p>
        </w:tc>
        <w:tc>
          <w:tcPr>
            <w:tcW w:w="1008" w:type="dxa"/>
            <w:tcBorders>
              <w:top w:val="nil"/>
              <w:left w:val="nil"/>
              <w:bottom w:val="nil"/>
              <w:right w:val="nil"/>
            </w:tcBorders>
            <w:shd w:val="clear" w:color="000000" w:fill="FFFFFF"/>
            <w:noWrap/>
            <w:vAlign w:val="center"/>
            <w:hideMark/>
          </w:tcPr>
          <w:p w14:paraId="3B41C04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16.4%</w:t>
            </w:r>
          </w:p>
        </w:tc>
        <w:tc>
          <w:tcPr>
            <w:tcW w:w="1008" w:type="dxa"/>
            <w:tcBorders>
              <w:top w:val="nil"/>
              <w:left w:val="nil"/>
              <w:bottom w:val="nil"/>
              <w:right w:val="nil"/>
            </w:tcBorders>
            <w:shd w:val="clear" w:color="000000" w:fill="FFFFFF"/>
            <w:noWrap/>
            <w:vAlign w:val="center"/>
            <w:hideMark/>
          </w:tcPr>
          <w:p w14:paraId="647918F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4BF7AA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0D1E22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0B95088" w14:textId="77777777" w:rsidTr="002745C0">
        <w:trPr>
          <w:cantSplit/>
          <w:trHeight w:val="216"/>
        </w:trPr>
        <w:tc>
          <w:tcPr>
            <w:tcW w:w="720" w:type="dxa"/>
            <w:vMerge/>
            <w:tcBorders>
              <w:top w:val="nil"/>
              <w:left w:val="nil"/>
              <w:bottom w:val="single" w:sz="4" w:space="0" w:color="000000"/>
              <w:right w:val="nil"/>
            </w:tcBorders>
            <w:vAlign w:val="center"/>
            <w:hideMark/>
          </w:tcPr>
          <w:p w14:paraId="6A16BEA8"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59D236D"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P.1</w:t>
            </w:r>
          </w:p>
        </w:tc>
        <w:tc>
          <w:tcPr>
            <w:tcW w:w="1008" w:type="dxa"/>
            <w:tcBorders>
              <w:top w:val="nil"/>
              <w:left w:val="nil"/>
              <w:bottom w:val="nil"/>
              <w:right w:val="nil"/>
            </w:tcBorders>
            <w:shd w:val="clear" w:color="000000" w:fill="FFFFFF"/>
            <w:noWrap/>
            <w:vAlign w:val="center"/>
            <w:hideMark/>
          </w:tcPr>
          <w:p w14:paraId="7864D1C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2020-08-07</w:t>
            </w:r>
          </w:p>
        </w:tc>
        <w:tc>
          <w:tcPr>
            <w:tcW w:w="1008" w:type="dxa"/>
            <w:tcBorders>
              <w:top w:val="nil"/>
              <w:left w:val="nil"/>
              <w:bottom w:val="nil"/>
              <w:right w:val="nil"/>
            </w:tcBorders>
            <w:shd w:val="clear" w:color="000000" w:fill="FFFFFF"/>
            <w:noWrap/>
            <w:vAlign w:val="center"/>
            <w:hideMark/>
          </w:tcPr>
          <w:p w14:paraId="4ECFCC0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2022-07-25</w:t>
            </w:r>
          </w:p>
        </w:tc>
        <w:tc>
          <w:tcPr>
            <w:tcW w:w="1008" w:type="dxa"/>
            <w:tcBorders>
              <w:top w:val="nil"/>
              <w:left w:val="nil"/>
              <w:bottom w:val="nil"/>
              <w:right w:val="nil"/>
            </w:tcBorders>
            <w:shd w:val="clear" w:color="000000" w:fill="FFFFFF"/>
            <w:noWrap/>
            <w:vAlign w:val="center"/>
            <w:hideMark/>
          </w:tcPr>
          <w:p w14:paraId="14D400F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62.8%</w:t>
            </w:r>
          </w:p>
        </w:tc>
        <w:tc>
          <w:tcPr>
            <w:tcW w:w="1008" w:type="dxa"/>
            <w:tcBorders>
              <w:top w:val="nil"/>
              <w:left w:val="nil"/>
              <w:bottom w:val="nil"/>
              <w:right w:val="nil"/>
            </w:tcBorders>
            <w:shd w:val="clear" w:color="000000" w:fill="FFFFFF"/>
            <w:noWrap/>
            <w:vAlign w:val="center"/>
            <w:hideMark/>
          </w:tcPr>
          <w:p w14:paraId="2436C3D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82.8%</w:t>
            </w:r>
          </w:p>
        </w:tc>
        <w:tc>
          <w:tcPr>
            <w:tcW w:w="1008" w:type="dxa"/>
            <w:tcBorders>
              <w:top w:val="nil"/>
              <w:left w:val="nil"/>
              <w:bottom w:val="nil"/>
              <w:right w:val="nil"/>
            </w:tcBorders>
            <w:shd w:val="clear" w:color="000000" w:fill="FFFFFF"/>
            <w:noWrap/>
            <w:vAlign w:val="center"/>
            <w:hideMark/>
          </w:tcPr>
          <w:p w14:paraId="64034E4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20.0%</w:t>
            </w:r>
          </w:p>
        </w:tc>
        <w:tc>
          <w:tcPr>
            <w:tcW w:w="1008" w:type="dxa"/>
            <w:tcBorders>
              <w:top w:val="nil"/>
              <w:left w:val="nil"/>
              <w:bottom w:val="nil"/>
              <w:right w:val="nil"/>
            </w:tcBorders>
            <w:shd w:val="clear" w:color="000000" w:fill="FFFFFF"/>
            <w:noWrap/>
            <w:vAlign w:val="center"/>
            <w:hideMark/>
          </w:tcPr>
          <w:p w14:paraId="6DDF688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EB95E8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86D35E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62783511" w14:textId="77777777" w:rsidTr="002745C0">
        <w:trPr>
          <w:cantSplit/>
          <w:trHeight w:val="216"/>
        </w:trPr>
        <w:tc>
          <w:tcPr>
            <w:tcW w:w="720" w:type="dxa"/>
            <w:vMerge/>
            <w:tcBorders>
              <w:top w:val="nil"/>
              <w:left w:val="nil"/>
              <w:bottom w:val="single" w:sz="4" w:space="0" w:color="000000"/>
              <w:right w:val="nil"/>
            </w:tcBorders>
            <w:vAlign w:val="center"/>
            <w:hideMark/>
          </w:tcPr>
          <w:p w14:paraId="5053500A"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7327949"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BA.1 (BA.1)</w:t>
            </w:r>
          </w:p>
        </w:tc>
        <w:tc>
          <w:tcPr>
            <w:tcW w:w="1008" w:type="dxa"/>
            <w:tcBorders>
              <w:top w:val="nil"/>
              <w:left w:val="nil"/>
              <w:bottom w:val="nil"/>
              <w:right w:val="nil"/>
            </w:tcBorders>
            <w:shd w:val="clear" w:color="000000" w:fill="FFFFFF"/>
            <w:noWrap/>
            <w:vAlign w:val="center"/>
            <w:hideMark/>
          </w:tcPr>
          <w:p w14:paraId="56639D5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2020-08-15</w:t>
            </w:r>
          </w:p>
        </w:tc>
        <w:tc>
          <w:tcPr>
            <w:tcW w:w="1008" w:type="dxa"/>
            <w:tcBorders>
              <w:top w:val="nil"/>
              <w:left w:val="nil"/>
              <w:bottom w:val="nil"/>
              <w:right w:val="nil"/>
            </w:tcBorders>
            <w:shd w:val="clear" w:color="000000" w:fill="FFFFFF"/>
            <w:noWrap/>
            <w:vAlign w:val="center"/>
            <w:hideMark/>
          </w:tcPr>
          <w:p w14:paraId="4697F8C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2024-01-06</w:t>
            </w:r>
          </w:p>
        </w:tc>
        <w:tc>
          <w:tcPr>
            <w:tcW w:w="1008" w:type="dxa"/>
            <w:tcBorders>
              <w:top w:val="nil"/>
              <w:left w:val="nil"/>
              <w:bottom w:val="nil"/>
              <w:right w:val="nil"/>
            </w:tcBorders>
            <w:shd w:val="clear" w:color="000000" w:fill="FFFFFF"/>
            <w:noWrap/>
            <w:vAlign w:val="center"/>
            <w:hideMark/>
          </w:tcPr>
          <w:p w14:paraId="4F30EDB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25.8%</w:t>
            </w:r>
          </w:p>
        </w:tc>
        <w:tc>
          <w:tcPr>
            <w:tcW w:w="1008" w:type="dxa"/>
            <w:tcBorders>
              <w:top w:val="nil"/>
              <w:left w:val="nil"/>
              <w:bottom w:val="nil"/>
              <w:right w:val="nil"/>
            </w:tcBorders>
            <w:shd w:val="clear" w:color="000000" w:fill="FFFFFF"/>
            <w:noWrap/>
            <w:vAlign w:val="center"/>
            <w:hideMark/>
          </w:tcPr>
          <w:p w14:paraId="231D9C5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42.4%</w:t>
            </w:r>
          </w:p>
        </w:tc>
        <w:tc>
          <w:tcPr>
            <w:tcW w:w="1008" w:type="dxa"/>
            <w:tcBorders>
              <w:top w:val="nil"/>
              <w:left w:val="nil"/>
              <w:bottom w:val="nil"/>
              <w:right w:val="nil"/>
            </w:tcBorders>
            <w:shd w:val="clear" w:color="000000" w:fill="FFFFFF"/>
            <w:noWrap/>
            <w:vAlign w:val="center"/>
            <w:hideMark/>
          </w:tcPr>
          <w:p w14:paraId="42039B4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16.6%</w:t>
            </w:r>
          </w:p>
        </w:tc>
        <w:tc>
          <w:tcPr>
            <w:tcW w:w="1008" w:type="dxa"/>
            <w:tcBorders>
              <w:top w:val="nil"/>
              <w:left w:val="nil"/>
              <w:bottom w:val="nil"/>
              <w:right w:val="nil"/>
            </w:tcBorders>
            <w:shd w:val="clear" w:color="000000" w:fill="FFFFFF"/>
            <w:noWrap/>
            <w:vAlign w:val="center"/>
            <w:hideMark/>
          </w:tcPr>
          <w:p w14:paraId="1F6905A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B0AB21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45F98D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4AC99EEA" w14:textId="77777777" w:rsidTr="002745C0">
        <w:trPr>
          <w:cantSplit/>
          <w:trHeight w:val="216"/>
        </w:trPr>
        <w:tc>
          <w:tcPr>
            <w:tcW w:w="720" w:type="dxa"/>
            <w:vMerge/>
            <w:tcBorders>
              <w:top w:val="nil"/>
              <w:left w:val="nil"/>
              <w:bottom w:val="single" w:sz="4" w:space="0" w:color="000000"/>
              <w:right w:val="nil"/>
            </w:tcBorders>
            <w:vAlign w:val="center"/>
            <w:hideMark/>
          </w:tcPr>
          <w:p w14:paraId="3898C4C3"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7C142C8"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BA.1.1 (BA.1.1)</w:t>
            </w:r>
          </w:p>
        </w:tc>
        <w:tc>
          <w:tcPr>
            <w:tcW w:w="1008" w:type="dxa"/>
            <w:tcBorders>
              <w:top w:val="nil"/>
              <w:left w:val="nil"/>
              <w:bottom w:val="nil"/>
              <w:right w:val="nil"/>
            </w:tcBorders>
            <w:shd w:val="clear" w:color="000000" w:fill="FFFFFF"/>
            <w:noWrap/>
            <w:vAlign w:val="center"/>
            <w:hideMark/>
          </w:tcPr>
          <w:p w14:paraId="2C2BD99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2021-01-12</w:t>
            </w:r>
          </w:p>
        </w:tc>
        <w:tc>
          <w:tcPr>
            <w:tcW w:w="1008" w:type="dxa"/>
            <w:tcBorders>
              <w:top w:val="nil"/>
              <w:left w:val="nil"/>
              <w:bottom w:val="nil"/>
              <w:right w:val="nil"/>
            </w:tcBorders>
            <w:shd w:val="clear" w:color="000000" w:fill="FFFFFF"/>
            <w:noWrap/>
            <w:vAlign w:val="center"/>
            <w:hideMark/>
          </w:tcPr>
          <w:p w14:paraId="2947FF2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2023-03-02</w:t>
            </w:r>
          </w:p>
        </w:tc>
        <w:tc>
          <w:tcPr>
            <w:tcW w:w="1008" w:type="dxa"/>
            <w:tcBorders>
              <w:top w:val="nil"/>
              <w:left w:val="nil"/>
              <w:bottom w:val="nil"/>
              <w:right w:val="nil"/>
            </w:tcBorders>
            <w:shd w:val="clear" w:color="000000" w:fill="FFFFFF"/>
            <w:noWrap/>
            <w:vAlign w:val="center"/>
            <w:hideMark/>
          </w:tcPr>
          <w:p w14:paraId="4A15427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32.0%</w:t>
            </w:r>
          </w:p>
        </w:tc>
        <w:tc>
          <w:tcPr>
            <w:tcW w:w="1008" w:type="dxa"/>
            <w:tcBorders>
              <w:top w:val="nil"/>
              <w:left w:val="nil"/>
              <w:bottom w:val="nil"/>
              <w:right w:val="nil"/>
            </w:tcBorders>
            <w:shd w:val="clear" w:color="000000" w:fill="FFFFFF"/>
            <w:noWrap/>
            <w:vAlign w:val="center"/>
            <w:hideMark/>
          </w:tcPr>
          <w:p w14:paraId="2CA3459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43.1%</w:t>
            </w:r>
          </w:p>
        </w:tc>
        <w:tc>
          <w:tcPr>
            <w:tcW w:w="1008" w:type="dxa"/>
            <w:tcBorders>
              <w:top w:val="nil"/>
              <w:left w:val="nil"/>
              <w:bottom w:val="nil"/>
              <w:right w:val="nil"/>
            </w:tcBorders>
            <w:shd w:val="clear" w:color="000000" w:fill="FFFFFF"/>
            <w:noWrap/>
            <w:vAlign w:val="center"/>
            <w:hideMark/>
          </w:tcPr>
          <w:p w14:paraId="0EB094F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11.1%</w:t>
            </w:r>
          </w:p>
        </w:tc>
        <w:tc>
          <w:tcPr>
            <w:tcW w:w="1008" w:type="dxa"/>
            <w:tcBorders>
              <w:top w:val="nil"/>
              <w:left w:val="nil"/>
              <w:bottom w:val="nil"/>
              <w:right w:val="nil"/>
            </w:tcBorders>
            <w:shd w:val="clear" w:color="000000" w:fill="FFFFFF"/>
            <w:noWrap/>
            <w:vAlign w:val="center"/>
            <w:hideMark/>
          </w:tcPr>
          <w:p w14:paraId="274F473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76B8BA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3DA5A5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BF2EDE9" w14:textId="77777777" w:rsidTr="002745C0">
        <w:trPr>
          <w:cantSplit/>
          <w:trHeight w:val="216"/>
        </w:trPr>
        <w:tc>
          <w:tcPr>
            <w:tcW w:w="720" w:type="dxa"/>
            <w:vMerge/>
            <w:tcBorders>
              <w:top w:val="nil"/>
              <w:left w:val="nil"/>
              <w:bottom w:val="single" w:sz="4" w:space="0" w:color="000000"/>
              <w:right w:val="nil"/>
            </w:tcBorders>
            <w:vAlign w:val="center"/>
            <w:hideMark/>
          </w:tcPr>
          <w:p w14:paraId="33E25DE3"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E389001"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AY.99.2</w:t>
            </w:r>
          </w:p>
        </w:tc>
        <w:tc>
          <w:tcPr>
            <w:tcW w:w="1008" w:type="dxa"/>
            <w:tcBorders>
              <w:top w:val="nil"/>
              <w:left w:val="nil"/>
              <w:bottom w:val="nil"/>
              <w:right w:val="nil"/>
            </w:tcBorders>
            <w:shd w:val="clear" w:color="000000" w:fill="FFFFFF"/>
            <w:noWrap/>
            <w:vAlign w:val="center"/>
            <w:hideMark/>
          </w:tcPr>
          <w:p w14:paraId="2AF9353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2021-02-28</w:t>
            </w:r>
          </w:p>
        </w:tc>
        <w:tc>
          <w:tcPr>
            <w:tcW w:w="1008" w:type="dxa"/>
            <w:tcBorders>
              <w:top w:val="nil"/>
              <w:left w:val="nil"/>
              <w:bottom w:val="nil"/>
              <w:right w:val="nil"/>
            </w:tcBorders>
            <w:shd w:val="clear" w:color="000000" w:fill="FFFFFF"/>
            <w:noWrap/>
            <w:vAlign w:val="center"/>
            <w:hideMark/>
          </w:tcPr>
          <w:p w14:paraId="357BDB1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2023-06-19</w:t>
            </w:r>
          </w:p>
        </w:tc>
        <w:tc>
          <w:tcPr>
            <w:tcW w:w="1008" w:type="dxa"/>
            <w:tcBorders>
              <w:top w:val="nil"/>
              <w:left w:val="nil"/>
              <w:bottom w:val="nil"/>
              <w:right w:val="nil"/>
            </w:tcBorders>
            <w:shd w:val="clear" w:color="000000" w:fill="FFFFFF"/>
            <w:noWrap/>
            <w:vAlign w:val="center"/>
            <w:hideMark/>
          </w:tcPr>
          <w:p w14:paraId="6B92011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27.5%</w:t>
            </w:r>
          </w:p>
        </w:tc>
        <w:tc>
          <w:tcPr>
            <w:tcW w:w="1008" w:type="dxa"/>
            <w:tcBorders>
              <w:top w:val="nil"/>
              <w:left w:val="nil"/>
              <w:bottom w:val="nil"/>
              <w:right w:val="nil"/>
            </w:tcBorders>
            <w:shd w:val="clear" w:color="000000" w:fill="FFFFFF"/>
            <w:noWrap/>
            <w:vAlign w:val="center"/>
            <w:hideMark/>
          </w:tcPr>
          <w:p w14:paraId="5B3FA39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58.9%</w:t>
            </w:r>
          </w:p>
        </w:tc>
        <w:tc>
          <w:tcPr>
            <w:tcW w:w="1008" w:type="dxa"/>
            <w:tcBorders>
              <w:top w:val="nil"/>
              <w:left w:val="nil"/>
              <w:bottom w:val="nil"/>
              <w:right w:val="nil"/>
            </w:tcBorders>
            <w:shd w:val="clear" w:color="000000" w:fill="FFFFFF"/>
            <w:noWrap/>
            <w:vAlign w:val="center"/>
            <w:hideMark/>
          </w:tcPr>
          <w:p w14:paraId="3374D85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31.4%</w:t>
            </w:r>
          </w:p>
        </w:tc>
        <w:tc>
          <w:tcPr>
            <w:tcW w:w="1008" w:type="dxa"/>
            <w:tcBorders>
              <w:top w:val="nil"/>
              <w:left w:val="nil"/>
              <w:bottom w:val="nil"/>
              <w:right w:val="nil"/>
            </w:tcBorders>
            <w:shd w:val="clear" w:color="000000" w:fill="FFFFFF"/>
            <w:noWrap/>
            <w:vAlign w:val="center"/>
            <w:hideMark/>
          </w:tcPr>
          <w:p w14:paraId="249B4ED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52BE5B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018A15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EBAF989" w14:textId="77777777" w:rsidTr="002745C0">
        <w:trPr>
          <w:cantSplit/>
          <w:trHeight w:val="216"/>
        </w:trPr>
        <w:tc>
          <w:tcPr>
            <w:tcW w:w="720" w:type="dxa"/>
            <w:vMerge/>
            <w:tcBorders>
              <w:top w:val="nil"/>
              <w:left w:val="nil"/>
              <w:bottom w:val="single" w:sz="4" w:space="0" w:color="000000"/>
              <w:right w:val="nil"/>
            </w:tcBorders>
            <w:vAlign w:val="center"/>
            <w:hideMark/>
          </w:tcPr>
          <w:p w14:paraId="719DD2EA"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EB161F4"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bottom w:val="nil"/>
              <w:right w:val="nil"/>
            </w:tcBorders>
            <w:shd w:val="clear" w:color="000000" w:fill="FFFFFF"/>
            <w:noWrap/>
            <w:vAlign w:val="center"/>
            <w:hideMark/>
          </w:tcPr>
          <w:p w14:paraId="0607ACB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2021-11-17</w:t>
            </w:r>
          </w:p>
        </w:tc>
        <w:tc>
          <w:tcPr>
            <w:tcW w:w="1008" w:type="dxa"/>
            <w:tcBorders>
              <w:top w:val="nil"/>
              <w:left w:val="nil"/>
              <w:bottom w:val="nil"/>
              <w:right w:val="nil"/>
            </w:tcBorders>
            <w:shd w:val="clear" w:color="000000" w:fill="FFFFFF"/>
            <w:noWrap/>
            <w:vAlign w:val="center"/>
            <w:hideMark/>
          </w:tcPr>
          <w:p w14:paraId="6F7A224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2024-02-16</w:t>
            </w:r>
          </w:p>
        </w:tc>
        <w:tc>
          <w:tcPr>
            <w:tcW w:w="1008" w:type="dxa"/>
            <w:tcBorders>
              <w:top w:val="nil"/>
              <w:left w:val="nil"/>
              <w:bottom w:val="nil"/>
              <w:right w:val="nil"/>
            </w:tcBorders>
            <w:shd w:val="clear" w:color="000000" w:fill="FFFFFF"/>
            <w:noWrap/>
            <w:vAlign w:val="center"/>
            <w:hideMark/>
          </w:tcPr>
          <w:p w14:paraId="3B82CFC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39.1%</w:t>
            </w:r>
          </w:p>
        </w:tc>
        <w:tc>
          <w:tcPr>
            <w:tcW w:w="1008" w:type="dxa"/>
            <w:tcBorders>
              <w:top w:val="nil"/>
              <w:left w:val="nil"/>
              <w:bottom w:val="nil"/>
              <w:right w:val="nil"/>
            </w:tcBorders>
            <w:shd w:val="clear" w:color="000000" w:fill="FFFFFF"/>
            <w:noWrap/>
            <w:vAlign w:val="center"/>
            <w:hideMark/>
          </w:tcPr>
          <w:p w14:paraId="246A874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81.7%</w:t>
            </w:r>
          </w:p>
        </w:tc>
        <w:tc>
          <w:tcPr>
            <w:tcW w:w="1008" w:type="dxa"/>
            <w:tcBorders>
              <w:top w:val="nil"/>
              <w:left w:val="nil"/>
              <w:bottom w:val="nil"/>
              <w:right w:val="nil"/>
            </w:tcBorders>
            <w:shd w:val="clear" w:color="000000" w:fill="FFFFFF"/>
            <w:noWrap/>
            <w:vAlign w:val="center"/>
            <w:hideMark/>
          </w:tcPr>
          <w:p w14:paraId="25D44AD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42.6%</w:t>
            </w:r>
          </w:p>
        </w:tc>
        <w:tc>
          <w:tcPr>
            <w:tcW w:w="1008" w:type="dxa"/>
            <w:tcBorders>
              <w:top w:val="nil"/>
              <w:left w:val="nil"/>
              <w:bottom w:val="nil"/>
              <w:right w:val="nil"/>
            </w:tcBorders>
            <w:shd w:val="clear" w:color="000000" w:fill="FFFFFF"/>
            <w:noWrap/>
            <w:vAlign w:val="center"/>
            <w:hideMark/>
          </w:tcPr>
          <w:p w14:paraId="5C470B3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2C862E4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2A9FF7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095642F9" w14:textId="77777777" w:rsidTr="002745C0">
        <w:trPr>
          <w:cantSplit/>
          <w:trHeight w:val="216"/>
        </w:trPr>
        <w:tc>
          <w:tcPr>
            <w:tcW w:w="720" w:type="dxa"/>
            <w:vMerge/>
            <w:tcBorders>
              <w:top w:val="nil"/>
              <w:left w:val="nil"/>
              <w:bottom w:val="single" w:sz="4" w:space="0" w:color="000000"/>
              <w:right w:val="nil"/>
            </w:tcBorders>
            <w:vAlign w:val="center"/>
            <w:hideMark/>
          </w:tcPr>
          <w:p w14:paraId="2603CD2B"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AE2C0A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BF (BA.5.2.1)</w:t>
            </w:r>
          </w:p>
        </w:tc>
        <w:tc>
          <w:tcPr>
            <w:tcW w:w="1008" w:type="dxa"/>
            <w:tcBorders>
              <w:top w:val="nil"/>
              <w:left w:val="nil"/>
              <w:bottom w:val="nil"/>
              <w:right w:val="nil"/>
            </w:tcBorders>
            <w:shd w:val="clear" w:color="000000" w:fill="FFFFFF"/>
            <w:noWrap/>
            <w:vAlign w:val="center"/>
            <w:hideMark/>
          </w:tcPr>
          <w:p w14:paraId="68051B2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2022-01-06</w:t>
            </w:r>
          </w:p>
        </w:tc>
        <w:tc>
          <w:tcPr>
            <w:tcW w:w="1008" w:type="dxa"/>
            <w:tcBorders>
              <w:top w:val="nil"/>
              <w:left w:val="nil"/>
              <w:bottom w:val="nil"/>
              <w:right w:val="nil"/>
            </w:tcBorders>
            <w:shd w:val="clear" w:color="000000" w:fill="FFFFFF"/>
            <w:noWrap/>
            <w:vAlign w:val="center"/>
            <w:hideMark/>
          </w:tcPr>
          <w:p w14:paraId="26EED32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2023-11-21</w:t>
            </w:r>
          </w:p>
        </w:tc>
        <w:tc>
          <w:tcPr>
            <w:tcW w:w="1008" w:type="dxa"/>
            <w:tcBorders>
              <w:top w:val="nil"/>
              <w:left w:val="nil"/>
              <w:bottom w:val="nil"/>
              <w:right w:val="nil"/>
            </w:tcBorders>
            <w:shd w:val="clear" w:color="000000" w:fill="FFFFFF"/>
            <w:noWrap/>
            <w:vAlign w:val="center"/>
            <w:hideMark/>
          </w:tcPr>
          <w:p w14:paraId="3328276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28.6%</w:t>
            </w:r>
          </w:p>
        </w:tc>
        <w:tc>
          <w:tcPr>
            <w:tcW w:w="1008" w:type="dxa"/>
            <w:tcBorders>
              <w:top w:val="nil"/>
              <w:left w:val="nil"/>
              <w:bottom w:val="nil"/>
              <w:right w:val="nil"/>
            </w:tcBorders>
            <w:shd w:val="clear" w:color="000000" w:fill="FFFFFF"/>
            <w:noWrap/>
            <w:vAlign w:val="center"/>
            <w:hideMark/>
          </w:tcPr>
          <w:p w14:paraId="267DAF1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45.0%</w:t>
            </w:r>
          </w:p>
        </w:tc>
        <w:tc>
          <w:tcPr>
            <w:tcW w:w="1008" w:type="dxa"/>
            <w:tcBorders>
              <w:top w:val="nil"/>
              <w:left w:val="nil"/>
              <w:bottom w:val="nil"/>
              <w:right w:val="nil"/>
            </w:tcBorders>
            <w:shd w:val="clear" w:color="000000" w:fill="FFFFFF"/>
            <w:noWrap/>
            <w:vAlign w:val="center"/>
            <w:hideMark/>
          </w:tcPr>
          <w:p w14:paraId="3EB37A3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16.4%</w:t>
            </w:r>
          </w:p>
        </w:tc>
        <w:tc>
          <w:tcPr>
            <w:tcW w:w="1008" w:type="dxa"/>
            <w:tcBorders>
              <w:top w:val="nil"/>
              <w:left w:val="nil"/>
              <w:bottom w:val="nil"/>
              <w:right w:val="nil"/>
            </w:tcBorders>
            <w:shd w:val="clear" w:color="000000" w:fill="FFFFFF"/>
            <w:noWrap/>
            <w:vAlign w:val="center"/>
            <w:hideMark/>
          </w:tcPr>
          <w:p w14:paraId="0664A74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E7184E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404DB1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D3C9833" w14:textId="77777777" w:rsidTr="002745C0">
        <w:trPr>
          <w:cantSplit/>
          <w:trHeight w:val="216"/>
        </w:trPr>
        <w:tc>
          <w:tcPr>
            <w:tcW w:w="720" w:type="dxa"/>
            <w:vMerge/>
            <w:tcBorders>
              <w:top w:val="nil"/>
              <w:left w:val="nil"/>
              <w:bottom w:val="single" w:sz="4" w:space="0" w:color="000000"/>
              <w:right w:val="nil"/>
            </w:tcBorders>
            <w:vAlign w:val="center"/>
            <w:hideMark/>
          </w:tcPr>
          <w:p w14:paraId="4D540BB8"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C5273B4"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BQ.1.1</w:t>
            </w:r>
          </w:p>
        </w:tc>
        <w:tc>
          <w:tcPr>
            <w:tcW w:w="1008" w:type="dxa"/>
            <w:tcBorders>
              <w:top w:val="nil"/>
              <w:left w:val="nil"/>
              <w:bottom w:val="nil"/>
              <w:right w:val="nil"/>
            </w:tcBorders>
            <w:shd w:val="clear" w:color="000000" w:fill="FFFFFF"/>
            <w:noWrap/>
            <w:vAlign w:val="center"/>
            <w:hideMark/>
          </w:tcPr>
          <w:p w14:paraId="722D7C6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2022-06-19</w:t>
            </w:r>
          </w:p>
        </w:tc>
        <w:tc>
          <w:tcPr>
            <w:tcW w:w="1008" w:type="dxa"/>
            <w:tcBorders>
              <w:top w:val="nil"/>
              <w:left w:val="nil"/>
              <w:bottom w:val="nil"/>
              <w:right w:val="nil"/>
            </w:tcBorders>
            <w:shd w:val="clear" w:color="000000" w:fill="FFFFFF"/>
            <w:noWrap/>
            <w:vAlign w:val="center"/>
            <w:hideMark/>
          </w:tcPr>
          <w:p w14:paraId="560A8E9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2023-06-03</w:t>
            </w:r>
          </w:p>
        </w:tc>
        <w:tc>
          <w:tcPr>
            <w:tcW w:w="1008" w:type="dxa"/>
            <w:tcBorders>
              <w:top w:val="nil"/>
              <w:left w:val="nil"/>
              <w:bottom w:val="nil"/>
              <w:right w:val="nil"/>
            </w:tcBorders>
            <w:shd w:val="clear" w:color="000000" w:fill="FFFFFF"/>
            <w:noWrap/>
            <w:vAlign w:val="center"/>
            <w:hideMark/>
          </w:tcPr>
          <w:p w14:paraId="6E0C93B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40.1%</w:t>
            </w:r>
          </w:p>
        </w:tc>
        <w:tc>
          <w:tcPr>
            <w:tcW w:w="1008" w:type="dxa"/>
            <w:tcBorders>
              <w:top w:val="nil"/>
              <w:left w:val="nil"/>
              <w:bottom w:val="nil"/>
              <w:right w:val="nil"/>
            </w:tcBorders>
            <w:shd w:val="clear" w:color="000000" w:fill="FFFFFF"/>
            <w:noWrap/>
            <w:vAlign w:val="center"/>
            <w:hideMark/>
          </w:tcPr>
          <w:p w14:paraId="738BA60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61.6%</w:t>
            </w:r>
          </w:p>
        </w:tc>
        <w:tc>
          <w:tcPr>
            <w:tcW w:w="1008" w:type="dxa"/>
            <w:tcBorders>
              <w:top w:val="nil"/>
              <w:left w:val="nil"/>
              <w:bottom w:val="nil"/>
              <w:right w:val="nil"/>
            </w:tcBorders>
            <w:shd w:val="clear" w:color="000000" w:fill="FFFFFF"/>
            <w:noWrap/>
            <w:vAlign w:val="center"/>
            <w:hideMark/>
          </w:tcPr>
          <w:p w14:paraId="4F6E210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21.5%</w:t>
            </w:r>
          </w:p>
        </w:tc>
        <w:tc>
          <w:tcPr>
            <w:tcW w:w="1008" w:type="dxa"/>
            <w:tcBorders>
              <w:top w:val="nil"/>
              <w:left w:val="nil"/>
              <w:bottom w:val="nil"/>
              <w:right w:val="nil"/>
            </w:tcBorders>
            <w:shd w:val="clear" w:color="000000" w:fill="FFFFFF"/>
            <w:noWrap/>
            <w:vAlign w:val="center"/>
            <w:hideMark/>
          </w:tcPr>
          <w:p w14:paraId="4EF50CF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9FE2A6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6AD9BB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3D44229" w14:textId="77777777" w:rsidTr="002745C0">
        <w:trPr>
          <w:cantSplit/>
          <w:trHeight w:val="216"/>
        </w:trPr>
        <w:tc>
          <w:tcPr>
            <w:tcW w:w="720" w:type="dxa"/>
            <w:vMerge/>
            <w:tcBorders>
              <w:top w:val="nil"/>
              <w:left w:val="nil"/>
              <w:bottom w:val="single" w:sz="4" w:space="0" w:color="000000"/>
              <w:right w:val="nil"/>
            </w:tcBorders>
            <w:vAlign w:val="center"/>
            <w:hideMark/>
          </w:tcPr>
          <w:p w14:paraId="38A79DA4"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1577080"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FE.1</w:t>
            </w:r>
          </w:p>
        </w:tc>
        <w:tc>
          <w:tcPr>
            <w:tcW w:w="1008" w:type="dxa"/>
            <w:tcBorders>
              <w:top w:val="nil"/>
              <w:left w:val="nil"/>
              <w:bottom w:val="nil"/>
              <w:right w:val="nil"/>
            </w:tcBorders>
            <w:shd w:val="clear" w:color="000000" w:fill="FFFFFF"/>
            <w:noWrap/>
            <w:vAlign w:val="center"/>
            <w:hideMark/>
          </w:tcPr>
          <w:p w14:paraId="6283A2C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2022-06-28</w:t>
            </w:r>
          </w:p>
        </w:tc>
        <w:tc>
          <w:tcPr>
            <w:tcW w:w="1008" w:type="dxa"/>
            <w:tcBorders>
              <w:top w:val="nil"/>
              <w:left w:val="nil"/>
              <w:bottom w:val="nil"/>
              <w:right w:val="nil"/>
            </w:tcBorders>
            <w:shd w:val="clear" w:color="000000" w:fill="FFFFFF"/>
            <w:noWrap/>
            <w:vAlign w:val="center"/>
            <w:hideMark/>
          </w:tcPr>
          <w:p w14:paraId="6F07D88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2023-11-27</w:t>
            </w:r>
          </w:p>
        </w:tc>
        <w:tc>
          <w:tcPr>
            <w:tcW w:w="1008" w:type="dxa"/>
            <w:tcBorders>
              <w:top w:val="nil"/>
              <w:left w:val="nil"/>
              <w:bottom w:val="nil"/>
              <w:right w:val="nil"/>
            </w:tcBorders>
            <w:shd w:val="clear" w:color="000000" w:fill="FFFFFF"/>
            <w:noWrap/>
            <w:vAlign w:val="center"/>
            <w:hideMark/>
          </w:tcPr>
          <w:p w14:paraId="1B0A63A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28.5%</w:t>
            </w:r>
          </w:p>
        </w:tc>
        <w:tc>
          <w:tcPr>
            <w:tcW w:w="1008" w:type="dxa"/>
            <w:tcBorders>
              <w:top w:val="nil"/>
              <w:left w:val="nil"/>
              <w:bottom w:val="nil"/>
              <w:right w:val="nil"/>
            </w:tcBorders>
            <w:shd w:val="clear" w:color="000000" w:fill="FFFFFF"/>
            <w:noWrap/>
            <w:vAlign w:val="center"/>
            <w:hideMark/>
          </w:tcPr>
          <w:p w14:paraId="789E92F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41.5%</w:t>
            </w:r>
          </w:p>
        </w:tc>
        <w:tc>
          <w:tcPr>
            <w:tcW w:w="1008" w:type="dxa"/>
            <w:tcBorders>
              <w:top w:val="nil"/>
              <w:left w:val="nil"/>
              <w:bottom w:val="nil"/>
              <w:right w:val="nil"/>
            </w:tcBorders>
            <w:shd w:val="clear" w:color="000000" w:fill="FFFFFF"/>
            <w:noWrap/>
            <w:vAlign w:val="center"/>
            <w:hideMark/>
          </w:tcPr>
          <w:p w14:paraId="7679645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13.0%</w:t>
            </w:r>
          </w:p>
        </w:tc>
        <w:tc>
          <w:tcPr>
            <w:tcW w:w="1008" w:type="dxa"/>
            <w:tcBorders>
              <w:top w:val="nil"/>
              <w:left w:val="nil"/>
              <w:bottom w:val="nil"/>
              <w:right w:val="nil"/>
            </w:tcBorders>
            <w:shd w:val="clear" w:color="000000" w:fill="FFFFFF"/>
            <w:noWrap/>
            <w:vAlign w:val="center"/>
            <w:hideMark/>
          </w:tcPr>
          <w:p w14:paraId="2A0AA66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59DDC8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42252E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C09ED74" w14:textId="77777777" w:rsidTr="002745C0">
        <w:trPr>
          <w:cantSplit/>
          <w:trHeight w:val="216"/>
        </w:trPr>
        <w:tc>
          <w:tcPr>
            <w:tcW w:w="720" w:type="dxa"/>
            <w:vMerge/>
            <w:tcBorders>
              <w:top w:val="nil"/>
              <w:left w:val="nil"/>
              <w:bottom w:val="single" w:sz="4" w:space="0" w:color="000000"/>
              <w:right w:val="nil"/>
            </w:tcBorders>
            <w:vAlign w:val="center"/>
            <w:hideMark/>
          </w:tcPr>
          <w:p w14:paraId="30FB0699"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938DE0C"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XBB.1.5</w:t>
            </w:r>
          </w:p>
        </w:tc>
        <w:tc>
          <w:tcPr>
            <w:tcW w:w="1008" w:type="dxa"/>
            <w:tcBorders>
              <w:top w:val="nil"/>
              <w:left w:val="nil"/>
              <w:bottom w:val="nil"/>
              <w:right w:val="nil"/>
            </w:tcBorders>
            <w:shd w:val="clear" w:color="000000" w:fill="FFFFFF"/>
            <w:noWrap/>
            <w:vAlign w:val="center"/>
            <w:hideMark/>
          </w:tcPr>
          <w:p w14:paraId="05AB2A4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2022-11-09</w:t>
            </w:r>
          </w:p>
        </w:tc>
        <w:tc>
          <w:tcPr>
            <w:tcW w:w="1008" w:type="dxa"/>
            <w:tcBorders>
              <w:top w:val="nil"/>
              <w:left w:val="nil"/>
              <w:bottom w:val="nil"/>
              <w:right w:val="nil"/>
            </w:tcBorders>
            <w:shd w:val="clear" w:color="000000" w:fill="FFFFFF"/>
            <w:noWrap/>
            <w:vAlign w:val="center"/>
            <w:hideMark/>
          </w:tcPr>
          <w:p w14:paraId="1280ECC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2024-02-29</w:t>
            </w:r>
          </w:p>
        </w:tc>
        <w:tc>
          <w:tcPr>
            <w:tcW w:w="1008" w:type="dxa"/>
            <w:tcBorders>
              <w:top w:val="nil"/>
              <w:left w:val="nil"/>
              <w:bottom w:val="nil"/>
              <w:right w:val="nil"/>
            </w:tcBorders>
            <w:shd w:val="clear" w:color="000000" w:fill="FFFFFF"/>
            <w:noWrap/>
            <w:vAlign w:val="center"/>
            <w:hideMark/>
          </w:tcPr>
          <w:p w14:paraId="7708A77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29.6%</w:t>
            </w:r>
          </w:p>
        </w:tc>
        <w:tc>
          <w:tcPr>
            <w:tcW w:w="1008" w:type="dxa"/>
            <w:tcBorders>
              <w:top w:val="nil"/>
              <w:left w:val="nil"/>
              <w:bottom w:val="nil"/>
              <w:right w:val="nil"/>
            </w:tcBorders>
            <w:shd w:val="clear" w:color="000000" w:fill="FFFFFF"/>
            <w:noWrap/>
            <w:vAlign w:val="center"/>
            <w:hideMark/>
          </w:tcPr>
          <w:p w14:paraId="220CA4B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46.3%</w:t>
            </w:r>
          </w:p>
        </w:tc>
        <w:tc>
          <w:tcPr>
            <w:tcW w:w="1008" w:type="dxa"/>
            <w:tcBorders>
              <w:top w:val="nil"/>
              <w:left w:val="nil"/>
              <w:bottom w:val="nil"/>
              <w:right w:val="nil"/>
            </w:tcBorders>
            <w:shd w:val="clear" w:color="000000" w:fill="FFFFFF"/>
            <w:noWrap/>
            <w:vAlign w:val="center"/>
            <w:hideMark/>
          </w:tcPr>
          <w:p w14:paraId="5A18EF4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16.7%</w:t>
            </w:r>
          </w:p>
        </w:tc>
        <w:tc>
          <w:tcPr>
            <w:tcW w:w="1008" w:type="dxa"/>
            <w:tcBorders>
              <w:top w:val="nil"/>
              <w:left w:val="nil"/>
              <w:bottom w:val="nil"/>
              <w:right w:val="nil"/>
            </w:tcBorders>
            <w:shd w:val="clear" w:color="000000" w:fill="FFFFFF"/>
            <w:noWrap/>
            <w:vAlign w:val="center"/>
            <w:hideMark/>
          </w:tcPr>
          <w:p w14:paraId="099F6F7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4844D2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2907CA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0B11B88" w14:textId="77777777" w:rsidTr="002745C0">
        <w:trPr>
          <w:cantSplit/>
          <w:trHeight w:val="216"/>
        </w:trPr>
        <w:tc>
          <w:tcPr>
            <w:tcW w:w="720" w:type="dxa"/>
            <w:vMerge/>
            <w:tcBorders>
              <w:top w:val="nil"/>
              <w:left w:val="nil"/>
              <w:bottom w:val="single" w:sz="4" w:space="0" w:color="000000"/>
              <w:right w:val="nil"/>
            </w:tcBorders>
            <w:vAlign w:val="center"/>
            <w:hideMark/>
          </w:tcPr>
          <w:p w14:paraId="43E74120"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9BA3521"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JD.1.1</w:t>
            </w:r>
          </w:p>
        </w:tc>
        <w:tc>
          <w:tcPr>
            <w:tcW w:w="1008" w:type="dxa"/>
            <w:tcBorders>
              <w:top w:val="nil"/>
              <w:left w:val="nil"/>
              <w:bottom w:val="nil"/>
              <w:right w:val="nil"/>
            </w:tcBorders>
            <w:shd w:val="clear" w:color="000000" w:fill="FFFFFF"/>
            <w:noWrap/>
            <w:vAlign w:val="center"/>
            <w:hideMark/>
          </w:tcPr>
          <w:p w14:paraId="1794F7E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2023-06-27</w:t>
            </w:r>
          </w:p>
        </w:tc>
        <w:tc>
          <w:tcPr>
            <w:tcW w:w="1008" w:type="dxa"/>
            <w:tcBorders>
              <w:top w:val="nil"/>
              <w:left w:val="nil"/>
              <w:bottom w:val="nil"/>
              <w:right w:val="nil"/>
            </w:tcBorders>
            <w:shd w:val="clear" w:color="000000" w:fill="FFFFFF"/>
            <w:noWrap/>
            <w:vAlign w:val="center"/>
            <w:hideMark/>
          </w:tcPr>
          <w:p w14:paraId="48F7F6C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2024-03-06</w:t>
            </w:r>
          </w:p>
        </w:tc>
        <w:tc>
          <w:tcPr>
            <w:tcW w:w="1008" w:type="dxa"/>
            <w:tcBorders>
              <w:top w:val="nil"/>
              <w:left w:val="nil"/>
              <w:bottom w:val="nil"/>
              <w:right w:val="nil"/>
            </w:tcBorders>
            <w:shd w:val="clear" w:color="000000" w:fill="FFFFFF"/>
            <w:noWrap/>
            <w:vAlign w:val="center"/>
            <w:hideMark/>
          </w:tcPr>
          <w:p w14:paraId="6BC2BBD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42.8%</w:t>
            </w:r>
          </w:p>
        </w:tc>
        <w:tc>
          <w:tcPr>
            <w:tcW w:w="1008" w:type="dxa"/>
            <w:tcBorders>
              <w:top w:val="nil"/>
              <w:left w:val="nil"/>
              <w:bottom w:val="nil"/>
              <w:right w:val="nil"/>
            </w:tcBorders>
            <w:shd w:val="clear" w:color="000000" w:fill="FFFFFF"/>
            <w:noWrap/>
            <w:vAlign w:val="center"/>
            <w:hideMark/>
          </w:tcPr>
          <w:p w14:paraId="28ACB32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50.1%</w:t>
            </w:r>
          </w:p>
        </w:tc>
        <w:tc>
          <w:tcPr>
            <w:tcW w:w="1008" w:type="dxa"/>
            <w:tcBorders>
              <w:top w:val="nil"/>
              <w:left w:val="nil"/>
              <w:bottom w:val="nil"/>
              <w:right w:val="nil"/>
            </w:tcBorders>
            <w:shd w:val="clear" w:color="000000" w:fill="FFFFFF"/>
            <w:noWrap/>
            <w:vAlign w:val="center"/>
            <w:hideMark/>
          </w:tcPr>
          <w:p w14:paraId="04625BE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7.2%</w:t>
            </w:r>
          </w:p>
        </w:tc>
        <w:tc>
          <w:tcPr>
            <w:tcW w:w="1008" w:type="dxa"/>
            <w:tcBorders>
              <w:top w:val="nil"/>
              <w:left w:val="nil"/>
              <w:bottom w:val="nil"/>
              <w:right w:val="nil"/>
            </w:tcBorders>
            <w:shd w:val="clear" w:color="000000" w:fill="FFFFFF"/>
            <w:noWrap/>
            <w:vAlign w:val="center"/>
            <w:hideMark/>
          </w:tcPr>
          <w:p w14:paraId="4C6C7A3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89A87B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B56817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6D5DBA9" w14:textId="77777777" w:rsidTr="002745C0">
        <w:trPr>
          <w:cantSplit/>
          <w:trHeight w:val="216"/>
        </w:trPr>
        <w:tc>
          <w:tcPr>
            <w:tcW w:w="720" w:type="dxa"/>
            <w:vMerge/>
            <w:tcBorders>
              <w:top w:val="nil"/>
              <w:left w:val="nil"/>
              <w:bottom w:val="single" w:sz="4" w:space="0" w:color="000000"/>
              <w:right w:val="nil"/>
            </w:tcBorders>
            <w:vAlign w:val="center"/>
            <w:hideMark/>
          </w:tcPr>
          <w:p w14:paraId="4579E275"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6FF1893A"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JN.1</w:t>
            </w:r>
          </w:p>
        </w:tc>
        <w:tc>
          <w:tcPr>
            <w:tcW w:w="1008" w:type="dxa"/>
            <w:tcBorders>
              <w:top w:val="nil"/>
              <w:left w:val="nil"/>
              <w:bottom w:val="nil"/>
              <w:right w:val="nil"/>
            </w:tcBorders>
            <w:shd w:val="clear" w:color="000000" w:fill="FFFFFF"/>
            <w:noWrap/>
            <w:vAlign w:val="center"/>
            <w:hideMark/>
          </w:tcPr>
          <w:p w14:paraId="202A776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2023-10-31</w:t>
            </w:r>
          </w:p>
        </w:tc>
        <w:tc>
          <w:tcPr>
            <w:tcW w:w="1008" w:type="dxa"/>
            <w:tcBorders>
              <w:top w:val="nil"/>
              <w:left w:val="nil"/>
              <w:bottom w:val="nil"/>
              <w:right w:val="nil"/>
            </w:tcBorders>
            <w:shd w:val="clear" w:color="000000" w:fill="FFFFFF"/>
            <w:noWrap/>
            <w:vAlign w:val="center"/>
            <w:hideMark/>
          </w:tcPr>
          <w:p w14:paraId="18334B2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2024-03-10</w:t>
            </w:r>
          </w:p>
        </w:tc>
        <w:tc>
          <w:tcPr>
            <w:tcW w:w="1008" w:type="dxa"/>
            <w:tcBorders>
              <w:top w:val="nil"/>
              <w:left w:val="nil"/>
              <w:bottom w:val="nil"/>
              <w:right w:val="nil"/>
            </w:tcBorders>
            <w:shd w:val="clear" w:color="000000" w:fill="FFFFFF"/>
            <w:noWrap/>
            <w:vAlign w:val="center"/>
            <w:hideMark/>
          </w:tcPr>
          <w:p w14:paraId="02D74C3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27.2%</w:t>
            </w:r>
          </w:p>
        </w:tc>
        <w:tc>
          <w:tcPr>
            <w:tcW w:w="1008" w:type="dxa"/>
            <w:tcBorders>
              <w:top w:val="nil"/>
              <w:left w:val="nil"/>
              <w:bottom w:val="nil"/>
              <w:right w:val="nil"/>
            </w:tcBorders>
            <w:shd w:val="clear" w:color="000000" w:fill="FFFFFF"/>
            <w:noWrap/>
            <w:vAlign w:val="center"/>
            <w:hideMark/>
          </w:tcPr>
          <w:p w14:paraId="1892EE0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33.7%</w:t>
            </w:r>
          </w:p>
        </w:tc>
        <w:tc>
          <w:tcPr>
            <w:tcW w:w="1008" w:type="dxa"/>
            <w:tcBorders>
              <w:top w:val="nil"/>
              <w:left w:val="nil"/>
              <w:bottom w:val="nil"/>
              <w:right w:val="nil"/>
            </w:tcBorders>
            <w:shd w:val="clear" w:color="000000" w:fill="FFFFFF"/>
            <w:noWrap/>
            <w:vAlign w:val="center"/>
            <w:hideMark/>
          </w:tcPr>
          <w:p w14:paraId="57C1A66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6.5%</w:t>
            </w:r>
          </w:p>
        </w:tc>
        <w:tc>
          <w:tcPr>
            <w:tcW w:w="1008" w:type="dxa"/>
            <w:tcBorders>
              <w:top w:val="nil"/>
              <w:left w:val="nil"/>
              <w:bottom w:val="nil"/>
              <w:right w:val="nil"/>
            </w:tcBorders>
            <w:shd w:val="clear" w:color="000000" w:fill="FFFFFF"/>
            <w:noWrap/>
            <w:vAlign w:val="center"/>
            <w:hideMark/>
          </w:tcPr>
          <w:p w14:paraId="3B18DE6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4192FB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547996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E7C5742" w14:textId="77777777" w:rsidTr="002745C0">
        <w:trPr>
          <w:cantSplit/>
          <w:trHeight w:val="216"/>
        </w:trPr>
        <w:tc>
          <w:tcPr>
            <w:tcW w:w="720" w:type="dxa"/>
            <w:vMerge/>
            <w:tcBorders>
              <w:top w:val="nil"/>
              <w:left w:val="nil"/>
              <w:bottom w:val="single" w:sz="4" w:space="0" w:color="000000"/>
              <w:right w:val="nil"/>
            </w:tcBorders>
            <w:vAlign w:val="center"/>
            <w:hideMark/>
          </w:tcPr>
          <w:p w14:paraId="0558E646"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3E86B2EB"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27)</w:t>
            </w:r>
          </w:p>
        </w:tc>
        <w:tc>
          <w:tcPr>
            <w:tcW w:w="1008" w:type="dxa"/>
            <w:tcBorders>
              <w:top w:val="nil"/>
              <w:left w:val="nil"/>
              <w:bottom w:val="single" w:sz="4" w:space="0" w:color="auto"/>
              <w:right w:val="nil"/>
            </w:tcBorders>
            <w:shd w:val="clear" w:color="000000" w:fill="FFFFFF"/>
            <w:noWrap/>
            <w:vAlign w:val="center"/>
            <w:hideMark/>
          </w:tcPr>
          <w:p w14:paraId="508AB0A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2020-06-01</w:t>
            </w:r>
          </w:p>
        </w:tc>
        <w:tc>
          <w:tcPr>
            <w:tcW w:w="1008" w:type="dxa"/>
            <w:tcBorders>
              <w:top w:val="nil"/>
              <w:left w:val="nil"/>
              <w:bottom w:val="single" w:sz="4" w:space="0" w:color="auto"/>
              <w:right w:val="nil"/>
            </w:tcBorders>
            <w:shd w:val="clear" w:color="000000" w:fill="FFFFFF"/>
            <w:noWrap/>
            <w:vAlign w:val="center"/>
            <w:hideMark/>
          </w:tcPr>
          <w:p w14:paraId="73A78A8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2024-02-21</w:t>
            </w:r>
          </w:p>
        </w:tc>
        <w:tc>
          <w:tcPr>
            <w:tcW w:w="1008" w:type="dxa"/>
            <w:tcBorders>
              <w:top w:val="nil"/>
              <w:left w:val="nil"/>
              <w:bottom w:val="single" w:sz="4" w:space="0" w:color="auto"/>
              <w:right w:val="nil"/>
            </w:tcBorders>
            <w:shd w:val="clear" w:color="000000" w:fill="FFFFFF"/>
            <w:noWrap/>
            <w:vAlign w:val="center"/>
            <w:hideMark/>
          </w:tcPr>
          <w:p w14:paraId="7D7A15A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4F9EE71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1E1340D5"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63AAF40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3061C4A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31C144E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r>
      <w:tr w:rsidR="00BB3694" w:rsidRPr="00BB3694" w14:paraId="116B949F"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632C71E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Canada</w:t>
            </w:r>
          </w:p>
        </w:tc>
        <w:tc>
          <w:tcPr>
            <w:tcW w:w="864" w:type="dxa"/>
            <w:tcBorders>
              <w:top w:val="nil"/>
              <w:left w:val="nil"/>
              <w:bottom w:val="nil"/>
              <w:right w:val="nil"/>
            </w:tcBorders>
            <w:shd w:val="clear" w:color="000000" w:fill="FFFFFF"/>
            <w:noWrap/>
            <w:vAlign w:val="center"/>
            <w:hideMark/>
          </w:tcPr>
          <w:p w14:paraId="3B1B1046"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Q (B.1.1.7)</w:t>
            </w:r>
          </w:p>
        </w:tc>
        <w:tc>
          <w:tcPr>
            <w:tcW w:w="1008" w:type="dxa"/>
            <w:tcBorders>
              <w:top w:val="nil"/>
              <w:left w:val="nil"/>
              <w:bottom w:val="nil"/>
              <w:right w:val="nil"/>
            </w:tcBorders>
            <w:shd w:val="clear" w:color="000000" w:fill="FFFFFF"/>
            <w:noWrap/>
            <w:vAlign w:val="center"/>
            <w:hideMark/>
          </w:tcPr>
          <w:p w14:paraId="184C275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2020-03-18</w:t>
            </w:r>
          </w:p>
        </w:tc>
        <w:tc>
          <w:tcPr>
            <w:tcW w:w="1008" w:type="dxa"/>
            <w:tcBorders>
              <w:top w:val="nil"/>
              <w:left w:val="nil"/>
              <w:bottom w:val="nil"/>
              <w:right w:val="nil"/>
            </w:tcBorders>
            <w:shd w:val="clear" w:color="000000" w:fill="FFFFFF"/>
            <w:noWrap/>
            <w:vAlign w:val="center"/>
            <w:hideMark/>
          </w:tcPr>
          <w:p w14:paraId="3C8E339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2021-11-15</w:t>
            </w:r>
          </w:p>
        </w:tc>
        <w:tc>
          <w:tcPr>
            <w:tcW w:w="1008" w:type="dxa"/>
            <w:tcBorders>
              <w:top w:val="nil"/>
              <w:left w:val="nil"/>
              <w:bottom w:val="nil"/>
              <w:right w:val="nil"/>
            </w:tcBorders>
            <w:shd w:val="clear" w:color="000000" w:fill="FFFFFF"/>
            <w:noWrap/>
            <w:vAlign w:val="center"/>
            <w:hideMark/>
          </w:tcPr>
          <w:p w14:paraId="365EBCF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39.0%</w:t>
            </w:r>
          </w:p>
        </w:tc>
        <w:tc>
          <w:tcPr>
            <w:tcW w:w="1008" w:type="dxa"/>
            <w:tcBorders>
              <w:top w:val="nil"/>
              <w:left w:val="nil"/>
              <w:bottom w:val="nil"/>
              <w:right w:val="nil"/>
            </w:tcBorders>
            <w:shd w:val="clear" w:color="000000" w:fill="FFFFFF"/>
            <w:noWrap/>
            <w:vAlign w:val="center"/>
            <w:hideMark/>
          </w:tcPr>
          <w:p w14:paraId="6B83382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58.6%</w:t>
            </w:r>
          </w:p>
        </w:tc>
        <w:tc>
          <w:tcPr>
            <w:tcW w:w="1008" w:type="dxa"/>
            <w:tcBorders>
              <w:top w:val="nil"/>
              <w:left w:val="nil"/>
              <w:bottom w:val="nil"/>
              <w:right w:val="nil"/>
            </w:tcBorders>
            <w:shd w:val="clear" w:color="000000" w:fill="FFFFFF"/>
            <w:noWrap/>
            <w:vAlign w:val="center"/>
            <w:hideMark/>
          </w:tcPr>
          <w:p w14:paraId="240DF86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19.6%</w:t>
            </w:r>
          </w:p>
        </w:tc>
        <w:tc>
          <w:tcPr>
            <w:tcW w:w="1008" w:type="dxa"/>
            <w:tcBorders>
              <w:top w:val="nil"/>
              <w:left w:val="nil"/>
              <w:bottom w:val="nil"/>
              <w:right w:val="nil"/>
            </w:tcBorders>
            <w:shd w:val="clear" w:color="000000" w:fill="FFFFFF"/>
            <w:noWrap/>
            <w:vAlign w:val="center"/>
            <w:hideMark/>
          </w:tcPr>
          <w:p w14:paraId="46FF3EC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918AE2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2DD5DF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B0D056A" w14:textId="77777777" w:rsidTr="002745C0">
        <w:trPr>
          <w:cantSplit/>
          <w:trHeight w:val="216"/>
        </w:trPr>
        <w:tc>
          <w:tcPr>
            <w:tcW w:w="720" w:type="dxa"/>
            <w:vMerge/>
            <w:tcBorders>
              <w:top w:val="nil"/>
              <w:left w:val="nil"/>
              <w:bottom w:val="single" w:sz="4" w:space="0" w:color="000000"/>
              <w:right w:val="nil"/>
            </w:tcBorders>
            <w:vAlign w:val="center"/>
            <w:hideMark/>
          </w:tcPr>
          <w:p w14:paraId="673145D7"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68513E24"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AY.25.1</w:t>
            </w:r>
          </w:p>
        </w:tc>
        <w:tc>
          <w:tcPr>
            <w:tcW w:w="1008" w:type="dxa"/>
            <w:tcBorders>
              <w:top w:val="nil"/>
              <w:left w:val="nil"/>
              <w:bottom w:val="nil"/>
              <w:right w:val="nil"/>
            </w:tcBorders>
            <w:shd w:val="clear" w:color="000000" w:fill="FFFFFF"/>
            <w:noWrap/>
            <w:vAlign w:val="center"/>
            <w:hideMark/>
          </w:tcPr>
          <w:p w14:paraId="0FC9E0A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2020-11-18</w:t>
            </w:r>
          </w:p>
        </w:tc>
        <w:tc>
          <w:tcPr>
            <w:tcW w:w="1008" w:type="dxa"/>
            <w:tcBorders>
              <w:top w:val="nil"/>
              <w:left w:val="nil"/>
              <w:bottom w:val="nil"/>
              <w:right w:val="nil"/>
            </w:tcBorders>
            <w:shd w:val="clear" w:color="000000" w:fill="FFFFFF"/>
            <w:noWrap/>
            <w:vAlign w:val="center"/>
            <w:hideMark/>
          </w:tcPr>
          <w:p w14:paraId="4EBBCD3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2022-04-28</w:t>
            </w:r>
          </w:p>
        </w:tc>
        <w:tc>
          <w:tcPr>
            <w:tcW w:w="1008" w:type="dxa"/>
            <w:tcBorders>
              <w:top w:val="nil"/>
              <w:left w:val="nil"/>
              <w:bottom w:val="nil"/>
              <w:right w:val="nil"/>
            </w:tcBorders>
            <w:shd w:val="clear" w:color="000000" w:fill="FFFFFF"/>
            <w:noWrap/>
            <w:vAlign w:val="center"/>
            <w:hideMark/>
          </w:tcPr>
          <w:p w14:paraId="15BBB3E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42.8%</w:t>
            </w:r>
          </w:p>
        </w:tc>
        <w:tc>
          <w:tcPr>
            <w:tcW w:w="1008" w:type="dxa"/>
            <w:tcBorders>
              <w:top w:val="nil"/>
              <w:left w:val="nil"/>
              <w:bottom w:val="nil"/>
              <w:right w:val="nil"/>
            </w:tcBorders>
            <w:shd w:val="clear" w:color="000000" w:fill="FFFFFF"/>
            <w:noWrap/>
            <w:vAlign w:val="center"/>
            <w:hideMark/>
          </w:tcPr>
          <w:p w14:paraId="5CF2973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62.2%</w:t>
            </w:r>
          </w:p>
        </w:tc>
        <w:tc>
          <w:tcPr>
            <w:tcW w:w="1008" w:type="dxa"/>
            <w:tcBorders>
              <w:top w:val="nil"/>
              <w:left w:val="nil"/>
              <w:bottom w:val="nil"/>
              <w:right w:val="nil"/>
            </w:tcBorders>
            <w:shd w:val="clear" w:color="000000" w:fill="FFFFFF"/>
            <w:noWrap/>
            <w:vAlign w:val="center"/>
            <w:hideMark/>
          </w:tcPr>
          <w:p w14:paraId="619FE61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19.4%</w:t>
            </w:r>
          </w:p>
        </w:tc>
        <w:tc>
          <w:tcPr>
            <w:tcW w:w="1008" w:type="dxa"/>
            <w:tcBorders>
              <w:top w:val="nil"/>
              <w:left w:val="nil"/>
              <w:bottom w:val="nil"/>
              <w:right w:val="nil"/>
            </w:tcBorders>
            <w:shd w:val="clear" w:color="000000" w:fill="FFFFFF"/>
            <w:noWrap/>
            <w:vAlign w:val="center"/>
            <w:hideMark/>
          </w:tcPr>
          <w:p w14:paraId="4E4A89F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C9AEC5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E69C73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FD6621B" w14:textId="77777777" w:rsidTr="002745C0">
        <w:trPr>
          <w:cantSplit/>
          <w:trHeight w:val="216"/>
        </w:trPr>
        <w:tc>
          <w:tcPr>
            <w:tcW w:w="720" w:type="dxa"/>
            <w:vMerge/>
            <w:tcBorders>
              <w:top w:val="nil"/>
              <w:left w:val="nil"/>
              <w:bottom w:val="single" w:sz="4" w:space="0" w:color="000000"/>
              <w:right w:val="nil"/>
            </w:tcBorders>
            <w:vAlign w:val="center"/>
            <w:hideMark/>
          </w:tcPr>
          <w:p w14:paraId="7D958B65"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6D11A45D"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AY.27</w:t>
            </w:r>
          </w:p>
        </w:tc>
        <w:tc>
          <w:tcPr>
            <w:tcW w:w="1008" w:type="dxa"/>
            <w:tcBorders>
              <w:top w:val="nil"/>
              <w:left w:val="nil"/>
              <w:bottom w:val="nil"/>
              <w:right w:val="nil"/>
            </w:tcBorders>
            <w:shd w:val="clear" w:color="000000" w:fill="FFFFFF"/>
            <w:noWrap/>
            <w:vAlign w:val="center"/>
            <w:hideMark/>
          </w:tcPr>
          <w:p w14:paraId="58DB7B9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2021-04-13</w:t>
            </w:r>
          </w:p>
        </w:tc>
        <w:tc>
          <w:tcPr>
            <w:tcW w:w="1008" w:type="dxa"/>
            <w:tcBorders>
              <w:top w:val="nil"/>
              <w:left w:val="nil"/>
              <w:bottom w:val="nil"/>
              <w:right w:val="nil"/>
            </w:tcBorders>
            <w:shd w:val="clear" w:color="000000" w:fill="FFFFFF"/>
            <w:noWrap/>
            <w:vAlign w:val="center"/>
            <w:hideMark/>
          </w:tcPr>
          <w:p w14:paraId="7721612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2022-04-28</w:t>
            </w:r>
          </w:p>
        </w:tc>
        <w:tc>
          <w:tcPr>
            <w:tcW w:w="1008" w:type="dxa"/>
            <w:tcBorders>
              <w:top w:val="nil"/>
              <w:left w:val="nil"/>
              <w:bottom w:val="nil"/>
              <w:right w:val="nil"/>
            </w:tcBorders>
            <w:shd w:val="clear" w:color="000000" w:fill="FFFFFF"/>
            <w:noWrap/>
            <w:vAlign w:val="center"/>
            <w:hideMark/>
          </w:tcPr>
          <w:p w14:paraId="569883A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22.9%</w:t>
            </w:r>
          </w:p>
        </w:tc>
        <w:tc>
          <w:tcPr>
            <w:tcW w:w="1008" w:type="dxa"/>
            <w:tcBorders>
              <w:top w:val="nil"/>
              <w:left w:val="nil"/>
              <w:bottom w:val="nil"/>
              <w:right w:val="nil"/>
            </w:tcBorders>
            <w:shd w:val="clear" w:color="000000" w:fill="FFFFFF"/>
            <w:noWrap/>
            <w:vAlign w:val="center"/>
            <w:hideMark/>
          </w:tcPr>
          <w:p w14:paraId="33FECAB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31.2%</w:t>
            </w:r>
          </w:p>
        </w:tc>
        <w:tc>
          <w:tcPr>
            <w:tcW w:w="1008" w:type="dxa"/>
            <w:tcBorders>
              <w:top w:val="nil"/>
              <w:left w:val="nil"/>
              <w:bottom w:val="nil"/>
              <w:right w:val="nil"/>
            </w:tcBorders>
            <w:shd w:val="clear" w:color="000000" w:fill="FFFFFF"/>
            <w:noWrap/>
            <w:vAlign w:val="center"/>
            <w:hideMark/>
          </w:tcPr>
          <w:p w14:paraId="50B3F22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8.3%</w:t>
            </w:r>
          </w:p>
        </w:tc>
        <w:tc>
          <w:tcPr>
            <w:tcW w:w="1008" w:type="dxa"/>
            <w:tcBorders>
              <w:top w:val="nil"/>
              <w:left w:val="nil"/>
              <w:bottom w:val="nil"/>
              <w:right w:val="nil"/>
            </w:tcBorders>
            <w:shd w:val="clear" w:color="000000" w:fill="FFFFFF"/>
            <w:noWrap/>
            <w:vAlign w:val="center"/>
            <w:hideMark/>
          </w:tcPr>
          <w:p w14:paraId="225C841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243AD8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9662CE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6EC1B3E5" w14:textId="77777777" w:rsidTr="002745C0">
        <w:trPr>
          <w:cantSplit/>
          <w:trHeight w:val="216"/>
        </w:trPr>
        <w:tc>
          <w:tcPr>
            <w:tcW w:w="720" w:type="dxa"/>
            <w:vMerge/>
            <w:tcBorders>
              <w:top w:val="nil"/>
              <w:left w:val="nil"/>
              <w:bottom w:val="single" w:sz="4" w:space="0" w:color="000000"/>
              <w:right w:val="nil"/>
            </w:tcBorders>
            <w:vAlign w:val="center"/>
            <w:hideMark/>
          </w:tcPr>
          <w:p w14:paraId="4E7E6FC3"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63927064"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BA.1.1 (BA.1.1)</w:t>
            </w:r>
          </w:p>
        </w:tc>
        <w:tc>
          <w:tcPr>
            <w:tcW w:w="1008" w:type="dxa"/>
            <w:tcBorders>
              <w:top w:val="nil"/>
              <w:left w:val="nil"/>
              <w:bottom w:val="nil"/>
              <w:right w:val="nil"/>
            </w:tcBorders>
            <w:shd w:val="clear" w:color="000000" w:fill="FFFFFF"/>
            <w:noWrap/>
            <w:vAlign w:val="center"/>
            <w:hideMark/>
          </w:tcPr>
          <w:p w14:paraId="03EEA36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2021-10-29</w:t>
            </w:r>
          </w:p>
        </w:tc>
        <w:tc>
          <w:tcPr>
            <w:tcW w:w="1008" w:type="dxa"/>
            <w:tcBorders>
              <w:top w:val="nil"/>
              <w:left w:val="nil"/>
              <w:bottom w:val="nil"/>
              <w:right w:val="nil"/>
            </w:tcBorders>
            <w:shd w:val="clear" w:color="000000" w:fill="FFFFFF"/>
            <w:noWrap/>
            <w:vAlign w:val="center"/>
            <w:hideMark/>
          </w:tcPr>
          <w:p w14:paraId="74FEFED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2024-05-21</w:t>
            </w:r>
          </w:p>
        </w:tc>
        <w:tc>
          <w:tcPr>
            <w:tcW w:w="1008" w:type="dxa"/>
            <w:tcBorders>
              <w:top w:val="nil"/>
              <w:left w:val="nil"/>
              <w:bottom w:val="nil"/>
              <w:right w:val="nil"/>
            </w:tcBorders>
            <w:shd w:val="clear" w:color="000000" w:fill="FFFFFF"/>
            <w:noWrap/>
            <w:vAlign w:val="center"/>
            <w:hideMark/>
          </w:tcPr>
          <w:p w14:paraId="7583F4F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41.3%</w:t>
            </w:r>
          </w:p>
        </w:tc>
        <w:tc>
          <w:tcPr>
            <w:tcW w:w="1008" w:type="dxa"/>
            <w:tcBorders>
              <w:top w:val="nil"/>
              <w:left w:val="nil"/>
              <w:bottom w:val="nil"/>
              <w:right w:val="nil"/>
            </w:tcBorders>
            <w:shd w:val="clear" w:color="000000" w:fill="FFFFFF"/>
            <w:noWrap/>
            <w:vAlign w:val="center"/>
            <w:hideMark/>
          </w:tcPr>
          <w:p w14:paraId="625AA19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53.1%</w:t>
            </w:r>
          </w:p>
        </w:tc>
        <w:tc>
          <w:tcPr>
            <w:tcW w:w="1008" w:type="dxa"/>
            <w:tcBorders>
              <w:top w:val="nil"/>
              <w:left w:val="nil"/>
              <w:bottom w:val="nil"/>
              <w:right w:val="nil"/>
            </w:tcBorders>
            <w:shd w:val="clear" w:color="000000" w:fill="FFFFFF"/>
            <w:noWrap/>
            <w:vAlign w:val="center"/>
            <w:hideMark/>
          </w:tcPr>
          <w:p w14:paraId="49F61EA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11.9%</w:t>
            </w:r>
          </w:p>
        </w:tc>
        <w:tc>
          <w:tcPr>
            <w:tcW w:w="1008" w:type="dxa"/>
            <w:tcBorders>
              <w:top w:val="nil"/>
              <w:left w:val="nil"/>
              <w:bottom w:val="nil"/>
              <w:right w:val="nil"/>
            </w:tcBorders>
            <w:shd w:val="clear" w:color="000000" w:fill="FFFFFF"/>
            <w:noWrap/>
            <w:vAlign w:val="center"/>
            <w:hideMark/>
          </w:tcPr>
          <w:p w14:paraId="0202F61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6A788C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4370B8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A0EFE26" w14:textId="77777777" w:rsidTr="002745C0">
        <w:trPr>
          <w:cantSplit/>
          <w:trHeight w:val="216"/>
        </w:trPr>
        <w:tc>
          <w:tcPr>
            <w:tcW w:w="720" w:type="dxa"/>
            <w:vMerge/>
            <w:tcBorders>
              <w:top w:val="nil"/>
              <w:left w:val="nil"/>
              <w:bottom w:val="single" w:sz="4" w:space="0" w:color="000000"/>
              <w:right w:val="nil"/>
            </w:tcBorders>
            <w:vAlign w:val="center"/>
            <w:hideMark/>
          </w:tcPr>
          <w:p w14:paraId="181F5C71"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62A2575"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bottom w:val="nil"/>
              <w:right w:val="nil"/>
            </w:tcBorders>
            <w:shd w:val="clear" w:color="000000" w:fill="FFFFFF"/>
            <w:noWrap/>
            <w:vAlign w:val="center"/>
            <w:hideMark/>
          </w:tcPr>
          <w:p w14:paraId="19EBBB2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2021-11-29</w:t>
            </w:r>
          </w:p>
        </w:tc>
        <w:tc>
          <w:tcPr>
            <w:tcW w:w="1008" w:type="dxa"/>
            <w:tcBorders>
              <w:top w:val="nil"/>
              <w:left w:val="nil"/>
              <w:bottom w:val="nil"/>
              <w:right w:val="nil"/>
            </w:tcBorders>
            <w:shd w:val="clear" w:color="000000" w:fill="FFFFFF"/>
            <w:noWrap/>
            <w:vAlign w:val="center"/>
            <w:hideMark/>
          </w:tcPr>
          <w:p w14:paraId="0377326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2024-07-09</w:t>
            </w:r>
          </w:p>
        </w:tc>
        <w:tc>
          <w:tcPr>
            <w:tcW w:w="1008" w:type="dxa"/>
            <w:tcBorders>
              <w:top w:val="nil"/>
              <w:left w:val="nil"/>
              <w:bottom w:val="nil"/>
              <w:right w:val="nil"/>
            </w:tcBorders>
            <w:shd w:val="clear" w:color="000000" w:fill="FFFFFF"/>
            <w:noWrap/>
            <w:vAlign w:val="center"/>
            <w:hideMark/>
          </w:tcPr>
          <w:p w14:paraId="0ED5DA4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25.7%</w:t>
            </w:r>
          </w:p>
        </w:tc>
        <w:tc>
          <w:tcPr>
            <w:tcW w:w="1008" w:type="dxa"/>
            <w:tcBorders>
              <w:top w:val="nil"/>
              <w:left w:val="nil"/>
              <w:bottom w:val="nil"/>
              <w:right w:val="nil"/>
            </w:tcBorders>
            <w:shd w:val="clear" w:color="000000" w:fill="FFFFFF"/>
            <w:noWrap/>
            <w:vAlign w:val="center"/>
            <w:hideMark/>
          </w:tcPr>
          <w:p w14:paraId="3D23EAD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50.0%</w:t>
            </w:r>
          </w:p>
        </w:tc>
        <w:tc>
          <w:tcPr>
            <w:tcW w:w="1008" w:type="dxa"/>
            <w:tcBorders>
              <w:top w:val="nil"/>
              <w:left w:val="nil"/>
              <w:bottom w:val="nil"/>
              <w:right w:val="nil"/>
            </w:tcBorders>
            <w:shd w:val="clear" w:color="000000" w:fill="FFFFFF"/>
            <w:noWrap/>
            <w:vAlign w:val="center"/>
            <w:hideMark/>
          </w:tcPr>
          <w:p w14:paraId="25F4855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24.3%</w:t>
            </w:r>
          </w:p>
        </w:tc>
        <w:tc>
          <w:tcPr>
            <w:tcW w:w="1008" w:type="dxa"/>
            <w:tcBorders>
              <w:top w:val="nil"/>
              <w:left w:val="nil"/>
              <w:bottom w:val="nil"/>
              <w:right w:val="nil"/>
            </w:tcBorders>
            <w:shd w:val="clear" w:color="000000" w:fill="FFFFFF"/>
            <w:noWrap/>
            <w:vAlign w:val="center"/>
            <w:hideMark/>
          </w:tcPr>
          <w:p w14:paraId="30ACD2B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11BB9F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FB97D7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5FF1C40" w14:textId="77777777" w:rsidTr="002745C0">
        <w:trPr>
          <w:cantSplit/>
          <w:trHeight w:val="216"/>
        </w:trPr>
        <w:tc>
          <w:tcPr>
            <w:tcW w:w="720" w:type="dxa"/>
            <w:vMerge/>
            <w:tcBorders>
              <w:top w:val="nil"/>
              <w:left w:val="nil"/>
              <w:bottom w:val="single" w:sz="4" w:space="0" w:color="000000"/>
              <w:right w:val="nil"/>
            </w:tcBorders>
            <w:vAlign w:val="center"/>
            <w:hideMark/>
          </w:tcPr>
          <w:p w14:paraId="4C38A8F5"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4B69ED7"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BG (BA.2.12.1)</w:t>
            </w:r>
          </w:p>
        </w:tc>
        <w:tc>
          <w:tcPr>
            <w:tcW w:w="1008" w:type="dxa"/>
            <w:tcBorders>
              <w:top w:val="nil"/>
              <w:left w:val="nil"/>
              <w:bottom w:val="nil"/>
              <w:right w:val="nil"/>
            </w:tcBorders>
            <w:shd w:val="clear" w:color="000000" w:fill="FFFFFF"/>
            <w:noWrap/>
            <w:vAlign w:val="center"/>
            <w:hideMark/>
          </w:tcPr>
          <w:p w14:paraId="5CF85DC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2022-01-24</w:t>
            </w:r>
          </w:p>
        </w:tc>
        <w:tc>
          <w:tcPr>
            <w:tcW w:w="1008" w:type="dxa"/>
            <w:tcBorders>
              <w:top w:val="nil"/>
              <w:left w:val="nil"/>
              <w:bottom w:val="nil"/>
              <w:right w:val="nil"/>
            </w:tcBorders>
            <w:shd w:val="clear" w:color="000000" w:fill="FFFFFF"/>
            <w:noWrap/>
            <w:vAlign w:val="center"/>
            <w:hideMark/>
          </w:tcPr>
          <w:p w14:paraId="3F331DB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2023-03-27</w:t>
            </w:r>
          </w:p>
        </w:tc>
        <w:tc>
          <w:tcPr>
            <w:tcW w:w="1008" w:type="dxa"/>
            <w:tcBorders>
              <w:top w:val="nil"/>
              <w:left w:val="nil"/>
              <w:bottom w:val="nil"/>
              <w:right w:val="nil"/>
            </w:tcBorders>
            <w:shd w:val="clear" w:color="000000" w:fill="FFFFFF"/>
            <w:noWrap/>
            <w:vAlign w:val="center"/>
            <w:hideMark/>
          </w:tcPr>
          <w:p w14:paraId="2708080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21.9%</w:t>
            </w:r>
          </w:p>
        </w:tc>
        <w:tc>
          <w:tcPr>
            <w:tcW w:w="1008" w:type="dxa"/>
            <w:tcBorders>
              <w:top w:val="nil"/>
              <w:left w:val="nil"/>
              <w:bottom w:val="nil"/>
              <w:right w:val="nil"/>
            </w:tcBorders>
            <w:shd w:val="clear" w:color="000000" w:fill="FFFFFF"/>
            <w:noWrap/>
            <w:vAlign w:val="center"/>
            <w:hideMark/>
          </w:tcPr>
          <w:p w14:paraId="7A294C8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42.5%</w:t>
            </w:r>
          </w:p>
        </w:tc>
        <w:tc>
          <w:tcPr>
            <w:tcW w:w="1008" w:type="dxa"/>
            <w:tcBorders>
              <w:top w:val="nil"/>
              <w:left w:val="nil"/>
              <w:bottom w:val="nil"/>
              <w:right w:val="nil"/>
            </w:tcBorders>
            <w:shd w:val="clear" w:color="000000" w:fill="FFFFFF"/>
            <w:noWrap/>
            <w:vAlign w:val="center"/>
            <w:hideMark/>
          </w:tcPr>
          <w:p w14:paraId="1D6AFD7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20.6%</w:t>
            </w:r>
          </w:p>
        </w:tc>
        <w:tc>
          <w:tcPr>
            <w:tcW w:w="1008" w:type="dxa"/>
            <w:tcBorders>
              <w:top w:val="nil"/>
              <w:left w:val="nil"/>
              <w:bottom w:val="nil"/>
              <w:right w:val="nil"/>
            </w:tcBorders>
            <w:shd w:val="clear" w:color="000000" w:fill="FFFFFF"/>
            <w:noWrap/>
            <w:vAlign w:val="center"/>
            <w:hideMark/>
          </w:tcPr>
          <w:p w14:paraId="2C8B81B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EFB68F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DF6F41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C72BE80" w14:textId="77777777" w:rsidTr="002745C0">
        <w:trPr>
          <w:cantSplit/>
          <w:trHeight w:val="216"/>
        </w:trPr>
        <w:tc>
          <w:tcPr>
            <w:tcW w:w="720" w:type="dxa"/>
            <w:vMerge/>
            <w:tcBorders>
              <w:top w:val="nil"/>
              <w:left w:val="nil"/>
              <w:bottom w:val="single" w:sz="4" w:space="0" w:color="000000"/>
              <w:right w:val="nil"/>
            </w:tcBorders>
            <w:vAlign w:val="center"/>
            <w:hideMark/>
          </w:tcPr>
          <w:p w14:paraId="36EBB3CB"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B5D45D8"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XBB.1.5</w:t>
            </w:r>
          </w:p>
        </w:tc>
        <w:tc>
          <w:tcPr>
            <w:tcW w:w="1008" w:type="dxa"/>
            <w:tcBorders>
              <w:top w:val="nil"/>
              <w:left w:val="nil"/>
              <w:bottom w:val="nil"/>
              <w:right w:val="nil"/>
            </w:tcBorders>
            <w:shd w:val="clear" w:color="000000" w:fill="FFFFFF"/>
            <w:noWrap/>
            <w:vAlign w:val="center"/>
            <w:hideMark/>
          </w:tcPr>
          <w:p w14:paraId="144D33C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2022-03-20</w:t>
            </w:r>
          </w:p>
        </w:tc>
        <w:tc>
          <w:tcPr>
            <w:tcW w:w="1008" w:type="dxa"/>
            <w:tcBorders>
              <w:top w:val="nil"/>
              <w:left w:val="nil"/>
              <w:bottom w:val="nil"/>
              <w:right w:val="nil"/>
            </w:tcBorders>
            <w:shd w:val="clear" w:color="000000" w:fill="FFFFFF"/>
            <w:noWrap/>
            <w:vAlign w:val="center"/>
            <w:hideMark/>
          </w:tcPr>
          <w:p w14:paraId="70C9327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2024-07-12</w:t>
            </w:r>
          </w:p>
        </w:tc>
        <w:tc>
          <w:tcPr>
            <w:tcW w:w="1008" w:type="dxa"/>
            <w:tcBorders>
              <w:top w:val="nil"/>
              <w:left w:val="nil"/>
              <w:bottom w:val="nil"/>
              <w:right w:val="nil"/>
            </w:tcBorders>
            <w:shd w:val="clear" w:color="000000" w:fill="FFFFFF"/>
            <w:noWrap/>
            <w:vAlign w:val="center"/>
            <w:hideMark/>
          </w:tcPr>
          <w:p w14:paraId="71A2B84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39.7%</w:t>
            </w:r>
          </w:p>
        </w:tc>
        <w:tc>
          <w:tcPr>
            <w:tcW w:w="1008" w:type="dxa"/>
            <w:tcBorders>
              <w:top w:val="nil"/>
              <w:left w:val="nil"/>
              <w:bottom w:val="nil"/>
              <w:right w:val="nil"/>
            </w:tcBorders>
            <w:shd w:val="clear" w:color="000000" w:fill="FFFFFF"/>
            <w:noWrap/>
            <w:vAlign w:val="center"/>
            <w:hideMark/>
          </w:tcPr>
          <w:p w14:paraId="0A8477F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69.4%</w:t>
            </w:r>
          </w:p>
        </w:tc>
        <w:tc>
          <w:tcPr>
            <w:tcW w:w="1008" w:type="dxa"/>
            <w:tcBorders>
              <w:top w:val="nil"/>
              <w:left w:val="nil"/>
              <w:bottom w:val="nil"/>
              <w:right w:val="nil"/>
            </w:tcBorders>
            <w:shd w:val="clear" w:color="000000" w:fill="FFFFFF"/>
            <w:noWrap/>
            <w:vAlign w:val="center"/>
            <w:hideMark/>
          </w:tcPr>
          <w:p w14:paraId="16FA7E5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29.7%</w:t>
            </w:r>
          </w:p>
        </w:tc>
        <w:tc>
          <w:tcPr>
            <w:tcW w:w="1008" w:type="dxa"/>
            <w:tcBorders>
              <w:top w:val="nil"/>
              <w:left w:val="nil"/>
              <w:bottom w:val="nil"/>
              <w:right w:val="nil"/>
            </w:tcBorders>
            <w:shd w:val="clear" w:color="000000" w:fill="FFFFFF"/>
            <w:noWrap/>
            <w:vAlign w:val="center"/>
            <w:hideMark/>
          </w:tcPr>
          <w:p w14:paraId="22CEB4D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EFD5E8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920052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C8A8EFC" w14:textId="77777777" w:rsidTr="002745C0">
        <w:trPr>
          <w:cantSplit/>
          <w:trHeight w:val="216"/>
        </w:trPr>
        <w:tc>
          <w:tcPr>
            <w:tcW w:w="720" w:type="dxa"/>
            <w:vMerge/>
            <w:tcBorders>
              <w:top w:val="nil"/>
              <w:left w:val="nil"/>
              <w:bottom w:val="single" w:sz="4" w:space="0" w:color="000000"/>
              <w:right w:val="nil"/>
            </w:tcBorders>
            <w:vAlign w:val="center"/>
            <w:hideMark/>
          </w:tcPr>
          <w:p w14:paraId="49030EB7"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55850A2"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BQ.1.1</w:t>
            </w:r>
          </w:p>
        </w:tc>
        <w:tc>
          <w:tcPr>
            <w:tcW w:w="1008" w:type="dxa"/>
            <w:tcBorders>
              <w:top w:val="nil"/>
              <w:left w:val="nil"/>
              <w:bottom w:val="nil"/>
              <w:right w:val="nil"/>
            </w:tcBorders>
            <w:shd w:val="clear" w:color="000000" w:fill="FFFFFF"/>
            <w:noWrap/>
            <w:vAlign w:val="center"/>
            <w:hideMark/>
          </w:tcPr>
          <w:p w14:paraId="781A1BA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2022-08-30</w:t>
            </w:r>
          </w:p>
        </w:tc>
        <w:tc>
          <w:tcPr>
            <w:tcW w:w="1008" w:type="dxa"/>
            <w:tcBorders>
              <w:top w:val="nil"/>
              <w:left w:val="nil"/>
              <w:bottom w:val="nil"/>
              <w:right w:val="nil"/>
            </w:tcBorders>
            <w:shd w:val="clear" w:color="000000" w:fill="FFFFFF"/>
            <w:noWrap/>
            <w:vAlign w:val="center"/>
            <w:hideMark/>
          </w:tcPr>
          <w:p w14:paraId="1CA30C5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2024-01-13</w:t>
            </w:r>
          </w:p>
        </w:tc>
        <w:tc>
          <w:tcPr>
            <w:tcW w:w="1008" w:type="dxa"/>
            <w:tcBorders>
              <w:top w:val="nil"/>
              <w:left w:val="nil"/>
              <w:bottom w:val="nil"/>
              <w:right w:val="nil"/>
            </w:tcBorders>
            <w:shd w:val="clear" w:color="000000" w:fill="FFFFFF"/>
            <w:noWrap/>
            <w:vAlign w:val="center"/>
            <w:hideMark/>
          </w:tcPr>
          <w:p w14:paraId="361C39A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20.7%</w:t>
            </w:r>
          </w:p>
        </w:tc>
        <w:tc>
          <w:tcPr>
            <w:tcW w:w="1008" w:type="dxa"/>
            <w:tcBorders>
              <w:top w:val="nil"/>
              <w:left w:val="nil"/>
              <w:bottom w:val="nil"/>
              <w:right w:val="nil"/>
            </w:tcBorders>
            <w:shd w:val="clear" w:color="000000" w:fill="FFFFFF"/>
            <w:noWrap/>
            <w:vAlign w:val="center"/>
            <w:hideMark/>
          </w:tcPr>
          <w:p w14:paraId="73DC4DF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47.3%</w:t>
            </w:r>
          </w:p>
        </w:tc>
        <w:tc>
          <w:tcPr>
            <w:tcW w:w="1008" w:type="dxa"/>
            <w:tcBorders>
              <w:top w:val="nil"/>
              <w:left w:val="nil"/>
              <w:bottom w:val="nil"/>
              <w:right w:val="nil"/>
            </w:tcBorders>
            <w:shd w:val="clear" w:color="000000" w:fill="FFFFFF"/>
            <w:noWrap/>
            <w:vAlign w:val="center"/>
            <w:hideMark/>
          </w:tcPr>
          <w:p w14:paraId="65A7496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26.6%</w:t>
            </w:r>
          </w:p>
        </w:tc>
        <w:tc>
          <w:tcPr>
            <w:tcW w:w="1008" w:type="dxa"/>
            <w:tcBorders>
              <w:top w:val="nil"/>
              <w:left w:val="nil"/>
              <w:bottom w:val="nil"/>
              <w:right w:val="nil"/>
            </w:tcBorders>
            <w:shd w:val="clear" w:color="000000" w:fill="FFFFFF"/>
            <w:noWrap/>
            <w:vAlign w:val="center"/>
            <w:hideMark/>
          </w:tcPr>
          <w:p w14:paraId="5DB7E46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72C3655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D14A85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0D8EB752" w14:textId="77777777" w:rsidTr="002745C0">
        <w:trPr>
          <w:cantSplit/>
          <w:trHeight w:val="216"/>
        </w:trPr>
        <w:tc>
          <w:tcPr>
            <w:tcW w:w="720" w:type="dxa"/>
            <w:vMerge/>
            <w:tcBorders>
              <w:top w:val="nil"/>
              <w:left w:val="nil"/>
              <w:bottom w:val="single" w:sz="4" w:space="0" w:color="000000"/>
              <w:right w:val="nil"/>
            </w:tcBorders>
            <w:vAlign w:val="center"/>
            <w:hideMark/>
          </w:tcPr>
          <w:p w14:paraId="5A9C25AC"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35E264E"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HV.1</w:t>
            </w:r>
          </w:p>
        </w:tc>
        <w:tc>
          <w:tcPr>
            <w:tcW w:w="1008" w:type="dxa"/>
            <w:tcBorders>
              <w:top w:val="nil"/>
              <w:left w:val="nil"/>
              <w:bottom w:val="nil"/>
              <w:right w:val="nil"/>
            </w:tcBorders>
            <w:shd w:val="clear" w:color="000000" w:fill="FFFFFF"/>
            <w:noWrap/>
            <w:vAlign w:val="center"/>
            <w:hideMark/>
          </w:tcPr>
          <w:p w14:paraId="3DF04A9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2023-07-31</w:t>
            </w:r>
          </w:p>
        </w:tc>
        <w:tc>
          <w:tcPr>
            <w:tcW w:w="1008" w:type="dxa"/>
            <w:tcBorders>
              <w:top w:val="nil"/>
              <w:left w:val="nil"/>
              <w:bottom w:val="nil"/>
              <w:right w:val="nil"/>
            </w:tcBorders>
            <w:shd w:val="clear" w:color="000000" w:fill="FFFFFF"/>
            <w:noWrap/>
            <w:vAlign w:val="center"/>
            <w:hideMark/>
          </w:tcPr>
          <w:p w14:paraId="466B3F6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2024-05-16</w:t>
            </w:r>
          </w:p>
        </w:tc>
        <w:tc>
          <w:tcPr>
            <w:tcW w:w="1008" w:type="dxa"/>
            <w:tcBorders>
              <w:top w:val="nil"/>
              <w:left w:val="nil"/>
              <w:bottom w:val="nil"/>
              <w:right w:val="nil"/>
            </w:tcBorders>
            <w:shd w:val="clear" w:color="000000" w:fill="FFFFFF"/>
            <w:noWrap/>
            <w:vAlign w:val="center"/>
            <w:hideMark/>
          </w:tcPr>
          <w:p w14:paraId="1B6D230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22.8%</w:t>
            </w:r>
          </w:p>
        </w:tc>
        <w:tc>
          <w:tcPr>
            <w:tcW w:w="1008" w:type="dxa"/>
            <w:tcBorders>
              <w:top w:val="nil"/>
              <w:left w:val="nil"/>
              <w:bottom w:val="nil"/>
              <w:right w:val="nil"/>
            </w:tcBorders>
            <w:shd w:val="clear" w:color="000000" w:fill="FFFFFF"/>
            <w:noWrap/>
            <w:vAlign w:val="center"/>
            <w:hideMark/>
          </w:tcPr>
          <w:p w14:paraId="44E467C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38.9%</w:t>
            </w:r>
          </w:p>
        </w:tc>
        <w:tc>
          <w:tcPr>
            <w:tcW w:w="1008" w:type="dxa"/>
            <w:tcBorders>
              <w:top w:val="nil"/>
              <w:left w:val="nil"/>
              <w:bottom w:val="nil"/>
              <w:right w:val="nil"/>
            </w:tcBorders>
            <w:shd w:val="clear" w:color="000000" w:fill="FFFFFF"/>
            <w:noWrap/>
            <w:vAlign w:val="center"/>
            <w:hideMark/>
          </w:tcPr>
          <w:p w14:paraId="096E20A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16.1%</w:t>
            </w:r>
          </w:p>
        </w:tc>
        <w:tc>
          <w:tcPr>
            <w:tcW w:w="1008" w:type="dxa"/>
            <w:tcBorders>
              <w:top w:val="nil"/>
              <w:left w:val="nil"/>
              <w:bottom w:val="nil"/>
              <w:right w:val="nil"/>
            </w:tcBorders>
            <w:shd w:val="clear" w:color="000000" w:fill="FFFFFF"/>
            <w:noWrap/>
            <w:vAlign w:val="center"/>
            <w:hideMark/>
          </w:tcPr>
          <w:p w14:paraId="60E7549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5A558A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348090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89038F9" w14:textId="77777777" w:rsidTr="002745C0">
        <w:trPr>
          <w:cantSplit/>
          <w:trHeight w:val="216"/>
        </w:trPr>
        <w:tc>
          <w:tcPr>
            <w:tcW w:w="720" w:type="dxa"/>
            <w:vMerge/>
            <w:tcBorders>
              <w:top w:val="nil"/>
              <w:left w:val="nil"/>
              <w:bottom w:val="single" w:sz="4" w:space="0" w:color="000000"/>
              <w:right w:val="nil"/>
            </w:tcBorders>
            <w:vAlign w:val="center"/>
            <w:hideMark/>
          </w:tcPr>
          <w:p w14:paraId="371B889A"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6543E2F"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JN.1</w:t>
            </w:r>
          </w:p>
        </w:tc>
        <w:tc>
          <w:tcPr>
            <w:tcW w:w="1008" w:type="dxa"/>
            <w:tcBorders>
              <w:top w:val="nil"/>
              <w:left w:val="nil"/>
              <w:bottom w:val="nil"/>
              <w:right w:val="nil"/>
            </w:tcBorders>
            <w:shd w:val="clear" w:color="000000" w:fill="FFFFFF"/>
            <w:noWrap/>
            <w:vAlign w:val="center"/>
            <w:hideMark/>
          </w:tcPr>
          <w:p w14:paraId="58E25A6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2023-10-13</w:t>
            </w:r>
          </w:p>
        </w:tc>
        <w:tc>
          <w:tcPr>
            <w:tcW w:w="1008" w:type="dxa"/>
            <w:tcBorders>
              <w:top w:val="nil"/>
              <w:left w:val="nil"/>
              <w:bottom w:val="nil"/>
              <w:right w:val="nil"/>
            </w:tcBorders>
            <w:shd w:val="clear" w:color="000000" w:fill="FFFFFF"/>
            <w:noWrap/>
            <w:vAlign w:val="center"/>
            <w:hideMark/>
          </w:tcPr>
          <w:p w14:paraId="7EB4012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2024-09-01</w:t>
            </w:r>
          </w:p>
        </w:tc>
        <w:tc>
          <w:tcPr>
            <w:tcW w:w="1008" w:type="dxa"/>
            <w:tcBorders>
              <w:top w:val="nil"/>
              <w:left w:val="nil"/>
              <w:bottom w:val="nil"/>
              <w:right w:val="nil"/>
            </w:tcBorders>
            <w:shd w:val="clear" w:color="000000" w:fill="FFFFFF"/>
            <w:noWrap/>
            <w:vAlign w:val="center"/>
            <w:hideMark/>
          </w:tcPr>
          <w:p w14:paraId="5A9C40A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33.3%</w:t>
            </w:r>
          </w:p>
        </w:tc>
        <w:tc>
          <w:tcPr>
            <w:tcW w:w="1008" w:type="dxa"/>
            <w:tcBorders>
              <w:top w:val="nil"/>
              <w:left w:val="nil"/>
              <w:bottom w:val="nil"/>
              <w:right w:val="nil"/>
            </w:tcBorders>
            <w:shd w:val="clear" w:color="000000" w:fill="FFFFFF"/>
            <w:noWrap/>
            <w:vAlign w:val="center"/>
            <w:hideMark/>
          </w:tcPr>
          <w:p w14:paraId="376935A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56.3%</w:t>
            </w:r>
          </w:p>
        </w:tc>
        <w:tc>
          <w:tcPr>
            <w:tcW w:w="1008" w:type="dxa"/>
            <w:tcBorders>
              <w:top w:val="nil"/>
              <w:left w:val="nil"/>
              <w:bottom w:val="nil"/>
              <w:right w:val="nil"/>
            </w:tcBorders>
            <w:shd w:val="clear" w:color="000000" w:fill="FFFFFF"/>
            <w:noWrap/>
            <w:vAlign w:val="center"/>
            <w:hideMark/>
          </w:tcPr>
          <w:p w14:paraId="5A3B886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23.0%</w:t>
            </w:r>
          </w:p>
        </w:tc>
        <w:tc>
          <w:tcPr>
            <w:tcW w:w="1008" w:type="dxa"/>
            <w:tcBorders>
              <w:top w:val="nil"/>
              <w:left w:val="nil"/>
              <w:bottom w:val="nil"/>
              <w:right w:val="nil"/>
            </w:tcBorders>
            <w:shd w:val="clear" w:color="000000" w:fill="FFFFFF"/>
            <w:noWrap/>
            <w:vAlign w:val="center"/>
            <w:hideMark/>
          </w:tcPr>
          <w:p w14:paraId="38EDB21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1D6C75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7A964E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778D811" w14:textId="77777777" w:rsidTr="002745C0">
        <w:trPr>
          <w:cantSplit/>
          <w:trHeight w:val="216"/>
        </w:trPr>
        <w:tc>
          <w:tcPr>
            <w:tcW w:w="720" w:type="dxa"/>
            <w:vMerge/>
            <w:tcBorders>
              <w:top w:val="nil"/>
              <w:left w:val="nil"/>
              <w:bottom w:val="single" w:sz="4" w:space="0" w:color="000000"/>
              <w:right w:val="nil"/>
            </w:tcBorders>
            <w:vAlign w:val="center"/>
            <w:hideMark/>
          </w:tcPr>
          <w:p w14:paraId="0FE68080"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18DC726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76)</w:t>
            </w:r>
          </w:p>
        </w:tc>
        <w:tc>
          <w:tcPr>
            <w:tcW w:w="1008" w:type="dxa"/>
            <w:tcBorders>
              <w:top w:val="nil"/>
              <w:left w:val="nil"/>
              <w:bottom w:val="single" w:sz="4" w:space="0" w:color="auto"/>
              <w:right w:val="nil"/>
            </w:tcBorders>
            <w:shd w:val="clear" w:color="000000" w:fill="FFFFFF"/>
            <w:noWrap/>
            <w:vAlign w:val="center"/>
            <w:hideMark/>
          </w:tcPr>
          <w:p w14:paraId="5C1D092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2020-03-02</w:t>
            </w:r>
          </w:p>
        </w:tc>
        <w:tc>
          <w:tcPr>
            <w:tcW w:w="1008" w:type="dxa"/>
            <w:tcBorders>
              <w:top w:val="nil"/>
              <w:left w:val="nil"/>
              <w:bottom w:val="single" w:sz="4" w:space="0" w:color="auto"/>
              <w:right w:val="nil"/>
            </w:tcBorders>
            <w:shd w:val="clear" w:color="000000" w:fill="FFFFFF"/>
            <w:noWrap/>
            <w:vAlign w:val="center"/>
            <w:hideMark/>
          </w:tcPr>
          <w:p w14:paraId="60F5A23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2024-07-02</w:t>
            </w:r>
          </w:p>
        </w:tc>
        <w:tc>
          <w:tcPr>
            <w:tcW w:w="1008" w:type="dxa"/>
            <w:tcBorders>
              <w:top w:val="nil"/>
              <w:left w:val="nil"/>
              <w:bottom w:val="single" w:sz="4" w:space="0" w:color="auto"/>
              <w:right w:val="nil"/>
            </w:tcBorders>
            <w:shd w:val="clear" w:color="000000" w:fill="FFFFFF"/>
            <w:noWrap/>
            <w:vAlign w:val="center"/>
            <w:hideMark/>
          </w:tcPr>
          <w:p w14:paraId="4A5D11E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6F841F9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3ABD7DF6"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12961B9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23AC2AF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1EF8524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r>
      <w:tr w:rsidR="00BB3694" w:rsidRPr="00BB3694" w14:paraId="61BE2DA0"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3205C41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Denmark</w:t>
            </w:r>
          </w:p>
        </w:tc>
        <w:tc>
          <w:tcPr>
            <w:tcW w:w="864" w:type="dxa"/>
            <w:tcBorders>
              <w:top w:val="nil"/>
              <w:left w:val="nil"/>
              <w:bottom w:val="nil"/>
              <w:right w:val="nil"/>
            </w:tcBorders>
            <w:shd w:val="clear" w:color="000000" w:fill="FFFFFF"/>
            <w:noWrap/>
            <w:vAlign w:val="center"/>
            <w:hideMark/>
          </w:tcPr>
          <w:p w14:paraId="22407DE0"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bottom w:val="nil"/>
              <w:right w:val="nil"/>
            </w:tcBorders>
            <w:shd w:val="clear" w:color="000000" w:fill="FFFFFF"/>
            <w:noWrap/>
            <w:vAlign w:val="center"/>
            <w:hideMark/>
          </w:tcPr>
          <w:p w14:paraId="1F29B3D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2021-11-22</w:t>
            </w:r>
          </w:p>
        </w:tc>
        <w:tc>
          <w:tcPr>
            <w:tcW w:w="1008" w:type="dxa"/>
            <w:tcBorders>
              <w:top w:val="nil"/>
              <w:left w:val="nil"/>
              <w:bottom w:val="nil"/>
              <w:right w:val="nil"/>
            </w:tcBorders>
            <w:shd w:val="clear" w:color="000000" w:fill="FFFFFF"/>
            <w:noWrap/>
            <w:vAlign w:val="center"/>
            <w:hideMark/>
          </w:tcPr>
          <w:p w14:paraId="1DE54B8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2023-04-10</w:t>
            </w:r>
          </w:p>
        </w:tc>
        <w:tc>
          <w:tcPr>
            <w:tcW w:w="1008" w:type="dxa"/>
            <w:tcBorders>
              <w:top w:val="nil"/>
              <w:left w:val="nil"/>
              <w:bottom w:val="nil"/>
              <w:right w:val="nil"/>
            </w:tcBorders>
            <w:shd w:val="clear" w:color="000000" w:fill="FFFFFF"/>
            <w:noWrap/>
            <w:vAlign w:val="center"/>
            <w:hideMark/>
          </w:tcPr>
          <w:p w14:paraId="008F164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57.4%</w:t>
            </w:r>
          </w:p>
        </w:tc>
        <w:tc>
          <w:tcPr>
            <w:tcW w:w="1008" w:type="dxa"/>
            <w:tcBorders>
              <w:top w:val="nil"/>
              <w:left w:val="nil"/>
              <w:bottom w:val="nil"/>
              <w:right w:val="nil"/>
            </w:tcBorders>
            <w:shd w:val="clear" w:color="000000" w:fill="FFFFFF"/>
            <w:noWrap/>
            <w:vAlign w:val="center"/>
            <w:hideMark/>
          </w:tcPr>
          <w:p w14:paraId="0C57011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70.2%</w:t>
            </w:r>
          </w:p>
        </w:tc>
        <w:tc>
          <w:tcPr>
            <w:tcW w:w="1008" w:type="dxa"/>
            <w:tcBorders>
              <w:top w:val="nil"/>
              <w:left w:val="nil"/>
              <w:bottom w:val="nil"/>
              <w:right w:val="nil"/>
            </w:tcBorders>
            <w:shd w:val="clear" w:color="000000" w:fill="FFFFFF"/>
            <w:noWrap/>
            <w:vAlign w:val="center"/>
            <w:hideMark/>
          </w:tcPr>
          <w:p w14:paraId="00D1413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12.8%</w:t>
            </w:r>
          </w:p>
        </w:tc>
        <w:tc>
          <w:tcPr>
            <w:tcW w:w="1008" w:type="dxa"/>
            <w:tcBorders>
              <w:top w:val="nil"/>
              <w:left w:val="nil"/>
              <w:bottom w:val="nil"/>
              <w:right w:val="nil"/>
            </w:tcBorders>
            <w:shd w:val="clear" w:color="000000" w:fill="FFFFFF"/>
            <w:noWrap/>
            <w:vAlign w:val="center"/>
            <w:hideMark/>
          </w:tcPr>
          <w:p w14:paraId="76BEF3D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69D6B0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02049D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96F035B" w14:textId="77777777" w:rsidTr="002745C0">
        <w:trPr>
          <w:cantSplit/>
          <w:trHeight w:val="216"/>
        </w:trPr>
        <w:tc>
          <w:tcPr>
            <w:tcW w:w="720" w:type="dxa"/>
            <w:vMerge/>
            <w:tcBorders>
              <w:top w:val="nil"/>
              <w:left w:val="nil"/>
              <w:bottom w:val="single" w:sz="4" w:space="0" w:color="000000"/>
              <w:right w:val="nil"/>
            </w:tcBorders>
            <w:vAlign w:val="center"/>
            <w:hideMark/>
          </w:tcPr>
          <w:p w14:paraId="57E92F83"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7D08D02"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BA.5.1 (BA.5.1)</w:t>
            </w:r>
          </w:p>
        </w:tc>
        <w:tc>
          <w:tcPr>
            <w:tcW w:w="1008" w:type="dxa"/>
            <w:tcBorders>
              <w:top w:val="nil"/>
              <w:left w:val="nil"/>
              <w:bottom w:val="nil"/>
              <w:right w:val="nil"/>
            </w:tcBorders>
            <w:shd w:val="clear" w:color="000000" w:fill="FFFFFF"/>
            <w:noWrap/>
            <w:vAlign w:val="center"/>
            <w:hideMark/>
          </w:tcPr>
          <w:p w14:paraId="06BE461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2022-05-03</w:t>
            </w:r>
          </w:p>
        </w:tc>
        <w:tc>
          <w:tcPr>
            <w:tcW w:w="1008" w:type="dxa"/>
            <w:tcBorders>
              <w:top w:val="nil"/>
              <w:left w:val="nil"/>
              <w:bottom w:val="nil"/>
              <w:right w:val="nil"/>
            </w:tcBorders>
            <w:shd w:val="clear" w:color="000000" w:fill="FFFFFF"/>
            <w:noWrap/>
            <w:vAlign w:val="center"/>
            <w:hideMark/>
          </w:tcPr>
          <w:p w14:paraId="4C93BB5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2023-03-11</w:t>
            </w:r>
          </w:p>
        </w:tc>
        <w:tc>
          <w:tcPr>
            <w:tcW w:w="1008" w:type="dxa"/>
            <w:tcBorders>
              <w:top w:val="nil"/>
              <w:left w:val="nil"/>
              <w:bottom w:val="nil"/>
              <w:right w:val="nil"/>
            </w:tcBorders>
            <w:shd w:val="clear" w:color="000000" w:fill="FFFFFF"/>
            <w:noWrap/>
            <w:vAlign w:val="center"/>
            <w:hideMark/>
          </w:tcPr>
          <w:p w14:paraId="5A85FFE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38.3%</w:t>
            </w:r>
          </w:p>
        </w:tc>
        <w:tc>
          <w:tcPr>
            <w:tcW w:w="1008" w:type="dxa"/>
            <w:tcBorders>
              <w:top w:val="nil"/>
              <w:left w:val="nil"/>
              <w:bottom w:val="nil"/>
              <w:right w:val="nil"/>
            </w:tcBorders>
            <w:shd w:val="clear" w:color="000000" w:fill="FFFFFF"/>
            <w:noWrap/>
            <w:vAlign w:val="center"/>
            <w:hideMark/>
          </w:tcPr>
          <w:p w14:paraId="61B6DC7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34.8%</w:t>
            </w:r>
          </w:p>
        </w:tc>
        <w:tc>
          <w:tcPr>
            <w:tcW w:w="1008" w:type="dxa"/>
            <w:tcBorders>
              <w:top w:val="nil"/>
              <w:left w:val="nil"/>
              <w:bottom w:val="nil"/>
              <w:right w:val="nil"/>
            </w:tcBorders>
            <w:shd w:val="clear" w:color="000000" w:fill="FFFFFF"/>
            <w:noWrap/>
            <w:vAlign w:val="center"/>
            <w:hideMark/>
          </w:tcPr>
          <w:p w14:paraId="3F35A19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-3.5%</w:t>
            </w:r>
          </w:p>
        </w:tc>
        <w:tc>
          <w:tcPr>
            <w:tcW w:w="1008" w:type="dxa"/>
            <w:tcBorders>
              <w:top w:val="nil"/>
              <w:left w:val="nil"/>
              <w:bottom w:val="nil"/>
              <w:right w:val="nil"/>
            </w:tcBorders>
            <w:shd w:val="clear" w:color="000000" w:fill="FFFFFF"/>
            <w:noWrap/>
            <w:vAlign w:val="center"/>
            <w:hideMark/>
          </w:tcPr>
          <w:p w14:paraId="07860E0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CD5F8E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7BA197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66527F3" w14:textId="77777777" w:rsidTr="002745C0">
        <w:trPr>
          <w:cantSplit/>
          <w:trHeight w:val="216"/>
        </w:trPr>
        <w:tc>
          <w:tcPr>
            <w:tcW w:w="720" w:type="dxa"/>
            <w:vMerge/>
            <w:tcBorders>
              <w:top w:val="nil"/>
              <w:left w:val="nil"/>
              <w:bottom w:val="single" w:sz="4" w:space="0" w:color="000000"/>
              <w:right w:val="nil"/>
            </w:tcBorders>
            <w:vAlign w:val="center"/>
            <w:hideMark/>
          </w:tcPr>
          <w:p w14:paraId="72E084E9"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2A57CA18"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54)</w:t>
            </w:r>
          </w:p>
        </w:tc>
        <w:tc>
          <w:tcPr>
            <w:tcW w:w="1008" w:type="dxa"/>
            <w:tcBorders>
              <w:top w:val="nil"/>
              <w:left w:val="nil"/>
              <w:bottom w:val="single" w:sz="4" w:space="0" w:color="auto"/>
              <w:right w:val="nil"/>
            </w:tcBorders>
            <w:shd w:val="clear" w:color="000000" w:fill="FFFFFF"/>
            <w:noWrap/>
            <w:vAlign w:val="center"/>
            <w:hideMark/>
          </w:tcPr>
          <w:p w14:paraId="04F0C05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2021-06-21</w:t>
            </w:r>
          </w:p>
        </w:tc>
        <w:tc>
          <w:tcPr>
            <w:tcW w:w="1008" w:type="dxa"/>
            <w:tcBorders>
              <w:top w:val="nil"/>
              <w:left w:val="nil"/>
              <w:bottom w:val="single" w:sz="4" w:space="0" w:color="auto"/>
              <w:right w:val="nil"/>
            </w:tcBorders>
            <w:shd w:val="clear" w:color="000000" w:fill="FFFFFF"/>
            <w:noWrap/>
            <w:vAlign w:val="center"/>
            <w:hideMark/>
          </w:tcPr>
          <w:p w14:paraId="230F268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2023-04-23</w:t>
            </w:r>
          </w:p>
        </w:tc>
        <w:tc>
          <w:tcPr>
            <w:tcW w:w="1008" w:type="dxa"/>
            <w:tcBorders>
              <w:top w:val="nil"/>
              <w:left w:val="nil"/>
              <w:bottom w:val="single" w:sz="4" w:space="0" w:color="auto"/>
              <w:right w:val="nil"/>
            </w:tcBorders>
            <w:shd w:val="clear" w:color="000000" w:fill="FFFFFF"/>
            <w:noWrap/>
            <w:vAlign w:val="center"/>
            <w:hideMark/>
          </w:tcPr>
          <w:p w14:paraId="174655A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005183A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52343AD0"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38C130A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66745EE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1969441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r>
      <w:tr w:rsidR="00BB3694" w:rsidRPr="00BB3694" w14:paraId="319D133F"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21BA851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France</w:t>
            </w:r>
          </w:p>
        </w:tc>
        <w:tc>
          <w:tcPr>
            <w:tcW w:w="864" w:type="dxa"/>
            <w:tcBorders>
              <w:top w:val="nil"/>
              <w:left w:val="nil"/>
              <w:bottom w:val="nil"/>
              <w:right w:val="nil"/>
            </w:tcBorders>
            <w:shd w:val="clear" w:color="000000" w:fill="FFFFFF"/>
            <w:noWrap/>
            <w:vAlign w:val="center"/>
            <w:hideMark/>
          </w:tcPr>
          <w:p w14:paraId="0B8FDDAE"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B.1.1</w:t>
            </w:r>
          </w:p>
        </w:tc>
        <w:tc>
          <w:tcPr>
            <w:tcW w:w="1008" w:type="dxa"/>
            <w:tcBorders>
              <w:top w:val="nil"/>
              <w:left w:val="nil"/>
              <w:bottom w:val="nil"/>
              <w:right w:val="nil"/>
            </w:tcBorders>
            <w:shd w:val="clear" w:color="000000" w:fill="FFFFFF"/>
            <w:noWrap/>
            <w:vAlign w:val="center"/>
            <w:hideMark/>
          </w:tcPr>
          <w:p w14:paraId="2938236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2020-03-03</w:t>
            </w:r>
          </w:p>
        </w:tc>
        <w:tc>
          <w:tcPr>
            <w:tcW w:w="1008" w:type="dxa"/>
            <w:tcBorders>
              <w:top w:val="nil"/>
              <w:left w:val="nil"/>
              <w:bottom w:val="nil"/>
              <w:right w:val="nil"/>
            </w:tcBorders>
            <w:shd w:val="clear" w:color="000000" w:fill="FFFFFF"/>
            <w:noWrap/>
            <w:vAlign w:val="center"/>
            <w:hideMark/>
          </w:tcPr>
          <w:p w14:paraId="69B2A29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2023-02-14</w:t>
            </w:r>
          </w:p>
        </w:tc>
        <w:tc>
          <w:tcPr>
            <w:tcW w:w="1008" w:type="dxa"/>
            <w:tcBorders>
              <w:top w:val="nil"/>
              <w:left w:val="nil"/>
              <w:bottom w:val="nil"/>
              <w:right w:val="nil"/>
            </w:tcBorders>
            <w:shd w:val="clear" w:color="000000" w:fill="FFFFFF"/>
            <w:noWrap/>
            <w:vAlign w:val="center"/>
            <w:hideMark/>
          </w:tcPr>
          <w:p w14:paraId="0514974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27.0%</w:t>
            </w:r>
          </w:p>
        </w:tc>
        <w:tc>
          <w:tcPr>
            <w:tcW w:w="1008" w:type="dxa"/>
            <w:tcBorders>
              <w:top w:val="nil"/>
              <w:left w:val="nil"/>
              <w:bottom w:val="nil"/>
              <w:right w:val="nil"/>
            </w:tcBorders>
            <w:shd w:val="clear" w:color="000000" w:fill="FFFFFF"/>
            <w:noWrap/>
            <w:vAlign w:val="center"/>
            <w:hideMark/>
          </w:tcPr>
          <w:p w14:paraId="01FD6F5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42.1%</w:t>
            </w:r>
          </w:p>
        </w:tc>
        <w:tc>
          <w:tcPr>
            <w:tcW w:w="1008" w:type="dxa"/>
            <w:tcBorders>
              <w:top w:val="nil"/>
              <w:left w:val="nil"/>
              <w:bottom w:val="nil"/>
              <w:right w:val="nil"/>
            </w:tcBorders>
            <w:shd w:val="clear" w:color="000000" w:fill="FFFFFF"/>
            <w:noWrap/>
            <w:vAlign w:val="center"/>
            <w:hideMark/>
          </w:tcPr>
          <w:p w14:paraId="72A62F6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15.1%</w:t>
            </w:r>
          </w:p>
        </w:tc>
        <w:tc>
          <w:tcPr>
            <w:tcW w:w="1008" w:type="dxa"/>
            <w:tcBorders>
              <w:top w:val="nil"/>
              <w:left w:val="nil"/>
              <w:bottom w:val="nil"/>
              <w:right w:val="nil"/>
            </w:tcBorders>
            <w:shd w:val="clear" w:color="000000" w:fill="FFFFFF"/>
            <w:noWrap/>
            <w:vAlign w:val="center"/>
            <w:hideMark/>
          </w:tcPr>
          <w:p w14:paraId="6C76775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7CD101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0EDE5F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3CA7B3A" w14:textId="77777777" w:rsidTr="002745C0">
        <w:trPr>
          <w:cantSplit/>
          <w:trHeight w:val="216"/>
        </w:trPr>
        <w:tc>
          <w:tcPr>
            <w:tcW w:w="720" w:type="dxa"/>
            <w:vMerge/>
            <w:tcBorders>
              <w:top w:val="nil"/>
              <w:left w:val="nil"/>
              <w:bottom w:val="single" w:sz="4" w:space="0" w:color="000000"/>
              <w:right w:val="nil"/>
            </w:tcBorders>
            <w:vAlign w:val="center"/>
            <w:hideMark/>
          </w:tcPr>
          <w:p w14:paraId="71F826C9"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7F4D11F"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Q (B.1.1.7)</w:t>
            </w:r>
          </w:p>
        </w:tc>
        <w:tc>
          <w:tcPr>
            <w:tcW w:w="1008" w:type="dxa"/>
            <w:tcBorders>
              <w:top w:val="nil"/>
              <w:left w:val="nil"/>
              <w:bottom w:val="nil"/>
              <w:right w:val="nil"/>
            </w:tcBorders>
            <w:shd w:val="clear" w:color="000000" w:fill="FFFFFF"/>
            <w:noWrap/>
            <w:vAlign w:val="center"/>
            <w:hideMark/>
          </w:tcPr>
          <w:p w14:paraId="660785E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2020-03-04</w:t>
            </w:r>
          </w:p>
        </w:tc>
        <w:tc>
          <w:tcPr>
            <w:tcW w:w="1008" w:type="dxa"/>
            <w:tcBorders>
              <w:top w:val="nil"/>
              <w:left w:val="nil"/>
              <w:bottom w:val="nil"/>
              <w:right w:val="nil"/>
            </w:tcBorders>
            <w:shd w:val="clear" w:color="000000" w:fill="FFFFFF"/>
            <w:noWrap/>
            <w:vAlign w:val="center"/>
            <w:hideMark/>
          </w:tcPr>
          <w:p w14:paraId="49A7C6A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2022-02-09</w:t>
            </w:r>
          </w:p>
        </w:tc>
        <w:tc>
          <w:tcPr>
            <w:tcW w:w="1008" w:type="dxa"/>
            <w:tcBorders>
              <w:top w:val="nil"/>
              <w:left w:val="nil"/>
              <w:bottom w:val="nil"/>
              <w:right w:val="nil"/>
            </w:tcBorders>
            <w:shd w:val="clear" w:color="000000" w:fill="FFFFFF"/>
            <w:noWrap/>
            <w:vAlign w:val="center"/>
            <w:hideMark/>
          </w:tcPr>
          <w:p w14:paraId="447BE9A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47.0%</w:t>
            </w:r>
          </w:p>
        </w:tc>
        <w:tc>
          <w:tcPr>
            <w:tcW w:w="1008" w:type="dxa"/>
            <w:tcBorders>
              <w:top w:val="nil"/>
              <w:left w:val="nil"/>
              <w:bottom w:val="nil"/>
              <w:right w:val="nil"/>
            </w:tcBorders>
            <w:shd w:val="clear" w:color="000000" w:fill="FFFFFF"/>
            <w:noWrap/>
            <w:vAlign w:val="center"/>
            <w:hideMark/>
          </w:tcPr>
          <w:p w14:paraId="60C06DD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72.7%</w:t>
            </w:r>
          </w:p>
        </w:tc>
        <w:tc>
          <w:tcPr>
            <w:tcW w:w="1008" w:type="dxa"/>
            <w:tcBorders>
              <w:top w:val="nil"/>
              <w:left w:val="nil"/>
              <w:bottom w:val="nil"/>
              <w:right w:val="nil"/>
            </w:tcBorders>
            <w:shd w:val="clear" w:color="000000" w:fill="FFFFFF"/>
            <w:noWrap/>
            <w:vAlign w:val="center"/>
            <w:hideMark/>
          </w:tcPr>
          <w:p w14:paraId="51436CD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25.7%</w:t>
            </w:r>
          </w:p>
        </w:tc>
        <w:tc>
          <w:tcPr>
            <w:tcW w:w="1008" w:type="dxa"/>
            <w:tcBorders>
              <w:top w:val="nil"/>
              <w:left w:val="nil"/>
              <w:bottom w:val="nil"/>
              <w:right w:val="nil"/>
            </w:tcBorders>
            <w:shd w:val="clear" w:color="000000" w:fill="FFFFFF"/>
            <w:noWrap/>
            <w:vAlign w:val="center"/>
            <w:hideMark/>
          </w:tcPr>
          <w:p w14:paraId="22B408E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FC5EBE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6F86F1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8F4F349" w14:textId="77777777" w:rsidTr="002745C0">
        <w:trPr>
          <w:cantSplit/>
          <w:trHeight w:val="216"/>
        </w:trPr>
        <w:tc>
          <w:tcPr>
            <w:tcW w:w="720" w:type="dxa"/>
            <w:vMerge/>
            <w:tcBorders>
              <w:top w:val="nil"/>
              <w:left w:val="nil"/>
              <w:bottom w:val="single" w:sz="4" w:space="0" w:color="000000"/>
              <w:right w:val="nil"/>
            </w:tcBorders>
            <w:vAlign w:val="center"/>
            <w:hideMark/>
          </w:tcPr>
          <w:p w14:paraId="19E650EA"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3BAE99D"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B.1.160</w:t>
            </w:r>
          </w:p>
        </w:tc>
        <w:tc>
          <w:tcPr>
            <w:tcW w:w="1008" w:type="dxa"/>
            <w:tcBorders>
              <w:top w:val="nil"/>
              <w:left w:val="nil"/>
              <w:bottom w:val="nil"/>
              <w:right w:val="nil"/>
            </w:tcBorders>
            <w:shd w:val="clear" w:color="000000" w:fill="FFFFFF"/>
            <w:noWrap/>
            <w:vAlign w:val="center"/>
            <w:hideMark/>
          </w:tcPr>
          <w:p w14:paraId="24A1064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2020-03-13</w:t>
            </w:r>
          </w:p>
        </w:tc>
        <w:tc>
          <w:tcPr>
            <w:tcW w:w="1008" w:type="dxa"/>
            <w:tcBorders>
              <w:top w:val="nil"/>
              <w:left w:val="nil"/>
              <w:bottom w:val="nil"/>
              <w:right w:val="nil"/>
            </w:tcBorders>
            <w:shd w:val="clear" w:color="000000" w:fill="FFFFFF"/>
            <w:noWrap/>
            <w:vAlign w:val="center"/>
            <w:hideMark/>
          </w:tcPr>
          <w:p w14:paraId="5079936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2022-05-21</w:t>
            </w:r>
          </w:p>
        </w:tc>
        <w:tc>
          <w:tcPr>
            <w:tcW w:w="1008" w:type="dxa"/>
            <w:tcBorders>
              <w:top w:val="nil"/>
              <w:left w:val="nil"/>
              <w:bottom w:val="nil"/>
              <w:right w:val="nil"/>
            </w:tcBorders>
            <w:shd w:val="clear" w:color="000000" w:fill="FFFFFF"/>
            <w:noWrap/>
            <w:vAlign w:val="center"/>
            <w:hideMark/>
          </w:tcPr>
          <w:p w14:paraId="63189B3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15.2%</w:t>
            </w:r>
          </w:p>
        </w:tc>
        <w:tc>
          <w:tcPr>
            <w:tcW w:w="1008" w:type="dxa"/>
            <w:tcBorders>
              <w:top w:val="nil"/>
              <w:left w:val="nil"/>
              <w:bottom w:val="nil"/>
              <w:right w:val="nil"/>
            </w:tcBorders>
            <w:shd w:val="clear" w:color="000000" w:fill="FFFFFF"/>
            <w:noWrap/>
            <w:vAlign w:val="center"/>
            <w:hideMark/>
          </w:tcPr>
          <w:p w14:paraId="4206E9F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72.9%</w:t>
            </w:r>
          </w:p>
        </w:tc>
        <w:tc>
          <w:tcPr>
            <w:tcW w:w="1008" w:type="dxa"/>
            <w:tcBorders>
              <w:top w:val="nil"/>
              <w:left w:val="nil"/>
              <w:bottom w:val="nil"/>
              <w:right w:val="nil"/>
            </w:tcBorders>
            <w:shd w:val="clear" w:color="000000" w:fill="FFFFFF"/>
            <w:noWrap/>
            <w:vAlign w:val="center"/>
            <w:hideMark/>
          </w:tcPr>
          <w:p w14:paraId="1E4B6F6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57.7%</w:t>
            </w:r>
          </w:p>
        </w:tc>
        <w:tc>
          <w:tcPr>
            <w:tcW w:w="1008" w:type="dxa"/>
            <w:tcBorders>
              <w:top w:val="nil"/>
              <w:left w:val="nil"/>
              <w:bottom w:val="nil"/>
              <w:right w:val="nil"/>
            </w:tcBorders>
            <w:shd w:val="clear" w:color="000000" w:fill="FFFFFF"/>
            <w:noWrap/>
            <w:vAlign w:val="center"/>
            <w:hideMark/>
          </w:tcPr>
          <w:p w14:paraId="4EFE33E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091A5BE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344296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770F58AC" w14:textId="77777777" w:rsidTr="002745C0">
        <w:trPr>
          <w:cantSplit/>
          <w:trHeight w:val="216"/>
        </w:trPr>
        <w:tc>
          <w:tcPr>
            <w:tcW w:w="720" w:type="dxa"/>
            <w:vMerge/>
            <w:tcBorders>
              <w:top w:val="nil"/>
              <w:left w:val="nil"/>
              <w:bottom w:val="single" w:sz="4" w:space="0" w:color="000000"/>
              <w:right w:val="nil"/>
            </w:tcBorders>
            <w:vAlign w:val="center"/>
            <w:hideMark/>
          </w:tcPr>
          <w:p w14:paraId="6826316D"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C4310D2"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bottom w:val="nil"/>
              <w:right w:val="nil"/>
            </w:tcBorders>
            <w:shd w:val="clear" w:color="000000" w:fill="FFFFFF"/>
            <w:noWrap/>
            <w:vAlign w:val="center"/>
            <w:hideMark/>
          </w:tcPr>
          <w:p w14:paraId="53E9032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2020-03-28</w:t>
            </w:r>
          </w:p>
        </w:tc>
        <w:tc>
          <w:tcPr>
            <w:tcW w:w="1008" w:type="dxa"/>
            <w:tcBorders>
              <w:top w:val="nil"/>
              <w:left w:val="nil"/>
              <w:bottom w:val="nil"/>
              <w:right w:val="nil"/>
            </w:tcBorders>
            <w:shd w:val="clear" w:color="000000" w:fill="FFFFFF"/>
            <w:noWrap/>
            <w:vAlign w:val="center"/>
            <w:hideMark/>
          </w:tcPr>
          <w:p w14:paraId="2D2BF31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2024-04-30</w:t>
            </w:r>
          </w:p>
        </w:tc>
        <w:tc>
          <w:tcPr>
            <w:tcW w:w="1008" w:type="dxa"/>
            <w:tcBorders>
              <w:top w:val="nil"/>
              <w:left w:val="nil"/>
              <w:bottom w:val="nil"/>
              <w:right w:val="nil"/>
            </w:tcBorders>
            <w:shd w:val="clear" w:color="000000" w:fill="FFFFFF"/>
            <w:noWrap/>
            <w:vAlign w:val="center"/>
            <w:hideMark/>
          </w:tcPr>
          <w:p w14:paraId="0A18E0F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55.8%</w:t>
            </w:r>
          </w:p>
        </w:tc>
        <w:tc>
          <w:tcPr>
            <w:tcW w:w="1008" w:type="dxa"/>
            <w:tcBorders>
              <w:top w:val="nil"/>
              <w:left w:val="nil"/>
              <w:bottom w:val="nil"/>
              <w:right w:val="nil"/>
            </w:tcBorders>
            <w:shd w:val="clear" w:color="000000" w:fill="FFFFFF"/>
            <w:noWrap/>
            <w:vAlign w:val="center"/>
            <w:hideMark/>
          </w:tcPr>
          <w:p w14:paraId="777A4A8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79.7%</w:t>
            </w:r>
          </w:p>
        </w:tc>
        <w:tc>
          <w:tcPr>
            <w:tcW w:w="1008" w:type="dxa"/>
            <w:tcBorders>
              <w:top w:val="nil"/>
              <w:left w:val="nil"/>
              <w:bottom w:val="nil"/>
              <w:right w:val="nil"/>
            </w:tcBorders>
            <w:shd w:val="clear" w:color="000000" w:fill="FFFFFF"/>
            <w:noWrap/>
            <w:vAlign w:val="center"/>
            <w:hideMark/>
          </w:tcPr>
          <w:p w14:paraId="2988FF3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23.9%</w:t>
            </w:r>
          </w:p>
        </w:tc>
        <w:tc>
          <w:tcPr>
            <w:tcW w:w="1008" w:type="dxa"/>
            <w:tcBorders>
              <w:top w:val="nil"/>
              <w:left w:val="nil"/>
              <w:bottom w:val="nil"/>
              <w:right w:val="nil"/>
            </w:tcBorders>
            <w:shd w:val="clear" w:color="000000" w:fill="FFFFFF"/>
            <w:noWrap/>
            <w:vAlign w:val="center"/>
            <w:hideMark/>
          </w:tcPr>
          <w:p w14:paraId="07B4D93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FFD2DA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ECE2FD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4102F41" w14:textId="77777777" w:rsidTr="002745C0">
        <w:trPr>
          <w:cantSplit/>
          <w:trHeight w:val="216"/>
        </w:trPr>
        <w:tc>
          <w:tcPr>
            <w:tcW w:w="720" w:type="dxa"/>
            <w:vMerge/>
            <w:tcBorders>
              <w:top w:val="nil"/>
              <w:left w:val="nil"/>
              <w:bottom w:val="single" w:sz="4" w:space="0" w:color="000000"/>
              <w:right w:val="nil"/>
            </w:tcBorders>
            <w:vAlign w:val="center"/>
            <w:hideMark/>
          </w:tcPr>
          <w:p w14:paraId="22C9B672"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F6905E9"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BQ.1.1</w:t>
            </w:r>
          </w:p>
        </w:tc>
        <w:tc>
          <w:tcPr>
            <w:tcW w:w="1008" w:type="dxa"/>
            <w:tcBorders>
              <w:top w:val="nil"/>
              <w:left w:val="nil"/>
              <w:bottom w:val="nil"/>
              <w:right w:val="nil"/>
            </w:tcBorders>
            <w:shd w:val="clear" w:color="000000" w:fill="FFFFFF"/>
            <w:noWrap/>
            <w:vAlign w:val="center"/>
            <w:hideMark/>
          </w:tcPr>
          <w:p w14:paraId="6B1494F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2020-10-15</w:t>
            </w:r>
          </w:p>
        </w:tc>
        <w:tc>
          <w:tcPr>
            <w:tcW w:w="1008" w:type="dxa"/>
            <w:tcBorders>
              <w:top w:val="nil"/>
              <w:left w:val="nil"/>
              <w:bottom w:val="nil"/>
              <w:right w:val="nil"/>
            </w:tcBorders>
            <w:shd w:val="clear" w:color="000000" w:fill="FFFFFF"/>
            <w:noWrap/>
            <w:vAlign w:val="center"/>
            <w:hideMark/>
          </w:tcPr>
          <w:p w14:paraId="0FA368A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2024-05-16</w:t>
            </w:r>
          </w:p>
        </w:tc>
        <w:tc>
          <w:tcPr>
            <w:tcW w:w="1008" w:type="dxa"/>
            <w:tcBorders>
              <w:top w:val="nil"/>
              <w:left w:val="nil"/>
              <w:bottom w:val="nil"/>
              <w:right w:val="nil"/>
            </w:tcBorders>
            <w:shd w:val="clear" w:color="000000" w:fill="FFFFFF"/>
            <w:noWrap/>
            <w:vAlign w:val="center"/>
            <w:hideMark/>
          </w:tcPr>
          <w:p w14:paraId="0AF1921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22.0%</w:t>
            </w:r>
          </w:p>
        </w:tc>
        <w:tc>
          <w:tcPr>
            <w:tcW w:w="1008" w:type="dxa"/>
            <w:tcBorders>
              <w:top w:val="nil"/>
              <w:left w:val="nil"/>
              <w:bottom w:val="nil"/>
              <w:right w:val="nil"/>
            </w:tcBorders>
            <w:shd w:val="clear" w:color="000000" w:fill="FFFFFF"/>
            <w:noWrap/>
            <w:vAlign w:val="center"/>
            <w:hideMark/>
          </w:tcPr>
          <w:p w14:paraId="707DB57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59.5%</w:t>
            </w:r>
          </w:p>
        </w:tc>
        <w:tc>
          <w:tcPr>
            <w:tcW w:w="1008" w:type="dxa"/>
            <w:tcBorders>
              <w:top w:val="nil"/>
              <w:left w:val="nil"/>
              <w:bottom w:val="nil"/>
              <w:right w:val="nil"/>
            </w:tcBorders>
            <w:shd w:val="clear" w:color="000000" w:fill="FFFFFF"/>
            <w:noWrap/>
            <w:vAlign w:val="center"/>
            <w:hideMark/>
          </w:tcPr>
          <w:p w14:paraId="21A7C33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37.5%</w:t>
            </w:r>
          </w:p>
        </w:tc>
        <w:tc>
          <w:tcPr>
            <w:tcW w:w="1008" w:type="dxa"/>
            <w:tcBorders>
              <w:top w:val="nil"/>
              <w:left w:val="nil"/>
              <w:bottom w:val="nil"/>
              <w:right w:val="nil"/>
            </w:tcBorders>
            <w:shd w:val="clear" w:color="000000" w:fill="FFFFFF"/>
            <w:noWrap/>
            <w:vAlign w:val="center"/>
            <w:hideMark/>
          </w:tcPr>
          <w:p w14:paraId="3BF9E4B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7CC8D78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000A6E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0496ED2F" w14:textId="77777777" w:rsidTr="002745C0">
        <w:trPr>
          <w:cantSplit/>
          <w:trHeight w:val="216"/>
        </w:trPr>
        <w:tc>
          <w:tcPr>
            <w:tcW w:w="720" w:type="dxa"/>
            <w:vMerge/>
            <w:tcBorders>
              <w:top w:val="nil"/>
              <w:left w:val="nil"/>
              <w:bottom w:val="single" w:sz="4" w:space="0" w:color="000000"/>
              <w:right w:val="nil"/>
            </w:tcBorders>
            <w:vAlign w:val="center"/>
            <w:hideMark/>
          </w:tcPr>
          <w:p w14:paraId="2BF1BF0F"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43B723F"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AY.43</w:t>
            </w:r>
          </w:p>
        </w:tc>
        <w:tc>
          <w:tcPr>
            <w:tcW w:w="1008" w:type="dxa"/>
            <w:tcBorders>
              <w:top w:val="nil"/>
              <w:left w:val="nil"/>
              <w:bottom w:val="nil"/>
              <w:right w:val="nil"/>
            </w:tcBorders>
            <w:shd w:val="clear" w:color="000000" w:fill="FFFFFF"/>
            <w:noWrap/>
            <w:vAlign w:val="center"/>
            <w:hideMark/>
          </w:tcPr>
          <w:p w14:paraId="279AC5E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2021-01-12</w:t>
            </w:r>
          </w:p>
        </w:tc>
        <w:tc>
          <w:tcPr>
            <w:tcW w:w="1008" w:type="dxa"/>
            <w:tcBorders>
              <w:top w:val="nil"/>
              <w:left w:val="nil"/>
              <w:bottom w:val="nil"/>
              <w:right w:val="nil"/>
            </w:tcBorders>
            <w:shd w:val="clear" w:color="000000" w:fill="FFFFFF"/>
            <w:noWrap/>
            <w:vAlign w:val="center"/>
            <w:hideMark/>
          </w:tcPr>
          <w:p w14:paraId="77A657A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2022-07-21</w:t>
            </w:r>
          </w:p>
        </w:tc>
        <w:tc>
          <w:tcPr>
            <w:tcW w:w="1008" w:type="dxa"/>
            <w:tcBorders>
              <w:top w:val="nil"/>
              <w:left w:val="nil"/>
              <w:bottom w:val="nil"/>
              <w:right w:val="nil"/>
            </w:tcBorders>
            <w:shd w:val="clear" w:color="000000" w:fill="FFFFFF"/>
            <w:noWrap/>
            <w:vAlign w:val="center"/>
            <w:hideMark/>
          </w:tcPr>
          <w:p w14:paraId="437C7DE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30.9%</w:t>
            </w:r>
          </w:p>
        </w:tc>
        <w:tc>
          <w:tcPr>
            <w:tcW w:w="1008" w:type="dxa"/>
            <w:tcBorders>
              <w:top w:val="nil"/>
              <w:left w:val="nil"/>
              <w:bottom w:val="nil"/>
              <w:right w:val="nil"/>
            </w:tcBorders>
            <w:shd w:val="clear" w:color="000000" w:fill="FFFFFF"/>
            <w:noWrap/>
            <w:vAlign w:val="center"/>
            <w:hideMark/>
          </w:tcPr>
          <w:p w14:paraId="19F5D1A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40.9%</w:t>
            </w:r>
          </w:p>
        </w:tc>
        <w:tc>
          <w:tcPr>
            <w:tcW w:w="1008" w:type="dxa"/>
            <w:tcBorders>
              <w:top w:val="nil"/>
              <w:left w:val="nil"/>
              <w:bottom w:val="nil"/>
              <w:right w:val="nil"/>
            </w:tcBorders>
            <w:shd w:val="clear" w:color="000000" w:fill="FFFFFF"/>
            <w:noWrap/>
            <w:vAlign w:val="center"/>
            <w:hideMark/>
          </w:tcPr>
          <w:p w14:paraId="0679580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10.1%</w:t>
            </w:r>
          </w:p>
        </w:tc>
        <w:tc>
          <w:tcPr>
            <w:tcW w:w="1008" w:type="dxa"/>
            <w:tcBorders>
              <w:top w:val="nil"/>
              <w:left w:val="nil"/>
              <w:bottom w:val="nil"/>
              <w:right w:val="nil"/>
            </w:tcBorders>
            <w:shd w:val="clear" w:color="000000" w:fill="FFFFFF"/>
            <w:noWrap/>
            <w:vAlign w:val="center"/>
            <w:hideMark/>
          </w:tcPr>
          <w:p w14:paraId="7833B6C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2F7B1C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36C160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DA20ABE" w14:textId="77777777" w:rsidTr="002745C0">
        <w:trPr>
          <w:cantSplit/>
          <w:trHeight w:val="216"/>
        </w:trPr>
        <w:tc>
          <w:tcPr>
            <w:tcW w:w="720" w:type="dxa"/>
            <w:vMerge/>
            <w:tcBorders>
              <w:top w:val="nil"/>
              <w:left w:val="nil"/>
              <w:bottom w:val="single" w:sz="4" w:space="0" w:color="000000"/>
              <w:right w:val="nil"/>
            </w:tcBorders>
            <w:vAlign w:val="center"/>
            <w:hideMark/>
          </w:tcPr>
          <w:p w14:paraId="2D15CC3D"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849016C"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BA.5.1 (BA.5.1)</w:t>
            </w:r>
          </w:p>
        </w:tc>
        <w:tc>
          <w:tcPr>
            <w:tcW w:w="1008" w:type="dxa"/>
            <w:tcBorders>
              <w:top w:val="nil"/>
              <w:left w:val="nil"/>
              <w:bottom w:val="nil"/>
              <w:right w:val="nil"/>
            </w:tcBorders>
            <w:shd w:val="clear" w:color="000000" w:fill="FFFFFF"/>
            <w:noWrap/>
            <w:vAlign w:val="center"/>
            <w:hideMark/>
          </w:tcPr>
          <w:p w14:paraId="63C86E1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2021-11-15</w:t>
            </w:r>
          </w:p>
        </w:tc>
        <w:tc>
          <w:tcPr>
            <w:tcW w:w="1008" w:type="dxa"/>
            <w:tcBorders>
              <w:top w:val="nil"/>
              <w:left w:val="nil"/>
              <w:bottom w:val="nil"/>
              <w:right w:val="nil"/>
            </w:tcBorders>
            <w:shd w:val="clear" w:color="000000" w:fill="FFFFFF"/>
            <w:noWrap/>
            <w:vAlign w:val="center"/>
            <w:hideMark/>
          </w:tcPr>
          <w:p w14:paraId="1B344AB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2023-09-17</w:t>
            </w:r>
          </w:p>
        </w:tc>
        <w:tc>
          <w:tcPr>
            <w:tcW w:w="1008" w:type="dxa"/>
            <w:tcBorders>
              <w:top w:val="nil"/>
              <w:left w:val="nil"/>
              <w:bottom w:val="nil"/>
              <w:right w:val="nil"/>
            </w:tcBorders>
            <w:shd w:val="clear" w:color="000000" w:fill="FFFFFF"/>
            <w:noWrap/>
            <w:vAlign w:val="center"/>
            <w:hideMark/>
          </w:tcPr>
          <w:p w14:paraId="4023FB1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23.8%</w:t>
            </w:r>
          </w:p>
        </w:tc>
        <w:tc>
          <w:tcPr>
            <w:tcW w:w="1008" w:type="dxa"/>
            <w:tcBorders>
              <w:top w:val="nil"/>
              <w:left w:val="nil"/>
              <w:bottom w:val="nil"/>
              <w:right w:val="nil"/>
            </w:tcBorders>
            <w:shd w:val="clear" w:color="000000" w:fill="FFFFFF"/>
            <w:noWrap/>
            <w:vAlign w:val="center"/>
            <w:hideMark/>
          </w:tcPr>
          <w:p w14:paraId="3F6497A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34.3%</w:t>
            </w:r>
          </w:p>
        </w:tc>
        <w:tc>
          <w:tcPr>
            <w:tcW w:w="1008" w:type="dxa"/>
            <w:tcBorders>
              <w:top w:val="nil"/>
              <w:left w:val="nil"/>
              <w:bottom w:val="nil"/>
              <w:right w:val="nil"/>
            </w:tcBorders>
            <w:shd w:val="clear" w:color="000000" w:fill="FFFFFF"/>
            <w:noWrap/>
            <w:vAlign w:val="center"/>
            <w:hideMark/>
          </w:tcPr>
          <w:p w14:paraId="111B4DB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10.5%</w:t>
            </w:r>
          </w:p>
        </w:tc>
        <w:tc>
          <w:tcPr>
            <w:tcW w:w="1008" w:type="dxa"/>
            <w:tcBorders>
              <w:top w:val="nil"/>
              <w:left w:val="nil"/>
              <w:bottom w:val="nil"/>
              <w:right w:val="nil"/>
            </w:tcBorders>
            <w:shd w:val="clear" w:color="000000" w:fill="FFFFFF"/>
            <w:noWrap/>
            <w:vAlign w:val="center"/>
            <w:hideMark/>
          </w:tcPr>
          <w:p w14:paraId="5F805F9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ADFC0A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4EDB0B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61EE9A9" w14:textId="77777777" w:rsidTr="002745C0">
        <w:trPr>
          <w:cantSplit/>
          <w:trHeight w:val="216"/>
        </w:trPr>
        <w:tc>
          <w:tcPr>
            <w:tcW w:w="720" w:type="dxa"/>
            <w:vMerge/>
            <w:tcBorders>
              <w:top w:val="nil"/>
              <w:left w:val="nil"/>
              <w:bottom w:val="single" w:sz="4" w:space="0" w:color="000000"/>
              <w:right w:val="nil"/>
            </w:tcBorders>
            <w:vAlign w:val="center"/>
            <w:hideMark/>
          </w:tcPr>
          <w:p w14:paraId="0C82EAD3"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577654A"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XBB.1.5</w:t>
            </w:r>
          </w:p>
        </w:tc>
        <w:tc>
          <w:tcPr>
            <w:tcW w:w="1008" w:type="dxa"/>
            <w:tcBorders>
              <w:top w:val="nil"/>
              <w:left w:val="nil"/>
              <w:bottom w:val="nil"/>
              <w:right w:val="nil"/>
            </w:tcBorders>
            <w:shd w:val="clear" w:color="000000" w:fill="FFFFFF"/>
            <w:noWrap/>
            <w:vAlign w:val="center"/>
            <w:hideMark/>
          </w:tcPr>
          <w:p w14:paraId="20758A0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2022-02-20</w:t>
            </w:r>
          </w:p>
        </w:tc>
        <w:tc>
          <w:tcPr>
            <w:tcW w:w="1008" w:type="dxa"/>
            <w:tcBorders>
              <w:top w:val="nil"/>
              <w:left w:val="nil"/>
              <w:bottom w:val="nil"/>
              <w:right w:val="nil"/>
            </w:tcBorders>
            <w:shd w:val="clear" w:color="000000" w:fill="FFFFFF"/>
            <w:noWrap/>
            <w:vAlign w:val="center"/>
            <w:hideMark/>
          </w:tcPr>
          <w:p w14:paraId="583DB0B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2024-01-26</w:t>
            </w:r>
          </w:p>
        </w:tc>
        <w:tc>
          <w:tcPr>
            <w:tcW w:w="1008" w:type="dxa"/>
            <w:tcBorders>
              <w:top w:val="nil"/>
              <w:left w:val="nil"/>
              <w:bottom w:val="nil"/>
              <w:right w:val="nil"/>
            </w:tcBorders>
            <w:shd w:val="clear" w:color="000000" w:fill="FFFFFF"/>
            <w:noWrap/>
            <w:vAlign w:val="center"/>
            <w:hideMark/>
          </w:tcPr>
          <w:p w14:paraId="51B266A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27.1%</w:t>
            </w:r>
          </w:p>
        </w:tc>
        <w:tc>
          <w:tcPr>
            <w:tcW w:w="1008" w:type="dxa"/>
            <w:tcBorders>
              <w:top w:val="nil"/>
              <w:left w:val="nil"/>
              <w:bottom w:val="nil"/>
              <w:right w:val="nil"/>
            </w:tcBorders>
            <w:shd w:val="clear" w:color="000000" w:fill="FFFFFF"/>
            <w:noWrap/>
            <w:vAlign w:val="center"/>
            <w:hideMark/>
          </w:tcPr>
          <w:p w14:paraId="4419EC2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52.0%</w:t>
            </w:r>
          </w:p>
        </w:tc>
        <w:tc>
          <w:tcPr>
            <w:tcW w:w="1008" w:type="dxa"/>
            <w:tcBorders>
              <w:top w:val="nil"/>
              <w:left w:val="nil"/>
              <w:bottom w:val="nil"/>
              <w:right w:val="nil"/>
            </w:tcBorders>
            <w:shd w:val="clear" w:color="000000" w:fill="FFFFFF"/>
            <w:noWrap/>
            <w:vAlign w:val="center"/>
            <w:hideMark/>
          </w:tcPr>
          <w:p w14:paraId="3184ED2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24.8%</w:t>
            </w:r>
          </w:p>
        </w:tc>
        <w:tc>
          <w:tcPr>
            <w:tcW w:w="1008" w:type="dxa"/>
            <w:tcBorders>
              <w:top w:val="nil"/>
              <w:left w:val="nil"/>
              <w:bottom w:val="nil"/>
              <w:right w:val="nil"/>
            </w:tcBorders>
            <w:shd w:val="clear" w:color="000000" w:fill="FFFFFF"/>
            <w:noWrap/>
            <w:vAlign w:val="center"/>
            <w:hideMark/>
          </w:tcPr>
          <w:p w14:paraId="5389F2D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E35F28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6A514E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0F4C8ED9" w14:textId="77777777" w:rsidTr="002745C0">
        <w:trPr>
          <w:cantSplit/>
          <w:trHeight w:val="216"/>
        </w:trPr>
        <w:tc>
          <w:tcPr>
            <w:tcW w:w="720" w:type="dxa"/>
            <w:vMerge/>
            <w:tcBorders>
              <w:top w:val="nil"/>
              <w:left w:val="nil"/>
              <w:bottom w:val="single" w:sz="4" w:space="0" w:color="000000"/>
              <w:right w:val="nil"/>
            </w:tcBorders>
            <w:vAlign w:val="center"/>
            <w:hideMark/>
          </w:tcPr>
          <w:p w14:paraId="0AF6BDC8"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6DB5CC7"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JN.1</w:t>
            </w:r>
          </w:p>
        </w:tc>
        <w:tc>
          <w:tcPr>
            <w:tcW w:w="1008" w:type="dxa"/>
            <w:tcBorders>
              <w:top w:val="nil"/>
              <w:left w:val="nil"/>
              <w:bottom w:val="nil"/>
              <w:right w:val="nil"/>
            </w:tcBorders>
            <w:shd w:val="clear" w:color="000000" w:fill="FFFFFF"/>
            <w:noWrap/>
            <w:vAlign w:val="center"/>
            <w:hideMark/>
          </w:tcPr>
          <w:p w14:paraId="1882FDD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2023-01-03</w:t>
            </w:r>
          </w:p>
        </w:tc>
        <w:tc>
          <w:tcPr>
            <w:tcW w:w="1008" w:type="dxa"/>
            <w:tcBorders>
              <w:top w:val="nil"/>
              <w:left w:val="nil"/>
              <w:bottom w:val="nil"/>
              <w:right w:val="nil"/>
            </w:tcBorders>
            <w:shd w:val="clear" w:color="000000" w:fill="FFFFFF"/>
            <w:noWrap/>
            <w:vAlign w:val="center"/>
            <w:hideMark/>
          </w:tcPr>
          <w:p w14:paraId="7450AF6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2024-08-10</w:t>
            </w:r>
          </w:p>
        </w:tc>
        <w:tc>
          <w:tcPr>
            <w:tcW w:w="1008" w:type="dxa"/>
            <w:tcBorders>
              <w:top w:val="nil"/>
              <w:left w:val="nil"/>
              <w:bottom w:val="nil"/>
              <w:right w:val="nil"/>
            </w:tcBorders>
            <w:shd w:val="clear" w:color="000000" w:fill="FFFFFF"/>
            <w:noWrap/>
            <w:vAlign w:val="center"/>
            <w:hideMark/>
          </w:tcPr>
          <w:p w14:paraId="566669F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43.2%</w:t>
            </w:r>
          </w:p>
        </w:tc>
        <w:tc>
          <w:tcPr>
            <w:tcW w:w="1008" w:type="dxa"/>
            <w:tcBorders>
              <w:top w:val="nil"/>
              <w:left w:val="nil"/>
              <w:bottom w:val="nil"/>
              <w:right w:val="nil"/>
            </w:tcBorders>
            <w:shd w:val="clear" w:color="000000" w:fill="FFFFFF"/>
            <w:noWrap/>
            <w:vAlign w:val="center"/>
            <w:hideMark/>
          </w:tcPr>
          <w:p w14:paraId="31FB4D1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63.4%</w:t>
            </w:r>
          </w:p>
        </w:tc>
        <w:tc>
          <w:tcPr>
            <w:tcW w:w="1008" w:type="dxa"/>
            <w:tcBorders>
              <w:top w:val="nil"/>
              <w:left w:val="nil"/>
              <w:bottom w:val="nil"/>
              <w:right w:val="nil"/>
            </w:tcBorders>
            <w:shd w:val="clear" w:color="000000" w:fill="FFFFFF"/>
            <w:noWrap/>
            <w:vAlign w:val="center"/>
            <w:hideMark/>
          </w:tcPr>
          <w:p w14:paraId="10C965F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w:t>
            </w:r>
          </w:p>
        </w:tc>
        <w:tc>
          <w:tcPr>
            <w:tcW w:w="1008" w:type="dxa"/>
            <w:tcBorders>
              <w:top w:val="nil"/>
              <w:left w:val="nil"/>
              <w:bottom w:val="nil"/>
              <w:right w:val="nil"/>
            </w:tcBorders>
            <w:shd w:val="clear" w:color="000000" w:fill="FFFFFF"/>
            <w:noWrap/>
            <w:vAlign w:val="center"/>
            <w:hideMark/>
          </w:tcPr>
          <w:p w14:paraId="1958885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4728D5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9A58E2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4BE65390" w14:textId="77777777" w:rsidTr="002745C0">
        <w:trPr>
          <w:cantSplit/>
          <w:trHeight w:val="216"/>
        </w:trPr>
        <w:tc>
          <w:tcPr>
            <w:tcW w:w="720" w:type="dxa"/>
            <w:vMerge/>
            <w:tcBorders>
              <w:top w:val="nil"/>
              <w:left w:val="nil"/>
              <w:bottom w:val="single" w:sz="4" w:space="0" w:color="000000"/>
              <w:right w:val="nil"/>
            </w:tcBorders>
            <w:vAlign w:val="center"/>
            <w:hideMark/>
          </w:tcPr>
          <w:p w14:paraId="0710D248"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B5FD785"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JN.1.1</w:t>
            </w:r>
          </w:p>
        </w:tc>
        <w:tc>
          <w:tcPr>
            <w:tcW w:w="1008" w:type="dxa"/>
            <w:tcBorders>
              <w:top w:val="nil"/>
              <w:left w:val="nil"/>
              <w:bottom w:val="nil"/>
              <w:right w:val="nil"/>
            </w:tcBorders>
            <w:shd w:val="clear" w:color="000000" w:fill="FFFFFF"/>
            <w:noWrap/>
            <w:vAlign w:val="center"/>
            <w:hideMark/>
          </w:tcPr>
          <w:p w14:paraId="16DBC81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2023-01-04</w:t>
            </w:r>
          </w:p>
        </w:tc>
        <w:tc>
          <w:tcPr>
            <w:tcW w:w="1008" w:type="dxa"/>
            <w:tcBorders>
              <w:top w:val="nil"/>
              <w:left w:val="nil"/>
              <w:bottom w:val="nil"/>
              <w:right w:val="nil"/>
            </w:tcBorders>
            <w:shd w:val="clear" w:color="000000" w:fill="FFFFFF"/>
            <w:noWrap/>
            <w:vAlign w:val="center"/>
            <w:hideMark/>
          </w:tcPr>
          <w:p w14:paraId="089895E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2024-08-10</w:t>
            </w:r>
          </w:p>
        </w:tc>
        <w:tc>
          <w:tcPr>
            <w:tcW w:w="1008" w:type="dxa"/>
            <w:tcBorders>
              <w:top w:val="nil"/>
              <w:left w:val="nil"/>
              <w:bottom w:val="nil"/>
              <w:right w:val="nil"/>
            </w:tcBorders>
            <w:shd w:val="clear" w:color="000000" w:fill="FFFFFF"/>
            <w:noWrap/>
            <w:vAlign w:val="center"/>
            <w:hideMark/>
          </w:tcPr>
          <w:p w14:paraId="60BB1CC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28.1%</w:t>
            </w:r>
          </w:p>
        </w:tc>
        <w:tc>
          <w:tcPr>
            <w:tcW w:w="1008" w:type="dxa"/>
            <w:tcBorders>
              <w:top w:val="nil"/>
              <w:left w:val="nil"/>
              <w:bottom w:val="nil"/>
              <w:right w:val="nil"/>
            </w:tcBorders>
            <w:shd w:val="clear" w:color="000000" w:fill="FFFFFF"/>
            <w:noWrap/>
            <w:vAlign w:val="center"/>
            <w:hideMark/>
          </w:tcPr>
          <w:p w14:paraId="054AD23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33.3%</w:t>
            </w:r>
          </w:p>
        </w:tc>
        <w:tc>
          <w:tcPr>
            <w:tcW w:w="1008" w:type="dxa"/>
            <w:tcBorders>
              <w:top w:val="nil"/>
              <w:left w:val="nil"/>
              <w:bottom w:val="nil"/>
              <w:right w:val="nil"/>
            </w:tcBorders>
            <w:shd w:val="clear" w:color="000000" w:fill="FFFFFF"/>
            <w:noWrap/>
            <w:vAlign w:val="center"/>
            <w:hideMark/>
          </w:tcPr>
          <w:p w14:paraId="226E262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5.1%</w:t>
            </w:r>
          </w:p>
        </w:tc>
        <w:tc>
          <w:tcPr>
            <w:tcW w:w="1008" w:type="dxa"/>
            <w:tcBorders>
              <w:top w:val="nil"/>
              <w:left w:val="nil"/>
              <w:bottom w:val="nil"/>
              <w:right w:val="nil"/>
            </w:tcBorders>
            <w:shd w:val="clear" w:color="000000" w:fill="FFFFFF"/>
            <w:noWrap/>
            <w:vAlign w:val="center"/>
            <w:hideMark/>
          </w:tcPr>
          <w:p w14:paraId="76BA47C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361BF6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7F84E7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01140459" w14:textId="77777777" w:rsidTr="002745C0">
        <w:trPr>
          <w:cantSplit/>
          <w:trHeight w:val="216"/>
        </w:trPr>
        <w:tc>
          <w:tcPr>
            <w:tcW w:w="720" w:type="dxa"/>
            <w:vMerge/>
            <w:tcBorders>
              <w:top w:val="nil"/>
              <w:left w:val="nil"/>
              <w:bottom w:val="single" w:sz="4" w:space="0" w:color="000000"/>
              <w:right w:val="nil"/>
            </w:tcBorders>
            <w:vAlign w:val="center"/>
            <w:hideMark/>
          </w:tcPr>
          <w:p w14:paraId="5E20A795"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25C9EB07"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61)</w:t>
            </w:r>
          </w:p>
        </w:tc>
        <w:tc>
          <w:tcPr>
            <w:tcW w:w="1008" w:type="dxa"/>
            <w:tcBorders>
              <w:top w:val="nil"/>
              <w:left w:val="nil"/>
              <w:bottom w:val="single" w:sz="4" w:space="0" w:color="auto"/>
              <w:right w:val="nil"/>
            </w:tcBorders>
            <w:shd w:val="clear" w:color="000000" w:fill="FFFFFF"/>
            <w:noWrap/>
            <w:vAlign w:val="center"/>
            <w:hideMark/>
          </w:tcPr>
          <w:p w14:paraId="4E4A349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2020-03-02</w:t>
            </w:r>
          </w:p>
        </w:tc>
        <w:tc>
          <w:tcPr>
            <w:tcW w:w="1008" w:type="dxa"/>
            <w:tcBorders>
              <w:top w:val="nil"/>
              <w:left w:val="nil"/>
              <w:bottom w:val="single" w:sz="4" w:space="0" w:color="auto"/>
              <w:right w:val="nil"/>
            </w:tcBorders>
            <w:shd w:val="clear" w:color="000000" w:fill="FFFFFF"/>
            <w:noWrap/>
            <w:vAlign w:val="center"/>
            <w:hideMark/>
          </w:tcPr>
          <w:p w14:paraId="0FD0AF3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2024-07-02</w:t>
            </w:r>
          </w:p>
        </w:tc>
        <w:tc>
          <w:tcPr>
            <w:tcW w:w="1008" w:type="dxa"/>
            <w:tcBorders>
              <w:top w:val="nil"/>
              <w:left w:val="nil"/>
              <w:bottom w:val="single" w:sz="4" w:space="0" w:color="auto"/>
              <w:right w:val="nil"/>
            </w:tcBorders>
            <w:shd w:val="clear" w:color="000000" w:fill="FFFFFF"/>
            <w:noWrap/>
            <w:vAlign w:val="center"/>
            <w:hideMark/>
          </w:tcPr>
          <w:p w14:paraId="53DFB94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48D4F91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2D64EF0D"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14339DB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1B354C3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66B9CDA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r>
      <w:tr w:rsidR="00BB3694" w:rsidRPr="00BB3694" w14:paraId="47E8F265"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77F77B0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Germany</w:t>
            </w:r>
          </w:p>
        </w:tc>
        <w:tc>
          <w:tcPr>
            <w:tcW w:w="864" w:type="dxa"/>
            <w:tcBorders>
              <w:top w:val="nil"/>
              <w:left w:val="nil"/>
              <w:bottom w:val="nil"/>
              <w:right w:val="nil"/>
            </w:tcBorders>
            <w:shd w:val="clear" w:color="000000" w:fill="FFFFFF"/>
            <w:noWrap/>
            <w:vAlign w:val="center"/>
            <w:hideMark/>
          </w:tcPr>
          <w:p w14:paraId="6C37E4A8"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B.1.1</w:t>
            </w:r>
          </w:p>
        </w:tc>
        <w:tc>
          <w:tcPr>
            <w:tcW w:w="1008" w:type="dxa"/>
            <w:tcBorders>
              <w:top w:val="nil"/>
              <w:left w:val="nil"/>
              <w:bottom w:val="nil"/>
              <w:right w:val="nil"/>
            </w:tcBorders>
            <w:shd w:val="clear" w:color="000000" w:fill="FFFFFF"/>
            <w:noWrap/>
            <w:vAlign w:val="center"/>
            <w:hideMark/>
          </w:tcPr>
          <w:p w14:paraId="374BE4E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2020-03-09</w:t>
            </w:r>
          </w:p>
        </w:tc>
        <w:tc>
          <w:tcPr>
            <w:tcW w:w="1008" w:type="dxa"/>
            <w:tcBorders>
              <w:top w:val="nil"/>
              <w:left w:val="nil"/>
              <w:bottom w:val="nil"/>
              <w:right w:val="nil"/>
            </w:tcBorders>
            <w:shd w:val="clear" w:color="000000" w:fill="FFFFFF"/>
            <w:noWrap/>
            <w:vAlign w:val="center"/>
            <w:hideMark/>
          </w:tcPr>
          <w:p w14:paraId="75999D6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2022-07-26</w:t>
            </w:r>
          </w:p>
        </w:tc>
        <w:tc>
          <w:tcPr>
            <w:tcW w:w="1008" w:type="dxa"/>
            <w:tcBorders>
              <w:top w:val="nil"/>
              <w:left w:val="nil"/>
              <w:bottom w:val="nil"/>
              <w:right w:val="nil"/>
            </w:tcBorders>
            <w:shd w:val="clear" w:color="000000" w:fill="FFFFFF"/>
            <w:noWrap/>
            <w:vAlign w:val="center"/>
            <w:hideMark/>
          </w:tcPr>
          <w:p w14:paraId="2139562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27.9%</w:t>
            </w:r>
          </w:p>
        </w:tc>
        <w:tc>
          <w:tcPr>
            <w:tcW w:w="1008" w:type="dxa"/>
            <w:tcBorders>
              <w:top w:val="nil"/>
              <w:left w:val="nil"/>
              <w:bottom w:val="nil"/>
              <w:right w:val="nil"/>
            </w:tcBorders>
            <w:shd w:val="clear" w:color="000000" w:fill="FFFFFF"/>
            <w:noWrap/>
            <w:vAlign w:val="center"/>
            <w:hideMark/>
          </w:tcPr>
          <w:p w14:paraId="2FAC1F0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52.2%</w:t>
            </w:r>
          </w:p>
        </w:tc>
        <w:tc>
          <w:tcPr>
            <w:tcW w:w="1008" w:type="dxa"/>
            <w:tcBorders>
              <w:top w:val="nil"/>
              <w:left w:val="nil"/>
              <w:bottom w:val="nil"/>
              <w:right w:val="nil"/>
            </w:tcBorders>
            <w:shd w:val="clear" w:color="000000" w:fill="FFFFFF"/>
            <w:noWrap/>
            <w:vAlign w:val="center"/>
            <w:hideMark/>
          </w:tcPr>
          <w:p w14:paraId="792EC36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24.3%</w:t>
            </w:r>
          </w:p>
        </w:tc>
        <w:tc>
          <w:tcPr>
            <w:tcW w:w="1008" w:type="dxa"/>
            <w:tcBorders>
              <w:top w:val="nil"/>
              <w:left w:val="nil"/>
              <w:bottom w:val="nil"/>
              <w:right w:val="nil"/>
            </w:tcBorders>
            <w:shd w:val="clear" w:color="000000" w:fill="FFFFFF"/>
            <w:noWrap/>
            <w:vAlign w:val="center"/>
            <w:hideMark/>
          </w:tcPr>
          <w:p w14:paraId="120B364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32E6FB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780166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8A826AF" w14:textId="77777777" w:rsidTr="002745C0">
        <w:trPr>
          <w:cantSplit/>
          <w:trHeight w:val="216"/>
        </w:trPr>
        <w:tc>
          <w:tcPr>
            <w:tcW w:w="720" w:type="dxa"/>
            <w:vMerge/>
            <w:tcBorders>
              <w:top w:val="nil"/>
              <w:left w:val="nil"/>
              <w:bottom w:val="single" w:sz="4" w:space="0" w:color="000000"/>
              <w:right w:val="nil"/>
            </w:tcBorders>
            <w:vAlign w:val="center"/>
            <w:hideMark/>
          </w:tcPr>
          <w:p w14:paraId="4EA7D944"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846F7F9"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Q (B.1.1.7)</w:t>
            </w:r>
          </w:p>
        </w:tc>
        <w:tc>
          <w:tcPr>
            <w:tcW w:w="1008" w:type="dxa"/>
            <w:tcBorders>
              <w:top w:val="nil"/>
              <w:left w:val="nil"/>
              <w:bottom w:val="nil"/>
              <w:right w:val="nil"/>
            </w:tcBorders>
            <w:shd w:val="clear" w:color="000000" w:fill="FFFFFF"/>
            <w:noWrap/>
            <w:vAlign w:val="center"/>
            <w:hideMark/>
          </w:tcPr>
          <w:p w14:paraId="75A3BF0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2020-03-15</w:t>
            </w:r>
          </w:p>
        </w:tc>
        <w:tc>
          <w:tcPr>
            <w:tcW w:w="1008" w:type="dxa"/>
            <w:tcBorders>
              <w:top w:val="nil"/>
              <w:left w:val="nil"/>
              <w:bottom w:val="nil"/>
              <w:right w:val="nil"/>
            </w:tcBorders>
            <w:shd w:val="clear" w:color="000000" w:fill="FFFFFF"/>
            <w:noWrap/>
            <w:vAlign w:val="center"/>
            <w:hideMark/>
          </w:tcPr>
          <w:p w14:paraId="25E3885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2022-06-29</w:t>
            </w:r>
          </w:p>
        </w:tc>
        <w:tc>
          <w:tcPr>
            <w:tcW w:w="1008" w:type="dxa"/>
            <w:tcBorders>
              <w:top w:val="nil"/>
              <w:left w:val="nil"/>
              <w:bottom w:val="nil"/>
              <w:right w:val="nil"/>
            </w:tcBorders>
            <w:shd w:val="clear" w:color="000000" w:fill="FFFFFF"/>
            <w:noWrap/>
            <w:vAlign w:val="center"/>
            <w:hideMark/>
          </w:tcPr>
          <w:p w14:paraId="24F3537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77.9%</w:t>
            </w:r>
          </w:p>
        </w:tc>
        <w:tc>
          <w:tcPr>
            <w:tcW w:w="1008" w:type="dxa"/>
            <w:tcBorders>
              <w:top w:val="nil"/>
              <w:left w:val="nil"/>
              <w:bottom w:val="nil"/>
              <w:right w:val="nil"/>
            </w:tcBorders>
            <w:shd w:val="clear" w:color="000000" w:fill="FFFFFF"/>
            <w:noWrap/>
            <w:vAlign w:val="center"/>
            <w:hideMark/>
          </w:tcPr>
          <w:p w14:paraId="25D6DE5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93.4%</w:t>
            </w:r>
          </w:p>
        </w:tc>
        <w:tc>
          <w:tcPr>
            <w:tcW w:w="1008" w:type="dxa"/>
            <w:tcBorders>
              <w:top w:val="nil"/>
              <w:left w:val="nil"/>
              <w:bottom w:val="nil"/>
              <w:right w:val="nil"/>
            </w:tcBorders>
            <w:shd w:val="clear" w:color="000000" w:fill="FFFFFF"/>
            <w:noWrap/>
            <w:vAlign w:val="center"/>
            <w:hideMark/>
          </w:tcPr>
          <w:p w14:paraId="3F1C9A1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15.5%</w:t>
            </w:r>
          </w:p>
        </w:tc>
        <w:tc>
          <w:tcPr>
            <w:tcW w:w="1008" w:type="dxa"/>
            <w:tcBorders>
              <w:top w:val="nil"/>
              <w:left w:val="nil"/>
              <w:bottom w:val="nil"/>
              <w:right w:val="nil"/>
            </w:tcBorders>
            <w:shd w:val="clear" w:color="000000" w:fill="FFFFFF"/>
            <w:noWrap/>
            <w:vAlign w:val="center"/>
            <w:hideMark/>
          </w:tcPr>
          <w:p w14:paraId="474FCF6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BD3751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A4087D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F98CB7C" w14:textId="77777777" w:rsidTr="002745C0">
        <w:trPr>
          <w:cantSplit/>
          <w:trHeight w:val="216"/>
        </w:trPr>
        <w:tc>
          <w:tcPr>
            <w:tcW w:w="720" w:type="dxa"/>
            <w:vMerge/>
            <w:tcBorders>
              <w:top w:val="nil"/>
              <w:left w:val="nil"/>
              <w:bottom w:val="single" w:sz="4" w:space="0" w:color="000000"/>
              <w:right w:val="nil"/>
            </w:tcBorders>
            <w:vAlign w:val="center"/>
            <w:hideMark/>
          </w:tcPr>
          <w:p w14:paraId="65E0F0C6"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181B6AC"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BA.1.1 (BA.1.1)</w:t>
            </w:r>
          </w:p>
        </w:tc>
        <w:tc>
          <w:tcPr>
            <w:tcW w:w="1008" w:type="dxa"/>
            <w:tcBorders>
              <w:top w:val="nil"/>
              <w:left w:val="nil"/>
              <w:bottom w:val="nil"/>
              <w:right w:val="nil"/>
            </w:tcBorders>
            <w:shd w:val="clear" w:color="000000" w:fill="FFFFFF"/>
            <w:noWrap/>
            <w:vAlign w:val="center"/>
            <w:hideMark/>
          </w:tcPr>
          <w:p w14:paraId="684996A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2021-04-30</w:t>
            </w:r>
          </w:p>
        </w:tc>
        <w:tc>
          <w:tcPr>
            <w:tcW w:w="1008" w:type="dxa"/>
            <w:tcBorders>
              <w:top w:val="nil"/>
              <w:left w:val="nil"/>
              <w:bottom w:val="nil"/>
              <w:right w:val="nil"/>
            </w:tcBorders>
            <w:shd w:val="clear" w:color="000000" w:fill="FFFFFF"/>
            <w:noWrap/>
            <w:vAlign w:val="center"/>
            <w:hideMark/>
          </w:tcPr>
          <w:p w14:paraId="6A26AC3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2023-05-23</w:t>
            </w:r>
          </w:p>
        </w:tc>
        <w:tc>
          <w:tcPr>
            <w:tcW w:w="1008" w:type="dxa"/>
            <w:tcBorders>
              <w:top w:val="nil"/>
              <w:left w:val="nil"/>
              <w:bottom w:val="nil"/>
              <w:right w:val="nil"/>
            </w:tcBorders>
            <w:shd w:val="clear" w:color="000000" w:fill="FFFFFF"/>
            <w:noWrap/>
            <w:vAlign w:val="center"/>
            <w:hideMark/>
          </w:tcPr>
          <w:p w14:paraId="68AA7E5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37.8%</w:t>
            </w:r>
          </w:p>
        </w:tc>
        <w:tc>
          <w:tcPr>
            <w:tcW w:w="1008" w:type="dxa"/>
            <w:tcBorders>
              <w:top w:val="nil"/>
              <w:left w:val="nil"/>
              <w:bottom w:val="nil"/>
              <w:right w:val="nil"/>
            </w:tcBorders>
            <w:shd w:val="clear" w:color="000000" w:fill="FFFFFF"/>
            <w:noWrap/>
            <w:vAlign w:val="center"/>
            <w:hideMark/>
          </w:tcPr>
          <w:p w14:paraId="6FBDDC2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43.5%</w:t>
            </w:r>
          </w:p>
        </w:tc>
        <w:tc>
          <w:tcPr>
            <w:tcW w:w="1008" w:type="dxa"/>
            <w:tcBorders>
              <w:top w:val="nil"/>
              <w:left w:val="nil"/>
              <w:bottom w:val="nil"/>
              <w:right w:val="nil"/>
            </w:tcBorders>
            <w:shd w:val="clear" w:color="000000" w:fill="FFFFFF"/>
            <w:noWrap/>
            <w:vAlign w:val="center"/>
            <w:hideMark/>
          </w:tcPr>
          <w:p w14:paraId="61B4548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5.7%</w:t>
            </w:r>
          </w:p>
        </w:tc>
        <w:tc>
          <w:tcPr>
            <w:tcW w:w="1008" w:type="dxa"/>
            <w:tcBorders>
              <w:top w:val="nil"/>
              <w:left w:val="nil"/>
              <w:bottom w:val="nil"/>
              <w:right w:val="nil"/>
            </w:tcBorders>
            <w:shd w:val="clear" w:color="000000" w:fill="FFFFFF"/>
            <w:noWrap/>
            <w:vAlign w:val="center"/>
            <w:hideMark/>
          </w:tcPr>
          <w:p w14:paraId="5E1BC96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B0B93F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638797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BF600EB" w14:textId="77777777" w:rsidTr="002745C0">
        <w:trPr>
          <w:cantSplit/>
          <w:trHeight w:val="216"/>
        </w:trPr>
        <w:tc>
          <w:tcPr>
            <w:tcW w:w="720" w:type="dxa"/>
            <w:vMerge/>
            <w:tcBorders>
              <w:top w:val="nil"/>
              <w:left w:val="nil"/>
              <w:bottom w:val="single" w:sz="4" w:space="0" w:color="000000"/>
              <w:right w:val="nil"/>
            </w:tcBorders>
            <w:vAlign w:val="center"/>
            <w:hideMark/>
          </w:tcPr>
          <w:p w14:paraId="13C31430"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DEA3B7F"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bottom w:val="nil"/>
              <w:right w:val="nil"/>
            </w:tcBorders>
            <w:shd w:val="clear" w:color="000000" w:fill="FFFFFF"/>
            <w:noWrap/>
            <w:vAlign w:val="center"/>
            <w:hideMark/>
          </w:tcPr>
          <w:p w14:paraId="5DF94A9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2021-04-30</w:t>
            </w:r>
          </w:p>
        </w:tc>
        <w:tc>
          <w:tcPr>
            <w:tcW w:w="1008" w:type="dxa"/>
            <w:tcBorders>
              <w:top w:val="nil"/>
              <w:left w:val="nil"/>
              <w:bottom w:val="nil"/>
              <w:right w:val="nil"/>
            </w:tcBorders>
            <w:shd w:val="clear" w:color="000000" w:fill="FFFFFF"/>
            <w:noWrap/>
            <w:vAlign w:val="center"/>
            <w:hideMark/>
          </w:tcPr>
          <w:p w14:paraId="3FB0037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2024-01-23</w:t>
            </w:r>
          </w:p>
        </w:tc>
        <w:tc>
          <w:tcPr>
            <w:tcW w:w="1008" w:type="dxa"/>
            <w:tcBorders>
              <w:top w:val="nil"/>
              <w:left w:val="nil"/>
              <w:bottom w:val="nil"/>
              <w:right w:val="nil"/>
            </w:tcBorders>
            <w:shd w:val="clear" w:color="000000" w:fill="FFFFFF"/>
            <w:noWrap/>
            <w:vAlign w:val="center"/>
            <w:hideMark/>
          </w:tcPr>
          <w:p w14:paraId="5E828A7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50.5%</w:t>
            </w:r>
          </w:p>
        </w:tc>
        <w:tc>
          <w:tcPr>
            <w:tcW w:w="1008" w:type="dxa"/>
            <w:tcBorders>
              <w:top w:val="nil"/>
              <w:left w:val="nil"/>
              <w:bottom w:val="nil"/>
              <w:right w:val="nil"/>
            </w:tcBorders>
            <w:shd w:val="clear" w:color="000000" w:fill="FFFFFF"/>
            <w:noWrap/>
            <w:vAlign w:val="center"/>
            <w:hideMark/>
          </w:tcPr>
          <w:p w14:paraId="51067F3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71.7%</w:t>
            </w:r>
          </w:p>
        </w:tc>
        <w:tc>
          <w:tcPr>
            <w:tcW w:w="1008" w:type="dxa"/>
            <w:tcBorders>
              <w:top w:val="nil"/>
              <w:left w:val="nil"/>
              <w:bottom w:val="nil"/>
              <w:right w:val="nil"/>
            </w:tcBorders>
            <w:shd w:val="clear" w:color="000000" w:fill="FFFFFF"/>
            <w:noWrap/>
            <w:vAlign w:val="center"/>
            <w:hideMark/>
          </w:tcPr>
          <w:p w14:paraId="014C7E7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21.3%</w:t>
            </w:r>
          </w:p>
        </w:tc>
        <w:tc>
          <w:tcPr>
            <w:tcW w:w="1008" w:type="dxa"/>
            <w:tcBorders>
              <w:top w:val="nil"/>
              <w:left w:val="nil"/>
              <w:bottom w:val="nil"/>
              <w:right w:val="nil"/>
            </w:tcBorders>
            <w:shd w:val="clear" w:color="000000" w:fill="FFFFFF"/>
            <w:noWrap/>
            <w:vAlign w:val="center"/>
            <w:hideMark/>
          </w:tcPr>
          <w:p w14:paraId="6E9B4D6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6F5438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A2C98F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F33A0FF" w14:textId="77777777" w:rsidTr="002745C0">
        <w:trPr>
          <w:cantSplit/>
          <w:trHeight w:val="216"/>
        </w:trPr>
        <w:tc>
          <w:tcPr>
            <w:tcW w:w="720" w:type="dxa"/>
            <w:vMerge/>
            <w:tcBorders>
              <w:top w:val="nil"/>
              <w:left w:val="nil"/>
              <w:bottom w:val="single" w:sz="4" w:space="0" w:color="000000"/>
              <w:right w:val="nil"/>
            </w:tcBorders>
            <w:vAlign w:val="center"/>
            <w:hideMark/>
          </w:tcPr>
          <w:p w14:paraId="678E1D7F"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20E8114"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BQ.1.1</w:t>
            </w:r>
          </w:p>
        </w:tc>
        <w:tc>
          <w:tcPr>
            <w:tcW w:w="1008" w:type="dxa"/>
            <w:tcBorders>
              <w:top w:val="nil"/>
              <w:left w:val="nil"/>
              <w:bottom w:val="nil"/>
              <w:right w:val="nil"/>
            </w:tcBorders>
            <w:shd w:val="clear" w:color="000000" w:fill="FFFFFF"/>
            <w:noWrap/>
            <w:vAlign w:val="center"/>
            <w:hideMark/>
          </w:tcPr>
          <w:p w14:paraId="117AC45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2022-08-24</w:t>
            </w:r>
          </w:p>
        </w:tc>
        <w:tc>
          <w:tcPr>
            <w:tcW w:w="1008" w:type="dxa"/>
            <w:tcBorders>
              <w:top w:val="nil"/>
              <w:left w:val="nil"/>
              <w:bottom w:val="nil"/>
              <w:right w:val="nil"/>
            </w:tcBorders>
            <w:shd w:val="clear" w:color="000000" w:fill="FFFFFF"/>
            <w:noWrap/>
            <w:vAlign w:val="center"/>
            <w:hideMark/>
          </w:tcPr>
          <w:p w14:paraId="2DCB22E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2023-07-10</w:t>
            </w:r>
          </w:p>
        </w:tc>
        <w:tc>
          <w:tcPr>
            <w:tcW w:w="1008" w:type="dxa"/>
            <w:tcBorders>
              <w:top w:val="nil"/>
              <w:left w:val="nil"/>
              <w:bottom w:val="nil"/>
              <w:right w:val="nil"/>
            </w:tcBorders>
            <w:shd w:val="clear" w:color="000000" w:fill="FFFFFF"/>
            <w:noWrap/>
            <w:vAlign w:val="center"/>
            <w:hideMark/>
          </w:tcPr>
          <w:p w14:paraId="65070E4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22.7%</w:t>
            </w:r>
          </w:p>
        </w:tc>
        <w:tc>
          <w:tcPr>
            <w:tcW w:w="1008" w:type="dxa"/>
            <w:tcBorders>
              <w:top w:val="nil"/>
              <w:left w:val="nil"/>
              <w:bottom w:val="nil"/>
              <w:right w:val="nil"/>
            </w:tcBorders>
            <w:shd w:val="clear" w:color="000000" w:fill="FFFFFF"/>
            <w:noWrap/>
            <w:vAlign w:val="center"/>
            <w:hideMark/>
          </w:tcPr>
          <w:p w14:paraId="5ABC68A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30.6%</w:t>
            </w:r>
          </w:p>
        </w:tc>
        <w:tc>
          <w:tcPr>
            <w:tcW w:w="1008" w:type="dxa"/>
            <w:tcBorders>
              <w:top w:val="nil"/>
              <w:left w:val="nil"/>
              <w:bottom w:val="nil"/>
              <w:right w:val="nil"/>
            </w:tcBorders>
            <w:shd w:val="clear" w:color="000000" w:fill="FFFFFF"/>
            <w:noWrap/>
            <w:vAlign w:val="center"/>
            <w:hideMark/>
          </w:tcPr>
          <w:p w14:paraId="0907AFD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7.9%</w:t>
            </w:r>
          </w:p>
        </w:tc>
        <w:tc>
          <w:tcPr>
            <w:tcW w:w="1008" w:type="dxa"/>
            <w:tcBorders>
              <w:top w:val="nil"/>
              <w:left w:val="nil"/>
              <w:bottom w:val="nil"/>
              <w:right w:val="nil"/>
            </w:tcBorders>
            <w:shd w:val="clear" w:color="000000" w:fill="FFFFFF"/>
            <w:noWrap/>
            <w:vAlign w:val="center"/>
            <w:hideMark/>
          </w:tcPr>
          <w:p w14:paraId="06F2083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E325E3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D55CA0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021281C" w14:textId="77777777" w:rsidTr="002745C0">
        <w:trPr>
          <w:cantSplit/>
          <w:trHeight w:val="216"/>
        </w:trPr>
        <w:tc>
          <w:tcPr>
            <w:tcW w:w="720" w:type="dxa"/>
            <w:vMerge/>
            <w:tcBorders>
              <w:top w:val="nil"/>
              <w:left w:val="nil"/>
              <w:bottom w:val="single" w:sz="4" w:space="0" w:color="000000"/>
              <w:right w:val="nil"/>
            </w:tcBorders>
            <w:vAlign w:val="center"/>
            <w:hideMark/>
          </w:tcPr>
          <w:p w14:paraId="1AB40A31"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7F7AC15"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XBB.1.5</w:t>
            </w:r>
          </w:p>
        </w:tc>
        <w:tc>
          <w:tcPr>
            <w:tcW w:w="1008" w:type="dxa"/>
            <w:tcBorders>
              <w:top w:val="nil"/>
              <w:left w:val="nil"/>
              <w:bottom w:val="nil"/>
              <w:right w:val="nil"/>
            </w:tcBorders>
            <w:shd w:val="clear" w:color="000000" w:fill="FFFFFF"/>
            <w:noWrap/>
            <w:vAlign w:val="center"/>
            <w:hideMark/>
          </w:tcPr>
          <w:p w14:paraId="4391508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2022-11-04</w:t>
            </w:r>
          </w:p>
        </w:tc>
        <w:tc>
          <w:tcPr>
            <w:tcW w:w="1008" w:type="dxa"/>
            <w:tcBorders>
              <w:top w:val="nil"/>
              <w:left w:val="nil"/>
              <w:bottom w:val="nil"/>
              <w:right w:val="nil"/>
            </w:tcBorders>
            <w:shd w:val="clear" w:color="000000" w:fill="FFFFFF"/>
            <w:noWrap/>
            <w:vAlign w:val="center"/>
            <w:hideMark/>
          </w:tcPr>
          <w:p w14:paraId="38CB665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2023-12-06</w:t>
            </w:r>
          </w:p>
        </w:tc>
        <w:tc>
          <w:tcPr>
            <w:tcW w:w="1008" w:type="dxa"/>
            <w:tcBorders>
              <w:top w:val="nil"/>
              <w:left w:val="nil"/>
              <w:bottom w:val="nil"/>
              <w:right w:val="nil"/>
            </w:tcBorders>
            <w:shd w:val="clear" w:color="000000" w:fill="FFFFFF"/>
            <w:noWrap/>
            <w:vAlign w:val="center"/>
            <w:hideMark/>
          </w:tcPr>
          <w:p w14:paraId="6E2312B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28.6%</w:t>
            </w:r>
          </w:p>
        </w:tc>
        <w:tc>
          <w:tcPr>
            <w:tcW w:w="1008" w:type="dxa"/>
            <w:tcBorders>
              <w:top w:val="nil"/>
              <w:left w:val="nil"/>
              <w:bottom w:val="nil"/>
              <w:right w:val="nil"/>
            </w:tcBorders>
            <w:shd w:val="clear" w:color="000000" w:fill="FFFFFF"/>
            <w:noWrap/>
            <w:vAlign w:val="center"/>
            <w:hideMark/>
          </w:tcPr>
          <w:p w14:paraId="5292E0C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48.8%</w:t>
            </w:r>
          </w:p>
        </w:tc>
        <w:tc>
          <w:tcPr>
            <w:tcW w:w="1008" w:type="dxa"/>
            <w:tcBorders>
              <w:top w:val="nil"/>
              <w:left w:val="nil"/>
              <w:bottom w:val="nil"/>
              <w:right w:val="nil"/>
            </w:tcBorders>
            <w:shd w:val="clear" w:color="000000" w:fill="FFFFFF"/>
            <w:noWrap/>
            <w:vAlign w:val="center"/>
            <w:hideMark/>
          </w:tcPr>
          <w:p w14:paraId="67C5554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20.3%</w:t>
            </w:r>
          </w:p>
        </w:tc>
        <w:tc>
          <w:tcPr>
            <w:tcW w:w="1008" w:type="dxa"/>
            <w:tcBorders>
              <w:top w:val="nil"/>
              <w:left w:val="nil"/>
              <w:bottom w:val="nil"/>
              <w:right w:val="nil"/>
            </w:tcBorders>
            <w:shd w:val="clear" w:color="000000" w:fill="FFFFFF"/>
            <w:noWrap/>
            <w:vAlign w:val="center"/>
            <w:hideMark/>
          </w:tcPr>
          <w:p w14:paraId="1866819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2F85E85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F2F998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696EDD81" w14:textId="77777777" w:rsidTr="002745C0">
        <w:trPr>
          <w:cantSplit/>
          <w:trHeight w:val="216"/>
        </w:trPr>
        <w:tc>
          <w:tcPr>
            <w:tcW w:w="720" w:type="dxa"/>
            <w:vMerge/>
            <w:tcBorders>
              <w:top w:val="nil"/>
              <w:left w:val="nil"/>
              <w:bottom w:val="single" w:sz="4" w:space="0" w:color="000000"/>
              <w:right w:val="nil"/>
            </w:tcBorders>
            <w:vAlign w:val="center"/>
            <w:hideMark/>
          </w:tcPr>
          <w:p w14:paraId="330C74C4"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FE85EB0"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EG.5.1</w:t>
            </w:r>
          </w:p>
        </w:tc>
        <w:tc>
          <w:tcPr>
            <w:tcW w:w="1008" w:type="dxa"/>
            <w:tcBorders>
              <w:top w:val="nil"/>
              <w:left w:val="nil"/>
              <w:bottom w:val="nil"/>
              <w:right w:val="nil"/>
            </w:tcBorders>
            <w:shd w:val="clear" w:color="000000" w:fill="FFFFFF"/>
            <w:noWrap/>
            <w:vAlign w:val="center"/>
            <w:hideMark/>
          </w:tcPr>
          <w:p w14:paraId="10857DD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2023-03-30</w:t>
            </w:r>
          </w:p>
        </w:tc>
        <w:tc>
          <w:tcPr>
            <w:tcW w:w="1008" w:type="dxa"/>
            <w:tcBorders>
              <w:top w:val="nil"/>
              <w:left w:val="nil"/>
              <w:bottom w:val="nil"/>
              <w:right w:val="nil"/>
            </w:tcBorders>
            <w:shd w:val="clear" w:color="000000" w:fill="FFFFFF"/>
            <w:noWrap/>
            <w:vAlign w:val="center"/>
            <w:hideMark/>
          </w:tcPr>
          <w:p w14:paraId="6C38D31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2024-01-15</w:t>
            </w:r>
          </w:p>
        </w:tc>
        <w:tc>
          <w:tcPr>
            <w:tcW w:w="1008" w:type="dxa"/>
            <w:tcBorders>
              <w:top w:val="nil"/>
              <w:left w:val="nil"/>
              <w:bottom w:val="nil"/>
              <w:right w:val="nil"/>
            </w:tcBorders>
            <w:shd w:val="clear" w:color="000000" w:fill="FFFFFF"/>
            <w:noWrap/>
            <w:vAlign w:val="center"/>
            <w:hideMark/>
          </w:tcPr>
          <w:p w14:paraId="5B07894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33.6%</w:t>
            </w:r>
          </w:p>
        </w:tc>
        <w:tc>
          <w:tcPr>
            <w:tcW w:w="1008" w:type="dxa"/>
            <w:tcBorders>
              <w:top w:val="nil"/>
              <w:left w:val="nil"/>
              <w:bottom w:val="nil"/>
              <w:right w:val="nil"/>
            </w:tcBorders>
            <w:shd w:val="clear" w:color="000000" w:fill="FFFFFF"/>
            <w:noWrap/>
            <w:vAlign w:val="center"/>
            <w:hideMark/>
          </w:tcPr>
          <w:p w14:paraId="4B2A33C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50.3%</w:t>
            </w:r>
          </w:p>
        </w:tc>
        <w:tc>
          <w:tcPr>
            <w:tcW w:w="1008" w:type="dxa"/>
            <w:tcBorders>
              <w:top w:val="nil"/>
              <w:left w:val="nil"/>
              <w:bottom w:val="nil"/>
              <w:right w:val="nil"/>
            </w:tcBorders>
            <w:shd w:val="clear" w:color="000000" w:fill="FFFFFF"/>
            <w:noWrap/>
            <w:vAlign w:val="center"/>
            <w:hideMark/>
          </w:tcPr>
          <w:p w14:paraId="2D11EC2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16.7%</w:t>
            </w:r>
          </w:p>
        </w:tc>
        <w:tc>
          <w:tcPr>
            <w:tcW w:w="1008" w:type="dxa"/>
            <w:tcBorders>
              <w:top w:val="nil"/>
              <w:left w:val="nil"/>
              <w:bottom w:val="nil"/>
              <w:right w:val="nil"/>
            </w:tcBorders>
            <w:shd w:val="clear" w:color="000000" w:fill="FFFFFF"/>
            <w:noWrap/>
            <w:vAlign w:val="center"/>
            <w:hideMark/>
          </w:tcPr>
          <w:p w14:paraId="239C91B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88F109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37D4FE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09C094A" w14:textId="77777777" w:rsidTr="002745C0">
        <w:trPr>
          <w:cantSplit/>
          <w:trHeight w:val="216"/>
        </w:trPr>
        <w:tc>
          <w:tcPr>
            <w:tcW w:w="720" w:type="dxa"/>
            <w:vMerge/>
            <w:tcBorders>
              <w:top w:val="nil"/>
              <w:left w:val="nil"/>
              <w:bottom w:val="single" w:sz="4" w:space="0" w:color="000000"/>
              <w:right w:val="nil"/>
            </w:tcBorders>
            <w:vAlign w:val="center"/>
            <w:hideMark/>
          </w:tcPr>
          <w:p w14:paraId="5D348B7B"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43D7E3EC"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86)</w:t>
            </w:r>
          </w:p>
        </w:tc>
        <w:tc>
          <w:tcPr>
            <w:tcW w:w="1008" w:type="dxa"/>
            <w:tcBorders>
              <w:top w:val="nil"/>
              <w:left w:val="nil"/>
              <w:bottom w:val="single" w:sz="4" w:space="0" w:color="auto"/>
              <w:right w:val="nil"/>
            </w:tcBorders>
            <w:shd w:val="clear" w:color="000000" w:fill="FFFFFF"/>
            <w:noWrap/>
            <w:vAlign w:val="center"/>
            <w:hideMark/>
          </w:tcPr>
          <w:p w14:paraId="4C4FA05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2020-03-18</w:t>
            </w:r>
          </w:p>
        </w:tc>
        <w:tc>
          <w:tcPr>
            <w:tcW w:w="1008" w:type="dxa"/>
            <w:tcBorders>
              <w:top w:val="nil"/>
              <w:left w:val="nil"/>
              <w:bottom w:val="single" w:sz="4" w:space="0" w:color="auto"/>
              <w:right w:val="nil"/>
            </w:tcBorders>
            <w:shd w:val="clear" w:color="000000" w:fill="FFFFFF"/>
            <w:noWrap/>
            <w:vAlign w:val="center"/>
            <w:hideMark/>
          </w:tcPr>
          <w:p w14:paraId="25C6E7A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2024-01-17</w:t>
            </w:r>
          </w:p>
        </w:tc>
        <w:tc>
          <w:tcPr>
            <w:tcW w:w="1008" w:type="dxa"/>
            <w:tcBorders>
              <w:top w:val="nil"/>
              <w:left w:val="nil"/>
              <w:bottom w:val="single" w:sz="4" w:space="0" w:color="auto"/>
              <w:right w:val="nil"/>
            </w:tcBorders>
            <w:shd w:val="clear" w:color="000000" w:fill="FFFFFF"/>
            <w:noWrap/>
            <w:vAlign w:val="center"/>
            <w:hideMark/>
          </w:tcPr>
          <w:p w14:paraId="5AB18E1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68A3F5F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751F2199"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4658DED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5A6AE74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5236851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r>
      <w:tr w:rsidR="00BB3694" w:rsidRPr="00BB3694" w14:paraId="5E9BA9A5"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4D1D182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India</w:t>
            </w:r>
          </w:p>
        </w:tc>
        <w:tc>
          <w:tcPr>
            <w:tcW w:w="864" w:type="dxa"/>
            <w:tcBorders>
              <w:top w:val="nil"/>
              <w:left w:val="nil"/>
              <w:bottom w:val="nil"/>
              <w:right w:val="nil"/>
            </w:tcBorders>
            <w:shd w:val="clear" w:color="000000" w:fill="FFFFFF"/>
            <w:noWrap/>
            <w:vAlign w:val="center"/>
            <w:hideMark/>
          </w:tcPr>
          <w:p w14:paraId="70335EF6"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AE (B.1.1.306)</w:t>
            </w:r>
          </w:p>
        </w:tc>
        <w:tc>
          <w:tcPr>
            <w:tcW w:w="1008" w:type="dxa"/>
            <w:tcBorders>
              <w:top w:val="nil"/>
              <w:left w:val="nil"/>
              <w:bottom w:val="nil"/>
              <w:right w:val="nil"/>
            </w:tcBorders>
            <w:shd w:val="clear" w:color="000000" w:fill="FFFFFF"/>
            <w:noWrap/>
            <w:vAlign w:val="center"/>
            <w:hideMark/>
          </w:tcPr>
          <w:p w14:paraId="7DCEED5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2020-04-27</w:t>
            </w:r>
          </w:p>
        </w:tc>
        <w:tc>
          <w:tcPr>
            <w:tcW w:w="1008" w:type="dxa"/>
            <w:tcBorders>
              <w:top w:val="nil"/>
              <w:left w:val="nil"/>
              <w:bottom w:val="nil"/>
              <w:right w:val="nil"/>
            </w:tcBorders>
            <w:shd w:val="clear" w:color="000000" w:fill="FFFFFF"/>
            <w:noWrap/>
            <w:vAlign w:val="center"/>
            <w:hideMark/>
          </w:tcPr>
          <w:p w14:paraId="0673102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2021-12-06</w:t>
            </w:r>
          </w:p>
        </w:tc>
        <w:tc>
          <w:tcPr>
            <w:tcW w:w="1008" w:type="dxa"/>
            <w:tcBorders>
              <w:top w:val="nil"/>
              <w:left w:val="nil"/>
              <w:bottom w:val="nil"/>
              <w:right w:val="nil"/>
            </w:tcBorders>
            <w:shd w:val="clear" w:color="000000" w:fill="FFFFFF"/>
            <w:noWrap/>
            <w:vAlign w:val="center"/>
            <w:hideMark/>
          </w:tcPr>
          <w:p w14:paraId="073E4B0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17.1%</w:t>
            </w:r>
          </w:p>
        </w:tc>
        <w:tc>
          <w:tcPr>
            <w:tcW w:w="1008" w:type="dxa"/>
            <w:tcBorders>
              <w:top w:val="nil"/>
              <w:left w:val="nil"/>
              <w:bottom w:val="nil"/>
              <w:right w:val="nil"/>
            </w:tcBorders>
            <w:shd w:val="clear" w:color="000000" w:fill="FFFFFF"/>
            <w:noWrap/>
            <w:vAlign w:val="center"/>
            <w:hideMark/>
          </w:tcPr>
          <w:p w14:paraId="7BD2311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37.8%</w:t>
            </w:r>
          </w:p>
        </w:tc>
        <w:tc>
          <w:tcPr>
            <w:tcW w:w="1008" w:type="dxa"/>
            <w:tcBorders>
              <w:top w:val="nil"/>
              <w:left w:val="nil"/>
              <w:bottom w:val="nil"/>
              <w:right w:val="nil"/>
            </w:tcBorders>
            <w:shd w:val="clear" w:color="000000" w:fill="FFFFFF"/>
            <w:noWrap/>
            <w:vAlign w:val="center"/>
            <w:hideMark/>
          </w:tcPr>
          <w:p w14:paraId="49B2843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20.7%</w:t>
            </w:r>
          </w:p>
        </w:tc>
        <w:tc>
          <w:tcPr>
            <w:tcW w:w="1008" w:type="dxa"/>
            <w:tcBorders>
              <w:top w:val="nil"/>
              <w:left w:val="nil"/>
              <w:bottom w:val="nil"/>
              <w:right w:val="nil"/>
            </w:tcBorders>
            <w:shd w:val="clear" w:color="000000" w:fill="FFFFFF"/>
            <w:noWrap/>
            <w:vAlign w:val="center"/>
            <w:hideMark/>
          </w:tcPr>
          <w:p w14:paraId="60862C3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165BCAD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A82950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5F87CA8E" w14:textId="77777777" w:rsidTr="002745C0">
        <w:trPr>
          <w:cantSplit/>
          <w:trHeight w:val="216"/>
        </w:trPr>
        <w:tc>
          <w:tcPr>
            <w:tcW w:w="720" w:type="dxa"/>
            <w:vMerge/>
            <w:tcBorders>
              <w:top w:val="nil"/>
              <w:left w:val="nil"/>
              <w:bottom w:val="single" w:sz="4" w:space="0" w:color="000000"/>
              <w:right w:val="nil"/>
            </w:tcBorders>
            <w:vAlign w:val="center"/>
            <w:hideMark/>
          </w:tcPr>
          <w:p w14:paraId="14C80E10"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9D03D99"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B.1.36</w:t>
            </w:r>
          </w:p>
        </w:tc>
        <w:tc>
          <w:tcPr>
            <w:tcW w:w="1008" w:type="dxa"/>
            <w:tcBorders>
              <w:top w:val="nil"/>
              <w:left w:val="nil"/>
              <w:bottom w:val="nil"/>
              <w:right w:val="nil"/>
            </w:tcBorders>
            <w:shd w:val="clear" w:color="000000" w:fill="FFFFFF"/>
            <w:noWrap/>
            <w:vAlign w:val="center"/>
            <w:hideMark/>
          </w:tcPr>
          <w:p w14:paraId="24D802D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2020-04-27</w:t>
            </w:r>
          </w:p>
        </w:tc>
        <w:tc>
          <w:tcPr>
            <w:tcW w:w="1008" w:type="dxa"/>
            <w:tcBorders>
              <w:top w:val="nil"/>
              <w:left w:val="nil"/>
              <w:bottom w:val="nil"/>
              <w:right w:val="nil"/>
            </w:tcBorders>
            <w:shd w:val="clear" w:color="000000" w:fill="FFFFFF"/>
            <w:noWrap/>
            <w:vAlign w:val="center"/>
            <w:hideMark/>
          </w:tcPr>
          <w:p w14:paraId="0DF2511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2022-07-09</w:t>
            </w:r>
          </w:p>
        </w:tc>
        <w:tc>
          <w:tcPr>
            <w:tcW w:w="1008" w:type="dxa"/>
            <w:tcBorders>
              <w:top w:val="nil"/>
              <w:left w:val="nil"/>
              <w:bottom w:val="nil"/>
              <w:right w:val="nil"/>
            </w:tcBorders>
            <w:shd w:val="clear" w:color="000000" w:fill="FFFFFF"/>
            <w:noWrap/>
            <w:vAlign w:val="center"/>
            <w:hideMark/>
          </w:tcPr>
          <w:p w14:paraId="241DCEC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19.6%</w:t>
            </w:r>
          </w:p>
        </w:tc>
        <w:tc>
          <w:tcPr>
            <w:tcW w:w="1008" w:type="dxa"/>
            <w:tcBorders>
              <w:top w:val="nil"/>
              <w:left w:val="nil"/>
              <w:bottom w:val="nil"/>
              <w:right w:val="nil"/>
            </w:tcBorders>
            <w:shd w:val="clear" w:color="000000" w:fill="FFFFFF"/>
            <w:noWrap/>
            <w:vAlign w:val="center"/>
            <w:hideMark/>
          </w:tcPr>
          <w:p w14:paraId="26925F9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40.4%</w:t>
            </w:r>
          </w:p>
        </w:tc>
        <w:tc>
          <w:tcPr>
            <w:tcW w:w="1008" w:type="dxa"/>
            <w:tcBorders>
              <w:top w:val="nil"/>
              <w:left w:val="nil"/>
              <w:bottom w:val="nil"/>
              <w:right w:val="nil"/>
            </w:tcBorders>
            <w:shd w:val="clear" w:color="000000" w:fill="FFFFFF"/>
            <w:noWrap/>
            <w:vAlign w:val="center"/>
            <w:hideMark/>
          </w:tcPr>
          <w:p w14:paraId="5869FFA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20.8%</w:t>
            </w:r>
          </w:p>
        </w:tc>
        <w:tc>
          <w:tcPr>
            <w:tcW w:w="1008" w:type="dxa"/>
            <w:tcBorders>
              <w:top w:val="nil"/>
              <w:left w:val="nil"/>
              <w:bottom w:val="nil"/>
              <w:right w:val="nil"/>
            </w:tcBorders>
            <w:shd w:val="clear" w:color="000000" w:fill="FFFFFF"/>
            <w:noWrap/>
            <w:vAlign w:val="center"/>
            <w:hideMark/>
          </w:tcPr>
          <w:p w14:paraId="758123F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764DE8C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5E8656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37E43F8B" w14:textId="77777777" w:rsidTr="002745C0">
        <w:trPr>
          <w:cantSplit/>
          <w:trHeight w:val="216"/>
        </w:trPr>
        <w:tc>
          <w:tcPr>
            <w:tcW w:w="720" w:type="dxa"/>
            <w:vMerge/>
            <w:tcBorders>
              <w:top w:val="nil"/>
              <w:left w:val="nil"/>
              <w:bottom w:val="single" w:sz="4" w:space="0" w:color="000000"/>
              <w:right w:val="nil"/>
            </w:tcBorders>
            <w:vAlign w:val="center"/>
            <w:hideMark/>
          </w:tcPr>
          <w:p w14:paraId="7772A01F"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375ACBE"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AY (B.1.617.2)</w:t>
            </w:r>
          </w:p>
        </w:tc>
        <w:tc>
          <w:tcPr>
            <w:tcW w:w="1008" w:type="dxa"/>
            <w:tcBorders>
              <w:top w:val="nil"/>
              <w:left w:val="nil"/>
              <w:bottom w:val="nil"/>
              <w:right w:val="nil"/>
            </w:tcBorders>
            <w:shd w:val="clear" w:color="000000" w:fill="FFFFFF"/>
            <w:noWrap/>
            <w:vAlign w:val="center"/>
            <w:hideMark/>
          </w:tcPr>
          <w:p w14:paraId="5470A2A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2020-05-01</w:t>
            </w:r>
          </w:p>
        </w:tc>
        <w:tc>
          <w:tcPr>
            <w:tcW w:w="1008" w:type="dxa"/>
            <w:tcBorders>
              <w:top w:val="nil"/>
              <w:left w:val="nil"/>
              <w:bottom w:val="nil"/>
              <w:right w:val="nil"/>
            </w:tcBorders>
            <w:shd w:val="clear" w:color="000000" w:fill="FFFFFF"/>
            <w:noWrap/>
            <w:vAlign w:val="center"/>
            <w:hideMark/>
          </w:tcPr>
          <w:p w14:paraId="001CD24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2023-01-09</w:t>
            </w:r>
          </w:p>
        </w:tc>
        <w:tc>
          <w:tcPr>
            <w:tcW w:w="1008" w:type="dxa"/>
            <w:tcBorders>
              <w:top w:val="nil"/>
              <w:left w:val="nil"/>
              <w:bottom w:val="nil"/>
              <w:right w:val="nil"/>
            </w:tcBorders>
            <w:shd w:val="clear" w:color="000000" w:fill="FFFFFF"/>
            <w:noWrap/>
            <w:vAlign w:val="center"/>
            <w:hideMark/>
          </w:tcPr>
          <w:p w14:paraId="6CBB15E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60.7%</w:t>
            </w:r>
          </w:p>
        </w:tc>
        <w:tc>
          <w:tcPr>
            <w:tcW w:w="1008" w:type="dxa"/>
            <w:tcBorders>
              <w:top w:val="nil"/>
              <w:left w:val="nil"/>
              <w:bottom w:val="nil"/>
              <w:right w:val="nil"/>
            </w:tcBorders>
            <w:shd w:val="clear" w:color="000000" w:fill="FFFFFF"/>
            <w:noWrap/>
            <w:vAlign w:val="center"/>
            <w:hideMark/>
          </w:tcPr>
          <w:p w14:paraId="6044164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86.9%</w:t>
            </w:r>
          </w:p>
        </w:tc>
        <w:tc>
          <w:tcPr>
            <w:tcW w:w="1008" w:type="dxa"/>
            <w:tcBorders>
              <w:top w:val="nil"/>
              <w:left w:val="nil"/>
              <w:bottom w:val="nil"/>
              <w:right w:val="nil"/>
            </w:tcBorders>
            <w:shd w:val="clear" w:color="000000" w:fill="FFFFFF"/>
            <w:noWrap/>
            <w:vAlign w:val="center"/>
            <w:hideMark/>
          </w:tcPr>
          <w:p w14:paraId="2F17CEC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26.2%</w:t>
            </w:r>
          </w:p>
        </w:tc>
        <w:tc>
          <w:tcPr>
            <w:tcW w:w="1008" w:type="dxa"/>
            <w:tcBorders>
              <w:top w:val="nil"/>
              <w:left w:val="nil"/>
              <w:bottom w:val="nil"/>
              <w:right w:val="nil"/>
            </w:tcBorders>
            <w:shd w:val="clear" w:color="000000" w:fill="FFFFFF"/>
            <w:noWrap/>
            <w:vAlign w:val="center"/>
            <w:hideMark/>
          </w:tcPr>
          <w:p w14:paraId="3F6577F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2B85BB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5A2F6D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BF62460" w14:textId="77777777" w:rsidTr="002745C0">
        <w:trPr>
          <w:cantSplit/>
          <w:trHeight w:val="216"/>
        </w:trPr>
        <w:tc>
          <w:tcPr>
            <w:tcW w:w="720" w:type="dxa"/>
            <w:vMerge/>
            <w:tcBorders>
              <w:top w:val="nil"/>
              <w:left w:val="nil"/>
              <w:bottom w:val="single" w:sz="4" w:space="0" w:color="000000"/>
              <w:right w:val="nil"/>
            </w:tcBorders>
            <w:vAlign w:val="center"/>
            <w:hideMark/>
          </w:tcPr>
          <w:p w14:paraId="4A667C21"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8B4E68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bottom w:val="nil"/>
              <w:right w:val="nil"/>
            </w:tcBorders>
            <w:shd w:val="clear" w:color="000000" w:fill="FFFFFF"/>
            <w:noWrap/>
            <w:vAlign w:val="center"/>
            <w:hideMark/>
          </w:tcPr>
          <w:p w14:paraId="2EFC185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2020-08-01</w:t>
            </w:r>
          </w:p>
        </w:tc>
        <w:tc>
          <w:tcPr>
            <w:tcW w:w="1008" w:type="dxa"/>
            <w:tcBorders>
              <w:top w:val="nil"/>
              <w:left w:val="nil"/>
              <w:bottom w:val="nil"/>
              <w:right w:val="nil"/>
            </w:tcBorders>
            <w:shd w:val="clear" w:color="000000" w:fill="FFFFFF"/>
            <w:noWrap/>
            <w:vAlign w:val="center"/>
            <w:hideMark/>
          </w:tcPr>
          <w:p w14:paraId="183E98E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2024-01-10</w:t>
            </w:r>
          </w:p>
        </w:tc>
        <w:tc>
          <w:tcPr>
            <w:tcW w:w="1008" w:type="dxa"/>
            <w:tcBorders>
              <w:top w:val="nil"/>
              <w:left w:val="nil"/>
              <w:bottom w:val="nil"/>
              <w:right w:val="nil"/>
            </w:tcBorders>
            <w:shd w:val="clear" w:color="000000" w:fill="FFFFFF"/>
            <w:noWrap/>
            <w:vAlign w:val="center"/>
            <w:hideMark/>
          </w:tcPr>
          <w:p w14:paraId="347C7A7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62.9%</w:t>
            </w:r>
          </w:p>
        </w:tc>
        <w:tc>
          <w:tcPr>
            <w:tcW w:w="1008" w:type="dxa"/>
            <w:tcBorders>
              <w:top w:val="nil"/>
              <w:left w:val="nil"/>
              <w:bottom w:val="nil"/>
              <w:right w:val="nil"/>
            </w:tcBorders>
            <w:shd w:val="clear" w:color="000000" w:fill="FFFFFF"/>
            <w:noWrap/>
            <w:vAlign w:val="center"/>
            <w:hideMark/>
          </w:tcPr>
          <w:p w14:paraId="2673B31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72.4%</w:t>
            </w:r>
          </w:p>
        </w:tc>
        <w:tc>
          <w:tcPr>
            <w:tcW w:w="1008" w:type="dxa"/>
            <w:tcBorders>
              <w:top w:val="nil"/>
              <w:left w:val="nil"/>
              <w:bottom w:val="nil"/>
              <w:right w:val="nil"/>
            </w:tcBorders>
            <w:shd w:val="clear" w:color="000000" w:fill="FFFFFF"/>
            <w:noWrap/>
            <w:vAlign w:val="center"/>
            <w:hideMark/>
          </w:tcPr>
          <w:p w14:paraId="3FAAADE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9.4%</w:t>
            </w:r>
          </w:p>
        </w:tc>
        <w:tc>
          <w:tcPr>
            <w:tcW w:w="1008" w:type="dxa"/>
            <w:tcBorders>
              <w:top w:val="nil"/>
              <w:left w:val="nil"/>
              <w:bottom w:val="nil"/>
              <w:right w:val="nil"/>
            </w:tcBorders>
            <w:shd w:val="clear" w:color="000000" w:fill="FFFFFF"/>
            <w:noWrap/>
            <w:vAlign w:val="center"/>
            <w:hideMark/>
          </w:tcPr>
          <w:p w14:paraId="11DF7A3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560B2B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9B5512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FDB8E61" w14:textId="77777777" w:rsidTr="002745C0">
        <w:trPr>
          <w:cantSplit/>
          <w:trHeight w:val="216"/>
        </w:trPr>
        <w:tc>
          <w:tcPr>
            <w:tcW w:w="720" w:type="dxa"/>
            <w:vMerge/>
            <w:tcBorders>
              <w:top w:val="nil"/>
              <w:left w:val="nil"/>
              <w:bottom w:val="single" w:sz="4" w:space="0" w:color="000000"/>
              <w:right w:val="nil"/>
            </w:tcBorders>
            <w:vAlign w:val="center"/>
            <w:hideMark/>
          </w:tcPr>
          <w:p w14:paraId="1CDE31FF"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330C32E"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BA.2.10 (BA.2.10)</w:t>
            </w:r>
          </w:p>
        </w:tc>
        <w:tc>
          <w:tcPr>
            <w:tcW w:w="1008" w:type="dxa"/>
            <w:tcBorders>
              <w:top w:val="nil"/>
              <w:left w:val="nil"/>
              <w:bottom w:val="nil"/>
              <w:right w:val="nil"/>
            </w:tcBorders>
            <w:shd w:val="clear" w:color="000000" w:fill="FFFFFF"/>
            <w:noWrap/>
            <w:vAlign w:val="center"/>
            <w:hideMark/>
          </w:tcPr>
          <w:p w14:paraId="50BC706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2021-09-07</w:t>
            </w:r>
          </w:p>
        </w:tc>
        <w:tc>
          <w:tcPr>
            <w:tcW w:w="1008" w:type="dxa"/>
            <w:tcBorders>
              <w:top w:val="nil"/>
              <w:left w:val="nil"/>
              <w:bottom w:val="nil"/>
              <w:right w:val="nil"/>
            </w:tcBorders>
            <w:shd w:val="clear" w:color="000000" w:fill="FFFFFF"/>
            <w:noWrap/>
            <w:vAlign w:val="center"/>
            <w:hideMark/>
          </w:tcPr>
          <w:p w14:paraId="6830540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2023-04-19</w:t>
            </w:r>
          </w:p>
        </w:tc>
        <w:tc>
          <w:tcPr>
            <w:tcW w:w="1008" w:type="dxa"/>
            <w:tcBorders>
              <w:top w:val="nil"/>
              <w:left w:val="nil"/>
              <w:bottom w:val="nil"/>
              <w:right w:val="nil"/>
            </w:tcBorders>
            <w:shd w:val="clear" w:color="000000" w:fill="FFFFFF"/>
            <w:noWrap/>
            <w:vAlign w:val="center"/>
            <w:hideMark/>
          </w:tcPr>
          <w:p w14:paraId="2114E7D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39.4%</w:t>
            </w:r>
          </w:p>
        </w:tc>
        <w:tc>
          <w:tcPr>
            <w:tcW w:w="1008" w:type="dxa"/>
            <w:tcBorders>
              <w:top w:val="nil"/>
              <w:left w:val="nil"/>
              <w:bottom w:val="nil"/>
              <w:right w:val="nil"/>
            </w:tcBorders>
            <w:shd w:val="clear" w:color="000000" w:fill="FFFFFF"/>
            <w:noWrap/>
            <w:vAlign w:val="center"/>
            <w:hideMark/>
          </w:tcPr>
          <w:p w14:paraId="3A0DEAC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47.3%</w:t>
            </w:r>
          </w:p>
        </w:tc>
        <w:tc>
          <w:tcPr>
            <w:tcW w:w="1008" w:type="dxa"/>
            <w:tcBorders>
              <w:top w:val="nil"/>
              <w:left w:val="nil"/>
              <w:bottom w:val="nil"/>
              <w:right w:val="nil"/>
            </w:tcBorders>
            <w:shd w:val="clear" w:color="000000" w:fill="FFFFFF"/>
            <w:noWrap/>
            <w:vAlign w:val="center"/>
            <w:hideMark/>
          </w:tcPr>
          <w:p w14:paraId="42F4DAC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7.9%</w:t>
            </w:r>
          </w:p>
        </w:tc>
        <w:tc>
          <w:tcPr>
            <w:tcW w:w="1008" w:type="dxa"/>
            <w:tcBorders>
              <w:top w:val="nil"/>
              <w:left w:val="nil"/>
              <w:bottom w:val="nil"/>
              <w:right w:val="nil"/>
            </w:tcBorders>
            <w:shd w:val="clear" w:color="000000" w:fill="FFFFFF"/>
            <w:noWrap/>
            <w:vAlign w:val="center"/>
            <w:hideMark/>
          </w:tcPr>
          <w:p w14:paraId="467A52F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DCCE66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8AFEB1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4F0C419C" w14:textId="77777777" w:rsidTr="002745C0">
        <w:trPr>
          <w:cantSplit/>
          <w:trHeight w:val="216"/>
        </w:trPr>
        <w:tc>
          <w:tcPr>
            <w:tcW w:w="720" w:type="dxa"/>
            <w:vMerge/>
            <w:tcBorders>
              <w:top w:val="nil"/>
              <w:left w:val="nil"/>
              <w:bottom w:val="single" w:sz="4" w:space="0" w:color="000000"/>
              <w:right w:val="nil"/>
            </w:tcBorders>
            <w:vAlign w:val="center"/>
            <w:hideMark/>
          </w:tcPr>
          <w:p w14:paraId="14F1E6B9"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F2D05A0"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BA.2.38 (BA.2.38)</w:t>
            </w:r>
          </w:p>
        </w:tc>
        <w:tc>
          <w:tcPr>
            <w:tcW w:w="1008" w:type="dxa"/>
            <w:tcBorders>
              <w:top w:val="nil"/>
              <w:left w:val="nil"/>
              <w:bottom w:val="nil"/>
              <w:right w:val="nil"/>
            </w:tcBorders>
            <w:shd w:val="clear" w:color="000000" w:fill="FFFFFF"/>
            <w:noWrap/>
            <w:vAlign w:val="center"/>
            <w:hideMark/>
          </w:tcPr>
          <w:p w14:paraId="1D3D8A5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2022-01-07</w:t>
            </w:r>
          </w:p>
        </w:tc>
        <w:tc>
          <w:tcPr>
            <w:tcW w:w="1008" w:type="dxa"/>
            <w:tcBorders>
              <w:top w:val="nil"/>
              <w:left w:val="nil"/>
              <w:bottom w:val="nil"/>
              <w:right w:val="nil"/>
            </w:tcBorders>
            <w:shd w:val="clear" w:color="000000" w:fill="FFFFFF"/>
            <w:noWrap/>
            <w:vAlign w:val="center"/>
            <w:hideMark/>
          </w:tcPr>
          <w:p w14:paraId="5CF1F75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2022-10-06</w:t>
            </w:r>
          </w:p>
        </w:tc>
        <w:tc>
          <w:tcPr>
            <w:tcW w:w="1008" w:type="dxa"/>
            <w:tcBorders>
              <w:top w:val="nil"/>
              <w:left w:val="nil"/>
              <w:bottom w:val="nil"/>
              <w:right w:val="nil"/>
            </w:tcBorders>
            <w:shd w:val="clear" w:color="000000" w:fill="FFFFFF"/>
            <w:noWrap/>
            <w:vAlign w:val="center"/>
            <w:hideMark/>
          </w:tcPr>
          <w:p w14:paraId="49A9969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27.4%</w:t>
            </w:r>
          </w:p>
        </w:tc>
        <w:tc>
          <w:tcPr>
            <w:tcW w:w="1008" w:type="dxa"/>
            <w:tcBorders>
              <w:top w:val="nil"/>
              <w:left w:val="nil"/>
              <w:bottom w:val="nil"/>
              <w:right w:val="nil"/>
            </w:tcBorders>
            <w:shd w:val="clear" w:color="000000" w:fill="FFFFFF"/>
            <w:noWrap/>
            <w:vAlign w:val="center"/>
            <w:hideMark/>
          </w:tcPr>
          <w:p w14:paraId="0A04347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44.3%</w:t>
            </w:r>
          </w:p>
        </w:tc>
        <w:tc>
          <w:tcPr>
            <w:tcW w:w="1008" w:type="dxa"/>
            <w:tcBorders>
              <w:top w:val="nil"/>
              <w:left w:val="nil"/>
              <w:bottom w:val="nil"/>
              <w:right w:val="nil"/>
            </w:tcBorders>
            <w:shd w:val="clear" w:color="000000" w:fill="FFFFFF"/>
            <w:noWrap/>
            <w:vAlign w:val="center"/>
            <w:hideMark/>
          </w:tcPr>
          <w:p w14:paraId="5E5CB55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17.0%</w:t>
            </w:r>
          </w:p>
        </w:tc>
        <w:tc>
          <w:tcPr>
            <w:tcW w:w="1008" w:type="dxa"/>
            <w:tcBorders>
              <w:top w:val="nil"/>
              <w:left w:val="nil"/>
              <w:bottom w:val="nil"/>
              <w:right w:val="nil"/>
            </w:tcBorders>
            <w:shd w:val="clear" w:color="000000" w:fill="FFFFFF"/>
            <w:noWrap/>
            <w:vAlign w:val="center"/>
            <w:hideMark/>
          </w:tcPr>
          <w:p w14:paraId="25A649E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76D5D8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9AA22F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C63A1F6" w14:textId="77777777" w:rsidTr="002745C0">
        <w:trPr>
          <w:cantSplit/>
          <w:trHeight w:val="216"/>
        </w:trPr>
        <w:tc>
          <w:tcPr>
            <w:tcW w:w="720" w:type="dxa"/>
            <w:vMerge/>
            <w:tcBorders>
              <w:top w:val="nil"/>
              <w:left w:val="nil"/>
              <w:bottom w:val="single" w:sz="4" w:space="0" w:color="000000"/>
              <w:right w:val="nil"/>
            </w:tcBorders>
            <w:vAlign w:val="center"/>
            <w:hideMark/>
          </w:tcPr>
          <w:p w14:paraId="243DDC62"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43C65DA"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XBB</w:t>
            </w:r>
          </w:p>
        </w:tc>
        <w:tc>
          <w:tcPr>
            <w:tcW w:w="1008" w:type="dxa"/>
            <w:tcBorders>
              <w:top w:val="nil"/>
              <w:left w:val="nil"/>
              <w:bottom w:val="nil"/>
              <w:right w:val="nil"/>
            </w:tcBorders>
            <w:shd w:val="clear" w:color="000000" w:fill="FFFFFF"/>
            <w:noWrap/>
            <w:vAlign w:val="center"/>
            <w:hideMark/>
          </w:tcPr>
          <w:p w14:paraId="4C1C5C9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2022-01-08</w:t>
            </w:r>
          </w:p>
        </w:tc>
        <w:tc>
          <w:tcPr>
            <w:tcW w:w="1008" w:type="dxa"/>
            <w:tcBorders>
              <w:top w:val="nil"/>
              <w:left w:val="nil"/>
              <w:bottom w:val="nil"/>
              <w:right w:val="nil"/>
            </w:tcBorders>
            <w:shd w:val="clear" w:color="000000" w:fill="FFFFFF"/>
            <w:noWrap/>
            <w:vAlign w:val="center"/>
            <w:hideMark/>
          </w:tcPr>
          <w:p w14:paraId="771A265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2023-12-07</w:t>
            </w:r>
          </w:p>
        </w:tc>
        <w:tc>
          <w:tcPr>
            <w:tcW w:w="1008" w:type="dxa"/>
            <w:tcBorders>
              <w:top w:val="nil"/>
              <w:left w:val="nil"/>
              <w:bottom w:val="nil"/>
              <w:right w:val="nil"/>
            </w:tcBorders>
            <w:shd w:val="clear" w:color="000000" w:fill="FFFFFF"/>
            <w:noWrap/>
            <w:vAlign w:val="center"/>
            <w:hideMark/>
          </w:tcPr>
          <w:p w14:paraId="413DA4A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43.6%</w:t>
            </w:r>
          </w:p>
        </w:tc>
        <w:tc>
          <w:tcPr>
            <w:tcW w:w="1008" w:type="dxa"/>
            <w:tcBorders>
              <w:top w:val="nil"/>
              <w:left w:val="nil"/>
              <w:bottom w:val="nil"/>
              <w:right w:val="nil"/>
            </w:tcBorders>
            <w:shd w:val="clear" w:color="000000" w:fill="FFFFFF"/>
            <w:noWrap/>
            <w:vAlign w:val="center"/>
            <w:hideMark/>
          </w:tcPr>
          <w:p w14:paraId="74E1AA3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74.8%</w:t>
            </w:r>
          </w:p>
        </w:tc>
        <w:tc>
          <w:tcPr>
            <w:tcW w:w="1008" w:type="dxa"/>
            <w:tcBorders>
              <w:top w:val="nil"/>
              <w:left w:val="nil"/>
              <w:bottom w:val="nil"/>
              <w:right w:val="nil"/>
            </w:tcBorders>
            <w:shd w:val="clear" w:color="000000" w:fill="FFFFFF"/>
            <w:noWrap/>
            <w:vAlign w:val="center"/>
            <w:hideMark/>
          </w:tcPr>
          <w:p w14:paraId="104B4E1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31.3%</w:t>
            </w:r>
          </w:p>
        </w:tc>
        <w:tc>
          <w:tcPr>
            <w:tcW w:w="1008" w:type="dxa"/>
            <w:tcBorders>
              <w:top w:val="nil"/>
              <w:left w:val="nil"/>
              <w:bottom w:val="nil"/>
              <w:right w:val="nil"/>
            </w:tcBorders>
            <w:shd w:val="clear" w:color="000000" w:fill="FFFFFF"/>
            <w:noWrap/>
            <w:vAlign w:val="center"/>
            <w:hideMark/>
          </w:tcPr>
          <w:p w14:paraId="33FF302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FE72EA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2F6428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4CDEDDDC" w14:textId="77777777" w:rsidTr="002745C0">
        <w:trPr>
          <w:cantSplit/>
          <w:trHeight w:val="216"/>
        </w:trPr>
        <w:tc>
          <w:tcPr>
            <w:tcW w:w="720" w:type="dxa"/>
            <w:vMerge/>
            <w:tcBorders>
              <w:top w:val="nil"/>
              <w:left w:val="nil"/>
              <w:bottom w:val="single" w:sz="4" w:space="0" w:color="000000"/>
              <w:right w:val="nil"/>
            </w:tcBorders>
            <w:vAlign w:val="center"/>
            <w:hideMark/>
          </w:tcPr>
          <w:p w14:paraId="154967E9"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C240DC4"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XBB.1.16</w:t>
            </w:r>
          </w:p>
        </w:tc>
        <w:tc>
          <w:tcPr>
            <w:tcW w:w="1008" w:type="dxa"/>
            <w:tcBorders>
              <w:top w:val="nil"/>
              <w:left w:val="nil"/>
              <w:bottom w:val="nil"/>
              <w:right w:val="nil"/>
            </w:tcBorders>
            <w:shd w:val="clear" w:color="000000" w:fill="FFFFFF"/>
            <w:noWrap/>
            <w:vAlign w:val="center"/>
            <w:hideMark/>
          </w:tcPr>
          <w:p w14:paraId="4E30F3E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2023-01-04</w:t>
            </w:r>
          </w:p>
        </w:tc>
        <w:tc>
          <w:tcPr>
            <w:tcW w:w="1008" w:type="dxa"/>
            <w:tcBorders>
              <w:top w:val="nil"/>
              <w:left w:val="nil"/>
              <w:bottom w:val="nil"/>
              <w:right w:val="nil"/>
            </w:tcBorders>
            <w:shd w:val="clear" w:color="000000" w:fill="FFFFFF"/>
            <w:noWrap/>
            <w:vAlign w:val="center"/>
            <w:hideMark/>
          </w:tcPr>
          <w:p w14:paraId="470A3E6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2024-01-08</w:t>
            </w:r>
          </w:p>
        </w:tc>
        <w:tc>
          <w:tcPr>
            <w:tcW w:w="1008" w:type="dxa"/>
            <w:tcBorders>
              <w:top w:val="nil"/>
              <w:left w:val="nil"/>
              <w:bottom w:val="nil"/>
              <w:right w:val="nil"/>
            </w:tcBorders>
            <w:shd w:val="clear" w:color="000000" w:fill="FFFFFF"/>
            <w:noWrap/>
            <w:vAlign w:val="center"/>
            <w:hideMark/>
          </w:tcPr>
          <w:p w14:paraId="6F0A0DC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42.6%</w:t>
            </w:r>
          </w:p>
        </w:tc>
        <w:tc>
          <w:tcPr>
            <w:tcW w:w="1008" w:type="dxa"/>
            <w:tcBorders>
              <w:top w:val="nil"/>
              <w:left w:val="nil"/>
              <w:bottom w:val="nil"/>
              <w:right w:val="nil"/>
            </w:tcBorders>
            <w:shd w:val="clear" w:color="000000" w:fill="FFFFFF"/>
            <w:noWrap/>
            <w:vAlign w:val="center"/>
            <w:hideMark/>
          </w:tcPr>
          <w:p w14:paraId="6FBF62E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59.6%</w:t>
            </w:r>
          </w:p>
        </w:tc>
        <w:tc>
          <w:tcPr>
            <w:tcW w:w="1008" w:type="dxa"/>
            <w:tcBorders>
              <w:top w:val="nil"/>
              <w:left w:val="nil"/>
              <w:bottom w:val="nil"/>
              <w:right w:val="nil"/>
            </w:tcBorders>
            <w:shd w:val="clear" w:color="000000" w:fill="FFFFFF"/>
            <w:noWrap/>
            <w:vAlign w:val="center"/>
            <w:hideMark/>
          </w:tcPr>
          <w:p w14:paraId="1C415EF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17.0%</w:t>
            </w:r>
          </w:p>
        </w:tc>
        <w:tc>
          <w:tcPr>
            <w:tcW w:w="1008" w:type="dxa"/>
            <w:tcBorders>
              <w:top w:val="nil"/>
              <w:left w:val="nil"/>
              <w:bottom w:val="nil"/>
              <w:right w:val="nil"/>
            </w:tcBorders>
            <w:shd w:val="clear" w:color="000000" w:fill="FFFFFF"/>
            <w:noWrap/>
            <w:vAlign w:val="center"/>
            <w:hideMark/>
          </w:tcPr>
          <w:p w14:paraId="12E585C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A4AA8F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D400A7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F595C19" w14:textId="77777777" w:rsidTr="002745C0">
        <w:trPr>
          <w:cantSplit/>
          <w:trHeight w:val="216"/>
        </w:trPr>
        <w:tc>
          <w:tcPr>
            <w:tcW w:w="720" w:type="dxa"/>
            <w:vMerge/>
            <w:tcBorders>
              <w:top w:val="nil"/>
              <w:left w:val="nil"/>
              <w:bottom w:val="single" w:sz="4" w:space="0" w:color="000000"/>
              <w:right w:val="nil"/>
            </w:tcBorders>
            <w:vAlign w:val="center"/>
            <w:hideMark/>
          </w:tcPr>
          <w:p w14:paraId="1CF21E36"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0F7DB691"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21)</w:t>
            </w:r>
          </w:p>
        </w:tc>
        <w:tc>
          <w:tcPr>
            <w:tcW w:w="1008" w:type="dxa"/>
            <w:tcBorders>
              <w:top w:val="nil"/>
              <w:left w:val="nil"/>
              <w:bottom w:val="single" w:sz="4" w:space="0" w:color="auto"/>
              <w:right w:val="nil"/>
            </w:tcBorders>
            <w:shd w:val="clear" w:color="000000" w:fill="FFFFFF"/>
            <w:noWrap/>
            <w:vAlign w:val="center"/>
            <w:hideMark/>
          </w:tcPr>
          <w:p w14:paraId="64D18DF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2020-05-13</w:t>
            </w:r>
          </w:p>
        </w:tc>
        <w:tc>
          <w:tcPr>
            <w:tcW w:w="1008" w:type="dxa"/>
            <w:tcBorders>
              <w:top w:val="nil"/>
              <w:left w:val="nil"/>
              <w:bottom w:val="single" w:sz="4" w:space="0" w:color="auto"/>
              <w:right w:val="nil"/>
            </w:tcBorders>
            <w:shd w:val="clear" w:color="000000" w:fill="FFFFFF"/>
            <w:noWrap/>
            <w:vAlign w:val="center"/>
            <w:hideMark/>
          </w:tcPr>
          <w:p w14:paraId="563F82B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2023-08-01</w:t>
            </w:r>
          </w:p>
        </w:tc>
        <w:tc>
          <w:tcPr>
            <w:tcW w:w="1008" w:type="dxa"/>
            <w:tcBorders>
              <w:top w:val="nil"/>
              <w:left w:val="nil"/>
              <w:bottom w:val="single" w:sz="4" w:space="0" w:color="auto"/>
              <w:right w:val="nil"/>
            </w:tcBorders>
            <w:shd w:val="clear" w:color="000000" w:fill="FFFFFF"/>
            <w:noWrap/>
            <w:vAlign w:val="center"/>
            <w:hideMark/>
          </w:tcPr>
          <w:p w14:paraId="5D874FD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2B0FF53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1E3F9C65"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095F9ED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345E6BC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2558EBC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r>
      <w:tr w:rsidR="00BB3694" w:rsidRPr="00BB3694" w14:paraId="3D450F64"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022F172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Italy</w:t>
            </w:r>
          </w:p>
        </w:tc>
        <w:tc>
          <w:tcPr>
            <w:tcW w:w="864" w:type="dxa"/>
            <w:tcBorders>
              <w:top w:val="nil"/>
              <w:left w:val="nil"/>
              <w:bottom w:val="nil"/>
              <w:right w:val="nil"/>
            </w:tcBorders>
            <w:shd w:val="clear" w:color="000000" w:fill="FFFFFF"/>
            <w:noWrap/>
            <w:vAlign w:val="center"/>
            <w:hideMark/>
          </w:tcPr>
          <w:p w14:paraId="639723FA"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Q (B.1.1.7)</w:t>
            </w:r>
          </w:p>
        </w:tc>
        <w:tc>
          <w:tcPr>
            <w:tcW w:w="1008" w:type="dxa"/>
            <w:tcBorders>
              <w:top w:val="nil"/>
              <w:left w:val="nil"/>
              <w:bottom w:val="nil"/>
              <w:right w:val="nil"/>
            </w:tcBorders>
            <w:shd w:val="clear" w:color="000000" w:fill="FFFFFF"/>
            <w:noWrap/>
            <w:vAlign w:val="center"/>
            <w:hideMark/>
          </w:tcPr>
          <w:p w14:paraId="384C299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2020-03-06</w:t>
            </w:r>
          </w:p>
        </w:tc>
        <w:tc>
          <w:tcPr>
            <w:tcW w:w="1008" w:type="dxa"/>
            <w:tcBorders>
              <w:top w:val="nil"/>
              <w:left w:val="nil"/>
              <w:bottom w:val="nil"/>
              <w:right w:val="nil"/>
            </w:tcBorders>
            <w:shd w:val="clear" w:color="000000" w:fill="FFFFFF"/>
            <w:noWrap/>
            <w:vAlign w:val="center"/>
            <w:hideMark/>
          </w:tcPr>
          <w:p w14:paraId="5CE4EC7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2022-03-08</w:t>
            </w:r>
          </w:p>
        </w:tc>
        <w:tc>
          <w:tcPr>
            <w:tcW w:w="1008" w:type="dxa"/>
            <w:tcBorders>
              <w:top w:val="nil"/>
              <w:left w:val="nil"/>
              <w:bottom w:val="nil"/>
              <w:right w:val="nil"/>
            </w:tcBorders>
            <w:shd w:val="clear" w:color="000000" w:fill="FFFFFF"/>
            <w:noWrap/>
            <w:vAlign w:val="center"/>
            <w:hideMark/>
          </w:tcPr>
          <w:p w14:paraId="55512E5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59.6%</w:t>
            </w:r>
          </w:p>
        </w:tc>
        <w:tc>
          <w:tcPr>
            <w:tcW w:w="1008" w:type="dxa"/>
            <w:tcBorders>
              <w:top w:val="nil"/>
              <w:left w:val="nil"/>
              <w:bottom w:val="nil"/>
              <w:right w:val="nil"/>
            </w:tcBorders>
            <w:shd w:val="clear" w:color="000000" w:fill="FFFFFF"/>
            <w:noWrap/>
            <w:vAlign w:val="center"/>
            <w:hideMark/>
          </w:tcPr>
          <w:p w14:paraId="266B523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82.7%</w:t>
            </w:r>
          </w:p>
        </w:tc>
        <w:tc>
          <w:tcPr>
            <w:tcW w:w="1008" w:type="dxa"/>
            <w:tcBorders>
              <w:top w:val="nil"/>
              <w:left w:val="nil"/>
              <w:bottom w:val="nil"/>
              <w:right w:val="nil"/>
            </w:tcBorders>
            <w:shd w:val="clear" w:color="000000" w:fill="FFFFFF"/>
            <w:noWrap/>
            <w:vAlign w:val="center"/>
            <w:hideMark/>
          </w:tcPr>
          <w:p w14:paraId="7E3CD71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23.1%</w:t>
            </w:r>
          </w:p>
        </w:tc>
        <w:tc>
          <w:tcPr>
            <w:tcW w:w="1008" w:type="dxa"/>
            <w:tcBorders>
              <w:top w:val="nil"/>
              <w:left w:val="nil"/>
              <w:bottom w:val="nil"/>
              <w:right w:val="nil"/>
            </w:tcBorders>
            <w:shd w:val="clear" w:color="000000" w:fill="FFFFFF"/>
            <w:noWrap/>
            <w:vAlign w:val="center"/>
            <w:hideMark/>
          </w:tcPr>
          <w:p w14:paraId="7F13D35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6A059F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0A962E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01876854" w14:textId="77777777" w:rsidTr="002745C0">
        <w:trPr>
          <w:cantSplit/>
          <w:trHeight w:val="216"/>
        </w:trPr>
        <w:tc>
          <w:tcPr>
            <w:tcW w:w="720" w:type="dxa"/>
            <w:vMerge/>
            <w:tcBorders>
              <w:top w:val="nil"/>
              <w:left w:val="nil"/>
              <w:bottom w:val="single" w:sz="4" w:space="0" w:color="000000"/>
              <w:right w:val="nil"/>
            </w:tcBorders>
            <w:vAlign w:val="center"/>
            <w:hideMark/>
          </w:tcPr>
          <w:p w14:paraId="1D6C3B62"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C2EE016"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BA.5.1 (BA.5.1)</w:t>
            </w:r>
          </w:p>
        </w:tc>
        <w:tc>
          <w:tcPr>
            <w:tcW w:w="1008" w:type="dxa"/>
            <w:tcBorders>
              <w:top w:val="nil"/>
              <w:left w:val="nil"/>
              <w:bottom w:val="nil"/>
              <w:right w:val="nil"/>
            </w:tcBorders>
            <w:shd w:val="clear" w:color="000000" w:fill="FFFFFF"/>
            <w:noWrap/>
            <w:vAlign w:val="center"/>
            <w:hideMark/>
          </w:tcPr>
          <w:p w14:paraId="0D57A2C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2020-07-20</w:t>
            </w:r>
          </w:p>
        </w:tc>
        <w:tc>
          <w:tcPr>
            <w:tcW w:w="1008" w:type="dxa"/>
            <w:tcBorders>
              <w:top w:val="nil"/>
              <w:left w:val="nil"/>
              <w:bottom w:val="nil"/>
              <w:right w:val="nil"/>
            </w:tcBorders>
            <w:shd w:val="clear" w:color="000000" w:fill="FFFFFF"/>
            <w:noWrap/>
            <w:vAlign w:val="center"/>
            <w:hideMark/>
          </w:tcPr>
          <w:p w14:paraId="760B9C2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2023-08-18</w:t>
            </w:r>
          </w:p>
        </w:tc>
        <w:tc>
          <w:tcPr>
            <w:tcW w:w="1008" w:type="dxa"/>
            <w:tcBorders>
              <w:top w:val="nil"/>
              <w:left w:val="nil"/>
              <w:bottom w:val="nil"/>
              <w:right w:val="nil"/>
            </w:tcBorders>
            <w:shd w:val="clear" w:color="000000" w:fill="FFFFFF"/>
            <w:noWrap/>
            <w:vAlign w:val="center"/>
            <w:hideMark/>
          </w:tcPr>
          <w:p w14:paraId="36718BE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24.7%</w:t>
            </w:r>
          </w:p>
        </w:tc>
        <w:tc>
          <w:tcPr>
            <w:tcW w:w="1008" w:type="dxa"/>
            <w:tcBorders>
              <w:top w:val="nil"/>
              <w:left w:val="nil"/>
              <w:bottom w:val="nil"/>
              <w:right w:val="nil"/>
            </w:tcBorders>
            <w:shd w:val="clear" w:color="000000" w:fill="FFFFFF"/>
            <w:noWrap/>
            <w:vAlign w:val="center"/>
            <w:hideMark/>
          </w:tcPr>
          <w:p w14:paraId="3D112F1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35.7%</w:t>
            </w:r>
          </w:p>
        </w:tc>
        <w:tc>
          <w:tcPr>
            <w:tcW w:w="1008" w:type="dxa"/>
            <w:tcBorders>
              <w:top w:val="nil"/>
              <w:left w:val="nil"/>
              <w:bottom w:val="nil"/>
              <w:right w:val="nil"/>
            </w:tcBorders>
            <w:shd w:val="clear" w:color="000000" w:fill="FFFFFF"/>
            <w:noWrap/>
            <w:vAlign w:val="center"/>
            <w:hideMark/>
          </w:tcPr>
          <w:p w14:paraId="5748E0E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11.0%</w:t>
            </w:r>
          </w:p>
        </w:tc>
        <w:tc>
          <w:tcPr>
            <w:tcW w:w="1008" w:type="dxa"/>
            <w:tcBorders>
              <w:top w:val="nil"/>
              <w:left w:val="nil"/>
              <w:bottom w:val="nil"/>
              <w:right w:val="nil"/>
            </w:tcBorders>
            <w:shd w:val="clear" w:color="000000" w:fill="FFFFFF"/>
            <w:noWrap/>
            <w:vAlign w:val="center"/>
            <w:hideMark/>
          </w:tcPr>
          <w:p w14:paraId="21E892F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25B35D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02E769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02BB9F5" w14:textId="77777777" w:rsidTr="002745C0">
        <w:trPr>
          <w:cantSplit/>
          <w:trHeight w:val="216"/>
        </w:trPr>
        <w:tc>
          <w:tcPr>
            <w:tcW w:w="720" w:type="dxa"/>
            <w:vMerge/>
            <w:tcBorders>
              <w:top w:val="nil"/>
              <w:left w:val="nil"/>
              <w:bottom w:val="single" w:sz="4" w:space="0" w:color="000000"/>
              <w:right w:val="nil"/>
            </w:tcBorders>
            <w:vAlign w:val="center"/>
            <w:hideMark/>
          </w:tcPr>
          <w:p w14:paraId="42BA1537"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7CCA962"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bottom w:val="nil"/>
              <w:right w:val="nil"/>
            </w:tcBorders>
            <w:shd w:val="clear" w:color="000000" w:fill="FFFFFF"/>
            <w:noWrap/>
            <w:vAlign w:val="center"/>
            <w:hideMark/>
          </w:tcPr>
          <w:p w14:paraId="018B081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2020-07-22</w:t>
            </w:r>
          </w:p>
        </w:tc>
        <w:tc>
          <w:tcPr>
            <w:tcW w:w="1008" w:type="dxa"/>
            <w:tcBorders>
              <w:top w:val="nil"/>
              <w:left w:val="nil"/>
              <w:bottom w:val="nil"/>
              <w:right w:val="nil"/>
            </w:tcBorders>
            <w:shd w:val="clear" w:color="000000" w:fill="FFFFFF"/>
            <w:noWrap/>
            <w:vAlign w:val="center"/>
            <w:hideMark/>
          </w:tcPr>
          <w:p w14:paraId="4DC14A9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2024-01-20</w:t>
            </w:r>
          </w:p>
        </w:tc>
        <w:tc>
          <w:tcPr>
            <w:tcW w:w="1008" w:type="dxa"/>
            <w:tcBorders>
              <w:top w:val="nil"/>
              <w:left w:val="nil"/>
              <w:bottom w:val="nil"/>
              <w:right w:val="nil"/>
            </w:tcBorders>
            <w:shd w:val="clear" w:color="000000" w:fill="FFFFFF"/>
            <w:noWrap/>
            <w:vAlign w:val="center"/>
            <w:hideMark/>
          </w:tcPr>
          <w:p w14:paraId="0B56871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42.7%</w:t>
            </w:r>
          </w:p>
        </w:tc>
        <w:tc>
          <w:tcPr>
            <w:tcW w:w="1008" w:type="dxa"/>
            <w:tcBorders>
              <w:top w:val="nil"/>
              <w:left w:val="nil"/>
              <w:bottom w:val="nil"/>
              <w:right w:val="nil"/>
            </w:tcBorders>
            <w:shd w:val="clear" w:color="000000" w:fill="FFFFFF"/>
            <w:noWrap/>
            <w:vAlign w:val="center"/>
            <w:hideMark/>
          </w:tcPr>
          <w:p w14:paraId="1188C68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74.4%</w:t>
            </w:r>
          </w:p>
        </w:tc>
        <w:tc>
          <w:tcPr>
            <w:tcW w:w="1008" w:type="dxa"/>
            <w:tcBorders>
              <w:top w:val="nil"/>
              <w:left w:val="nil"/>
              <w:bottom w:val="nil"/>
              <w:right w:val="nil"/>
            </w:tcBorders>
            <w:shd w:val="clear" w:color="000000" w:fill="FFFFFF"/>
            <w:noWrap/>
            <w:vAlign w:val="center"/>
            <w:hideMark/>
          </w:tcPr>
          <w:p w14:paraId="4734449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31.7%</w:t>
            </w:r>
          </w:p>
        </w:tc>
        <w:tc>
          <w:tcPr>
            <w:tcW w:w="1008" w:type="dxa"/>
            <w:tcBorders>
              <w:top w:val="nil"/>
              <w:left w:val="nil"/>
              <w:bottom w:val="nil"/>
              <w:right w:val="nil"/>
            </w:tcBorders>
            <w:shd w:val="clear" w:color="000000" w:fill="FFFFFF"/>
            <w:noWrap/>
            <w:vAlign w:val="center"/>
            <w:hideMark/>
          </w:tcPr>
          <w:p w14:paraId="3B37324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F90080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39116F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1A7AB22" w14:textId="77777777" w:rsidTr="002745C0">
        <w:trPr>
          <w:cantSplit/>
          <w:trHeight w:val="216"/>
        </w:trPr>
        <w:tc>
          <w:tcPr>
            <w:tcW w:w="720" w:type="dxa"/>
            <w:vMerge/>
            <w:tcBorders>
              <w:top w:val="nil"/>
              <w:left w:val="nil"/>
              <w:bottom w:val="single" w:sz="4" w:space="0" w:color="000000"/>
              <w:right w:val="nil"/>
            </w:tcBorders>
            <w:vAlign w:val="center"/>
            <w:hideMark/>
          </w:tcPr>
          <w:p w14:paraId="3889C1DF"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7DF67FF"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BA.1.1 (BA.1.1)</w:t>
            </w:r>
          </w:p>
        </w:tc>
        <w:tc>
          <w:tcPr>
            <w:tcW w:w="1008" w:type="dxa"/>
            <w:tcBorders>
              <w:top w:val="nil"/>
              <w:left w:val="nil"/>
              <w:bottom w:val="nil"/>
              <w:right w:val="nil"/>
            </w:tcBorders>
            <w:shd w:val="clear" w:color="000000" w:fill="FFFFFF"/>
            <w:noWrap/>
            <w:vAlign w:val="center"/>
            <w:hideMark/>
          </w:tcPr>
          <w:p w14:paraId="70A56F4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2021-01-03</w:t>
            </w:r>
          </w:p>
        </w:tc>
        <w:tc>
          <w:tcPr>
            <w:tcW w:w="1008" w:type="dxa"/>
            <w:tcBorders>
              <w:top w:val="nil"/>
              <w:left w:val="nil"/>
              <w:bottom w:val="nil"/>
              <w:right w:val="nil"/>
            </w:tcBorders>
            <w:shd w:val="clear" w:color="000000" w:fill="FFFFFF"/>
            <w:noWrap/>
            <w:vAlign w:val="center"/>
            <w:hideMark/>
          </w:tcPr>
          <w:p w14:paraId="15AA3E1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2023-07-12</w:t>
            </w:r>
          </w:p>
        </w:tc>
        <w:tc>
          <w:tcPr>
            <w:tcW w:w="1008" w:type="dxa"/>
            <w:tcBorders>
              <w:top w:val="nil"/>
              <w:left w:val="nil"/>
              <w:bottom w:val="nil"/>
              <w:right w:val="nil"/>
            </w:tcBorders>
            <w:shd w:val="clear" w:color="000000" w:fill="FFFFFF"/>
            <w:noWrap/>
            <w:vAlign w:val="center"/>
            <w:hideMark/>
          </w:tcPr>
          <w:p w14:paraId="3F1C258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30.3%</w:t>
            </w:r>
          </w:p>
        </w:tc>
        <w:tc>
          <w:tcPr>
            <w:tcW w:w="1008" w:type="dxa"/>
            <w:tcBorders>
              <w:top w:val="nil"/>
              <w:left w:val="nil"/>
              <w:bottom w:val="nil"/>
              <w:right w:val="nil"/>
            </w:tcBorders>
            <w:shd w:val="clear" w:color="000000" w:fill="FFFFFF"/>
            <w:noWrap/>
            <w:vAlign w:val="center"/>
            <w:hideMark/>
          </w:tcPr>
          <w:p w14:paraId="35D9C3C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42.7%</w:t>
            </w:r>
          </w:p>
        </w:tc>
        <w:tc>
          <w:tcPr>
            <w:tcW w:w="1008" w:type="dxa"/>
            <w:tcBorders>
              <w:top w:val="nil"/>
              <w:left w:val="nil"/>
              <w:bottom w:val="nil"/>
              <w:right w:val="nil"/>
            </w:tcBorders>
            <w:shd w:val="clear" w:color="000000" w:fill="FFFFFF"/>
            <w:noWrap/>
            <w:vAlign w:val="center"/>
            <w:hideMark/>
          </w:tcPr>
          <w:p w14:paraId="7E397C0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12.5%</w:t>
            </w:r>
          </w:p>
        </w:tc>
        <w:tc>
          <w:tcPr>
            <w:tcW w:w="1008" w:type="dxa"/>
            <w:tcBorders>
              <w:top w:val="nil"/>
              <w:left w:val="nil"/>
              <w:bottom w:val="nil"/>
              <w:right w:val="nil"/>
            </w:tcBorders>
            <w:shd w:val="clear" w:color="000000" w:fill="FFFFFF"/>
            <w:noWrap/>
            <w:vAlign w:val="center"/>
            <w:hideMark/>
          </w:tcPr>
          <w:p w14:paraId="7E58936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71BB55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D091CE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42E65ACA" w14:textId="77777777" w:rsidTr="002745C0">
        <w:trPr>
          <w:cantSplit/>
          <w:trHeight w:val="216"/>
        </w:trPr>
        <w:tc>
          <w:tcPr>
            <w:tcW w:w="720" w:type="dxa"/>
            <w:vMerge/>
            <w:tcBorders>
              <w:top w:val="nil"/>
              <w:left w:val="nil"/>
              <w:bottom w:val="single" w:sz="4" w:space="0" w:color="000000"/>
              <w:right w:val="nil"/>
            </w:tcBorders>
            <w:vAlign w:val="center"/>
            <w:hideMark/>
          </w:tcPr>
          <w:p w14:paraId="685CF491"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11F47E0"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BQ.1.1</w:t>
            </w:r>
          </w:p>
        </w:tc>
        <w:tc>
          <w:tcPr>
            <w:tcW w:w="1008" w:type="dxa"/>
            <w:tcBorders>
              <w:top w:val="nil"/>
              <w:left w:val="nil"/>
              <w:bottom w:val="nil"/>
              <w:right w:val="nil"/>
            </w:tcBorders>
            <w:shd w:val="clear" w:color="000000" w:fill="FFFFFF"/>
            <w:noWrap/>
            <w:vAlign w:val="center"/>
            <w:hideMark/>
          </w:tcPr>
          <w:p w14:paraId="3815371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2022-01-07</w:t>
            </w:r>
          </w:p>
        </w:tc>
        <w:tc>
          <w:tcPr>
            <w:tcW w:w="1008" w:type="dxa"/>
            <w:tcBorders>
              <w:top w:val="nil"/>
              <w:left w:val="nil"/>
              <w:bottom w:val="nil"/>
              <w:right w:val="nil"/>
            </w:tcBorders>
            <w:shd w:val="clear" w:color="000000" w:fill="FFFFFF"/>
            <w:noWrap/>
            <w:vAlign w:val="center"/>
            <w:hideMark/>
          </w:tcPr>
          <w:p w14:paraId="20F02C1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2023-12-16</w:t>
            </w:r>
          </w:p>
        </w:tc>
        <w:tc>
          <w:tcPr>
            <w:tcW w:w="1008" w:type="dxa"/>
            <w:tcBorders>
              <w:top w:val="nil"/>
              <w:left w:val="nil"/>
              <w:bottom w:val="nil"/>
              <w:right w:val="nil"/>
            </w:tcBorders>
            <w:shd w:val="clear" w:color="000000" w:fill="FFFFFF"/>
            <w:noWrap/>
            <w:vAlign w:val="center"/>
            <w:hideMark/>
          </w:tcPr>
          <w:p w14:paraId="38D8AFB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35.9%</w:t>
            </w:r>
          </w:p>
        </w:tc>
        <w:tc>
          <w:tcPr>
            <w:tcW w:w="1008" w:type="dxa"/>
            <w:tcBorders>
              <w:top w:val="nil"/>
              <w:left w:val="nil"/>
              <w:bottom w:val="nil"/>
              <w:right w:val="nil"/>
            </w:tcBorders>
            <w:shd w:val="clear" w:color="000000" w:fill="FFFFFF"/>
            <w:noWrap/>
            <w:vAlign w:val="center"/>
            <w:hideMark/>
          </w:tcPr>
          <w:p w14:paraId="6BDB051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55.2%</w:t>
            </w:r>
          </w:p>
        </w:tc>
        <w:tc>
          <w:tcPr>
            <w:tcW w:w="1008" w:type="dxa"/>
            <w:tcBorders>
              <w:top w:val="nil"/>
              <w:left w:val="nil"/>
              <w:bottom w:val="nil"/>
              <w:right w:val="nil"/>
            </w:tcBorders>
            <w:shd w:val="clear" w:color="000000" w:fill="FFFFFF"/>
            <w:noWrap/>
            <w:vAlign w:val="center"/>
            <w:hideMark/>
          </w:tcPr>
          <w:p w14:paraId="4C5FCB0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19.3%</w:t>
            </w:r>
          </w:p>
        </w:tc>
        <w:tc>
          <w:tcPr>
            <w:tcW w:w="1008" w:type="dxa"/>
            <w:tcBorders>
              <w:top w:val="nil"/>
              <w:left w:val="nil"/>
              <w:bottom w:val="nil"/>
              <w:right w:val="nil"/>
            </w:tcBorders>
            <w:shd w:val="clear" w:color="000000" w:fill="FFFFFF"/>
            <w:noWrap/>
            <w:vAlign w:val="center"/>
            <w:hideMark/>
          </w:tcPr>
          <w:p w14:paraId="11FCACE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580E55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CEB1DE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A16228B" w14:textId="77777777" w:rsidTr="002745C0">
        <w:trPr>
          <w:cantSplit/>
          <w:trHeight w:val="216"/>
        </w:trPr>
        <w:tc>
          <w:tcPr>
            <w:tcW w:w="720" w:type="dxa"/>
            <w:vMerge/>
            <w:tcBorders>
              <w:top w:val="nil"/>
              <w:left w:val="nil"/>
              <w:bottom w:val="single" w:sz="4" w:space="0" w:color="000000"/>
              <w:right w:val="nil"/>
            </w:tcBorders>
            <w:vAlign w:val="center"/>
            <w:hideMark/>
          </w:tcPr>
          <w:p w14:paraId="1A35E29C"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0432B61"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XBB.1.5</w:t>
            </w:r>
          </w:p>
        </w:tc>
        <w:tc>
          <w:tcPr>
            <w:tcW w:w="1008" w:type="dxa"/>
            <w:tcBorders>
              <w:top w:val="nil"/>
              <w:left w:val="nil"/>
              <w:bottom w:val="nil"/>
              <w:right w:val="nil"/>
            </w:tcBorders>
            <w:shd w:val="clear" w:color="000000" w:fill="FFFFFF"/>
            <w:noWrap/>
            <w:vAlign w:val="center"/>
            <w:hideMark/>
          </w:tcPr>
          <w:p w14:paraId="4BE3DE4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2022-02-19</w:t>
            </w:r>
          </w:p>
        </w:tc>
        <w:tc>
          <w:tcPr>
            <w:tcW w:w="1008" w:type="dxa"/>
            <w:tcBorders>
              <w:top w:val="nil"/>
              <w:left w:val="nil"/>
              <w:bottom w:val="nil"/>
              <w:right w:val="nil"/>
            </w:tcBorders>
            <w:shd w:val="clear" w:color="000000" w:fill="FFFFFF"/>
            <w:noWrap/>
            <w:vAlign w:val="center"/>
            <w:hideMark/>
          </w:tcPr>
          <w:p w14:paraId="7FD288C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2024-01-12</w:t>
            </w:r>
          </w:p>
        </w:tc>
        <w:tc>
          <w:tcPr>
            <w:tcW w:w="1008" w:type="dxa"/>
            <w:tcBorders>
              <w:top w:val="nil"/>
              <w:left w:val="nil"/>
              <w:bottom w:val="nil"/>
              <w:right w:val="nil"/>
            </w:tcBorders>
            <w:shd w:val="clear" w:color="000000" w:fill="FFFFFF"/>
            <w:noWrap/>
            <w:vAlign w:val="center"/>
            <w:hideMark/>
          </w:tcPr>
          <w:p w14:paraId="4AD53AD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22.3%</w:t>
            </w:r>
          </w:p>
        </w:tc>
        <w:tc>
          <w:tcPr>
            <w:tcW w:w="1008" w:type="dxa"/>
            <w:tcBorders>
              <w:top w:val="nil"/>
              <w:left w:val="nil"/>
              <w:bottom w:val="nil"/>
              <w:right w:val="nil"/>
            </w:tcBorders>
            <w:shd w:val="clear" w:color="000000" w:fill="FFFFFF"/>
            <w:noWrap/>
            <w:vAlign w:val="center"/>
            <w:hideMark/>
          </w:tcPr>
          <w:p w14:paraId="713F252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46.2%</w:t>
            </w:r>
          </w:p>
        </w:tc>
        <w:tc>
          <w:tcPr>
            <w:tcW w:w="1008" w:type="dxa"/>
            <w:tcBorders>
              <w:top w:val="nil"/>
              <w:left w:val="nil"/>
              <w:bottom w:val="nil"/>
              <w:right w:val="nil"/>
            </w:tcBorders>
            <w:shd w:val="clear" w:color="000000" w:fill="FFFFFF"/>
            <w:noWrap/>
            <w:vAlign w:val="center"/>
            <w:hideMark/>
          </w:tcPr>
          <w:p w14:paraId="1E80CA8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23.9%</w:t>
            </w:r>
          </w:p>
        </w:tc>
        <w:tc>
          <w:tcPr>
            <w:tcW w:w="1008" w:type="dxa"/>
            <w:tcBorders>
              <w:top w:val="nil"/>
              <w:left w:val="nil"/>
              <w:bottom w:val="nil"/>
              <w:right w:val="nil"/>
            </w:tcBorders>
            <w:shd w:val="clear" w:color="000000" w:fill="FFFFFF"/>
            <w:noWrap/>
            <w:vAlign w:val="center"/>
            <w:hideMark/>
          </w:tcPr>
          <w:p w14:paraId="4DE60E2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DB9029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DA47B2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5D04F83" w14:textId="77777777" w:rsidTr="002745C0">
        <w:trPr>
          <w:cantSplit/>
          <w:trHeight w:val="216"/>
        </w:trPr>
        <w:tc>
          <w:tcPr>
            <w:tcW w:w="720" w:type="dxa"/>
            <w:vMerge/>
            <w:tcBorders>
              <w:top w:val="nil"/>
              <w:left w:val="nil"/>
              <w:bottom w:val="single" w:sz="4" w:space="0" w:color="000000"/>
              <w:right w:val="nil"/>
            </w:tcBorders>
            <w:vAlign w:val="center"/>
            <w:hideMark/>
          </w:tcPr>
          <w:p w14:paraId="3E382D5A"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C309D1B"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EG.5.1</w:t>
            </w:r>
          </w:p>
        </w:tc>
        <w:tc>
          <w:tcPr>
            <w:tcW w:w="1008" w:type="dxa"/>
            <w:tcBorders>
              <w:top w:val="nil"/>
              <w:left w:val="nil"/>
              <w:bottom w:val="nil"/>
              <w:right w:val="nil"/>
            </w:tcBorders>
            <w:shd w:val="clear" w:color="000000" w:fill="FFFFFF"/>
            <w:noWrap/>
            <w:vAlign w:val="center"/>
            <w:hideMark/>
          </w:tcPr>
          <w:p w14:paraId="4007CC4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2023-01-31</w:t>
            </w:r>
          </w:p>
        </w:tc>
        <w:tc>
          <w:tcPr>
            <w:tcW w:w="1008" w:type="dxa"/>
            <w:tcBorders>
              <w:top w:val="nil"/>
              <w:left w:val="nil"/>
              <w:bottom w:val="nil"/>
              <w:right w:val="nil"/>
            </w:tcBorders>
            <w:shd w:val="clear" w:color="000000" w:fill="FFFFFF"/>
            <w:noWrap/>
            <w:vAlign w:val="center"/>
            <w:hideMark/>
          </w:tcPr>
          <w:p w14:paraId="0633C35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2024-01-18</w:t>
            </w:r>
          </w:p>
        </w:tc>
        <w:tc>
          <w:tcPr>
            <w:tcW w:w="1008" w:type="dxa"/>
            <w:tcBorders>
              <w:top w:val="nil"/>
              <w:left w:val="nil"/>
              <w:bottom w:val="nil"/>
              <w:right w:val="nil"/>
            </w:tcBorders>
            <w:shd w:val="clear" w:color="000000" w:fill="FFFFFF"/>
            <w:noWrap/>
            <w:vAlign w:val="center"/>
            <w:hideMark/>
          </w:tcPr>
          <w:p w14:paraId="0AD99F6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19.9%</w:t>
            </w:r>
          </w:p>
        </w:tc>
        <w:tc>
          <w:tcPr>
            <w:tcW w:w="1008" w:type="dxa"/>
            <w:tcBorders>
              <w:top w:val="nil"/>
              <w:left w:val="nil"/>
              <w:bottom w:val="nil"/>
              <w:right w:val="nil"/>
            </w:tcBorders>
            <w:shd w:val="clear" w:color="000000" w:fill="FFFFFF"/>
            <w:noWrap/>
            <w:vAlign w:val="center"/>
            <w:hideMark/>
          </w:tcPr>
          <w:p w14:paraId="59C4C7C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32.1%</w:t>
            </w:r>
          </w:p>
        </w:tc>
        <w:tc>
          <w:tcPr>
            <w:tcW w:w="1008" w:type="dxa"/>
            <w:tcBorders>
              <w:top w:val="nil"/>
              <w:left w:val="nil"/>
              <w:bottom w:val="nil"/>
              <w:right w:val="nil"/>
            </w:tcBorders>
            <w:shd w:val="clear" w:color="000000" w:fill="FFFFFF"/>
            <w:noWrap/>
            <w:vAlign w:val="center"/>
            <w:hideMark/>
          </w:tcPr>
          <w:p w14:paraId="6D30C7D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12.2%</w:t>
            </w:r>
          </w:p>
        </w:tc>
        <w:tc>
          <w:tcPr>
            <w:tcW w:w="1008" w:type="dxa"/>
            <w:tcBorders>
              <w:top w:val="nil"/>
              <w:left w:val="nil"/>
              <w:bottom w:val="nil"/>
              <w:right w:val="nil"/>
            </w:tcBorders>
            <w:shd w:val="clear" w:color="000000" w:fill="FFFFFF"/>
            <w:noWrap/>
            <w:vAlign w:val="center"/>
            <w:hideMark/>
          </w:tcPr>
          <w:p w14:paraId="036FD6A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489AFA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6123CF3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C03A17B" w14:textId="77777777" w:rsidTr="002745C0">
        <w:trPr>
          <w:cantSplit/>
          <w:trHeight w:val="216"/>
        </w:trPr>
        <w:tc>
          <w:tcPr>
            <w:tcW w:w="720" w:type="dxa"/>
            <w:vMerge/>
            <w:tcBorders>
              <w:top w:val="nil"/>
              <w:left w:val="nil"/>
              <w:bottom w:val="single" w:sz="4" w:space="0" w:color="000000"/>
              <w:right w:val="nil"/>
            </w:tcBorders>
            <w:vAlign w:val="center"/>
            <w:hideMark/>
          </w:tcPr>
          <w:p w14:paraId="13871DB9"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418C0079"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27)</w:t>
            </w:r>
          </w:p>
        </w:tc>
        <w:tc>
          <w:tcPr>
            <w:tcW w:w="1008" w:type="dxa"/>
            <w:tcBorders>
              <w:top w:val="nil"/>
              <w:left w:val="nil"/>
              <w:bottom w:val="single" w:sz="4" w:space="0" w:color="auto"/>
              <w:right w:val="nil"/>
            </w:tcBorders>
            <w:shd w:val="clear" w:color="000000" w:fill="FFFFFF"/>
            <w:noWrap/>
            <w:vAlign w:val="center"/>
            <w:hideMark/>
          </w:tcPr>
          <w:p w14:paraId="32FAF9A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2020-07-20</w:t>
            </w:r>
          </w:p>
        </w:tc>
        <w:tc>
          <w:tcPr>
            <w:tcW w:w="1008" w:type="dxa"/>
            <w:tcBorders>
              <w:top w:val="nil"/>
              <w:left w:val="nil"/>
              <w:bottom w:val="single" w:sz="4" w:space="0" w:color="auto"/>
              <w:right w:val="nil"/>
            </w:tcBorders>
            <w:shd w:val="clear" w:color="000000" w:fill="FFFFFF"/>
            <w:noWrap/>
            <w:vAlign w:val="center"/>
            <w:hideMark/>
          </w:tcPr>
          <w:p w14:paraId="6147368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2024-01-15</w:t>
            </w:r>
          </w:p>
        </w:tc>
        <w:tc>
          <w:tcPr>
            <w:tcW w:w="1008" w:type="dxa"/>
            <w:tcBorders>
              <w:top w:val="nil"/>
              <w:left w:val="nil"/>
              <w:bottom w:val="single" w:sz="4" w:space="0" w:color="auto"/>
              <w:right w:val="nil"/>
            </w:tcBorders>
            <w:shd w:val="clear" w:color="000000" w:fill="FFFFFF"/>
            <w:noWrap/>
            <w:vAlign w:val="center"/>
            <w:hideMark/>
          </w:tcPr>
          <w:p w14:paraId="0403DD3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234A70B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79D28E8A"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1DB34C9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028D9AC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0D77123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r>
      <w:tr w:rsidR="00BB3694" w:rsidRPr="00BB3694" w14:paraId="1A7DE508"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2256A4B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Japan</w:t>
            </w:r>
          </w:p>
        </w:tc>
        <w:tc>
          <w:tcPr>
            <w:tcW w:w="864" w:type="dxa"/>
            <w:tcBorders>
              <w:top w:val="nil"/>
              <w:left w:val="nil"/>
              <w:bottom w:val="nil"/>
              <w:right w:val="nil"/>
            </w:tcBorders>
            <w:shd w:val="clear" w:color="000000" w:fill="FFFFFF"/>
            <w:noWrap/>
            <w:vAlign w:val="center"/>
            <w:hideMark/>
          </w:tcPr>
          <w:p w14:paraId="70F96FFE"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B.1.1.214</w:t>
            </w:r>
          </w:p>
        </w:tc>
        <w:tc>
          <w:tcPr>
            <w:tcW w:w="1008" w:type="dxa"/>
            <w:tcBorders>
              <w:top w:val="nil"/>
              <w:left w:val="nil"/>
              <w:bottom w:val="nil"/>
              <w:right w:val="nil"/>
            </w:tcBorders>
            <w:shd w:val="clear" w:color="000000" w:fill="FFFFFF"/>
            <w:noWrap/>
            <w:vAlign w:val="center"/>
            <w:hideMark/>
          </w:tcPr>
          <w:p w14:paraId="2C4A64F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2020-05-15</w:t>
            </w:r>
          </w:p>
        </w:tc>
        <w:tc>
          <w:tcPr>
            <w:tcW w:w="1008" w:type="dxa"/>
            <w:tcBorders>
              <w:top w:val="nil"/>
              <w:left w:val="nil"/>
              <w:bottom w:val="nil"/>
              <w:right w:val="nil"/>
            </w:tcBorders>
            <w:shd w:val="clear" w:color="000000" w:fill="FFFFFF"/>
            <w:noWrap/>
            <w:vAlign w:val="center"/>
            <w:hideMark/>
          </w:tcPr>
          <w:p w14:paraId="3D108E7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2021-07-29</w:t>
            </w:r>
          </w:p>
        </w:tc>
        <w:tc>
          <w:tcPr>
            <w:tcW w:w="1008" w:type="dxa"/>
            <w:tcBorders>
              <w:top w:val="nil"/>
              <w:left w:val="nil"/>
              <w:bottom w:val="nil"/>
              <w:right w:val="nil"/>
            </w:tcBorders>
            <w:shd w:val="clear" w:color="000000" w:fill="FFFFFF"/>
            <w:noWrap/>
            <w:vAlign w:val="center"/>
            <w:hideMark/>
          </w:tcPr>
          <w:p w14:paraId="3F36DF5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65.9%</w:t>
            </w:r>
          </w:p>
        </w:tc>
        <w:tc>
          <w:tcPr>
            <w:tcW w:w="1008" w:type="dxa"/>
            <w:tcBorders>
              <w:top w:val="nil"/>
              <w:left w:val="nil"/>
              <w:bottom w:val="nil"/>
              <w:right w:val="nil"/>
            </w:tcBorders>
            <w:shd w:val="clear" w:color="000000" w:fill="FFFFFF"/>
            <w:noWrap/>
            <w:vAlign w:val="center"/>
            <w:hideMark/>
          </w:tcPr>
          <w:p w14:paraId="37232AE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79.6%</w:t>
            </w:r>
          </w:p>
        </w:tc>
        <w:tc>
          <w:tcPr>
            <w:tcW w:w="1008" w:type="dxa"/>
            <w:tcBorders>
              <w:top w:val="nil"/>
              <w:left w:val="nil"/>
              <w:bottom w:val="nil"/>
              <w:right w:val="nil"/>
            </w:tcBorders>
            <w:shd w:val="clear" w:color="000000" w:fill="FFFFFF"/>
            <w:noWrap/>
            <w:vAlign w:val="center"/>
            <w:hideMark/>
          </w:tcPr>
          <w:p w14:paraId="5B32BEE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13.7%</w:t>
            </w:r>
          </w:p>
        </w:tc>
        <w:tc>
          <w:tcPr>
            <w:tcW w:w="1008" w:type="dxa"/>
            <w:tcBorders>
              <w:top w:val="nil"/>
              <w:left w:val="nil"/>
              <w:bottom w:val="nil"/>
              <w:right w:val="nil"/>
            </w:tcBorders>
            <w:shd w:val="clear" w:color="000000" w:fill="FFFFFF"/>
            <w:noWrap/>
            <w:vAlign w:val="center"/>
            <w:hideMark/>
          </w:tcPr>
          <w:p w14:paraId="44D1B67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C51252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00B3F0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1343762" w14:textId="77777777" w:rsidTr="002745C0">
        <w:trPr>
          <w:cantSplit/>
          <w:trHeight w:val="216"/>
        </w:trPr>
        <w:tc>
          <w:tcPr>
            <w:tcW w:w="720" w:type="dxa"/>
            <w:vMerge/>
            <w:tcBorders>
              <w:top w:val="nil"/>
              <w:left w:val="nil"/>
              <w:bottom w:val="single" w:sz="4" w:space="0" w:color="000000"/>
              <w:right w:val="nil"/>
            </w:tcBorders>
            <w:vAlign w:val="center"/>
            <w:hideMark/>
          </w:tcPr>
          <w:p w14:paraId="6AC8368D"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DE1A67A"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BA.5.2 (BA.5.2)</w:t>
            </w:r>
          </w:p>
        </w:tc>
        <w:tc>
          <w:tcPr>
            <w:tcW w:w="1008" w:type="dxa"/>
            <w:tcBorders>
              <w:top w:val="nil"/>
              <w:left w:val="nil"/>
              <w:bottom w:val="nil"/>
              <w:right w:val="nil"/>
            </w:tcBorders>
            <w:shd w:val="clear" w:color="000000" w:fill="FFFFFF"/>
            <w:noWrap/>
            <w:vAlign w:val="center"/>
            <w:hideMark/>
          </w:tcPr>
          <w:p w14:paraId="74BC555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2020-08-15</w:t>
            </w:r>
          </w:p>
        </w:tc>
        <w:tc>
          <w:tcPr>
            <w:tcW w:w="1008" w:type="dxa"/>
            <w:tcBorders>
              <w:top w:val="nil"/>
              <w:left w:val="nil"/>
              <w:bottom w:val="nil"/>
              <w:right w:val="nil"/>
            </w:tcBorders>
            <w:shd w:val="clear" w:color="000000" w:fill="FFFFFF"/>
            <w:noWrap/>
            <w:vAlign w:val="center"/>
            <w:hideMark/>
          </w:tcPr>
          <w:p w14:paraId="782294D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2024-01-05</w:t>
            </w:r>
          </w:p>
        </w:tc>
        <w:tc>
          <w:tcPr>
            <w:tcW w:w="1008" w:type="dxa"/>
            <w:tcBorders>
              <w:top w:val="nil"/>
              <w:left w:val="nil"/>
              <w:bottom w:val="nil"/>
              <w:right w:val="nil"/>
            </w:tcBorders>
            <w:shd w:val="clear" w:color="000000" w:fill="FFFFFF"/>
            <w:noWrap/>
            <w:vAlign w:val="center"/>
            <w:hideMark/>
          </w:tcPr>
          <w:p w14:paraId="61B5CD3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14.9%</w:t>
            </w:r>
          </w:p>
        </w:tc>
        <w:tc>
          <w:tcPr>
            <w:tcW w:w="1008" w:type="dxa"/>
            <w:tcBorders>
              <w:top w:val="nil"/>
              <w:left w:val="nil"/>
              <w:bottom w:val="nil"/>
              <w:right w:val="nil"/>
            </w:tcBorders>
            <w:shd w:val="clear" w:color="000000" w:fill="FFFFFF"/>
            <w:noWrap/>
            <w:vAlign w:val="center"/>
            <w:hideMark/>
          </w:tcPr>
          <w:p w14:paraId="168E4BE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31.7%</w:t>
            </w:r>
          </w:p>
        </w:tc>
        <w:tc>
          <w:tcPr>
            <w:tcW w:w="1008" w:type="dxa"/>
            <w:tcBorders>
              <w:top w:val="nil"/>
              <w:left w:val="nil"/>
              <w:bottom w:val="nil"/>
              <w:right w:val="nil"/>
            </w:tcBorders>
            <w:shd w:val="clear" w:color="000000" w:fill="FFFFFF"/>
            <w:noWrap/>
            <w:vAlign w:val="center"/>
            <w:hideMark/>
          </w:tcPr>
          <w:p w14:paraId="6C0210F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16.8%</w:t>
            </w:r>
          </w:p>
        </w:tc>
        <w:tc>
          <w:tcPr>
            <w:tcW w:w="1008" w:type="dxa"/>
            <w:tcBorders>
              <w:top w:val="nil"/>
              <w:left w:val="nil"/>
              <w:bottom w:val="nil"/>
              <w:right w:val="nil"/>
            </w:tcBorders>
            <w:shd w:val="clear" w:color="000000" w:fill="FFFFFF"/>
            <w:noWrap/>
            <w:vAlign w:val="center"/>
            <w:hideMark/>
          </w:tcPr>
          <w:p w14:paraId="2650C05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02EFE53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839EC8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07C1E61B" w14:textId="77777777" w:rsidTr="002745C0">
        <w:trPr>
          <w:cantSplit/>
          <w:trHeight w:val="216"/>
        </w:trPr>
        <w:tc>
          <w:tcPr>
            <w:tcW w:w="720" w:type="dxa"/>
            <w:vMerge/>
            <w:tcBorders>
              <w:top w:val="nil"/>
              <w:left w:val="nil"/>
              <w:bottom w:val="single" w:sz="4" w:space="0" w:color="000000"/>
              <w:right w:val="nil"/>
            </w:tcBorders>
            <w:vAlign w:val="center"/>
            <w:hideMark/>
          </w:tcPr>
          <w:p w14:paraId="7B3DA5DB"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710BB1F"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Q (B.1.1.7)</w:t>
            </w:r>
          </w:p>
        </w:tc>
        <w:tc>
          <w:tcPr>
            <w:tcW w:w="1008" w:type="dxa"/>
            <w:tcBorders>
              <w:top w:val="nil"/>
              <w:left w:val="nil"/>
              <w:bottom w:val="nil"/>
              <w:right w:val="nil"/>
            </w:tcBorders>
            <w:shd w:val="clear" w:color="000000" w:fill="FFFFFF"/>
            <w:noWrap/>
            <w:vAlign w:val="center"/>
            <w:hideMark/>
          </w:tcPr>
          <w:p w14:paraId="27E751C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2020-10-02</w:t>
            </w:r>
          </w:p>
        </w:tc>
        <w:tc>
          <w:tcPr>
            <w:tcW w:w="1008" w:type="dxa"/>
            <w:tcBorders>
              <w:top w:val="nil"/>
              <w:left w:val="nil"/>
              <w:bottom w:val="nil"/>
              <w:right w:val="nil"/>
            </w:tcBorders>
            <w:shd w:val="clear" w:color="000000" w:fill="FFFFFF"/>
            <w:noWrap/>
            <w:vAlign w:val="center"/>
            <w:hideMark/>
          </w:tcPr>
          <w:p w14:paraId="70391E0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2021-10-01</w:t>
            </w:r>
          </w:p>
        </w:tc>
        <w:tc>
          <w:tcPr>
            <w:tcW w:w="1008" w:type="dxa"/>
            <w:tcBorders>
              <w:top w:val="nil"/>
              <w:left w:val="nil"/>
              <w:bottom w:val="nil"/>
              <w:right w:val="nil"/>
            </w:tcBorders>
            <w:shd w:val="clear" w:color="000000" w:fill="FFFFFF"/>
            <w:noWrap/>
            <w:vAlign w:val="center"/>
            <w:hideMark/>
          </w:tcPr>
          <w:p w14:paraId="5A40D69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73.4%</w:t>
            </w:r>
          </w:p>
        </w:tc>
        <w:tc>
          <w:tcPr>
            <w:tcW w:w="1008" w:type="dxa"/>
            <w:tcBorders>
              <w:top w:val="nil"/>
              <w:left w:val="nil"/>
              <w:bottom w:val="nil"/>
              <w:right w:val="nil"/>
            </w:tcBorders>
            <w:shd w:val="clear" w:color="000000" w:fill="FFFFFF"/>
            <w:noWrap/>
            <w:vAlign w:val="center"/>
            <w:hideMark/>
          </w:tcPr>
          <w:p w14:paraId="0476458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92.7%</w:t>
            </w:r>
          </w:p>
        </w:tc>
        <w:tc>
          <w:tcPr>
            <w:tcW w:w="1008" w:type="dxa"/>
            <w:tcBorders>
              <w:top w:val="nil"/>
              <w:left w:val="nil"/>
              <w:bottom w:val="nil"/>
              <w:right w:val="nil"/>
            </w:tcBorders>
            <w:shd w:val="clear" w:color="000000" w:fill="FFFFFF"/>
            <w:noWrap/>
            <w:vAlign w:val="center"/>
            <w:hideMark/>
          </w:tcPr>
          <w:p w14:paraId="4856865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19.3%</w:t>
            </w:r>
          </w:p>
        </w:tc>
        <w:tc>
          <w:tcPr>
            <w:tcW w:w="1008" w:type="dxa"/>
            <w:tcBorders>
              <w:top w:val="nil"/>
              <w:left w:val="nil"/>
              <w:bottom w:val="nil"/>
              <w:right w:val="nil"/>
            </w:tcBorders>
            <w:shd w:val="clear" w:color="000000" w:fill="FFFFFF"/>
            <w:noWrap/>
            <w:vAlign w:val="center"/>
            <w:hideMark/>
          </w:tcPr>
          <w:p w14:paraId="3A6B9A5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D0C7E9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361BDF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275A0C2D" w14:textId="77777777" w:rsidTr="002745C0">
        <w:trPr>
          <w:cantSplit/>
          <w:trHeight w:val="216"/>
        </w:trPr>
        <w:tc>
          <w:tcPr>
            <w:tcW w:w="720" w:type="dxa"/>
            <w:vMerge/>
            <w:tcBorders>
              <w:top w:val="nil"/>
              <w:left w:val="nil"/>
              <w:bottom w:val="single" w:sz="4" w:space="0" w:color="000000"/>
              <w:right w:val="nil"/>
            </w:tcBorders>
            <w:vAlign w:val="center"/>
            <w:hideMark/>
          </w:tcPr>
          <w:p w14:paraId="34A55BD2"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6C0621A"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R.1</w:t>
            </w:r>
          </w:p>
        </w:tc>
        <w:tc>
          <w:tcPr>
            <w:tcW w:w="1008" w:type="dxa"/>
            <w:tcBorders>
              <w:top w:val="nil"/>
              <w:left w:val="nil"/>
              <w:bottom w:val="nil"/>
              <w:right w:val="nil"/>
            </w:tcBorders>
            <w:shd w:val="clear" w:color="000000" w:fill="FFFFFF"/>
            <w:noWrap/>
            <w:vAlign w:val="center"/>
            <w:hideMark/>
          </w:tcPr>
          <w:p w14:paraId="5D805EF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2020-11-30</w:t>
            </w:r>
          </w:p>
        </w:tc>
        <w:tc>
          <w:tcPr>
            <w:tcW w:w="1008" w:type="dxa"/>
            <w:tcBorders>
              <w:top w:val="nil"/>
              <w:left w:val="nil"/>
              <w:bottom w:val="nil"/>
              <w:right w:val="nil"/>
            </w:tcBorders>
            <w:shd w:val="clear" w:color="000000" w:fill="FFFFFF"/>
            <w:noWrap/>
            <w:vAlign w:val="center"/>
            <w:hideMark/>
          </w:tcPr>
          <w:p w14:paraId="20C88D5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2021-09-14</w:t>
            </w:r>
          </w:p>
        </w:tc>
        <w:tc>
          <w:tcPr>
            <w:tcW w:w="1008" w:type="dxa"/>
            <w:tcBorders>
              <w:top w:val="nil"/>
              <w:left w:val="nil"/>
              <w:bottom w:val="nil"/>
              <w:right w:val="nil"/>
            </w:tcBorders>
            <w:shd w:val="clear" w:color="000000" w:fill="FFFFFF"/>
            <w:noWrap/>
            <w:vAlign w:val="center"/>
            <w:hideMark/>
          </w:tcPr>
          <w:p w14:paraId="48E3FBE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25.3%</w:t>
            </w:r>
          </w:p>
        </w:tc>
        <w:tc>
          <w:tcPr>
            <w:tcW w:w="1008" w:type="dxa"/>
            <w:tcBorders>
              <w:top w:val="nil"/>
              <w:left w:val="nil"/>
              <w:bottom w:val="nil"/>
              <w:right w:val="nil"/>
            </w:tcBorders>
            <w:shd w:val="clear" w:color="000000" w:fill="FFFFFF"/>
            <w:noWrap/>
            <w:vAlign w:val="center"/>
            <w:hideMark/>
          </w:tcPr>
          <w:p w14:paraId="6D42D16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41.5%</w:t>
            </w:r>
          </w:p>
        </w:tc>
        <w:tc>
          <w:tcPr>
            <w:tcW w:w="1008" w:type="dxa"/>
            <w:tcBorders>
              <w:top w:val="nil"/>
              <w:left w:val="nil"/>
              <w:bottom w:val="nil"/>
              <w:right w:val="nil"/>
            </w:tcBorders>
            <w:shd w:val="clear" w:color="000000" w:fill="FFFFFF"/>
            <w:noWrap/>
            <w:vAlign w:val="center"/>
            <w:hideMark/>
          </w:tcPr>
          <w:p w14:paraId="3769825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16.2%</w:t>
            </w:r>
          </w:p>
        </w:tc>
        <w:tc>
          <w:tcPr>
            <w:tcW w:w="1008" w:type="dxa"/>
            <w:tcBorders>
              <w:top w:val="nil"/>
              <w:left w:val="nil"/>
              <w:bottom w:val="nil"/>
              <w:right w:val="nil"/>
            </w:tcBorders>
            <w:shd w:val="clear" w:color="000000" w:fill="FFFFFF"/>
            <w:noWrap/>
            <w:vAlign w:val="center"/>
            <w:hideMark/>
          </w:tcPr>
          <w:p w14:paraId="65BA168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EFFFBF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D72C77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0D1DE7A1" w14:textId="77777777" w:rsidTr="002745C0">
        <w:trPr>
          <w:cantSplit/>
          <w:trHeight w:val="216"/>
        </w:trPr>
        <w:tc>
          <w:tcPr>
            <w:tcW w:w="720" w:type="dxa"/>
            <w:vMerge/>
            <w:tcBorders>
              <w:top w:val="nil"/>
              <w:left w:val="nil"/>
              <w:bottom w:val="single" w:sz="4" w:space="0" w:color="000000"/>
              <w:right w:val="nil"/>
            </w:tcBorders>
            <w:vAlign w:val="center"/>
            <w:hideMark/>
          </w:tcPr>
          <w:p w14:paraId="4491D0D2"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904E427"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BA.1.1.2 (BA.1.1.2)</w:t>
            </w:r>
          </w:p>
        </w:tc>
        <w:tc>
          <w:tcPr>
            <w:tcW w:w="1008" w:type="dxa"/>
            <w:tcBorders>
              <w:top w:val="nil"/>
              <w:left w:val="nil"/>
              <w:bottom w:val="nil"/>
              <w:right w:val="nil"/>
            </w:tcBorders>
            <w:shd w:val="clear" w:color="000000" w:fill="FFFFFF"/>
            <w:noWrap/>
            <w:vAlign w:val="center"/>
            <w:hideMark/>
          </w:tcPr>
          <w:p w14:paraId="3BB17A2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2021-01-06</w:t>
            </w:r>
          </w:p>
        </w:tc>
        <w:tc>
          <w:tcPr>
            <w:tcW w:w="1008" w:type="dxa"/>
            <w:tcBorders>
              <w:top w:val="nil"/>
              <w:left w:val="nil"/>
              <w:bottom w:val="nil"/>
              <w:right w:val="nil"/>
            </w:tcBorders>
            <w:shd w:val="clear" w:color="000000" w:fill="FFFFFF"/>
            <w:noWrap/>
            <w:vAlign w:val="center"/>
            <w:hideMark/>
          </w:tcPr>
          <w:p w14:paraId="22A8A0D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2023-04-13</w:t>
            </w:r>
          </w:p>
        </w:tc>
        <w:tc>
          <w:tcPr>
            <w:tcW w:w="1008" w:type="dxa"/>
            <w:tcBorders>
              <w:top w:val="nil"/>
              <w:left w:val="nil"/>
              <w:bottom w:val="nil"/>
              <w:right w:val="nil"/>
            </w:tcBorders>
            <w:shd w:val="clear" w:color="000000" w:fill="FFFFFF"/>
            <w:noWrap/>
            <w:vAlign w:val="center"/>
            <w:hideMark/>
          </w:tcPr>
          <w:p w14:paraId="3A2EE3B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31.7%</w:t>
            </w:r>
          </w:p>
        </w:tc>
        <w:tc>
          <w:tcPr>
            <w:tcW w:w="1008" w:type="dxa"/>
            <w:tcBorders>
              <w:top w:val="nil"/>
              <w:left w:val="nil"/>
              <w:bottom w:val="nil"/>
              <w:right w:val="nil"/>
            </w:tcBorders>
            <w:shd w:val="clear" w:color="000000" w:fill="FFFFFF"/>
            <w:noWrap/>
            <w:vAlign w:val="center"/>
            <w:hideMark/>
          </w:tcPr>
          <w:p w14:paraId="33E2E99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70.4%</w:t>
            </w:r>
          </w:p>
        </w:tc>
        <w:tc>
          <w:tcPr>
            <w:tcW w:w="1008" w:type="dxa"/>
            <w:tcBorders>
              <w:top w:val="nil"/>
              <w:left w:val="nil"/>
              <w:bottom w:val="nil"/>
              <w:right w:val="nil"/>
            </w:tcBorders>
            <w:shd w:val="clear" w:color="000000" w:fill="FFFFFF"/>
            <w:noWrap/>
            <w:vAlign w:val="center"/>
            <w:hideMark/>
          </w:tcPr>
          <w:p w14:paraId="2328980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38.7%</w:t>
            </w:r>
          </w:p>
        </w:tc>
        <w:tc>
          <w:tcPr>
            <w:tcW w:w="1008" w:type="dxa"/>
            <w:tcBorders>
              <w:top w:val="nil"/>
              <w:left w:val="nil"/>
              <w:bottom w:val="nil"/>
              <w:right w:val="nil"/>
            </w:tcBorders>
            <w:shd w:val="clear" w:color="000000" w:fill="FFFFFF"/>
            <w:noWrap/>
            <w:vAlign w:val="center"/>
            <w:hideMark/>
          </w:tcPr>
          <w:p w14:paraId="675D31A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7D46260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72E0FB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73D76046" w14:textId="77777777" w:rsidTr="002745C0">
        <w:trPr>
          <w:cantSplit/>
          <w:trHeight w:val="216"/>
        </w:trPr>
        <w:tc>
          <w:tcPr>
            <w:tcW w:w="720" w:type="dxa"/>
            <w:vMerge/>
            <w:tcBorders>
              <w:top w:val="nil"/>
              <w:left w:val="nil"/>
              <w:bottom w:val="single" w:sz="4" w:space="0" w:color="000000"/>
              <w:right w:val="nil"/>
            </w:tcBorders>
            <w:vAlign w:val="center"/>
            <w:hideMark/>
          </w:tcPr>
          <w:p w14:paraId="4F4BC089"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82638B0"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AY.29</w:t>
            </w:r>
          </w:p>
        </w:tc>
        <w:tc>
          <w:tcPr>
            <w:tcW w:w="1008" w:type="dxa"/>
            <w:tcBorders>
              <w:top w:val="nil"/>
              <w:left w:val="nil"/>
              <w:bottom w:val="nil"/>
              <w:right w:val="nil"/>
            </w:tcBorders>
            <w:shd w:val="clear" w:color="000000" w:fill="FFFFFF"/>
            <w:noWrap/>
            <w:vAlign w:val="center"/>
            <w:hideMark/>
          </w:tcPr>
          <w:p w14:paraId="5D59878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2021-01-28</w:t>
            </w:r>
          </w:p>
        </w:tc>
        <w:tc>
          <w:tcPr>
            <w:tcW w:w="1008" w:type="dxa"/>
            <w:tcBorders>
              <w:top w:val="nil"/>
              <w:left w:val="nil"/>
              <w:bottom w:val="nil"/>
              <w:right w:val="nil"/>
            </w:tcBorders>
            <w:shd w:val="clear" w:color="000000" w:fill="FFFFFF"/>
            <w:noWrap/>
            <w:vAlign w:val="center"/>
            <w:hideMark/>
          </w:tcPr>
          <w:p w14:paraId="4EB082A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2023-11-06</w:t>
            </w:r>
          </w:p>
        </w:tc>
        <w:tc>
          <w:tcPr>
            <w:tcW w:w="1008" w:type="dxa"/>
            <w:tcBorders>
              <w:top w:val="nil"/>
              <w:left w:val="nil"/>
              <w:bottom w:val="nil"/>
              <w:right w:val="nil"/>
            </w:tcBorders>
            <w:shd w:val="clear" w:color="000000" w:fill="FFFFFF"/>
            <w:noWrap/>
            <w:vAlign w:val="center"/>
            <w:hideMark/>
          </w:tcPr>
          <w:p w14:paraId="6492421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67.1%</w:t>
            </w:r>
          </w:p>
        </w:tc>
        <w:tc>
          <w:tcPr>
            <w:tcW w:w="1008" w:type="dxa"/>
            <w:tcBorders>
              <w:top w:val="nil"/>
              <w:left w:val="nil"/>
              <w:bottom w:val="nil"/>
              <w:right w:val="nil"/>
            </w:tcBorders>
            <w:shd w:val="clear" w:color="000000" w:fill="FFFFFF"/>
            <w:noWrap/>
            <w:vAlign w:val="center"/>
            <w:hideMark/>
          </w:tcPr>
          <w:p w14:paraId="59FEA0B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90.8%</w:t>
            </w:r>
          </w:p>
        </w:tc>
        <w:tc>
          <w:tcPr>
            <w:tcW w:w="1008" w:type="dxa"/>
            <w:tcBorders>
              <w:top w:val="nil"/>
              <w:left w:val="nil"/>
              <w:bottom w:val="nil"/>
              <w:right w:val="nil"/>
            </w:tcBorders>
            <w:shd w:val="clear" w:color="000000" w:fill="FFFFFF"/>
            <w:noWrap/>
            <w:vAlign w:val="center"/>
            <w:hideMark/>
          </w:tcPr>
          <w:p w14:paraId="1868219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23.8%</w:t>
            </w:r>
          </w:p>
        </w:tc>
        <w:tc>
          <w:tcPr>
            <w:tcW w:w="1008" w:type="dxa"/>
            <w:tcBorders>
              <w:top w:val="nil"/>
              <w:left w:val="nil"/>
              <w:bottom w:val="nil"/>
              <w:right w:val="nil"/>
            </w:tcBorders>
            <w:shd w:val="clear" w:color="000000" w:fill="FFFFFF"/>
            <w:noWrap/>
            <w:vAlign w:val="center"/>
            <w:hideMark/>
          </w:tcPr>
          <w:p w14:paraId="6DDE400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24C1F8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D62014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DB9EFEB" w14:textId="77777777" w:rsidTr="002745C0">
        <w:trPr>
          <w:cantSplit/>
          <w:trHeight w:val="216"/>
        </w:trPr>
        <w:tc>
          <w:tcPr>
            <w:tcW w:w="720" w:type="dxa"/>
            <w:vMerge/>
            <w:tcBorders>
              <w:top w:val="nil"/>
              <w:left w:val="nil"/>
              <w:bottom w:val="single" w:sz="4" w:space="0" w:color="000000"/>
              <w:right w:val="nil"/>
            </w:tcBorders>
            <w:vAlign w:val="center"/>
            <w:hideMark/>
          </w:tcPr>
          <w:p w14:paraId="289554B8"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3DFD0EB"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JN.1</w:t>
            </w:r>
          </w:p>
        </w:tc>
        <w:tc>
          <w:tcPr>
            <w:tcW w:w="1008" w:type="dxa"/>
            <w:tcBorders>
              <w:top w:val="nil"/>
              <w:left w:val="nil"/>
              <w:bottom w:val="nil"/>
              <w:right w:val="nil"/>
            </w:tcBorders>
            <w:shd w:val="clear" w:color="000000" w:fill="FFFFFF"/>
            <w:noWrap/>
            <w:vAlign w:val="center"/>
            <w:hideMark/>
          </w:tcPr>
          <w:p w14:paraId="3C5E721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2023-08-24</w:t>
            </w:r>
          </w:p>
        </w:tc>
        <w:tc>
          <w:tcPr>
            <w:tcW w:w="1008" w:type="dxa"/>
            <w:tcBorders>
              <w:top w:val="nil"/>
              <w:left w:val="nil"/>
              <w:bottom w:val="nil"/>
              <w:right w:val="nil"/>
            </w:tcBorders>
            <w:shd w:val="clear" w:color="000000" w:fill="FFFFFF"/>
            <w:noWrap/>
            <w:vAlign w:val="center"/>
            <w:hideMark/>
          </w:tcPr>
          <w:p w14:paraId="0E4B57A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2024-08-17</w:t>
            </w:r>
          </w:p>
        </w:tc>
        <w:tc>
          <w:tcPr>
            <w:tcW w:w="1008" w:type="dxa"/>
            <w:tcBorders>
              <w:top w:val="nil"/>
              <w:left w:val="nil"/>
              <w:bottom w:val="nil"/>
              <w:right w:val="nil"/>
            </w:tcBorders>
            <w:shd w:val="clear" w:color="000000" w:fill="FFFFFF"/>
            <w:noWrap/>
            <w:vAlign w:val="center"/>
            <w:hideMark/>
          </w:tcPr>
          <w:p w14:paraId="7B6DD10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26.6%</w:t>
            </w:r>
          </w:p>
        </w:tc>
        <w:tc>
          <w:tcPr>
            <w:tcW w:w="1008" w:type="dxa"/>
            <w:tcBorders>
              <w:top w:val="nil"/>
              <w:left w:val="nil"/>
              <w:bottom w:val="nil"/>
              <w:right w:val="nil"/>
            </w:tcBorders>
            <w:shd w:val="clear" w:color="000000" w:fill="FFFFFF"/>
            <w:noWrap/>
            <w:vAlign w:val="center"/>
            <w:hideMark/>
          </w:tcPr>
          <w:p w14:paraId="3EF9821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46.6%</w:t>
            </w:r>
          </w:p>
        </w:tc>
        <w:tc>
          <w:tcPr>
            <w:tcW w:w="1008" w:type="dxa"/>
            <w:tcBorders>
              <w:top w:val="nil"/>
              <w:left w:val="nil"/>
              <w:bottom w:val="nil"/>
              <w:right w:val="nil"/>
            </w:tcBorders>
            <w:shd w:val="clear" w:color="000000" w:fill="FFFFFF"/>
            <w:noWrap/>
            <w:vAlign w:val="center"/>
            <w:hideMark/>
          </w:tcPr>
          <w:p w14:paraId="05017AC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20.0%</w:t>
            </w:r>
          </w:p>
        </w:tc>
        <w:tc>
          <w:tcPr>
            <w:tcW w:w="1008" w:type="dxa"/>
            <w:tcBorders>
              <w:top w:val="nil"/>
              <w:left w:val="nil"/>
              <w:bottom w:val="nil"/>
              <w:right w:val="nil"/>
            </w:tcBorders>
            <w:shd w:val="clear" w:color="000000" w:fill="FFFFFF"/>
            <w:noWrap/>
            <w:vAlign w:val="center"/>
            <w:hideMark/>
          </w:tcPr>
          <w:p w14:paraId="24CF57B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164EF4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83B806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174017E" w14:textId="77777777" w:rsidTr="002745C0">
        <w:trPr>
          <w:cantSplit/>
          <w:trHeight w:val="216"/>
        </w:trPr>
        <w:tc>
          <w:tcPr>
            <w:tcW w:w="720" w:type="dxa"/>
            <w:vMerge/>
            <w:tcBorders>
              <w:top w:val="nil"/>
              <w:left w:val="nil"/>
              <w:bottom w:val="single" w:sz="4" w:space="0" w:color="000000"/>
              <w:right w:val="nil"/>
            </w:tcBorders>
            <w:vAlign w:val="center"/>
            <w:hideMark/>
          </w:tcPr>
          <w:p w14:paraId="6135F7EA"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6E74BB46"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75)</w:t>
            </w:r>
          </w:p>
        </w:tc>
        <w:tc>
          <w:tcPr>
            <w:tcW w:w="1008" w:type="dxa"/>
            <w:tcBorders>
              <w:top w:val="nil"/>
              <w:left w:val="nil"/>
              <w:bottom w:val="single" w:sz="4" w:space="0" w:color="auto"/>
              <w:right w:val="nil"/>
            </w:tcBorders>
            <w:shd w:val="clear" w:color="000000" w:fill="FFFFFF"/>
            <w:noWrap/>
            <w:vAlign w:val="center"/>
            <w:hideMark/>
          </w:tcPr>
          <w:p w14:paraId="0F41628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2020-03-23</w:t>
            </w:r>
          </w:p>
        </w:tc>
        <w:tc>
          <w:tcPr>
            <w:tcW w:w="1008" w:type="dxa"/>
            <w:tcBorders>
              <w:top w:val="nil"/>
              <w:left w:val="nil"/>
              <w:bottom w:val="single" w:sz="4" w:space="0" w:color="auto"/>
              <w:right w:val="nil"/>
            </w:tcBorders>
            <w:shd w:val="clear" w:color="000000" w:fill="FFFFFF"/>
            <w:noWrap/>
            <w:vAlign w:val="center"/>
            <w:hideMark/>
          </w:tcPr>
          <w:p w14:paraId="5A6D45F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2024-08-17</w:t>
            </w:r>
          </w:p>
        </w:tc>
        <w:tc>
          <w:tcPr>
            <w:tcW w:w="1008" w:type="dxa"/>
            <w:tcBorders>
              <w:top w:val="nil"/>
              <w:left w:val="nil"/>
              <w:bottom w:val="single" w:sz="4" w:space="0" w:color="auto"/>
              <w:right w:val="nil"/>
            </w:tcBorders>
            <w:shd w:val="clear" w:color="000000" w:fill="FFFFFF"/>
            <w:noWrap/>
            <w:vAlign w:val="center"/>
            <w:hideMark/>
          </w:tcPr>
          <w:p w14:paraId="2D229AD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239A9F6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7DE19A2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52E3369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71B2EF4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7892C3F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r>
      <w:tr w:rsidR="00BB3694" w:rsidRPr="00BB3694" w14:paraId="67A34F2F" w14:textId="77777777" w:rsidTr="002745C0">
        <w:trPr>
          <w:cantSplit/>
          <w:trHeight w:val="216"/>
        </w:trPr>
        <w:tc>
          <w:tcPr>
            <w:tcW w:w="720" w:type="dxa"/>
            <w:vMerge w:val="restart"/>
            <w:tcBorders>
              <w:top w:val="nil"/>
              <w:left w:val="nil"/>
              <w:bottom w:val="single" w:sz="4" w:space="0" w:color="000000"/>
              <w:right w:val="nil"/>
            </w:tcBorders>
            <w:shd w:val="clear" w:color="000000" w:fill="FFFFFF"/>
            <w:noWrap/>
            <w:vAlign w:val="center"/>
            <w:hideMark/>
          </w:tcPr>
          <w:p w14:paraId="4A6A0BE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Spain</w:t>
            </w:r>
          </w:p>
        </w:tc>
        <w:tc>
          <w:tcPr>
            <w:tcW w:w="864" w:type="dxa"/>
            <w:tcBorders>
              <w:top w:val="nil"/>
              <w:left w:val="nil"/>
              <w:bottom w:val="nil"/>
              <w:right w:val="nil"/>
            </w:tcBorders>
            <w:shd w:val="clear" w:color="000000" w:fill="FFFFFF"/>
            <w:noWrap/>
            <w:vAlign w:val="center"/>
            <w:hideMark/>
          </w:tcPr>
          <w:p w14:paraId="615666B1"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B.1</w:t>
            </w:r>
          </w:p>
        </w:tc>
        <w:tc>
          <w:tcPr>
            <w:tcW w:w="1008" w:type="dxa"/>
            <w:tcBorders>
              <w:top w:val="nil"/>
              <w:left w:val="nil"/>
              <w:bottom w:val="nil"/>
              <w:right w:val="nil"/>
            </w:tcBorders>
            <w:shd w:val="clear" w:color="000000" w:fill="FFFFFF"/>
            <w:noWrap/>
            <w:vAlign w:val="center"/>
            <w:hideMark/>
          </w:tcPr>
          <w:p w14:paraId="4AAE77B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2020-03-02</w:t>
            </w:r>
          </w:p>
        </w:tc>
        <w:tc>
          <w:tcPr>
            <w:tcW w:w="1008" w:type="dxa"/>
            <w:tcBorders>
              <w:top w:val="nil"/>
              <w:left w:val="nil"/>
              <w:bottom w:val="nil"/>
              <w:right w:val="nil"/>
            </w:tcBorders>
            <w:shd w:val="clear" w:color="000000" w:fill="FFFFFF"/>
            <w:noWrap/>
            <w:vAlign w:val="center"/>
            <w:hideMark/>
          </w:tcPr>
          <w:p w14:paraId="22341C3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2022-12-17</w:t>
            </w:r>
          </w:p>
        </w:tc>
        <w:tc>
          <w:tcPr>
            <w:tcW w:w="1008" w:type="dxa"/>
            <w:tcBorders>
              <w:top w:val="nil"/>
              <w:left w:val="nil"/>
              <w:bottom w:val="nil"/>
              <w:right w:val="nil"/>
            </w:tcBorders>
            <w:shd w:val="clear" w:color="000000" w:fill="FFFFFF"/>
            <w:noWrap/>
            <w:vAlign w:val="center"/>
            <w:hideMark/>
          </w:tcPr>
          <w:p w14:paraId="442A8D2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36.1%</w:t>
            </w:r>
          </w:p>
        </w:tc>
        <w:tc>
          <w:tcPr>
            <w:tcW w:w="1008" w:type="dxa"/>
            <w:tcBorders>
              <w:top w:val="nil"/>
              <w:left w:val="nil"/>
              <w:bottom w:val="nil"/>
              <w:right w:val="nil"/>
            </w:tcBorders>
            <w:shd w:val="clear" w:color="000000" w:fill="FFFFFF"/>
            <w:noWrap/>
            <w:vAlign w:val="center"/>
            <w:hideMark/>
          </w:tcPr>
          <w:p w14:paraId="2F759C4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44.7%</w:t>
            </w:r>
          </w:p>
        </w:tc>
        <w:tc>
          <w:tcPr>
            <w:tcW w:w="1008" w:type="dxa"/>
            <w:tcBorders>
              <w:top w:val="nil"/>
              <w:left w:val="nil"/>
              <w:bottom w:val="nil"/>
              <w:right w:val="nil"/>
            </w:tcBorders>
            <w:shd w:val="clear" w:color="000000" w:fill="FFFFFF"/>
            <w:noWrap/>
            <w:vAlign w:val="center"/>
            <w:hideMark/>
          </w:tcPr>
          <w:p w14:paraId="4DF8655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8.6%</w:t>
            </w:r>
          </w:p>
        </w:tc>
        <w:tc>
          <w:tcPr>
            <w:tcW w:w="1008" w:type="dxa"/>
            <w:tcBorders>
              <w:top w:val="nil"/>
              <w:left w:val="nil"/>
              <w:bottom w:val="nil"/>
              <w:right w:val="nil"/>
            </w:tcBorders>
            <w:shd w:val="clear" w:color="000000" w:fill="FFFFFF"/>
            <w:noWrap/>
            <w:vAlign w:val="center"/>
            <w:hideMark/>
          </w:tcPr>
          <w:p w14:paraId="4D53D05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36D1D8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C12C88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42BE63E" w14:textId="77777777" w:rsidTr="002745C0">
        <w:trPr>
          <w:cantSplit/>
          <w:trHeight w:val="216"/>
        </w:trPr>
        <w:tc>
          <w:tcPr>
            <w:tcW w:w="720" w:type="dxa"/>
            <w:vMerge/>
            <w:tcBorders>
              <w:top w:val="nil"/>
              <w:left w:val="nil"/>
              <w:bottom w:val="single" w:sz="4" w:space="0" w:color="000000"/>
              <w:right w:val="nil"/>
            </w:tcBorders>
            <w:vAlign w:val="center"/>
            <w:hideMark/>
          </w:tcPr>
          <w:p w14:paraId="7F21B91A"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BC7246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Q (B.1.1.7)</w:t>
            </w:r>
          </w:p>
        </w:tc>
        <w:tc>
          <w:tcPr>
            <w:tcW w:w="1008" w:type="dxa"/>
            <w:tcBorders>
              <w:top w:val="nil"/>
              <w:left w:val="nil"/>
              <w:bottom w:val="nil"/>
              <w:right w:val="nil"/>
            </w:tcBorders>
            <w:shd w:val="clear" w:color="000000" w:fill="FFFFFF"/>
            <w:noWrap/>
            <w:vAlign w:val="center"/>
            <w:hideMark/>
          </w:tcPr>
          <w:p w14:paraId="31CBD33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2020-03-02</w:t>
            </w:r>
          </w:p>
        </w:tc>
        <w:tc>
          <w:tcPr>
            <w:tcW w:w="1008" w:type="dxa"/>
            <w:tcBorders>
              <w:top w:val="nil"/>
              <w:left w:val="nil"/>
              <w:bottom w:val="nil"/>
              <w:right w:val="nil"/>
            </w:tcBorders>
            <w:shd w:val="clear" w:color="000000" w:fill="FFFFFF"/>
            <w:noWrap/>
            <w:vAlign w:val="center"/>
            <w:hideMark/>
          </w:tcPr>
          <w:p w14:paraId="7373ACD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2022-12-17</w:t>
            </w:r>
          </w:p>
        </w:tc>
        <w:tc>
          <w:tcPr>
            <w:tcW w:w="1008" w:type="dxa"/>
            <w:tcBorders>
              <w:top w:val="nil"/>
              <w:left w:val="nil"/>
              <w:bottom w:val="nil"/>
              <w:right w:val="nil"/>
            </w:tcBorders>
            <w:shd w:val="clear" w:color="000000" w:fill="FFFFFF"/>
            <w:noWrap/>
            <w:vAlign w:val="center"/>
            <w:hideMark/>
          </w:tcPr>
          <w:p w14:paraId="37BB951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62.5%</w:t>
            </w:r>
          </w:p>
        </w:tc>
        <w:tc>
          <w:tcPr>
            <w:tcW w:w="1008" w:type="dxa"/>
            <w:tcBorders>
              <w:top w:val="nil"/>
              <w:left w:val="nil"/>
              <w:bottom w:val="nil"/>
              <w:right w:val="nil"/>
            </w:tcBorders>
            <w:shd w:val="clear" w:color="000000" w:fill="FFFFFF"/>
            <w:noWrap/>
            <w:vAlign w:val="center"/>
            <w:hideMark/>
          </w:tcPr>
          <w:p w14:paraId="3253887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91.7%</w:t>
            </w:r>
          </w:p>
        </w:tc>
        <w:tc>
          <w:tcPr>
            <w:tcW w:w="1008" w:type="dxa"/>
            <w:tcBorders>
              <w:top w:val="nil"/>
              <w:left w:val="nil"/>
              <w:bottom w:val="nil"/>
              <w:right w:val="nil"/>
            </w:tcBorders>
            <w:shd w:val="clear" w:color="000000" w:fill="FFFFFF"/>
            <w:noWrap/>
            <w:vAlign w:val="center"/>
            <w:hideMark/>
          </w:tcPr>
          <w:p w14:paraId="49A739C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29.2%</w:t>
            </w:r>
          </w:p>
        </w:tc>
        <w:tc>
          <w:tcPr>
            <w:tcW w:w="1008" w:type="dxa"/>
            <w:tcBorders>
              <w:top w:val="nil"/>
              <w:left w:val="nil"/>
              <w:bottom w:val="nil"/>
              <w:right w:val="nil"/>
            </w:tcBorders>
            <w:shd w:val="clear" w:color="000000" w:fill="FFFFFF"/>
            <w:noWrap/>
            <w:vAlign w:val="center"/>
            <w:hideMark/>
          </w:tcPr>
          <w:p w14:paraId="2F5FC35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7D5776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351CCD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614D81DB" w14:textId="77777777" w:rsidTr="002745C0">
        <w:trPr>
          <w:cantSplit/>
          <w:trHeight w:val="216"/>
        </w:trPr>
        <w:tc>
          <w:tcPr>
            <w:tcW w:w="720" w:type="dxa"/>
            <w:vMerge/>
            <w:tcBorders>
              <w:top w:val="nil"/>
              <w:left w:val="nil"/>
              <w:bottom w:val="single" w:sz="4" w:space="0" w:color="000000"/>
              <w:right w:val="nil"/>
            </w:tcBorders>
            <w:vAlign w:val="center"/>
            <w:hideMark/>
          </w:tcPr>
          <w:p w14:paraId="732C8A59"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EC47085"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bottom w:val="nil"/>
              <w:right w:val="nil"/>
            </w:tcBorders>
            <w:shd w:val="clear" w:color="000000" w:fill="FFFFFF"/>
            <w:noWrap/>
            <w:vAlign w:val="center"/>
            <w:hideMark/>
          </w:tcPr>
          <w:p w14:paraId="211D5F4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2020-06-16</w:t>
            </w:r>
          </w:p>
        </w:tc>
        <w:tc>
          <w:tcPr>
            <w:tcW w:w="1008" w:type="dxa"/>
            <w:tcBorders>
              <w:top w:val="nil"/>
              <w:left w:val="nil"/>
              <w:bottom w:val="nil"/>
              <w:right w:val="nil"/>
            </w:tcBorders>
            <w:shd w:val="clear" w:color="000000" w:fill="FFFFFF"/>
            <w:noWrap/>
            <w:vAlign w:val="center"/>
            <w:hideMark/>
          </w:tcPr>
          <w:p w14:paraId="7EDD132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2024-07-19</w:t>
            </w:r>
          </w:p>
        </w:tc>
        <w:tc>
          <w:tcPr>
            <w:tcW w:w="1008" w:type="dxa"/>
            <w:tcBorders>
              <w:top w:val="nil"/>
              <w:left w:val="nil"/>
              <w:bottom w:val="nil"/>
              <w:right w:val="nil"/>
            </w:tcBorders>
            <w:shd w:val="clear" w:color="000000" w:fill="FFFFFF"/>
            <w:noWrap/>
            <w:vAlign w:val="center"/>
            <w:hideMark/>
          </w:tcPr>
          <w:p w14:paraId="0234189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44.3%</w:t>
            </w:r>
          </w:p>
        </w:tc>
        <w:tc>
          <w:tcPr>
            <w:tcW w:w="1008" w:type="dxa"/>
            <w:tcBorders>
              <w:top w:val="nil"/>
              <w:left w:val="nil"/>
              <w:bottom w:val="nil"/>
              <w:right w:val="nil"/>
            </w:tcBorders>
            <w:shd w:val="clear" w:color="000000" w:fill="FFFFFF"/>
            <w:noWrap/>
            <w:vAlign w:val="center"/>
            <w:hideMark/>
          </w:tcPr>
          <w:p w14:paraId="239FD12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68.4%</w:t>
            </w:r>
          </w:p>
        </w:tc>
        <w:tc>
          <w:tcPr>
            <w:tcW w:w="1008" w:type="dxa"/>
            <w:tcBorders>
              <w:top w:val="nil"/>
              <w:left w:val="nil"/>
              <w:bottom w:val="nil"/>
              <w:right w:val="nil"/>
            </w:tcBorders>
            <w:shd w:val="clear" w:color="000000" w:fill="FFFFFF"/>
            <w:noWrap/>
            <w:vAlign w:val="center"/>
            <w:hideMark/>
          </w:tcPr>
          <w:p w14:paraId="452710B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24.1%</w:t>
            </w:r>
          </w:p>
        </w:tc>
        <w:tc>
          <w:tcPr>
            <w:tcW w:w="1008" w:type="dxa"/>
            <w:tcBorders>
              <w:top w:val="nil"/>
              <w:left w:val="nil"/>
              <w:bottom w:val="nil"/>
              <w:right w:val="nil"/>
            </w:tcBorders>
            <w:shd w:val="clear" w:color="000000" w:fill="FFFFFF"/>
            <w:noWrap/>
            <w:vAlign w:val="center"/>
            <w:hideMark/>
          </w:tcPr>
          <w:p w14:paraId="06B94DF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DF1D96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22CF206"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6A118D0" w14:textId="77777777" w:rsidTr="002745C0">
        <w:trPr>
          <w:cantSplit/>
          <w:trHeight w:val="216"/>
        </w:trPr>
        <w:tc>
          <w:tcPr>
            <w:tcW w:w="720" w:type="dxa"/>
            <w:vMerge/>
            <w:tcBorders>
              <w:top w:val="nil"/>
              <w:left w:val="nil"/>
              <w:bottom w:val="single" w:sz="4" w:space="0" w:color="000000"/>
              <w:right w:val="nil"/>
            </w:tcBorders>
            <w:vAlign w:val="center"/>
            <w:hideMark/>
          </w:tcPr>
          <w:p w14:paraId="757B98CE"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1A20668"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BA.1.17 (BA.1.17)</w:t>
            </w:r>
          </w:p>
        </w:tc>
        <w:tc>
          <w:tcPr>
            <w:tcW w:w="1008" w:type="dxa"/>
            <w:tcBorders>
              <w:top w:val="nil"/>
              <w:left w:val="nil"/>
              <w:bottom w:val="nil"/>
              <w:right w:val="nil"/>
            </w:tcBorders>
            <w:shd w:val="clear" w:color="000000" w:fill="FFFFFF"/>
            <w:noWrap/>
            <w:vAlign w:val="center"/>
            <w:hideMark/>
          </w:tcPr>
          <w:p w14:paraId="5FDC891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2020-11-06</w:t>
            </w:r>
          </w:p>
        </w:tc>
        <w:tc>
          <w:tcPr>
            <w:tcW w:w="1008" w:type="dxa"/>
            <w:tcBorders>
              <w:top w:val="nil"/>
              <w:left w:val="nil"/>
              <w:bottom w:val="nil"/>
              <w:right w:val="nil"/>
            </w:tcBorders>
            <w:shd w:val="clear" w:color="000000" w:fill="FFFFFF"/>
            <w:noWrap/>
            <w:vAlign w:val="center"/>
            <w:hideMark/>
          </w:tcPr>
          <w:p w14:paraId="2A8411D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2023-08-16</w:t>
            </w:r>
          </w:p>
        </w:tc>
        <w:tc>
          <w:tcPr>
            <w:tcW w:w="1008" w:type="dxa"/>
            <w:tcBorders>
              <w:top w:val="nil"/>
              <w:left w:val="nil"/>
              <w:bottom w:val="nil"/>
              <w:right w:val="nil"/>
            </w:tcBorders>
            <w:shd w:val="clear" w:color="000000" w:fill="FFFFFF"/>
            <w:noWrap/>
            <w:vAlign w:val="center"/>
            <w:hideMark/>
          </w:tcPr>
          <w:p w14:paraId="27AE5BA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20.9%</w:t>
            </w:r>
          </w:p>
        </w:tc>
        <w:tc>
          <w:tcPr>
            <w:tcW w:w="1008" w:type="dxa"/>
            <w:tcBorders>
              <w:top w:val="nil"/>
              <w:left w:val="nil"/>
              <w:bottom w:val="nil"/>
              <w:right w:val="nil"/>
            </w:tcBorders>
            <w:shd w:val="clear" w:color="000000" w:fill="FFFFFF"/>
            <w:noWrap/>
            <w:vAlign w:val="center"/>
            <w:hideMark/>
          </w:tcPr>
          <w:p w14:paraId="66FFB02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48.4%</w:t>
            </w:r>
          </w:p>
        </w:tc>
        <w:tc>
          <w:tcPr>
            <w:tcW w:w="1008" w:type="dxa"/>
            <w:tcBorders>
              <w:top w:val="nil"/>
              <w:left w:val="nil"/>
              <w:bottom w:val="nil"/>
              <w:right w:val="nil"/>
            </w:tcBorders>
            <w:shd w:val="clear" w:color="000000" w:fill="FFFFFF"/>
            <w:noWrap/>
            <w:vAlign w:val="center"/>
            <w:hideMark/>
          </w:tcPr>
          <w:p w14:paraId="7A15736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27.5%</w:t>
            </w:r>
          </w:p>
        </w:tc>
        <w:tc>
          <w:tcPr>
            <w:tcW w:w="1008" w:type="dxa"/>
            <w:tcBorders>
              <w:top w:val="nil"/>
              <w:left w:val="nil"/>
              <w:bottom w:val="nil"/>
              <w:right w:val="nil"/>
            </w:tcBorders>
            <w:shd w:val="clear" w:color="000000" w:fill="FFFFFF"/>
            <w:noWrap/>
            <w:vAlign w:val="center"/>
            <w:hideMark/>
          </w:tcPr>
          <w:p w14:paraId="23F908D7"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bottom w:val="nil"/>
              <w:right w:val="nil"/>
            </w:tcBorders>
            <w:shd w:val="clear" w:color="000000" w:fill="FFFFFF"/>
            <w:noWrap/>
            <w:vAlign w:val="center"/>
            <w:hideMark/>
          </w:tcPr>
          <w:p w14:paraId="23D4F27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3B66178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52EAF025" w14:textId="77777777" w:rsidTr="002745C0">
        <w:trPr>
          <w:cantSplit/>
          <w:trHeight w:val="216"/>
        </w:trPr>
        <w:tc>
          <w:tcPr>
            <w:tcW w:w="720" w:type="dxa"/>
            <w:vMerge/>
            <w:tcBorders>
              <w:top w:val="nil"/>
              <w:left w:val="nil"/>
              <w:bottom w:val="single" w:sz="4" w:space="0" w:color="000000"/>
              <w:right w:val="nil"/>
            </w:tcBorders>
            <w:vAlign w:val="center"/>
            <w:hideMark/>
          </w:tcPr>
          <w:p w14:paraId="7D41D90C"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62309A5E"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AY.43</w:t>
            </w:r>
          </w:p>
        </w:tc>
        <w:tc>
          <w:tcPr>
            <w:tcW w:w="1008" w:type="dxa"/>
            <w:tcBorders>
              <w:top w:val="nil"/>
              <w:left w:val="nil"/>
              <w:bottom w:val="nil"/>
              <w:right w:val="nil"/>
            </w:tcBorders>
            <w:shd w:val="clear" w:color="000000" w:fill="FFFFFF"/>
            <w:noWrap/>
            <w:vAlign w:val="center"/>
            <w:hideMark/>
          </w:tcPr>
          <w:p w14:paraId="7D9EEF7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2020-11-20</w:t>
            </w:r>
          </w:p>
        </w:tc>
        <w:tc>
          <w:tcPr>
            <w:tcW w:w="1008" w:type="dxa"/>
            <w:tcBorders>
              <w:top w:val="nil"/>
              <w:left w:val="nil"/>
              <w:bottom w:val="nil"/>
              <w:right w:val="nil"/>
            </w:tcBorders>
            <w:shd w:val="clear" w:color="000000" w:fill="FFFFFF"/>
            <w:noWrap/>
            <w:vAlign w:val="center"/>
            <w:hideMark/>
          </w:tcPr>
          <w:p w14:paraId="5555E14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2022-12-17</w:t>
            </w:r>
          </w:p>
        </w:tc>
        <w:tc>
          <w:tcPr>
            <w:tcW w:w="1008" w:type="dxa"/>
            <w:tcBorders>
              <w:top w:val="nil"/>
              <w:left w:val="nil"/>
              <w:bottom w:val="nil"/>
              <w:right w:val="nil"/>
            </w:tcBorders>
            <w:shd w:val="clear" w:color="000000" w:fill="FFFFFF"/>
            <w:noWrap/>
            <w:vAlign w:val="center"/>
            <w:hideMark/>
          </w:tcPr>
          <w:p w14:paraId="5AB139D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30.1%</w:t>
            </w:r>
          </w:p>
        </w:tc>
        <w:tc>
          <w:tcPr>
            <w:tcW w:w="1008" w:type="dxa"/>
            <w:tcBorders>
              <w:top w:val="nil"/>
              <w:left w:val="nil"/>
              <w:bottom w:val="nil"/>
              <w:right w:val="nil"/>
            </w:tcBorders>
            <w:shd w:val="clear" w:color="000000" w:fill="FFFFFF"/>
            <w:noWrap/>
            <w:vAlign w:val="center"/>
            <w:hideMark/>
          </w:tcPr>
          <w:p w14:paraId="5C04B20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45.9%</w:t>
            </w:r>
          </w:p>
        </w:tc>
        <w:tc>
          <w:tcPr>
            <w:tcW w:w="1008" w:type="dxa"/>
            <w:tcBorders>
              <w:top w:val="nil"/>
              <w:left w:val="nil"/>
              <w:bottom w:val="nil"/>
              <w:right w:val="nil"/>
            </w:tcBorders>
            <w:shd w:val="clear" w:color="000000" w:fill="FFFFFF"/>
            <w:noWrap/>
            <w:vAlign w:val="center"/>
            <w:hideMark/>
          </w:tcPr>
          <w:p w14:paraId="3B2F07A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15.7%</w:t>
            </w:r>
          </w:p>
        </w:tc>
        <w:tc>
          <w:tcPr>
            <w:tcW w:w="1008" w:type="dxa"/>
            <w:tcBorders>
              <w:top w:val="nil"/>
              <w:left w:val="nil"/>
              <w:bottom w:val="nil"/>
              <w:right w:val="nil"/>
            </w:tcBorders>
            <w:shd w:val="clear" w:color="000000" w:fill="FFFFFF"/>
            <w:noWrap/>
            <w:vAlign w:val="center"/>
            <w:hideMark/>
          </w:tcPr>
          <w:p w14:paraId="1646036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6FCC5C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7A3B605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E9AFF23" w14:textId="77777777" w:rsidTr="002745C0">
        <w:trPr>
          <w:cantSplit/>
          <w:trHeight w:val="216"/>
        </w:trPr>
        <w:tc>
          <w:tcPr>
            <w:tcW w:w="720" w:type="dxa"/>
            <w:vMerge/>
            <w:tcBorders>
              <w:top w:val="nil"/>
              <w:left w:val="nil"/>
              <w:bottom w:val="single" w:sz="4" w:space="0" w:color="000000"/>
              <w:right w:val="nil"/>
            </w:tcBorders>
            <w:vAlign w:val="center"/>
            <w:hideMark/>
          </w:tcPr>
          <w:p w14:paraId="1A0BAADD"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CA69795"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BA.5.1 (BA.5.1)</w:t>
            </w:r>
          </w:p>
        </w:tc>
        <w:tc>
          <w:tcPr>
            <w:tcW w:w="1008" w:type="dxa"/>
            <w:tcBorders>
              <w:top w:val="nil"/>
              <w:left w:val="nil"/>
              <w:bottom w:val="nil"/>
              <w:right w:val="nil"/>
            </w:tcBorders>
            <w:shd w:val="clear" w:color="000000" w:fill="FFFFFF"/>
            <w:noWrap/>
            <w:vAlign w:val="center"/>
            <w:hideMark/>
          </w:tcPr>
          <w:p w14:paraId="2E120AE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2021-07-16</w:t>
            </w:r>
          </w:p>
        </w:tc>
        <w:tc>
          <w:tcPr>
            <w:tcW w:w="1008" w:type="dxa"/>
            <w:tcBorders>
              <w:top w:val="nil"/>
              <w:left w:val="nil"/>
              <w:bottom w:val="nil"/>
              <w:right w:val="nil"/>
            </w:tcBorders>
            <w:shd w:val="clear" w:color="000000" w:fill="FFFFFF"/>
            <w:noWrap/>
            <w:vAlign w:val="center"/>
            <w:hideMark/>
          </w:tcPr>
          <w:p w14:paraId="0539A06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2024-06-11</w:t>
            </w:r>
          </w:p>
        </w:tc>
        <w:tc>
          <w:tcPr>
            <w:tcW w:w="1008" w:type="dxa"/>
            <w:tcBorders>
              <w:top w:val="nil"/>
              <w:left w:val="nil"/>
              <w:bottom w:val="nil"/>
              <w:right w:val="nil"/>
            </w:tcBorders>
            <w:shd w:val="clear" w:color="000000" w:fill="FFFFFF"/>
            <w:noWrap/>
            <w:vAlign w:val="center"/>
            <w:hideMark/>
          </w:tcPr>
          <w:p w14:paraId="0ECB70C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38.5%</w:t>
            </w:r>
          </w:p>
        </w:tc>
        <w:tc>
          <w:tcPr>
            <w:tcW w:w="1008" w:type="dxa"/>
            <w:tcBorders>
              <w:top w:val="nil"/>
              <w:left w:val="nil"/>
              <w:bottom w:val="nil"/>
              <w:right w:val="nil"/>
            </w:tcBorders>
            <w:shd w:val="clear" w:color="000000" w:fill="FFFFFF"/>
            <w:noWrap/>
            <w:vAlign w:val="center"/>
            <w:hideMark/>
          </w:tcPr>
          <w:p w14:paraId="2DB14DB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48.7%</w:t>
            </w:r>
          </w:p>
        </w:tc>
        <w:tc>
          <w:tcPr>
            <w:tcW w:w="1008" w:type="dxa"/>
            <w:tcBorders>
              <w:top w:val="nil"/>
              <w:left w:val="nil"/>
              <w:bottom w:val="nil"/>
              <w:right w:val="nil"/>
            </w:tcBorders>
            <w:shd w:val="clear" w:color="000000" w:fill="FFFFFF"/>
            <w:noWrap/>
            <w:vAlign w:val="center"/>
            <w:hideMark/>
          </w:tcPr>
          <w:p w14:paraId="05FF48C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10.2%</w:t>
            </w:r>
          </w:p>
        </w:tc>
        <w:tc>
          <w:tcPr>
            <w:tcW w:w="1008" w:type="dxa"/>
            <w:tcBorders>
              <w:top w:val="nil"/>
              <w:left w:val="nil"/>
              <w:bottom w:val="nil"/>
              <w:right w:val="nil"/>
            </w:tcBorders>
            <w:shd w:val="clear" w:color="000000" w:fill="FFFFFF"/>
            <w:noWrap/>
            <w:vAlign w:val="center"/>
            <w:hideMark/>
          </w:tcPr>
          <w:p w14:paraId="2D972E2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BD2EC7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05C701C1"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5E3EDCE" w14:textId="77777777" w:rsidTr="002745C0">
        <w:trPr>
          <w:cantSplit/>
          <w:trHeight w:val="216"/>
        </w:trPr>
        <w:tc>
          <w:tcPr>
            <w:tcW w:w="720" w:type="dxa"/>
            <w:vMerge/>
            <w:tcBorders>
              <w:top w:val="nil"/>
              <w:left w:val="nil"/>
              <w:bottom w:val="single" w:sz="4" w:space="0" w:color="000000"/>
              <w:right w:val="nil"/>
            </w:tcBorders>
            <w:vAlign w:val="center"/>
            <w:hideMark/>
          </w:tcPr>
          <w:p w14:paraId="5B3ABA21"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7036AB6"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BQ.1.1</w:t>
            </w:r>
          </w:p>
        </w:tc>
        <w:tc>
          <w:tcPr>
            <w:tcW w:w="1008" w:type="dxa"/>
            <w:tcBorders>
              <w:top w:val="nil"/>
              <w:left w:val="nil"/>
              <w:bottom w:val="nil"/>
              <w:right w:val="nil"/>
            </w:tcBorders>
            <w:shd w:val="clear" w:color="000000" w:fill="FFFFFF"/>
            <w:noWrap/>
            <w:vAlign w:val="center"/>
            <w:hideMark/>
          </w:tcPr>
          <w:p w14:paraId="5921C97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2021-07-16</w:t>
            </w:r>
          </w:p>
        </w:tc>
        <w:tc>
          <w:tcPr>
            <w:tcW w:w="1008" w:type="dxa"/>
            <w:tcBorders>
              <w:top w:val="nil"/>
              <w:left w:val="nil"/>
              <w:bottom w:val="nil"/>
              <w:right w:val="nil"/>
            </w:tcBorders>
            <w:shd w:val="clear" w:color="000000" w:fill="FFFFFF"/>
            <w:noWrap/>
            <w:vAlign w:val="center"/>
            <w:hideMark/>
          </w:tcPr>
          <w:p w14:paraId="0039E18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2024-03-25</w:t>
            </w:r>
          </w:p>
        </w:tc>
        <w:tc>
          <w:tcPr>
            <w:tcW w:w="1008" w:type="dxa"/>
            <w:tcBorders>
              <w:top w:val="nil"/>
              <w:left w:val="nil"/>
              <w:bottom w:val="nil"/>
              <w:right w:val="nil"/>
            </w:tcBorders>
            <w:shd w:val="clear" w:color="000000" w:fill="FFFFFF"/>
            <w:noWrap/>
            <w:vAlign w:val="center"/>
            <w:hideMark/>
          </w:tcPr>
          <w:p w14:paraId="478D939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29.5%</w:t>
            </w:r>
          </w:p>
        </w:tc>
        <w:tc>
          <w:tcPr>
            <w:tcW w:w="1008" w:type="dxa"/>
            <w:tcBorders>
              <w:top w:val="nil"/>
              <w:left w:val="nil"/>
              <w:bottom w:val="nil"/>
              <w:right w:val="nil"/>
            </w:tcBorders>
            <w:shd w:val="clear" w:color="000000" w:fill="FFFFFF"/>
            <w:noWrap/>
            <w:vAlign w:val="center"/>
            <w:hideMark/>
          </w:tcPr>
          <w:p w14:paraId="1D64E83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59.2%</w:t>
            </w:r>
          </w:p>
        </w:tc>
        <w:tc>
          <w:tcPr>
            <w:tcW w:w="1008" w:type="dxa"/>
            <w:tcBorders>
              <w:top w:val="nil"/>
              <w:left w:val="nil"/>
              <w:bottom w:val="nil"/>
              <w:right w:val="nil"/>
            </w:tcBorders>
            <w:shd w:val="clear" w:color="000000" w:fill="FFFFFF"/>
            <w:noWrap/>
            <w:vAlign w:val="center"/>
            <w:hideMark/>
          </w:tcPr>
          <w:p w14:paraId="432E849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29.6%</w:t>
            </w:r>
          </w:p>
        </w:tc>
        <w:tc>
          <w:tcPr>
            <w:tcW w:w="1008" w:type="dxa"/>
            <w:tcBorders>
              <w:top w:val="nil"/>
              <w:left w:val="nil"/>
              <w:bottom w:val="nil"/>
              <w:right w:val="nil"/>
            </w:tcBorders>
            <w:shd w:val="clear" w:color="000000" w:fill="FFFFFF"/>
            <w:noWrap/>
            <w:vAlign w:val="center"/>
            <w:hideMark/>
          </w:tcPr>
          <w:p w14:paraId="6AA073A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882E59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0AE32E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99D4A53" w14:textId="77777777" w:rsidTr="002745C0">
        <w:trPr>
          <w:cantSplit/>
          <w:trHeight w:val="216"/>
        </w:trPr>
        <w:tc>
          <w:tcPr>
            <w:tcW w:w="720" w:type="dxa"/>
            <w:vMerge/>
            <w:tcBorders>
              <w:top w:val="nil"/>
              <w:left w:val="nil"/>
              <w:bottom w:val="single" w:sz="4" w:space="0" w:color="000000"/>
              <w:right w:val="nil"/>
            </w:tcBorders>
            <w:vAlign w:val="center"/>
            <w:hideMark/>
          </w:tcPr>
          <w:p w14:paraId="4426FDE2"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6E69F4B"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JN.1</w:t>
            </w:r>
          </w:p>
        </w:tc>
        <w:tc>
          <w:tcPr>
            <w:tcW w:w="1008" w:type="dxa"/>
            <w:tcBorders>
              <w:top w:val="nil"/>
              <w:left w:val="nil"/>
              <w:bottom w:val="nil"/>
              <w:right w:val="nil"/>
            </w:tcBorders>
            <w:shd w:val="clear" w:color="000000" w:fill="FFFFFF"/>
            <w:noWrap/>
            <w:vAlign w:val="center"/>
            <w:hideMark/>
          </w:tcPr>
          <w:p w14:paraId="7879D21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2021-07-16</w:t>
            </w:r>
          </w:p>
        </w:tc>
        <w:tc>
          <w:tcPr>
            <w:tcW w:w="1008" w:type="dxa"/>
            <w:tcBorders>
              <w:top w:val="nil"/>
              <w:left w:val="nil"/>
              <w:bottom w:val="nil"/>
              <w:right w:val="nil"/>
            </w:tcBorders>
            <w:shd w:val="clear" w:color="000000" w:fill="FFFFFF"/>
            <w:noWrap/>
            <w:vAlign w:val="center"/>
            <w:hideMark/>
          </w:tcPr>
          <w:p w14:paraId="747CBD8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2024-08-09</w:t>
            </w:r>
          </w:p>
        </w:tc>
        <w:tc>
          <w:tcPr>
            <w:tcW w:w="1008" w:type="dxa"/>
            <w:tcBorders>
              <w:top w:val="nil"/>
              <w:left w:val="nil"/>
              <w:bottom w:val="nil"/>
              <w:right w:val="nil"/>
            </w:tcBorders>
            <w:shd w:val="clear" w:color="000000" w:fill="FFFFFF"/>
            <w:noWrap/>
            <w:vAlign w:val="center"/>
            <w:hideMark/>
          </w:tcPr>
          <w:p w14:paraId="707EC3E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52.3%</w:t>
            </w:r>
          </w:p>
        </w:tc>
        <w:tc>
          <w:tcPr>
            <w:tcW w:w="1008" w:type="dxa"/>
            <w:tcBorders>
              <w:top w:val="nil"/>
              <w:left w:val="nil"/>
              <w:bottom w:val="nil"/>
              <w:right w:val="nil"/>
            </w:tcBorders>
            <w:shd w:val="clear" w:color="000000" w:fill="FFFFFF"/>
            <w:noWrap/>
            <w:vAlign w:val="center"/>
            <w:hideMark/>
          </w:tcPr>
          <w:p w14:paraId="4A2F084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87.4%</w:t>
            </w:r>
          </w:p>
        </w:tc>
        <w:tc>
          <w:tcPr>
            <w:tcW w:w="1008" w:type="dxa"/>
            <w:tcBorders>
              <w:top w:val="nil"/>
              <w:left w:val="nil"/>
              <w:bottom w:val="nil"/>
              <w:right w:val="nil"/>
            </w:tcBorders>
            <w:shd w:val="clear" w:color="000000" w:fill="FFFFFF"/>
            <w:noWrap/>
            <w:vAlign w:val="center"/>
            <w:hideMark/>
          </w:tcPr>
          <w:p w14:paraId="095D7A0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35.1%</w:t>
            </w:r>
          </w:p>
        </w:tc>
        <w:tc>
          <w:tcPr>
            <w:tcW w:w="1008" w:type="dxa"/>
            <w:tcBorders>
              <w:top w:val="nil"/>
              <w:left w:val="nil"/>
              <w:bottom w:val="nil"/>
              <w:right w:val="nil"/>
            </w:tcBorders>
            <w:shd w:val="clear" w:color="000000" w:fill="FFFFFF"/>
            <w:noWrap/>
            <w:vAlign w:val="center"/>
            <w:hideMark/>
          </w:tcPr>
          <w:p w14:paraId="621EA65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4CE0755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5A01FEE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18084805" w14:textId="77777777" w:rsidTr="002745C0">
        <w:trPr>
          <w:cantSplit/>
          <w:trHeight w:val="216"/>
        </w:trPr>
        <w:tc>
          <w:tcPr>
            <w:tcW w:w="720" w:type="dxa"/>
            <w:vMerge/>
            <w:tcBorders>
              <w:top w:val="nil"/>
              <w:left w:val="nil"/>
              <w:bottom w:val="single" w:sz="4" w:space="0" w:color="000000"/>
              <w:right w:val="nil"/>
            </w:tcBorders>
            <w:vAlign w:val="center"/>
            <w:hideMark/>
          </w:tcPr>
          <w:p w14:paraId="42391A89"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23BBBF15"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XBB.1.5</w:t>
            </w:r>
          </w:p>
        </w:tc>
        <w:tc>
          <w:tcPr>
            <w:tcW w:w="1008" w:type="dxa"/>
            <w:tcBorders>
              <w:top w:val="nil"/>
              <w:left w:val="nil"/>
              <w:bottom w:val="nil"/>
              <w:right w:val="nil"/>
            </w:tcBorders>
            <w:shd w:val="clear" w:color="000000" w:fill="FFFFFF"/>
            <w:noWrap/>
            <w:vAlign w:val="center"/>
            <w:hideMark/>
          </w:tcPr>
          <w:p w14:paraId="749E3CC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2021-07-16</w:t>
            </w:r>
          </w:p>
        </w:tc>
        <w:tc>
          <w:tcPr>
            <w:tcW w:w="1008" w:type="dxa"/>
            <w:tcBorders>
              <w:top w:val="nil"/>
              <w:left w:val="nil"/>
              <w:bottom w:val="nil"/>
              <w:right w:val="nil"/>
            </w:tcBorders>
            <w:shd w:val="clear" w:color="000000" w:fill="FFFFFF"/>
            <w:noWrap/>
            <w:vAlign w:val="center"/>
            <w:hideMark/>
          </w:tcPr>
          <w:p w14:paraId="758E885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2024-07-18</w:t>
            </w:r>
          </w:p>
        </w:tc>
        <w:tc>
          <w:tcPr>
            <w:tcW w:w="1008" w:type="dxa"/>
            <w:tcBorders>
              <w:top w:val="nil"/>
              <w:left w:val="nil"/>
              <w:bottom w:val="nil"/>
              <w:right w:val="nil"/>
            </w:tcBorders>
            <w:shd w:val="clear" w:color="000000" w:fill="FFFFFF"/>
            <w:noWrap/>
            <w:vAlign w:val="center"/>
            <w:hideMark/>
          </w:tcPr>
          <w:p w14:paraId="7810662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38.3%</w:t>
            </w:r>
          </w:p>
        </w:tc>
        <w:tc>
          <w:tcPr>
            <w:tcW w:w="1008" w:type="dxa"/>
            <w:tcBorders>
              <w:top w:val="nil"/>
              <w:left w:val="nil"/>
              <w:bottom w:val="nil"/>
              <w:right w:val="nil"/>
            </w:tcBorders>
            <w:shd w:val="clear" w:color="000000" w:fill="FFFFFF"/>
            <w:noWrap/>
            <w:vAlign w:val="center"/>
            <w:hideMark/>
          </w:tcPr>
          <w:p w14:paraId="282C31E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56.3%</w:t>
            </w:r>
          </w:p>
        </w:tc>
        <w:tc>
          <w:tcPr>
            <w:tcW w:w="1008" w:type="dxa"/>
            <w:tcBorders>
              <w:top w:val="nil"/>
              <w:left w:val="nil"/>
              <w:bottom w:val="nil"/>
              <w:right w:val="nil"/>
            </w:tcBorders>
            <w:shd w:val="clear" w:color="000000" w:fill="FFFFFF"/>
            <w:noWrap/>
            <w:vAlign w:val="center"/>
            <w:hideMark/>
          </w:tcPr>
          <w:p w14:paraId="428319E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18.0%</w:t>
            </w:r>
          </w:p>
        </w:tc>
        <w:tc>
          <w:tcPr>
            <w:tcW w:w="1008" w:type="dxa"/>
            <w:tcBorders>
              <w:top w:val="nil"/>
              <w:left w:val="nil"/>
              <w:bottom w:val="nil"/>
              <w:right w:val="nil"/>
            </w:tcBorders>
            <w:shd w:val="clear" w:color="000000" w:fill="FFFFFF"/>
            <w:noWrap/>
            <w:vAlign w:val="center"/>
            <w:hideMark/>
          </w:tcPr>
          <w:p w14:paraId="3A85622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2A1229B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bottom w:val="nil"/>
              <w:right w:val="nil"/>
            </w:tcBorders>
            <w:shd w:val="clear" w:color="000000" w:fill="FFFFFF"/>
            <w:noWrap/>
            <w:vAlign w:val="center"/>
            <w:hideMark/>
          </w:tcPr>
          <w:p w14:paraId="15D7EF6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C53302C" w14:textId="77777777" w:rsidTr="00C90FBC">
        <w:trPr>
          <w:cantSplit/>
          <w:trHeight w:val="216"/>
        </w:trPr>
        <w:tc>
          <w:tcPr>
            <w:tcW w:w="720" w:type="dxa"/>
            <w:vMerge/>
            <w:tcBorders>
              <w:top w:val="nil"/>
              <w:left w:val="nil"/>
              <w:bottom w:val="single" w:sz="4" w:space="0" w:color="auto"/>
              <w:right w:val="nil"/>
            </w:tcBorders>
            <w:vAlign w:val="center"/>
            <w:hideMark/>
          </w:tcPr>
          <w:p w14:paraId="10BF9620"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20EF06D8"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38)</w:t>
            </w:r>
          </w:p>
        </w:tc>
        <w:tc>
          <w:tcPr>
            <w:tcW w:w="1008" w:type="dxa"/>
            <w:tcBorders>
              <w:top w:val="nil"/>
              <w:left w:val="nil"/>
              <w:bottom w:val="single" w:sz="4" w:space="0" w:color="auto"/>
              <w:right w:val="nil"/>
            </w:tcBorders>
            <w:shd w:val="clear" w:color="000000" w:fill="FFFFFF"/>
            <w:noWrap/>
            <w:vAlign w:val="center"/>
            <w:hideMark/>
          </w:tcPr>
          <w:p w14:paraId="0CE64F4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2020-10-29</w:t>
            </w:r>
          </w:p>
        </w:tc>
        <w:tc>
          <w:tcPr>
            <w:tcW w:w="1008" w:type="dxa"/>
            <w:tcBorders>
              <w:top w:val="nil"/>
              <w:left w:val="nil"/>
              <w:bottom w:val="single" w:sz="4" w:space="0" w:color="auto"/>
              <w:right w:val="nil"/>
            </w:tcBorders>
            <w:shd w:val="clear" w:color="000000" w:fill="FFFFFF"/>
            <w:noWrap/>
            <w:vAlign w:val="center"/>
            <w:hideMark/>
          </w:tcPr>
          <w:p w14:paraId="7A7D3E1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2024-08-11</w:t>
            </w:r>
          </w:p>
        </w:tc>
        <w:tc>
          <w:tcPr>
            <w:tcW w:w="1008" w:type="dxa"/>
            <w:tcBorders>
              <w:top w:val="nil"/>
              <w:left w:val="nil"/>
              <w:bottom w:val="single" w:sz="4" w:space="0" w:color="auto"/>
              <w:right w:val="nil"/>
            </w:tcBorders>
            <w:shd w:val="clear" w:color="000000" w:fill="FFFFFF"/>
            <w:noWrap/>
            <w:vAlign w:val="center"/>
            <w:hideMark/>
          </w:tcPr>
          <w:p w14:paraId="31C3377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2933C4E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4" w:space="0" w:color="auto"/>
              <w:right w:val="nil"/>
            </w:tcBorders>
            <w:shd w:val="clear" w:color="000000" w:fill="FFFFFF"/>
            <w:noWrap/>
            <w:vAlign w:val="center"/>
            <w:hideMark/>
          </w:tcPr>
          <w:p w14:paraId="421557EA"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47DA73DD"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229BC68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4" w:space="0" w:color="auto"/>
              <w:right w:val="nil"/>
            </w:tcBorders>
            <w:shd w:val="clear" w:color="000000" w:fill="FFFFFF"/>
            <w:noWrap/>
            <w:vAlign w:val="center"/>
            <w:hideMark/>
          </w:tcPr>
          <w:p w14:paraId="4D1C937E"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r>
      <w:tr w:rsidR="00BB3694" w:rsidRPr="00BB3694" w14:paraId="67BF83BE" w14:textId="77777777" w:rsidTr="00C90FBC">
        <w:trPr>
          <w:cantSplit/>
          <w:trHeight w:val="216"/>
        </w:trPr>
        <w:tc>
          <w:tcPr>
            <w:tcW w:w="720" w:type="dxa"/>
            <w:vMerge w:val="restart"/>
            <w:tcBorders>
              <w:top w:val="single" w:sz="4" w:space="0" w:color="auto"/>
              <w:left w:val="nil"/>
              <w:right w:val="nil"/>
            </w:tcBorders>
            <w:shd w:val="clear" w:color="000000" w:fill="FFFFFF"/>
            <w:noWrap/>
            <w:vAlign w:val="center"/>
            <w:hideMark/>
          </w:tcPr>
          <w:p w14:paraId="7E6BFB4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Sweden</w:t>
            </w:r>
          </w:p>
        </w:tc>
        <w:tc>
          <w:tcPr>
            <w:tcW w:w="864" w:type="dxa"/>
            <w:tcBorders>
              <w:top w:val="single" w:sz="4" w:space="0" w:color="auto"/>
              <w:left w:val="nil"/>
              <w:right w:val="nil"/>
            </w:tcBorders>
            <w:shd w:val="clear" w:color="000000" w:fill="FFFFFF"/>
            <w:noWrap/>
            <w:vAlign w:val="center"/>
            <w:hideMark/>
          </w:tcPr>
          <w:p w14:paraId="0F94815B"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B.1</w:t>
            </w:r>
          </w:p>
        </w:tc>
        <w:tc>
          <w:tcPr>
            <w:tcW w:w="1008" w:type="dxa"/>
            <w:tcBorders>
              <w:top w:val="single" w:sz="4" w:space="0" w:color="auto"/>
              <w:left w:val="nil"/>
              <w:right w:val="nil"/>
            </w:tcBorders>
            <w:shd w:val="clear" w:color="000000" w:fill="FFFFFF"/>
            <w:noWrap/>
            <w:vAlign w:val="center"/>
            <w:hideMark/>
          </w:tcPr>
          <w:p w14:paraId="4F33455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2020-03-23</w:t>
            </w:r>
          </w:p>
        </w:tc>
        <w:tc>
          <w:tcPr>
            <w:tcW w:w="1008" w:type="dxa"/>
            <w:tcBorders>
              <w:top w:val="single" w:sz="4" w:space="0" w:color="auto"/>
              <w:left w:val="nil"/>
              <w:right w:val="nil"/>
            </w:tcBorders>
            <w:shd w:val="clear" w:color="000000" w:fill="FFFFFF"/>
            <w:noWrap/>
            <w:vAlign w:val="center"/>
            <w:hideMark/>
          </w:tcPr>
          <w:p w14:paraId="7CF901A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2021-12-13</w:t>
            </w:r>
          </w:p>
        </w:tc>
        <w:tc>
          <w:tcPr>
            <w:tcW w:w="1008" w:type="dxa"/>
            <w:tcBorders>
              <w:top w:val="single" w:sz="4" w:space="0" w:color="auto"/>
              <w:left w:val="nil"/>
              <w:right w:val="nil"/>
            </w:tcBorders>
            <w:shd w:val="clear" w:color="000000" w:fill="FFFFFF"/>
            <w:noWrap/>
            <w:vAlign w:val="center"/>
            <w:hideMark/>
          </w:tcPr>
          <w:p w14:paraId="77C19A6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29.8%</w:t>
            </w:r>
          </w:p>
        </w:tc>
        <w:tc>
          <w:tcPr>
            <w:tcW w:w="1008" w:type="dxa"/>
            <w:tcBorders>
              <w:top w:val="single" w:sz="4" w:space="0" w:color="auto"/>
              <w:left w:val="nil"/>
              <w:right w:val="nil"/>
            </w:tcBorders>
            <w:shd w:val="clear" w:color="000000" w:fill="FFFFFF"/>
            <w:noWrap/>
            <w:vAlign w:val="center"/>
            <w:hideMark/>
          </w:tcPr>
          <w:p w14:paraId="594DD59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51.7%</w:t>
            </w:r>
          </w:p>
        </w:tc>
        <w:tc>
          <w:tcPr>
            <w:tcW w:w="1008" w:type="dxa"/>
            <w:tcBorders>
              <w:top w:val="single" w:sz="4" w:space="0" w:color="auto"/>
              <w:left w:val="nil"/>
              <w:right w:val="nil"/>
            </w:tcBorders>
            <w:shd w:val="clear" w:color="000000" w:fill="FFFFFF"/>
            <w:noWrap/>
            <w:vAlign w:val="center"/>
            <w:hideMark/>
          </w:tcPr>
          <w:p w14:paraId="1A089A5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21.9%</w:t>
            </w:r>
          </w:p>
        </w:tc>
        <w:tc>
          <w:tcPr>
            <w:tcW w:w="1008" w:type="dxa"/>
            <w:tcBorders>
              <w:top w:val="single" w:sz="4" w:space="0" w:color="auto"/>
              <w:left w:val="nil"/>
              <w:right w:val="nil"/>
            </w:tcBorders>
            <w:shd w:val="clear" w:color="000000" w:fill="FFFFFF"/>
            <w:noWrap/>
            <w:vAlign w:val="center"/>
            <w:hideMark/>
          </w:tcPr>
          <w:p w14:paraId="5714C45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single" w:sz="4" w:space="0" w:color="auto"/>
              <w:left w:val="nil"/>
              <w:right w:val="nil"/>
            </w:tcBorders>
            <w:shd w:val="clear" w:color="000000" w:fill="FFFFFF"/>
            <w:noWrap/>
            <w:vAlign w:val="center"/>
            <w:hideMark/>
          </w:tcPr>
          <w:p w14:paraId="52BCBF7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single" w:sz="4" w:space="0" w:color="auto"/>
              <w:left w:val="nil"/>
              <w:right w:val="nil"/>
            </w:tcBorders>
            <w:shd w:val="clear" w:color="000000" w:fill="FFFFFF"/>
            <w:noWrap/>
            <w:vAlign w:val="center"/>
            <w:hideMark/>
          </w:tcPr>
          <w:p w14:paraId="2E0A99E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748B5D36" w14:textId="77777777" w:rsidTr="00C90FBC">
        <w:trPr>
          <w:cantSplit/>
          <w:trHeight w:val="216"/>
        </w:trPr>
        <w:tc>
          <w:tcPr>
            <w:tcW w:w="720" w:type="dxa"/>
            <w:vMerge/>
            <w:tcBorders>
              <w:top w:val="nil"/>
              <w:left w:val="nil"/>
              <w:right w:val="nil"/>
            </w:tcBorders>
            <w:vAlign w:val="center"/>
            <w:hideMark/>
          </w:tcPr>
          <w:p w14:paraId="392DF2C8"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right w:val="nil"/>
            </w:tcBorders>
            <w:shd w:val="clear" w:color="000000" w:fill="FFFFFF"/>
            <w:noWrap/>
            <w:vAlign w:val="center"/>
            <w:hideMark/>
          </w:tcPr>
          <w:p w14:paraId="32C7A591"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Q (B.1.1.7)</w:t>
            </w:r>
          </w:p>
        </w:tc>
        <w:tc>
          <w:tcPr>
            <w:tcW w:w="1008" w:type="dxa"/>
            <w:tcBorders>
              <w:top w:val="nil"/>
              <w:left w:val="nil"/>
              <w:right w:val="nil"/>
            </w:tcBorders>
            <w:shd w:val="clear" w:color="000000" w:fill="FFFFFF"/>
            <w:noWrap/>
            <w:vAlign w:val="center"/>
            <w:hideMark/>
          </w:tcPr>
          <w:p w14:paraId="30278D6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2020-03-30</w:t>
            </w:r>
          </w:p>
        </w:tc>
        <w:tc>
          <w:tcPr>
            <w:tcW w:w="1008" w:type="dxa"/>
            <w:tcBorders>
              <w:top w:val="nil"/>
              <w:left w:val="nil"/>
              <w:right w:val="nil"/>
            </w:tcBorders>
            <w:shd w:val="clear" w:color="000000" w:fill="FFFFFF"/>
            <w:noWrap/>
            <w:vAlign w:val="center"/>
            <w:hideMark/>
          </w:tcPr>
          <w:p w14:paraId="7867BD0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2022-06-06</w:t>
            </w:r>
          </w:p>
        </w:tc>
        <w:tc>
          <w:tcPr>
            <w:tcW w:w="1008" w:type="dxa"/>
            <w:tcBorders>
              <w:top w:val="nil"/>
              <w:left w:val="nil"/>
              <w:right w:val="nil"/>
            </w:tcBorders>
            <w:shd w:val="clear" w:color="000000" w:fill="FFFFFF"/>
            <w:noWrap/>
            <w:vAlign w:val="center"/>
            <w:hideMark/>
          </w:tcPr>
          <w:p w14:paraId="3ECC4409"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81.5%</w:t>
            </w:r>
          </w:p>
        </w:tc>
        <w:tc>
          <w:tcPr>
            <w:tcW w:w="1008" w:type="dxa"/>
            <w:tcBorders>
              <w:top w:val="nil"/>
              <w:left w:val="nil"/>
              <w:right w:val="nil"/>
            </w:tcBorders>
            <w:shd w:val="clear" w:color="000000" w:fill="FFFFFF"/>
            <w:noWrap/>
            <w:vAlign w:val="center"/>
            <w:hideMark/>
          </w:tcPr>
          <w:p w14:paraId="3D5ADC7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95.6%</w:t>
            </w:r>
          </w:p>
        </w:tc>
        <w:tc>
          <w:tcPr>
            <w:tcW w:w="1008" w:type="dxa"/>
            <w:tcBorders>
              <w:top w:val="nil"/>
              <w:left w:val="nil"/>
              <w:right w:val="nil"/>
            </w:tcBorders>
            <w:shd w:val="clear" w:color="000000" w:fill="FFFFFF"/>
            <w:noWrap/>
            <w:vAlign w:val="center"/>
            <w:hideMark/>
          </w:tcPr>
          <w:p w14:paraId="61C8C13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14.2%</w:t>
            </w:r>
          </w:p>
        </w:tc>
        <w:tc>
          <w:tcPr>
            <w:tcW w:w="1008" w:type="dxa"/>
            <w:tcBorders>
              <w:top w:val="nil"/>
              <w:left w:val="nil"/>
              <w:right w:val="nil"/>
            </w:tcBorders>
            <w:shd w:val="clear" w:color="000000" w:fill="FFFFFF"/>
            <w:noWrap/>
            <w:vAlign w:val="center"/>
            <w:hideMark/>
          </w:tcPr>
          <w:p w14:paraId="6DA8F16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0541225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2ECFCA2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36BCE13E" w14:textId="77777777" w:rsidTr="00C90FBC">
        <w:trPr>
          <w:cantSplit/>
          <w:trHeight w:val="216"/>
        </w:trPr>
        <w:tc>
          <w:tcPr>
            <w:tcW w:w="720" w:type="dxa"/>
            <w:vMerge/>
            <w:tcBorders>
              <w:top w:val="nil"/>
              <w:left w:val="nil"/>
              <w:right w:val="nil"/>
            </w:tcBorders>
            <w:vAlign w:val="center"/>
            <w:hideMark/>
          </w:tcPr>
          <w:p w14:paraId="2183C40D"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right w:val="nil"/>
            </w:tcBorders>
            <w:shd w:val="clear" w:color="000000" w:fill="FFFFFF"/>
            <w:noWrap/>
            <w:vAlign w:val="center"/>
            <w:hideMark/>
          </w:tcPr>
          <w:p w14:paraId="5704DBB2"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 (BA.2)</w:t>
            </w:r>
          </w:p>
        </w:tc>
        <w:tc>
          <w:tcPr>
            <w:tcW w:w="1008" w:type="dxa"/>
            <w:tcBorders>
              <w:top w:val="nil"/>
              <w:left w:val="nil"/>
              <w:right w:val="nil"/>
            </w:tcBorders>
            <w:shd w:val="clear" w:color="000000" w:fill="FFFFFF"/>
            <w:noWrap/>
            <w:vAlign w:val="center"/>
            <w:hideMark/>
          </w:tcPr>
          <w:p w14:paraId="706D259C"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2021-03-25</w:t>
            </w:r>
          </w:p>
        </w:tc>
        <w:tc>
          <w:tcPr>
            <w:tcW w:w="1008" w:type="dxa"/>
            <w:tcBorders>
              <w:top w:val="nil"/>
              <w:left w:val="nil"/>
              <w:right w:val="nil"/>
            </w:tcBorders>
            <w:shd w:val="clear" w:color="000000" w:fill="FFFFFF"/>
            <w:noWrap/>
            <w:vAlign w:val="center"/>
            <w:hideMark/>
          </w:tcPr>
          <w:p w14:paraId="2648CBB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2024-05-30</w:t>
            </w:r>
          </w:p>
        </w:tc>
        <w:tc>
          <w:tcPr>
            <w:tcW w:w="1008" w:type="dxa"/>
            <w:tcBorders>
              <w:top w:val="nil"/>
              <w:left w:val="nil"/>
              <w:right w:val="nil"/>
            </w:tcBorders>
            <w:shd w:val="clear" w:color="000000" w:fill="FFFFFF"/>
            <w:noWrap/>
            <w:vAlign w:val="center"/>
            <w:hideMark/>
          </w:tcPr>
          <w:p w14:paraId="51BC9AB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48.8%</w:t>
            </w:r>
          </w:p>
        </w:tc>
        <w:tc>
          <w:tcPr>
            <w:tcW w:w="1008" w:type="dxa"/>
            <w:tcBorders>
              <w:top w:val="nil"/>
              <w:left w:val="nil"/>
              <w:right w:val="nil"/>
            </w:tcBorders>
            <w:shd w:val="clear" w:color="000000" w:fill="FFFFFF"/>
            <w:noWrap/>
            <w:vAlign w:val="center"/>
            <w:hideMark/>
          </w:tcPr>
          <w:p w14:paraId="4B88AA9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70.9%</w:t>
            </w:r>
          </w:p>
        </w:tc>
        <w:tc>
          <w:tcPr>
            <w:tcW w:w="1008" w:type="dxa"/>
            <w:tcBorders>
              <w:top w:val="nil"/>
              <w:left w:val="nil"/>
              <w:right w:val="nil"/>
            </w:tcBorders>
            <w:shd w:val="clear" w:color="000000" w:fill="FFFFFF"/>
            <w:noWrap/>
            <w:vAlign w:val="center"/>
            <w:hideMark/>
          </w:tcPr>
          <w:p w14:paraId="55050E3D"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22.1%</w:t>
            </w:r>
          </w:p>
        </w:tc>
        <w:tc>
          <w:tcPr>
            <w:tcW w:w="1008" w:type="dxa"/>
            <w:tcBorders>
              <w:top w:val="nil"/>
              <w:left w:val="nil"/>
              <w:right w:val="nil"/>
            </w:tcBorders>
            <w:shd w:val="clear" w:color="000000" w:fill="FFFFFF"/>
            <w:noWrap/>
            <w:vAlign w:val="center"/>
            <w:hideMark/>
          </w:tcPr>
          <w:p w14:paraId="3E001A8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25062A6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78963D5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9AFAEC8" w14:textId="77777777" w:rsidTr="00C90FBC">
        <w:trPr>
          <w:cantSplit/>
          <w:trHeight w:val="216"/>
        </w:trPr>
        <w:tc>
          <w:tcPr>
            <w:tcW w:w="720" w:type="dxa"/>
            <w:vMerge/>
            <w:tcBorders>
              <w:top w:val="nil"/>
              <w:left w:val="nil"/>
              <w:right w:val="nil"/>
            </w:tcBorders>
            <w:vAlign w:val="center"/>
            <w:hideMark/>
          </w:tcPr>
          <w:p w14:paraId="0719D3E1"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right w:val="nil"/>
            </w:tcBorders>
            <w:shd w:val="clear" w:color="000000" w:fill="FFFFFF"/>
            <w:noWrap/>
            <w:vAlign w:val="center"/>
            <w:hideMark/>
          </w:tcPr>
          <w:p w14:paraId="04E215BD"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BA.2.9 (BA.2.9)</w:t>
            </w:r>
          </w:p>
        </w:tc>
        <w:tc>
          <w:tcPr>
            <w:tcW w:w="1008" w:type="dxa"/>
            <w:tcBorders>
              <w:top w:val="nil"/>
              <w:left w:val="nil"/>
              <w:right w:val="nil"/>
            </w:tcBorders>
            <w:shd w:val="clear" w:color="000000" w:fill="FFFFFF"/>
            <w:noWrap/>
            <w:vAlign w:val="center"/>
            <w:hideMark/>
          </w:tcPr>
          <w:p w14:paraId="7068B39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2021-12-14</w:t>
            </w:r>
          </w:p>
        </w:tc>
        <w:tc>
          <w:tcPr>
            <w:tcW w:w="1008" w:type="dxa"/>
            <w:tcBorders>
              <w:top w:val="nil"/>
              <w:left w:val="nil"/>
              <w:right w:val="nil"/>
            </w:tcBorders>
            <w:shd w:val="clear" w:color="000000" w:fill="FFFFFF"/>
            <w:noWrap/>
            <w:vAlign w:val="center"/>
            <w:hideMark/>
          </w:tcPr>
          <w:p w14:paraId="7BBDE5E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2023-12-12</w:t>
            </w:r>
          </w:p>
        </w:tc>
        <w:tc>
          <w:tcPr>
            <w:tcW w:w="1008" w:type="dxa"/>
            <w:tcBorders>
              <w:top w:val="nil"/>
              <w:left w:val="nil"/>
              <w:right w:val="nil"/>
            </w:tcBorders>
            <w:shd w:val="clear" w:color="000000" w:fill="FFFFFF"/>
            <w:noWrap/>
            <w:vAlign w:val="center"/>
            <w:hideMark/>
          </w:tcPr>
          <w:p w14:paraId="3F2A483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20.7%</w:t>
            </w:r>
          </w:p>
        </w:tc>
        <w:tc>
          <w:tcPr>
            <w:tcW w:w="1008" w:type="dxa"/>
            <w:tcBorders>
              <w:top w:val="nil"/>
              <w:left w:val="nil"/>
              <w:right w:val="nil"/>
            </w:tcBorders>
            <w:shd w:val="clear" w:color="000000" w:fill="FFFFFF"/>
            <w:noWrap/>
            <w:vAlign w:val="center"/>
            <w:hideMark/>
          </w:tcPr>
          <w:p w14:paraId="5420D90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30.4%</w:t>
            </w:r>
          </w:p>
        </w:tc>
        <w:tc>
          <w:tcPr>
            <w:tcW w:w="1008" w:type="dxa"/>
            <w:tcBorders>
              <w:top w:val="nil"/>
              <w:left w:val="nil"/>
              <w:right w:val="nil"/>
            </w:tcBorders>
            <w:shd w:val="clear" w:color="000000" w:fill="FFFFFF"/>
            <w:noWrap/>
            <w:vAlign w:val="center"/>
            <w:hideMark/>
          </w:tcPr>
          <w:p w14:paraId="0B325E6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9.7%</w:t>
            </w:r>
          </w:p>
        </w:tc>
        <w:tc>
          <w:tcPr>
            <w:tcW w:w="1008" w:type="dxa"/>
            <w:tcBorders>
              <w:top w:val="nil"/>
              <w:left w:val="nil"/>
              <w:right w:val="nil"/>
            </w:tcBorders>
            <w:shd w:val="clear" w:color="000000" w:fill="FFFFFF"/>
            <w:noWrap/>
            <w:vAlign w:val="center"/>
            <w:hideMark/>
          </w:tcPr>
          <w:p w14:paraId="265C30C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39C7B48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3D64A8E2"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6E806687" w14:textId="77777777" w:rsidTr="00C90FBC">
        <w:trPr>
          <w:cantSplit/>
          <w:trHeight w:val="216"/>
        </w:trPr>
        <w:tc>
          <w:tcPr>
            <w:tcW w:w="720" w:type="dxa"/>
            <w:vMerge/>
            <w:tcBorders>
              <w:top w:val="nil"/>
              <w:left w:val="nil"/>
              <w:right w:val="nil"/>
            </w:tcBorders>
            <w:vAlign w:val="center"/>
            <w:hideMark/>
          </w:tcPr>
          <w:p w14:paraId="43D10FD7"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right w:val="nil"/>
            </w:tcBorders>
            <w:shd w:val="clear" w:color="000000" w:fill="FFFFFF"/>
            <w:noWrap/>
            <w:vAlign w:val="center"/>
            <w:hideMark/>
          </w:tcPr>
          <w:p w14:paraId="46597522"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BQ.1.1</w:t>
            </w:r>
          </w:p>
        </w:tc>
        <w:tc>
          <w:tcPr>
            <w:tcW w:w="1008" w:type="dxa"/>
            <w:tcBorders>
              <w:top w:val="nil"/>
              <w:left w:val="nil"/>
              <w:right w:val="nil"/>
            </w:tcBorders>
            <w:shd w:val="clear" w:color="000000" w:fill="FFFFFF"/>
            <w:noWrap/>
            <w:vAlign w:val="center"/>
            <w:hideMark/>
          </w:tcPr>
          <w:p w14:paraId="70EF84D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2022-01-11</w:t>
            </w:r>
          </w:p>
        </w:tc>
        <w:tc>
          <w:tcPr>
            <w:tcW w:w="1008" w:type="dxa"/>
            <w:tcBorders>
              <w:top w:val="nil"/>
              <w:left w:val="nil"/>
              <w:right w:val="nil"/>
            </w:tcBorders>
            <w:shd w:val="clear" w:color="000000" w:fill="FFFFFF"/>
            <w:noWrap/>
            <w:vAlign w:val="center"/>
            <w:hideMark/>
          </w:tcPr>
          <w:p w14:paraId="2FC951F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2024-01-09</w:t>
            </w:r>
          </w:p>
        </w:tc>
        <w:tc>
          <w:tcPr>
            <w:tcW w:w="1008" w:type="dxa"/>
            <w:tcBorders>
              <w:top w:val="nil"/>
              <w:left w:val="nil"/>
              <w:right w:val="nil"/>
            </w:tcBorders>
            <w:shd w:val="clear" w:color="000000" w:fill="FFFFFF"/>
            <w:noWrap/>
            <w:vAlign w:val="center"/>
            <w:hideMark/>
          </w:tcPr>
          <w:p w14:paraId="5959C98B"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11.4%</w:t>
            </w:r>
          </w:p>
        </w:tc>
        <w:tc>
          <w:tcPr>
            <w:tcW w:w="1008" w:type="dxa"/>
            <w:tcBorders>
              <w:top w:val="nil"/>
              <w:left w:val="nil"/>
              <w:right w:val="nil"/>
            </w:tcBorders>
            <w:shd w:val="clear" w:color="000000" w:fill="FFFFFF"/>
            <w:noWrap/>
            <w:vAlign w:val="center"/>
            <w:hideMark/>
          </w:tcPr>
          <w:p w14:paraId="6495B36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39.7%</w:t>
            </w:r>
          </w:p>
        </w:tc>
        <w:tc>
          <w:tcPr>
            <w:tcW w:w="1008" w:type="dxa"/>
            <w:tcBorders>
              <w:top w:val="nil"/>
              <w:left w:val="nil"/>
              <w:right w:val="nil"/>
            </w:tcBorders>
            <w:shd w:val="clear" w:color="000000" w:fill="FFFFFF"/>
            <w:noWrap/>
            <w:vAlign w:val="center"/>
            <w:hideMark/>
          </w:tcPr>
          <w:p w14:paraId="5E109BC8"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28.3%</w:t>
            </w:r>
          </w:p>
        </w:tc>
        <w:tc>
          <w:tcPr>
            <w:tcW w:w="1008" w:type="dxa"/>
            <w:tcBorders>
              <w:top w:val="nil"/>
              <w:left w:val="nil"/>
              <w:right w:val="nil"/>
            </w:tcBorders>
            <w:shd w:val="clear" w:color="000000" w:fill="FFFFFF"/>
            <w:noWrap/>
            <w:vAlign w:val="center"/>
            <w:hideMark/>
          </w:tcPr>
          <w:p w14:paraId="3E35434A"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right w:val="nil"/>
            </w:tcBorders>
            <w:shd w:val="clear" w:color="000000" w:fill="FFFFFF"/>
            <w:noWrap/>
            <w:vAlign w:val="center"/>
            <w:hideMark/>
          </w:tcPr>
          <w:p w14:paraId="1C633C7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26142948"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76D67F56" w14:textId="77777777" w:rsidTr="00C90FBC">
        <w:trPr>
          <w:cantSplit/>
          <w:trHeight w:val="216"/>
        </w:trPr>
        <w:tc>
          <w:tcPr>
            <w:tcW w:w="720" w:type="dxa"/>
            <w:vMerge/>
            <w:tcBorders>
              <w:top w:val="nil"/>
              <w:left w:val="nil"/>
              <w:right w:val="nil"/>
            </w:tcBorders>
            <w:vAlign w:val="center"/>
            <w:hideMark/>
          </w:tcPr>
          <w:p w14:paraId="4EEA2BCC"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right w:val="nil"/>
            </w:tcBorders>
            <w:shd w:val="clear" w:color="000000" w:fill="FFFFFF"/>
            <w:noWrap/>
            <w:vAlign w:val="center"/>
            <w:hideMark/>
          </w:tcPr>
          <w:p w14:paraId="089F1A6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BA.5.1 (BA.5.1)</w:t>
            </w:r>
          </w:p>
        </w:tc>
        <w:tc>
          <w:tcPr>
            <w:tcW w:w="1008" w:type="dxa"/>
            <w:tcBorders>
              <w:top w:val="nil"/>
              <w:left w:val="nil"/>
              <w:right w:val="nil"/>
            </w:tcBorders>
            <w:shd w:val="clear" w:color="000000" w:fill="FFFFFF"/>
            <w:noWrap/>
            <w:vAlign w:val="center"/>
            <w:hideMark/>
          </w:tcPr>
          <w:p w14:paraId="5AC4034F"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2022-05-04</w:t>
            </w:r>
          </w:p>
        </w:tc>
        <w:tc>
          <w:tcPr>
            <w:tcW w:w="1008" w:type="dxa"/>
            <w:tcBorders>
              <w:top w:val="nil"/>
              <w:left w:val="nil"/>
              <w:right w:val="nil"/>
            </w:tcBorders>
            <w:shd w:val="clear" w:color="000000" w:fill="FFFFFF"/>
            <w:noWrap/>
            <w:vAlign w:val="center"/>
            <w:hideMark/>
          </w:tcPr>
          <w:p w14:paraId="2CBFC22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2023-07-08</w:t>
            </w:r>
          </w:p>
        </w:tc>
        <w:tc>
          <w:tcPr>
            <w:tcW w:w="1008" w:type="dxa"/>
            <w:tcBorders>
              <w:top w:val="nil"/>
              <w:left w:val="nil"/>
              <w:right w:val="nil"/>
            </w:tcBorders>
            <w:shd w:val="clear" w:color="000000" w:fill="FFFFFF"/>
            <w:noWrap/>
            <w:vAlign w:val="center"/>
            <w:hideMark/>
          </w:tcPr>
          <w:p w14:paraId="5387D41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30.9%</w:t>
            </w:r>
          </w:p>
        </w:tc>
        <w:tc>
          <w:tcPr>
            <w:tcW w:w="1008" w:type="dxa"/>
            <w:tcBorders>
              <w:top w:val="nil"/>
              <w:left w:val="nil"/>
              <w:right w:val="nil"/>
            </w:tcBorders>
            <w:shd w:val="clear" w:color="000000" w:fill="FFFFFF"/>
            <w:noWrap/>
            <w:vAlign w:val="center"/>
            <w:hideMark/>
          </w:tcPr>
          <w:p w14:paraId="1CE1521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40.1%</w:t>
            </w:r>
          </w:p>
        </w:tc>
        <w:tc>
          <w:tcPr>
            <w:tcW w:w="1008" w:type="dxa"/>
            <w:tcBorders>
              <w:top w:val="nil"/>
              <w:left w:val="nil"/>
              <w:right w:val="nil"/>
            </w:tcBorders>
            <w:shd w:val="clear" w:color="000000" w:fill="FFFFFF"/>
            <w:noWrap/>
            <w:vAlign w:val="center"/>
            <w:hideMark/>
          </w:tcPr>
          <w:p w14:paraId="0B1762B3"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9.3%</w:t>
            </w:r>
          </w:p>
        </w:tc>
        <w:tc>
          <w:tcPr>
            <w:tcW w:w="1008" w:type="dxa"/>
            <w:tcBorders>
              <w:top w:val="nil"/>
              <w:left w:val="nil"/>
              <w:right w:val="nil"/>
            </w:tcBorders>
            <w:shd w:val="clear" w:color="000000" w:fill="FFFFFF"/>
            <w:noWrap/>
            <w:vAlign w:val="center"/>
            <w:hideMark/>
          </w:tcPr>
          <w:p w14:paraId="1B3229CC"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6E7A367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6189999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05F5F8D0" w14:textId="77777777" w:rsidTr="00C90FBC">
        <w:trPr>
          <w:cantSplit/>
          <w:trHeight w:val="216"/>
        </w:trPr>
        <w:tc>
          <w:tcPr>
            <w:tcW w:w="720" w:type="dxa"/>
            <w:vMerge/>
            <w:tcBorders>
              <w:top w:val="nil"/>
              <w:left w:val="nil"/>
              <w:right w:val="nil"/>
            </w:tcBorders>
            <w:vAlign w:val="center"/>
            <w:hideMark/>
          </w:tcPr>
          <w:p w14:paraId="1DDFF0A5"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right w:val="nil"/>
            </w:tcBorders>
            <w:shd w:val="clear" w:color="000000" w:fill="FFFFFF"/>
            <w:noWrap/>
            <w:vAlign w:val="center"/>
            <w:hideMark/>
          </w:tcPr>
          <w:p w14:paraId="331F9AB9"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XBB.1.5</w:t>
            </w:r>
          </w:p>
        </w:tc>
        <w:tc>
          <w:tcPr>
            <w:tcW w:w="1008" w:type="dxa"/>
            <w:tcBorders>
              <w:top w:val="nil"/>
              <w:left w:val="nil"/>
              <w:right w:val="nil"/>
            </w:tcBorders>
            <w:shd w:val="clear" w:color="000000" w:fill="FFFFFF"/>
            <w:noWrap/>
            <w:vAlign w:val="center"/>
            <w:hideMark/>
          </w:tcPr>
          <w:p w14:paraId="5E7F683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2022-11-24</w:t>
            </w:r>
          </w:p>
        </w:tc>
        <w:tc>
          <w:tcPr>
            <w:tcW w:w="1008" w:type="dxa"/>
            <w:tcBorders>
              <w:top w:val="nil"/>
              <w:left w:val="nil"/>
              <w:right w:val="nil"/>
            </w:tcBorders>
            <w:shd w:val="clear" w:color="000000" w:fill="FFFFFF"/>
            <w:noWrap/>
            <w:vAlign w:val="center"/>
            <w:hideMark/>
          </w:tcPr>
          <w:p w14:paraId="58CD40D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2024-05-05</w:t>
            </w:r>
          </w:p>
        </w:tc>
        <w:tc>
          <w:tcPr>
            <w:tcW w:w="1008" w:type="dxa"/>
            <w:tcBorders>
              <w:top w:val="nil"/>
              <w:left w:val="nil"/>
              <w:right w:val="nil"/>
            </w:tcBorders>
            <w:shd w:val="clear" w:color="000000" w:fill="FFFFFF"/>
            <w:noWrap/>
            <w:vAlign w:val="center"/>
            <w:hideMark/>
          </w:tcPr>
          <w:p w14:paraId="553C9F64"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30.1%</w:t>
            </w:r>
          </w:p>
        </w:tc>
        <w:tc>
          <w:tcPr>
            <w:tcW w:w="1008" w:type="dxa"/>
            <w:tcBorders>
              <w:top w:val="nil"/>
              <w:left w:val="nil"/>
              <w:right w:val="nil"/>
            </w:tcBorders>
            <w:shd w:val="clear" w:color="000000" w:fill="FFFFFF"/>
            <w:noWrap/>
            <w:vAlign w:val="center"/>
            <w:hideMark/>
          </w:tcPr>
          <w:p w14:paraId="11BB96C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50.6%</w:t>
            </w:r>
          </w:p>
        </w:tc>
        <w:tc>
          <w:tcPr>
            <w:tcW w:w="1008" w:type="dxa"/>
            <w:tcBorders>
              <w:top w:val="nil"/>
              <w:left w:val="nil"/>
              <w:right w:val="nil"/>
            </w:tcBorders>
            <w:shd w:val="clear" w:color="000000" w:fill="FFFFFF"/>
            <w:noWrap/>
            <w:vAlign w:val="center"/>
            <w:hideMark/>
          </w:tcPr>
          <w:p w14:paraId="6493DC6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20.4%</w:t>
            </w:r>
          </w:p>
        </w:tc>
        <w:tc>
          <w:tcPr>
            <w:tcW w:w="1008" w:type="dxa"/>
            <w:tcBorders>
              <w:top w:val="nil"/>
              <w:left w:val="nil"/>
              <w:right w:val="nil"/>
            </w:tcBorders>
            <w:shd w:val="clear" w:color="000000" w:fill="FFFFFF"/>
            <w:noWrap/>
            <w:vAlign w:val="center"/>
            <w:hideMark/>
          </w:tcPr>
          <w:p w14:paraId="177C5223"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31–100</w:t>
            </w:r>
          </w:p>
        </w:tc>
        <w:tc>
          <w:tcPr>
            <w:tcW w:w="1008" w:type="dxa"/>
            <w:tcBorders>
              <w:top w:val="nil"/>
              <w:left w:val="nil"/>
              <w:right w:val="nil"/>
            </w:tcBorders>
            <w:shd w:val="clear" w:color="000000" w:fill="FFFFFF"/>
            <w:noWrap/>
            <w:vAlign w:val="center"/>
            <w:hideMark/>
          </w:tcPr>
          <w:p w14:paraId="1767CAF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03E1BC00"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F</w:t>
            </w:r>
          </w:p>
        </w:tc>
      </w:tr>
      <w:tr w:rsidR="00BB3694" w:rsidRPr="00BB3694" w14:paraId="33D3A8BF" w14:textId="77777777" w:rsidTr="00C90FBC">
        <w:trPr>
          <w:cantSplit/>
          <w:trHeight w:val="216"/>
        </w:trPr>
        <w:tc>
          <w:tcPr>
            <w:tcW w:w="720" w:type="dxa"/>
            <w:vMerge/>
            <w:tcBorders>
              <w:top w:val="nil"/>
              <w:left w:val="nil"/>
              <w:right w:val="nil"/>
            </w:tcBorders>
            <w:vAlign w:val="center"/>
            <w:hideMark/>
          </w:tcPr>
          <w:p w14:paraId="4856E881"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right w:val="nil"/>
            </w:tcBorders>
            <w:shd w:val="clear" w:color="000000" w:fill="FFFFFF"/>
            <w:noWrap/>
            <w:vAlign w:val="center"/>
            <w:hideMark/>
          </w:tcPr>
          <w:p w14:paraId="49226565"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JN.1</w:t>
            </w:r>
          </w:p>
        </w:tc>
        <w:tc>
          <w:tcPr>
            <w:tcW w:w="1008" w:type="dxa"/>
            <w:tcBorders>
              <w:top w:val="nil"/>
              <w:left w:val="nil"/>
              <w:right w:val="nil"/>
            </w:tcBorders>
            <w:shd w:val="clear" w:color="000000" w:fill="FFFFFF"/>
            <w:noWrap/>
            <w:vAlign w:val="center"/>
            <w:hideMark/>
          </w:tcPr>
          <w:p w14:paraId="4798A6F0"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2023-01-02</w:t>
            </w:r>
          </w:p>
        </w:tc>
        <w:tc>
          <w:tcPr>
            <w:tcW w:w="1008" w:type="dxa"/>
            <w:tcBorders>
              <w:top w:val="nil"/>
              <w:left w:val="nil"/>
              <w:right w:val="nil"/>
            </w:tcBorders>
            <w:shd w:val="clear" w:color="000000" w:fill="FFFFFF"/>
            <w:noWrap/>
            <w:vAlign w:val="center"/>
            <w:hideMark/>
          </w:tcPr>
          <w:p w14:paraId="46491775"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2024-08-18</w:t>
            </w:r>
          </w:p>
        </w:tc>
        <w:tc>
          <w:tcPr>
            <w:tcW w:w="1008" w:type="dxa"/>
            <w:tcBorders>
              <w:top w:val="nil"/>
              <w:left w:val="nil"/>
              <w:right w:val="nil"/>
            </w:tcBorders>
            <w:shd w:val="clear" w:color="000000" w:fill="FFFFFF"/>
            <w:noWrap/>
            <w:vAlign w:val="center"/>
            <w:hideMark/>
          </w:tcPr>
          <w:p w14:paraId="7D15CE46"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49.3%</w:t>
            </w:r>
          </w:p>
        </w:tc>
        <w:tc>
          <w:tcPr>
            <w:tcW w:w="1008" w:type="dxa"/>
            <w:tcBorders>
              <w:top w:val="nil"/>
              <w:left w:val="nil"/>
              <w:right w:val="nil"/>
            </w:tcBorders>
            <w:shd w:val="clear" w:color="000000" w:fill="FFFFFF"/>
            <w:noWrap/>
            <w:vAlign w:val="center"/>
            <w:hideMark/>
          </w:tcPr>
          <w:p w14:paraId="48974D6A"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76.6%</w:t>
            </w:r>
          </w:p>
        </w:tc>
        <w:tc>
          <w:tcPr>
            <w:tcW w:w="1008" w:type="dxa"/>
            <w:tcBorders>
              <w:top w:val="nil"/>
              <w:left w:val="nil"/>
              <w:right w:val="nil"/>
            </w:tcBorders>
            <w:shd w:val="clear" w:color="000000" w:fill="FFFFFF"/>
            <w:noWrap/>
            <w:vAlign w:val="center"/>
            <w:hideMark/>
          </w:tcPr>
          <w:p w14:paraId="6F81AA41"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27.3%</w:t>
            </w:r>
          </w:p>
        </w:tc>
        <w:tc>
          <w:tcPr>
            <w:tcW w:w="1008" w:type="dxa"/>
            <w:tcBorders>
              <w:top w:val="nil"/>
              <w:left w:val="nil"/>
              <w:right w:val="nil"/>
            </w:tcBorders>
            <w:shd w:val="clear" w:color="000000" w:fill="FFFFFF"/>
            <w:noWrap/>
            <w:vAlign w:val="center"/>
            <w:hideMark/>
          </w:tcPr>
          <w:p w14:paraId="5C6D7C2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6F406CEF"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100+</w:t>
            </w:r>
          </w:p>
        </w:tc>
        <w:tc>
          <w:tcPr>
            <w:tcW w:w="1008" w:type="dxa"/>
            <w:tcBorders>
              <w:top w:val="nil"/>
              <w:left w:val="nil"/>
              <w:right w:val="nil"/>
            </w:tcBorders>
            <w:shd w:val="clear" w:color="000000" w:fill="FFFFFF"/>
            <w:noWrap/>
            <w:vAlign w:val="center"/>
            <w:hideMark/>
          </w:tcPr>
          <w:p w14:paraId="159FF055"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T</w:t>
            </w:r>
          </w:p>
        </w:tc>
      </w:tr>
      <w:tr w:rsidR="00BB3694" w:rsidRPr="00BB3694" w14:paraId="5C4F1931" w14:textId="77777777" w:rsidTr="00C90FBC">
        <w:trPr>
          <w:cantSplit/>
          <w:trHeight w:val="216"/>
        </w:trPr>
        <w:tc>
          <w:tcPr>
            <w:tcW w:w="720" w:type="dxa"/>
            <w:vMerge/>
            <w:tcBorders>
              <w:top w:val="nil"/>
              <w:left w:val="nil"/>
              <w:bottom w:val="single" w:sz="12" w:space="0" w:color="auto"/>
              <w:right w:val="nil"/>
            </w:tcBorders>
            <w:vAlign w:val="center"/>
            <w:hideMark/>
          </w:tcPr>
          <w:p w14:paraId="59FD863F" w14:textId="77777777" w:rsidR="00BB3694" w:rsidRPr="00BB3694" w:rsidRDefault="00BB3694" w:rsidP="00BB3694">
            <w:pPr>
              <w:widowControl/>
              <w:autoSpaceDE/>
              <w:autoSpaceDN/>
              <w:rPr>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6E13F71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others (n = 36)</w:t>
            </w:r>
          </w:p>
        </w:tc>
        <w:tc>
          <w:tcPr>
            <w:tcW w:w="1008" w:type="dxa"/>
            <w:tcBorders>
              <w:top w:val="nil"/>
              <w:left w:val="nil"/>
              <w:bottom w:val="single" w:sz="12" w:space="0" w:color="auto"/>
              <w:right w:val="nil"/>
            </w:tcBorders>
            <w:shd w:val="clear" w:color="000000" w:fill="FFFFFF"/>
            <w:noWrap/>
            <w:vAlign w:val="center"/>
            <w:hideMark/>
          </w:tcPr>
          <w:p w14:paraId="0EFA8C1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2020-05-12</w:t>
            </w:r>
          </w:p>
        </w:tc>
        <w:tc>
          <w:tcPr>
            <w:tcW w:w="1008" w:type="dxa"/>
            <w:tcBorders>
              <w:top w:val="nil"/>
              <w:left w:val="nil"/>
              <w:bottom w:val="single" w:sz="12" w:space="0" w:color="auto"/>
              <w:right w:val="nil"/>
            </w:tcBorders>
            <w:shd w:val="clear" w:color="000000" w:fill="FFFFFF"/>
            <w:noWrap/>
            <w:vAlign w:val="center"/>
            <w:hideMark/>
          </w:tcPr>
          <w:p w14:paraId="3CDD0F52"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2024-07-19</w:t>
            </w:r>
          </w:p>
        </w:tc>
        <w:tc>
          <w:tcPr>
            <w:tcW w:w="1008" w:type="dxa"/>
            <w:tcBorders>
              <w:top w:val="nil"/>
              <w:left w:val="nil"/>
              <w:bottom w:val="single" w:sz="12" w:space="0" w:color="auto"/>
              <w:right w:val="nil"/>
            </w:tcBorders>
            <w:shd w:val="clear" w:color="000000" w:fill="FFFFFF"/>
            <w:noWrap/>
            <w:vAlign w:val="center"/>
            <w:hideMark/>
          </w:tcPr>
          <w:p w14:paraId="07A182C7"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12" w:space="0" w:color="auto"/>
              <w:right w:val="nil"/>
            </w:tcBorders>
            <w:shd w:val="clear" w:color="000000" w:fill="FFFFFF"/>
            <w:noWrap/>
            <w:vAlign w:val="center"/>
            <w:hideMark/>
          </w:tcPr>
          <w:p w14:paraId="5A22B26E" w14:textId="77777777" w:rsidR="00BB3694" w:rsidRPr="00BB3694" w:rsidRDefault="00BB3694" w:rsidP="00BB3694">
            <w:pPr>
              <w:widowControl/>
              <w:autoSpaceDE/>
              <w:autoSpaceDN/>
              <w:jc w:val="right"/>
              <w:rPr>
                <w:color w:val="000000"/>
                <w:sz w:val="15"/>
                <w:szCs w:val="15"/>
                <w:lang w:eastAsia="zh-CN"/>
              </w:rPr>
            </w:pPr>
            <w:r w:rsidRPr="00BB3694">
              <w:rPr>
                <w:color w:val="000000"/>
                <w:sz w:val="15"/>
                <w:szCs w:val="15"/>
                <w:lang w:eastAsia="zh-CN"/>
              </w:rPr>
              <w:t>-</w:t>
            </w:r>
          </w:p>
        </w:tc>
        <w:tc>
          <w:tcPr>
            <w:tcW w:w="1008" w:type="dxa"/>
            <w:tcBorders>
              <w:top w:val="nil"/>
              <w:left w:val="nil"/>
              <w:bottom w:val="single" w:sz="12" w:space="0" w:color="auto"/>
              <w:right w:val="nil"/>
            </w:tcBorders>
            <w:shd w:val="clear" w:color="000000" w:fill="FFFFFF"/>
            <w:noWrap/>
            <w:vAlign w:val="center"/>
            <w:hideMark/>
          </w:tcPr>
          <w:p w14:paraId="00241143" w14:textId="77777777" w:rsidR="00BB3694" w:rsidRPr="00BB3694" w:rsidRDefault="00BB3694" w:rsidP="00BB3694">
            <w:pPr>
              <w:widowControl/>
              <w:autoSpaceDE/>
              <w:autoSpaceDN/>
              <w:rPr>
                <w:color w:val="000000"/>
                <w:sz w:val="15"/>
                <w:szCs w:val="15"/>
                <w:lang w:eastAsia="zh-CN"/>
              </w:rPr>
            </w:pPr>
            <w:r w:rsidRPr="00BB3694">
              <w:rPr>
                <w:color w:val="000000"/>
                <w:sz w:val="15"/>
                <w:szCs w:val="15"/>
                <w:lang w:eastAsia="zh-CN"/>
              </w:rPr>
              <w:t> </w:t>
            </w:r>
          </w:p>
        </w:tc>
        <w:tc>
          <w:tcPr>
            <w:tcW w:w="1008" w:type="dxa"/>
            <w:tcBorders>
              <w:top w:val="nil"/>
              <w:left w:val="nil"/>
              <w:bottom w:val="single" w:sz="12" w:space="0" w:color="auto"/>
              <w:right w:val="nil"/>
            </w:tcBorders>
            <w:shd w:val="clear" w:color="000000" w:fill="FFFFFF"/>
            <w:noWrap/>
            <w:vAlign w:val="center"/>
            <w:hideMark/>
          </w:tcPr>
          <w:p w14:paraId="02B6EF04"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12" w:space="0" w:color="auto"/>
              <w:right w:val="nil"/>
            </w:tcBorders>
            <w:shd w:val="clear" w:color="000000" w:fill="FFFFFF"/>
            <w:noWrap/>
            <w:vAlign w:val="center"/>
            <w:hideMark/>
          </w:tcPr>
          <w:p w14:paraId="3EFC1E5B"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c>
          <w:tcPr>
            <w:tcW w:w="1008" w:type="dxa"/>
            <w:tcBorders>
              <w:top w:val="nil"/>
              <w:left w:val="nil"/>
              <w:bottom w:val="single" w:sz="12" w:space="0" w:color="auto"/>
              <w:right w:val="nil"/>
            </w:tcBorders>
            <w:shd w:val="clear" w:color="000000" w:fill="FFFFFF"/>
            <w:noWrap/>
            <w:vAlign w:val="center"/>
            <w:hideMark/>
          </w:tcPr>
          <w:p w14:paraId="69257039" w14:textId="77777777" w:rsidR="00BB3694" w:rsidRPr="00BB3694" w:rsidRDefault="00BB3694" w:rsidP="00BB3694">
            <w:pPr>
              <w:widowControl/>
              <w:autoSpaceDE/>
              <w:autoSpaceDN/>
              <w:jc w:val="center"/>
              <w:rPr>
                <w:color w:val="000000"/>
                <w:sz w:val="15"/>
                <w:szCs w:val="15"/>
                <w:lang w:eastAsia="zh-CN"/>
              </w:rPr>
            </w:pPr>
            <w:r w:rsidRPr="00BB3694">
              <w:rPr>
                <w:color w:val="000000"/>
                <w:sz w:val="15"/>
                <w:szCs w:val="15"/>
                <w:lang w:eastAsia="zh-CN"/>
              </w:rPr>
              <w:t> </w:t>
            </w:r>
          </w:p>
        </w:tc>
      </w:tr>
    </w:tbl>
    <w:p w14:paraId="78A6DA69" w14:textId="217CD290" w:rsidR="00312E47" w:rsidRPr="00B34767" w:rsidRDefault="007D0B32" w:rsidP="00BA234B">
      <w:pPr>
        <w:pStyle w:val="BodyText"/>
        <w:spacing w:line="276" w:lineRule="auto"/>
        <w:ind w:left="0"/>
        <w:jc w:val="both"/>
        <w:rPr>
          <w:rFonts w:eastAsiaTheme="minorEastAsia"/>
          <w:color w:val="000000" w:themeColor="text1"/>
          <w:sz w:val="20"/>
          <w:szCs w:val="20"/>
          <w:lang w:eastAsia="zh-CN"/>
        </w:rPr>
      </w:pPr>
      <w:r w:rsidRPr="0067198C">
        <w:rPr>
          <w:rFonts w:eastAsiaTheme="minorEastAsia"/>
          <w:color w:val="000000" w:themeColor="text1"/>
          <w:sz w:val="20"/>
          <w:szCs w:val="20"/>
          <w:lang w:eastAsia="ko-KR"/>
        </w:rPr>
        <w:t>Table S</w:t>
      </w:r>
      <w:r w:rsidR="000634C9" w:rsidRPr="0067198C">
        <w:rPr>
          <w:rFonts w:eastAsiaTheme="minorEastAsia"/>
          <w:color w:val="000000" w:themeColor="text1"/>
          <w:sz w:val="20"/>
          <w:szCs w:val="20"/>
          <w:lang w:eastAsia="ko-KR"/>
        </w:rPr>
        <w:t>5</w:t>
      </w:r>
      <w:r w:rsidRPr="0067198C">
        <w:rPr>
          <w:rFonts w:eastAsiaTheme="minorEastAsia"/>
          <w:color w:val="000000" w:themeColor="text1"/>
          <w:sz w:val="20"/>
          <w:szCs w:val="20"/>
          <w:lang w:eastAsia="ko-KR"/>
        </w:rPr>
        <w:t xml:space="preserve">. </w:t>
      </w:r>
      <w:r w:rsidRPr="0067198C">
        <w:rPr>
          <w:rFonts w:eastAsiaTheme="minorEastAsia"/>
          <w:color w:val="000000" w:themeColor="text1"/>
          <w:sz w:val="20"/>
          <w:szCs w:val="20"/>
          <w:lang w:eastAsia="zh-CN"/>
        </w:rPr>
        <w:t xml:space="preserve">Comparison of observed and predicted variant dominance </w:t>
      </w:r>
      <w:r w:rsidR="00146398" w:rsidRPr="0067198C">
        <w:rPr>
          <w:rFonts w:eastAsiaTheme="minorEastAsia"/>
          <w:color w:val="000000" w:themeColor="text1"/>
          <w:sz w:val="20"/>
          <w:szCs w:val="20"/>
          <w:lang w:eastAsia="zh-CN"/>
        </w:rPr>
        <w:t>of the rest 12 countries</w:t>
      </w:r>
      <w:r w:rsidRPr="0067198C">
        <w:rPr>
          <w:rFonts w:eastAsiaTheme="minorEastAsia"/>
          <w:color w:val="000000" w:themeColor="text1"/>
          <w:sz w:val="20"/>
          <w:szCs w:val="20"/>
          <w:lang w:eastAsia="zh-CN"/>
        </w:rPr>
        <w:t xml:space="preserve">. Dominance was defined as duration ≥100 days and peak prevalence &gt;30%. </w:t>
      </w:r>
    </w:p>
    <w:sectPr w:rsidR="00312E47" w:rsidRPr="00B34767"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Youngji" w:date="2025-09-30T09:15:00Z" w:initials="YJ">
    <w:p w14:paraId="594AA9BC" w14:textId="77777777" w:rsidR="0090743B" w:rsidRDefault="0090743B" w:rsidP="0090743B">
      <w:pPr>
        <w:pStyle w:val="CommentText"/>
      </w:pPr>
      <w:r>
        <w:rPr>
          <w:rStyle w:val="CommentReference"/>
        </w:rPr>
        <w:annotationRef/>
      </w:r>
      <w:r>
        <w:t xml:space="preserve">We better cite other previous prediction models based on only GISAID data here… </w:t>
      </w:r>
    </w:p>
  </w:comment>
  <w:comment w:id="1" w:author="Jo,Youngji" w:date="2025-09-30T09:19:00Z" w:initials="YJ">
    <w:p w14:paraId="4258C8D4" w14:textId="77777777" w:rsidR="00B733F7" w:rsidRDefault="00B733F7" w:rsidP="00B733F7">
      <w:pPr>
        <w:pStyle w:val="CommentText"/>
      </w:pPr>
      <w:r>
        <w:rPr>
          <w:rStyle w:val="CommentReference"/>
        </w:rPr>
        <w:annotationRef/>
      </w:r>
      <w:r>
        <w:t>And address some of the strength and limitations..</w:t>
      </w:r>
    </w:p>
  </w:comment>
  <w:comment w:id="2" w:author="Jo,Youngji" w:date="2025-09-30T09:37:00Z" w:initials="YJ">
    <w:p w14:paraId="67B26480" w14:textId="77777777" w:rsidR="00773D35" w:rsidRDefault="006937BC" w:rsidP="00773D35">
      <w:pPr>
        <w:pStyle w:val="CommentText"/>
      </w:pPr>
      <w:r>
        <w:rPr>
          <w:rStyle w:val="CommentReference"/>
        </w:rPr>
        <w:annotationRef/>
      </w:r>
      <w:r w:rsidR="00773D35">
        <w:t>Can you describe the specific challenges of capturing the early signal given the nature of data fluctuation/variaiblity, different sampling standard, initial periods etc-- limitation of the naive growth rate approach – and justify why machine learning approach can serve better to answer this question.</w:t>
      </w:r>
    </w:p>
    <w:p w14:paraId="41C669FA" w14:textId="77777777" w:rsidR="00773D35" w:rsidRDefault="00773D35" w:rsidP="00773D35">
      <w:pPr>
        <w:pStyle w:val="CommentText"/>
      </w:pPr>
    </w:p>
    <w:p w14:paraId="104C85D4" w14:textId="77777777" w:rsidR="00773D35" w:rsidRDefault="00773D35" w:rsidP="00773D35">
      <w:pPr>
        <w:pStyle w:val="CommentText"/>
        <w:rPr>
          <w:lang w:eastAsia="zh-CN"/>
        </w:rPr>
      </w:pPr>
      <w:r>
        <w:t xml:space="preserve">Consider why we decided to shift from previous (OTC frequency transformation based) statitical model to machin learning approahc?  </w:t>
      </w:r>
    </w:p>
  </w:comment>
  <w:comment w:id="3" w:author="Zhang, Franky" w:date="2025-10-01T01:05:00Z" w:initials="MOU">
    <w:p w14:paraId="71396A43" w14:textId="77777777" w:rsidR="00910C7E" w:rsidRDefault="00910C7E" w:rsidP="00910C7E">
      <w:r>
        <w:rPr>
          <w:rStyle w:val="CommentReference"/>
        </w:rPr>
        <w:annotationRef/>
      </w:r>
      <w:r>
        <w:rPr>
          <w:color w:val="000000"/>
          <w:sz w:val="20"/>
          <w:szCs w:val="20"/>
        </w:rPr>
        <w:t xml:space="preserve">To answer the shift from OTC to ML is that </w:t>
      </w:r>
      <w:r>
        <w:rPr>
          <w:color w:val="111111"/>
          <w:sz w:val="20"/>
          <w:szCs w:val="20"/>
        </w:rPr>
        <w:t>OTC is essentially a functional regression method requiring long, stable sequences. With short and noisy early trajectories, spline smoothing becomes unstable, so we shifted to machine learning methods that handle short, irregular data more robustly.</w:t>
      </w:r>
    </w:p>
  </w:comment>
  <w:comment w:id="4" w:author="Jo,Youngji" w:date="2025-09-30T09:32:00Z" w:initials="YJ">
    <w:p w14:paraId="5AF49688" w14:textId="5ADDE6A6" w:rsidR="003016C7" w:rsidRDefault="003016C7" w:rsidP="003016C7">
      <w:pPr>
        <w:pStyle w:val="CommentText"/>
      </w:pPr>
      <w:r>
        <w:rPr>
          <w:rStyle w:val="CommentReference"/>
        </w:rPr>
        <w:annotationRef/>
      </w:r>
      <w:r>
        <w:t>This statement is also more relevant to method section</w:t>
      </w:r>
    </w:p>
  </w:comment>
  <w:comment w:id="6" w:author="Jo,Youngji" w:date="2025-09-30T11:12:00Z" w:initials="YJ">
    <w:p w14:paraId="6DD5EFC4" w14:textId="77777777" w:rsidR="005D5B5B" w:rsidRDefault="005D5B5B" w:rsidP="005D5B5B">
      <w:pPr>
        <w:pStyle w:val="CommentText"/>
        <w:rPr>
          <w:lang w:eastAsia="zh-CN"/>
        </w:rPr>
      </w:pPr>
      <w:r>
        <w:rPr>
          <w:rStyle w:val="CommentReference"/>
        </w:rPr>
        <w:annotationRef/>
      </w:r>
      <w:r>
        <w:t>You can add one or two sentences to define “Pango” lineages. – how initial variants are named based on the common rules</w:t>
      </w:r>
    </w:p>
  </w:comment>
  <w:comment w:id="7" w:author="Zhang, Franky" w:date="2025-10-01T01:09:00Z" w:initials="MOU">
    <w:p w14:paraId="4F94BB83" w14:textId="77777777" w:rsidR="00845CD8" w:rsidRDefault="00845CD8" w:rsidP="00845CD8">
      <w:r>
        <w:rPr>
          <w:rStyle w:val="CommentReference"/>
        </w:rPr>
        <w:annotationRef/>
      </w:r>
      <w:r>
        <w:rPr>
          <w:color w:val="000000"/>
          <w:sz w:val="20"/>
          <w:szCs w:val="20"/>
        </w:rPr>
        <w:t>done</w:t>
      </w:r>
    </w:p>
  </w:comment>
  <w:comment w:id="8" w:author="Jo,Youngji" w:date="2025-09-30T11:22:00Z" w:initials="YJ">
    <w:p w14:paraId="6FA12D15" w14:textId="7A930FD2" w:rsidR="00BC1F1E" w:rsidRDefault="00C47A4A" w:rsidP="00BC1F1E">
      <w:pPr>
        <w:pStyle w:val="CommentText"/>
      </w:pPr>
      <w:r>
        <w:rPr>
          <w:rStyle w:val="CommentReference"/>
        </w:rPr>
        <w:annotationRef/>
      </w:r>
      <w:r w:rsidR="00BC1F1E">
        <w:t xml:space="preserve">In the stage 1, the specific US, UK time info is not very useful, rather, indicate the specific criteria that defined the period. </w:t>
      </w:r>
    </w:p>
    <w:p w14:paraId="193F7394" w14:textId="77777777" w:rsidR="00BC1F1E" w:rsidRDefault="00BC1F1E" w:rsidP="00BC1F1E">
      <w:pPr>
        <w:pStyle w:val="CommentText"/>
      </w:pPr>
    </w:p>
  </w:comment>
  <w:comment w:id="9" w:author="Jo,Youngji" w:date="2025-09-30T11:24:00Z" w:initials="YJ">
    <w:p w14:paraId="1ECC07B1" w14:textId="0CE5DC33" w:rsidR="005A7240" w:rsidRDefault="005A7240" w:rsidP="005A7240">
      <w:pPr>
        <w:pStyle w:val="CommentText"/>
      </w:pPr>
      <w:r>
        <w:rPr>
          <w:rStyle w:val="CommentReference"/>
        </w:rPr>
        <w:annotationRef/>
      </w:r>
      <w:r>
        <w:t>In stage 2, the instead of showing the number of variants for US, UK, tell more specific grouping criteria. You can keep the variants number info.</w:t>
      </w:r>
    </w:p>
  </w:comment>
  <w:comment w:id="10" w:author="Jo,Youngji" w:date="2025-09-30T11:27:00Z" w:initials="YJ">
    <w:p w14:paraId="6ADE1496" w14:textId="77777777" w:rsidR="0063576A" w:rsidRDefault="0063576A" w:rsidP="0063576A">
      <w:pPr>
        <w:pStyle w:val="CommentText"/>
      </w:pPr>
      <w:r>
        <w:rPr>
          <w:rStyle w:val="CommentReference"/>
        </w:rPr>
        <w:annotationRef/>
      </w:r>
      <w:r>
        <w:t xml:space="preserve">In stage 3, need more specific explanation for “exclude at variant data before reaching 1% share” not clear what it means. Is this related to the input data filtering or output side data filtering? Why this step is necessary? And after this processing, how many total variants are remained from 874? </w:t>
      </w:r>
    </w:p>
  </w:comment>
  <w:comment w:id="11" w:author="Jo,Youngji" w:date="2025-09-30T11:39:00Z" w:initials="YJ">
    <w:p w14:paraId="7A631A04" w14:textId="77777777" w:rsidR="00591D8F" w:rsidRDefault="00BC1F1E" w:rsidP="00591D8F">
      <w:pPr>
        <w:pStyle w:val="CommentText"/>
      </w:pPr>
      <w:r>
        <w:rPr>
          <w:rStyle w:val="CommentReference"/>
        </w:rPr>
        <w:annotationRef/>
      </w:r>
      <w:r w:rsidR="00591D8F">
        <w:t>Under Non-analytic variants—maybe need to mention we had to exclude the early, very rapid dominant variants for our analyses.</w:t>
      </w:r>
    </w:p>
    <w:p w14:paraId="46EA1805" w14:textId="77777777" w:rsidR="00591D8F" w:rsidRDefault="00591D8F" w:rsidP="00591D8F">
      <w:pPr>
        <w:pStyle w:val="CommentText"/>
      </w:pPr>
    </w:p>
    <w:p w14:paraId="1DA8485E" w14:textId="77777777" w:rsidR="00591D8F" w:rsidRDefault="00591D8F" w:rsidP="00591D8F">
      <w:pPr>
        <w:pStyle w:val="CommentText"/>
      </w:pPr>
      <w:r>
        <w:t xml:space="preserve">You can clarify there are two types of variants excluded—one which its cumulative frequency did not meet the critical threshold; another which it became dominant too rapidly-- there are very different patterns so we better specify the difference.. </w:t>
      </w:r>
    </w:p>
    <w:p w14:paraId="5BECFBBD" w14:textId="77777777" w:rsidR="00591D8F" w:rsidRDefault="00591D8F" w:rsidP="00591D8F">
      <w:pPr>
        <w:pStyle w:val="CommentText"/>
      </w:pPr>
    </w:p>
    <w:p w14:paraId="119D1F0A" w14:textId="77777777" w:rsidR="00591D8F" w:rsidRDefault="00591D8F" w:rsidP="00591D8F">
      <w:pPr>
        <w:pStyle w:val="CommentText"/>
      </w:pPr>
      <w:r>
        <w:t>I cannot recall correctly..-- is this relevant exclusion for stage 1 or 3??</w:t>
      </w:r>
    </w:p>
  </w:comment>
  <w:comment w:id="12" w:author="Jo,Youngji" w:date="2025-09-30T14:48:00Z" w:initials="YJ">
    <w:p w14:paraId="58B54E99" w14:textId="77777777" w:rsidR="00EE4D29" w:rsidRDefault="00EE4D29" w:rsidP="00EE4D29">
      <w:pPr>
        <w:pStyle w:val="CommentText"/>
      </w:pPr>
      <w:r>
        <w:rPr>
          <w:rStyle w:val="CommentReference"/>
        </w:rPr>
        <w:annotationRef/>
      </w:r>
      <w:r>
        <w:rPr>
          <w:color w:val="000000"/>
        </w:rPr>
        <w:t>“</w:t>
      </w:r>
      <w:r>
        <w:rPr>
          <w:color w:val="000000"/>
          <w:highlight w:val="yellow"/>
        </w:rPr>
        <w:t>To avoid confounding early predictors with signals of established dominance, we excluded variants whose domestic share exceeded 20%—approximately the third quartile of the empirical distribution—within this initial period. Such variants were omitted from peak modeling because their trajectories already reflected high dominance</w:t>
      </w:r>
      <w:r>
        <w:rPr>
          <w:color w:val="000000"/>
        </w:rPr>
        <w:t xml:space="preserve"> (Table S2). “ where this exclusion is applied in this flow? Specify and add</w:t>
      </w:r>
    </w:p>
  </w:comment>
  <w:comment w:id="13" w:author="Zhang, Franky" w:date="2025-09-21T22:15:00Z" w:initials="MOU">
    <w:p w14:paraId="24CD09BC" w14:textId="0F6E6374" w:rsidR="00911B55" w:rsidRDefault="00911B55" w:rsidP="00911B55">
      <w:r>
        <w:rPr>
          <w:rStyle w:val="CommentReference"/>
        </w:rPr>
        <w:annotationRef/>
      </w:r>
      <w:r>
        <w:rPr>
          <w:color w:val="000000"/>
          <w:sz w:val="20"/>
          <w:szCs w:val="20"/>
        </w:rPr>
        <w:t>Need additional information from Chris later</w:t>
      </w:r>
    </w:p>
  </w:comment>
  <w:comment w:id="14" w:author="Jo,Youngji" w:date="2025-09-22T05:42:00Z" w:initials="YJ">
    <w:p w14:paraId="643C5394" w14:textId="1474CA97" w:rsidR="00D77D36" w:rsidRDefault="00D77D36" w:rsidP="00D77D36">
      <w:pPr>
        <w:pStyle w:val="CommentText"/>
        <w:rPr>
          <w:lang w:eastAsia="zh-CN"/>
        </w:rPr>
      </w:pPr>
      <w:r>
        <w:rPr>
          <w:rStyle w:val="CommentReference"/>
        </w:rPr>
        <w:annotationRef/>
      </w:r>
      <w:r>
        <w:t xml:space="preserve">What is the specific metric to assess the accuracy? Here, the lower number is better? Add the explanation for Panel a and b both.  From the figure color the Cubist still seems the better performance overall than Elastic Net though </w:t>
      </w:r>
    </w:p>
  </w:comment>
  <w:comment w:id="15" w:author="Zhang, Franky" w:date="2025-09-23T14:51:00Z" w:initials="MOU">
    <w:p w14:paraId="3BEB6047" w14:textId="77777777" w:rsidR="00C033CA" w:rsidRDefault="00C033CA" w:rsidP="00C033CA">
      <w:r>
        <w:rPr>
          <w:rStyle w:val="CommentReference"/>
        </w:rPr>
        <w:annotationRef/>
      </w:r>
      <w:r>
        <w:rPr>
          <w:color w:val="000000"/>
          <w:sz w:val="20"/>
          <w:szCs w:val="20"/>
        </w:rPr>
        <w:t xml:space="preserve">The performance of these two are really close, and here the lighter color means better, thus the Elastic Net is slightly lighter than Cubist. </w:t>
      </w:r>
    </w:p>
  </w:comment>
  <w:comment w:id="16" w:author="Jo,Youngji" w:date="2025-09-30T14:55:00Z" w:initials="YJ">
    <w:p w14:paraId="5B684E5F" w14:textId="13330FD5" w:rsidR="00AF71C4" w:rsidRDefault="00AF71C4" w:rsidP="00AF71C4">
      <w:pPr>
        <w:pStyle w:val="CommentText"/>
      </w:pPr>
      <w:r>
        <w:rPr>
          <w:rStyle w:val="CommentReference"/>
        </w:rPr>
        <w:annotationRef/>
      </w:r>
      <w:r>
        <w:t>Early peak value—is this early growth rate??</w:t>
      </w:r>
    </w:p>
    <w:p w14:paraId="4B938095" w14:textId="77777777" w:rsidR="00AF71C4" w:rsidRDefault="00AF71C4" w:rsidP="00AF71C4">
      <w:pPr>
        <w:pStyle w:val="CommentText"/>
      </w:pPr>
    </w:p>
    <w:p w14:paraId="6D6BC788" w14:textId="77777777" w:rsidR="00AF71C4" w:rsidRDefault="00AF71C4" w:rsidP="00AF71C4">
      <w:pPr>
        <w:pStyle w:val="CommentText"/>
      </w:pPr>
      <w:r>
        <w:t>Is this finding supporting the fact that standard epidemic growth pattern measure is still representing the greatest driver?</w:t>
      </w:r>
    </w:p>
  </w:comment>
  <w:comment w:id="17" w:author="Jo,Youngji" w:date="2025-09-30T14:56:00Z" w:initials="YJ">
    <w:p w14:paraId="13529847" w14:textId="77777777" w:rsidR="00E1795F" w:rsidRDefault="00E1795F" w:rsidP="00E1795F">
      <w:pPr>
        <w:pStyle w:val="CommentText"/>
      </w:pPr>
      <w:r>
        <w:rPr>
          <w:rStyle w:val="CommentReference"/>
        </w:rPr>
        <w:annotationRef/>
      </w:r>
      <w:r>
        <w:t>Non-zero count is reflecting the duration signal… , normalized AUC also...</w:t>
      </w:r>
    </w:p>
  </w:comment>
  <w:comment w:id="19" w:author="Jo,Youngji" w:date="2025-09-30T16:13:00Z" w:initials="YJ">
    <w:p w14:paraId="12F01BF3" w14:textId="77777777" w:rsidR="00CE15DE" w:rsidRDefault="00CE15DE" w:rsidP="00CE15DE">
      <w:pPr>
        <w:pStyle w:val="CommentText"/>
      </w:pPr>
      <w:r>
        <w:rPr>
          <w:rStyle w:val="CommentReference"/>
        </w:rPr>
        <w:annotationRef/>
      </w:r>
      <w:r>
        <w:t>Why some variants do not show early signal but become dominant? We need discussion for the possible reasons here</w:t>
      </w:r>
    </w:p>
  </w:comment>
  <w:comment w:id="20" w:author="Jo,Youngji" w:date="2025-09-30T16:12:00Z" w:initials="YJ">
    <w:p w14:paraId="7FF916B5" w14:textId="158828B2" w:rsidR="00680174" w:rsidRDefault="00680174" w:rsidP="00680174">
      <w:pPr>
        <w:pStyle w:val="CommentText"/>
      </w:pPr>
      <w:r>
        <w:rPr>
          <w:rStyle w:val="CommentReference"/>
        </w:rPr>
        <w:annotationRef/>
      </w:r>
      <w:r>
        <w:t>Not sure what you mean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4AA9BC" w15:done="0"/>
  <w15:commentEx w15:paraId="4258C8D4" w15:paraIdParent="594AA9BC" w15:done="0"/>
  <w15:commentEx w15:paraId="104C85D4" w15:done="0"/>
  <w15:commentEx w15:paraId="71396A43" w15:paraIdParent="104C85D4" w15:done="0"/>
  <w15:commentEx w15:paraId="5AF49688" w15:done="0"/>
  <w15:commentEx w15:paraId="6DD5EFC4" w15:done="0"/>
  <w15:commentEx w15:paraId="4F94BB83" w15:paraIdParent="6DD5EFC4" w15:done="0"/>
  <w15:commentEx w15:paraId="193F7394" w15:done="0"/>
  <w15:commentEx w15:paraId="1ECC07B1" w15:paraIdParent="193F7394" w15:done="0"/>
  <w15:commentEx w15:paraId="6ADE1496" w15:paraIdParent="193F7394" w15:done="0"/>
  <w15:commentEx w15:paraId="119D1F0A" w15:paraIdParent="193F7394" w15:done="0"/>
  <w15:commentEx w15:paraId="58B54E99" w15:paraIdParent="193F7394" w15:done="0"/>
  <w15:commentEx w15:paraId="24CD09BC" w15:done="0"/>
  <w15:commentEx w15:paraId="643C5394" w15:done="0"/>
  <w15:commentEx w15:paraId="3BEB6047" w15:paraIdParent="643C5394" w15:done="0"/>
  <w15:commentEx w15:paraId="6D6BC788" w15:done="0"/>
  <w15:commentEx w15:paraId="13529847" w15:done="0"/>
  <w15:commentEx w15:paraId="12F01BF3" w15:done="0"/>
  <w15:commentEx w15:paraId="7FF916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F6EE7A" w16cex:dateUtc="2025-09-30T13:15:00Z"/>
  <w16cex:commentExtensible w16cex:durableId="2805CFFA" w16cex:dateUtc="2025-09-30T13:19:00Z"/>
  <w16cex:commentExtensible w16cex:durableId="525E6B6E" w16cex:dateUtc="2025-09-30T13:37:00Z"/>
  <w16cex:commentExtensible w16cex:durableId="3DACE69C" w16cex:dateUtc="2025-10-01T05:05:00Z"/>
  <w16cex:commentExtensible w16cex:durableId="74B341AB" w16cex:dateUtc="2025-09-30T13:32:00Z"/>
  <w16cex:commentExtensible w16cex:durableId="1ECDABD6" w16cex:dateUtc="2025-09-30T15:12:00Z"/>
  <w16cex:commentExtensible w16cex:durableId="225521BB" w16cex:dateUtc="2025-10-01T05:09:00Z"/>
  <w16cex:commentExtensible w16cex:durableId="7CDA0509" w16cex:dateUtc="2025-09-30T15:22:00Z"/>
  <w16cex:commentExtensible w16cex:durableId="6DDD0F65" w16cex:dateUtc="2025-09-30T15:24:00Z"/>
  <w16cex:commentExtensible w16cex:durableId="49CB5BF6" w16cex:dateUtc="2025-09-30T15:27:00Z"/>
  <w16cex:commentExtensible w16cex:durableId="54BE750D" w16cex:dateUtc="2025-09-30T15:39:00Z"/>
  <w16cex:commentExtensible w16cex:durableId="115E7C39" w16cex:dateUtc="2025-09-30T18:48:00Z"/>
  <w16cex:commentExtensible w16cex:durableId="6ABEAC87" w16cex:dateUtc="2025-09-22T02:15:00Z"/>
  <w16cex:commentExtensible w16cex:durableId="3CA4D996" w16cex:dateUtc="2025-09-22T09:42:00Z"/>
  <w16cex:commentExtensible w16cex:durableId="7C7FA30C" w16cex:dateUtc="2025-09-23T18:51:00Z"/>
  <w16cex:commentExtensible w16cex:durableId="21FB0861" w16cex:dateUtc="2025-09-30T18:55:00Z"/>
  <w16cex:commentExtensible w16cex:durableId="773E012C" w16cex:dateUtc="2025-09-30T18:56:00Z"/>
  <w16cex:commentExtensible w16cex:durableId="7CCD0F3A" w16cex:dateUtc="2025-09-30T20:13:00Z"/>
  <w16cex:commentExtensible w16cex:durableId="59657123" w16cex:dateUtc="2025-09-30T2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4AA9BC" w16cid:durableId="52F6EE7A"/>
  <w16cid:commentId w16cid:paraId="4258C8D4" w16cid:durableId="2805CFFA"/>
  <w16cid:commentId w16cid:paraId="104C85D4" w16cid:durableId="525E6B6E"/>
  <w16cid:commentId w16cid:paraId="71396A43" w16cid:durableId="3DACE69C"/>
  <w16cid:commentId w16cid:paraId="5AF49688" w16cid:durableId="74B341AB"/>
  <w16cid:commentId w16cid:paraId="6DD5EFC4" w16cid:durableId="1ECDABD6"/>
  <w16cid:commentId w16cid:paraId="4F94BB83" w16cid:durableId="225521BB"/>
  <w16cid:commentId w16cid:paraId="193F7394" w16cid:durableId="7CDA0509"/>
  <w16cid:commentId w16cid:paraId="1ECC07B1" w16cid:durableId="6DDD0F65"/>
  <w16cid:commentId w16cid:paraId="6ADE1496" w16cid:durableId="49CB5BF6"/>
  <w16cid:commentId w16cid:paraId="119D1F0A" w16cid:durableId="54BE750D"/>
  <w16cid:commentId w16cid:paraId="58B54E99" w16cid:durableId="115E7C39"/>
  <w16cid:commentId w16cid:paraId="24CD09BC" w16cid:durableId="6ABEAC87"/>
  <w16cid:commentId w16cid:paraId="643C5394" w16cid:durableId="3CA4D996"/>
  <w16cid:commentId w16cid:paraId="3BEB6047" w16cid:durableId="7C7FA30C"/>
  <w16cid:commentId w16cid:paraId="6D6BC788" w16cid:durableId="21FB0861"/>
  <w16cid:commentId w16cid:paraId="13529847" w16cid:durableId="773E012C"/>
  <w16cid:commentId w16cid:paraId="12F01BF3" w16cid:durableId="7CCD0F3A"/>
  <w16cid:commentId w16cid:paraId="7FF916B5" w16cid:durableId="596571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1BD6A" w14:textId="77777777" w:rsidR="00185332" w:rsidRDefault="00185332" w:rsidP="00D3651D">
      <w:r>
        <w:separator/>
      </w:r>
    </w:p>
  </w:endnote>
  <w:endnote w:type="continuationSeparator" w:id="0">
    <w:p w14:paraId="6368DF27" w14:textId="77777777" w:rsidR="00185332" w:rsidRDefault="00185332" w:rsidP="00D3651D">
      <w:r>
        <w:continuationSeparator/>
      </w:r>
    </w:p>
  </w:endnote>
  <w:endnote w:type="continuationNotice" w:id="1">
    <w:p w14:paraId="16263265" w14:textId="77777777" w:rsidR="00185332" w:rsidRDefault="001853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99A1" w14:textId="77777777" w:rsidR="00185332" w:rsidRDefault="00185332" w:rsidP="00D3651D">
      <w:r>
        <w:separator/>
      </w:r>
    </w:p>
  </w:footnote>
  <w:footnote w:type="continuationSeparator" w:id="0">
    <w:p w14:paraId="2C876196" w14:textId="77777777" w:rsidR="00185332" w:rsidRDefault="00185332" w:rsidP="00D3651D">
      <w:r>
        <w:continuationSeparator/>
      </w:r>
    </w:p>
  </w:footnote>
  <w:footnote w:type="continuationNotice" w:id="1">
    <w:p w14:paraId="790DCC90" w14:textId="77777777" w:rsidR="00185332" w:rsidRDefault="0018533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5"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10"/>
  </w:num>
  <w:num w:numId="4" w16cid:durableId="914169778">
    <w:abstractNumId w:val="7"/>
  </w:num>
  <w:num w:numId="5" w16cid:durableId="1840387213">
    <w:abstractNumId w:val="15"/>
  </w:num>
  <w:num w:numId="6" w16cid:durableId="842284517">
    <w:abstractNumId w:val="3"/>
  </w:num>
  <w:num w:numId="7" w16cid:durableId="2114398685">
    <w:abstractNumId w:val="5"/>
  </w:num>
  <w:num w:numId="8" w16cid:durableId="209802491">
    <w:abstractNumId w:val="12"/>
  </w:num>
  <w:num w:numId="9" w16cid:durableId="2133552152">
    <w:abstractNumId w:val="13"/>
  </w:num>
  <w:num w:numId="10" w16cid:durableId="1481530932">
    <w:abstractNumId w:val="1"/>
  </w:num>
  <w:num w:numId="11" w16cid:durableId="29302338">
    <w:abstractNumId w:val="0"/>
  </w:num>
  <w:num w:numId="12" w16cid:durableId="2146391294">
    <w:abstractNumId w:val="14"/>
  </w:num>
  <w:num w:numId="13" w16cid:durableId="1509322224">
    <w:abstractNumId w:val="9"/>
  </w:num>
  <w:num w:numId="14" w16cid:durableId="1305158378">
    <w:abstractNumId w:val="6"/>
  </w:num>
  <w:num w:numId="15" w16cid:durableId="1436755736">
    <w:abstractNumId w:val="11"/>
  </w:num>
  <w:num w:numId="16" w16cid:durableId="207273344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rson w15:author="Zhang, Franky">
    <w15:presenceInfo w15:providerId="AD" w15:userId="S::zfranky6@uconn.edu::6ce4719b-7f4a-4549-8832-a74568dd2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Ma0FAJyLIV4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7D9"/>
    <w:rsid w:val="00003B75"/>
    <w:rsid w:val="00004FD9"/>
    <w:rsid w:val="000055E9"/>
    <w:rsid w:val="00005F9C"/>
    <w:rsid w:val="000060C7"/>
    <w:rsid w:val="00007C9A"/>
    <w:rsid w:val="000102D1"/>
    <w:rsid w:val="00011F6A"/>
    <w:rsid w:val="00012339"/>
    <w:rsid w:val="00013595"/>
    <w:rsid w:val="0001394A"/>
    <w:rsid w:val="000153B5"/>
    <w:rsid w:val="00015853"/>
    <w:rsid w:val="00016151"/>
    <w:rsid w:val="000163E7"/>
    <w:rsid w:val="00017883"/>
    <w:rsid w:val="0002007F"/>
    <w:rsid w:val="000211C4"/>
    <w:rsid w:val="0002526B"/>
    <w:rsid w:val="00026503"/>
    <w:rsid w:val="0002700B"/>
    <w:rsid w:val="00031BE9"/>
    <w:rsid w:val="000327AB"/>
    <w:rsid w:val="0003523D"/>
    <w:rsid w:val="00035343"/>
    <w:rsid w:val="00036B85"/>
    <w:rsid w:val="0003732D"/>
    <w:rsid w:val="000403BE"/>
    <w:rsid w:val="000405E1"/>
    <w:rsid w:val="00042767"/>
    <w:rsid w:val="000427B4"/>
    <w:rsid w:val="00044391"/>
    <w:rsid w:val="0004459B"/>
    <w:rsid w:val="00044DDA"/>
    <w:rsid w:val="000478C2"/>
    <w:rsid w:val="00047B70"/>
    <w:rsid w:val="00047BB5"/>
    <w:rsid w:val="000504BA"/>
    <w:rsid w:val="00050990"/>
    <w:rsid w:val="00052433"/>
    <w:rsid w:val="00052894"/>
    <w:rsid w:val="00052C70"/>
    <w:rsid w:val="00052ED0"/>
    <w:rsid w:val="00053002"/>
    <w:rsid w:val="00055229"/>
    <w:rsid w:val="0005615D"/>
    <w:rsid w:val="00056424"/>
    <w:rsid w:val="00056D19"/>
    <w:rsid w:val="00056EB5"/>
    <w:rsid w:val="00060A34"/>
    <w:rsid w:val="00061552"/>
    <w:rsid w:val="000626F3"/>
    <w:rsid w:val="00063192"/>
    <w:rsid w:val="000634C9"/>
    <w:rsid w:val="00064590"/>
    <w:rsid w:val="00064AA8"/>
    <w:rsid w:val="00064B0A"/>
    <w:rsid w:val="00064CEB"/>
    <w:rsid w:val="00065C4D"/>
    <w:rsid w:val="0006614D"/>
    <w:rsid w:val="00066BD1"/>
    <w:rsid w:val="000677AD"/>
    <w:rsid w:val="0007052F"/>
    <w:rsid w:val="000709C8"/>
    <w:rsid w:val="00070E0A"/>
    <w:rsid w:val="00072626"/>
    <w:rsid w:val="00072F62"/>
    <w:rsid w:val="000760A2"/>
    <w:rsid w:val="00076112"/>
    <w:rsid w:val="000777C9"/>
    <w:rsid w:val="00080A00"/>
    <w:rsid w:val="00080B5E"/>
    <w:rsid w:val="00081D90"/>
    <w:rsid w:val="00082357"/>
    <w:rsid w:val="0008267D"/>
    <w:rsid w:val="00083925"/>
    <w:rsid w:val="00085D02"/>
    <w:rsid w:val="000869CA"/>
    <w:rsid w:val="00086BEB"/>
    <w:rsid w:val="00087FC7"/>
    <w:rsid w:val="000904F4"/>
    <w:rsid w:val="00090DE5"/>
    <w:rsid w:val="000920E0"/>
    <w:rsid w:val="00092451"/>
    <w:rsid w:val="0009276B"/>
    <w:rsid w:val="00093074"/>
    <w:rsid w:val="0009354D"/>
    <w:rsid w:val="00093D97"/>
    <w:rsid w:val="0009508F"/>
    <w:rsid w:val="000954AD"/>
    <w:rsid w:val="0009595F"/>
    <w:rsid w:val="0009600A"/>
    <w:rsid w:val="00096938"/>
    <w:rsid w:val="00096DAE"/>
    <w:rsid w:val="000A0BDF"/>
    <w:rsid w:val="000A0EBF"/>
    <w:rsid w:val="000A1BDB"/>
    <w:rsid w:val="000A2145"/>
    <w:rsid w:val="000A2F59"/>
    <w:rsid w:val="000A2F62"/>
    <w:rsid w:val="000A3165"/>
    <w:rsid w:val="000A32B2"/>
    <w:rsid w:val="000A37BB"/>
    <w:rsid w:val="000A4626"/>
    <w:rsid w:val="000A5A36"/>
    <w:rsid w:val="000A5CCE"/>
    <w:rsid w:val="000A5FCB"/>
    <w:rsid w:val="000A63AA"/>
    <w:rsid w:val="000A7226"/>
    <w:rsid w:val="000A7747"/>
    <w:rsid w:val="000B303F"/>
    <w:rsid w:val="000B3DDE"/>
    <w:rsid w:val="000B4336"/>
    <w:rsid w:val="000B4CFA"/>
    <w:rsid w:val="000B4F55"/>
    <w:rsid w:val="000B64A7"/>
    <w:rsid w:val="000B77D9"/>
    <w:rsid w:val="000B7EB6"/>
    <w:rsid w:val="000C0869"/>
    <w:rsid w:val="000C0C7B"/>
    <w:rsid w:val="000C1F96"/>
    <w:rsid w:val="000C3BDC"/>
    <w:rsid w:val="000C3D37"/>
    <w:rsid w:val="000C45FC"/>
    <w:rsid w:val="000C5051"/>
    <w:rsid w:val="000C7117"/>
    <w:rsid w:val="000C7544"/>
    <w:rsid w:val="000C7997"/>
    <w:rsid w:val="000C7A50"/>
    <w:rsid w:val="000D022C"/>
    <w:rsid w:val="000D0737"/>
    <w:rsid w:val="000D185F"/>
    <w:rsid w:val="000D2163"/>
    <w:rsid w:val="000D2ABD"/>
    <w:rsid w:val="000D3241"/>
    <w:rsid w:val="000D38BD"/>
    <w:rsid w:val="000D38F8"/>
    <w:rsid w:val="000D395F"/>
    <w:rsid w:val="000D3D6B"/>
    <w:rsid w:val="000D447D"/>
    <w:rsid w:val="000D51EF"/>
    <w:rsid w:val="000D623E"/>
    <w:rsid w:val="000D76E2"/>
    <w:rsid w:val="000D7ADB"/>
    <w:rsid w:val="000E03FA"/>
    <w:rsid w:val="000E0ED8"/>
    <w:rsid w:val="000E179A"/>
    <w:rsid w:val="000E1AF9"/>
    <w:rsid w:val="000E1F41"/>
    <w:rsid w:val="000E223E"/>
    <w:rsid w:val="000E22B1"/>
    <w:rsid w:val="000E2DF4"/>
    <w:rsid w:val="000E35E5"/>
    <w:rsid w:val="000E4169"/>
    <w:rsid w:val="000F0D17"/>
    <w:rsid w:val="000F101F"/>
    <w:rsid w:val="000F10A4"/>
    <w:rsid w:val="000F2973"/>
    <w:rsid w:val="000F2CF7"/>
    <w:rsid w:val="000F39A6"/>
    <w:rsid w:val="000F3B01"/>
    <w:rsid w:val="000F4222"/>
    <w:rsid w:val="000F49A7"/>
    <w:rsid w:val="000F4BFE"/>
    <w:rsid w:val="000F7068"/>
    <w:rsid w:val="000F7E0B"/>
    <w:rsid w:val="0010034F"/>
    <w:rsid w:val="00100CBC"/>
    <w:rsid w:val="00101987"/>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C47"/>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9A1"/>
    <w:rsid w:val="00127DE9"/>
    <w:rsid w:val="00130230"/>
    <w:rsid w:val="001303D3"/>
    <w:rsid w:val="001305B3"/>
    <w:rsid w:val="00132071"/>
    <w:rsid w:val="001329AD"/>
    <w:rsid w:val="00132FFC"/>
    <w:rsid w:val="00133223"/>
    <w:rsid w:val="001335A5"/>
    <w:rsid w:val="0013390E"/>
    <w:rsid w:val="00133E2A"/>
    <w:rsid w:val="001363CD"/>
    <w:rsid w:val="001408C9"/>
    <w:rsid w:val="0014174E"/>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4B3"/>
    <w:rsid w:val="00166765"/>
    <w:rsid w:val="00166C1B"/>
    <w:rsid w:val="00167E91"/>
    <w:rsid w:val="001706D0"/>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5332"/>
    <w:rsid w:val="001867B5"/>
    <w:rsid w:val="00186965"/>
    <w:rsid w:val="00186FB1"/>
    <w:rsid w:val="0018704F"/>
    <w:rsid w:val="0018707F"/>
    <w:rsid w:val="00187104"/>
    <w:rsid w:val="001908F4"/>
    <w:rsid w:val="0019248F"/>
    <w:rsid w:val="00192897"/>
    <w:rsid w:val="0019295C"/>
    <w:rsid w:val="00193073"/>
    <w:rsid w:val="00194C4F"/>
    <w:rsid w:val="00194D91"/>
    <w:rsid w:val="00194FF1"/>
    <w:rsid w:val="00195BAA"/>
    <w:rsid w:val="00196297"/>
    <w:rsid w:val="00196BCC"/>
    <w:rsid w:val="001973F8"/>
    <w:rsid w:val="0019794B"/>
    <w:rsid w:val="001A0746"/>
    <w:rsid w:val="001A1CFF"/>
    <w:rsid w:val="001A2CC0"/>
    <w:rsid w:val="001A2F8A"/>
    <w:rsid w:val="001A311C"/>
    <w:rsid w:val="001A36B9"/>
    <w:rsid w:val="001A4394"/>
    <w:rsid w:val="001A5193"/>
    <w:rsid w:val="001A5456"/>
    <w:rsid w:val="001A568B"/>
    <w:rsid w:val="001A5699"/>
    <w:rsid w:val="001A70B1"/>
    <w:rsid w:val="001A730F"/>
    <w:rsid w:val="001B0213"/>
    <w:rsid w:val="001B025D"/>
    <w:rsid w:val="001B1354"/>
    <w:rsid w:val="001B150C"/>
    <w:rsid w:val="001B1814"/>
    <w:rsid w:val="001B2667"/>
    <w:rsid w:val="001B3B25"/>
    <w:rsid w:val="001B44B5"/>
    <w:rsid w:val="001B6E66"/>
    <w:rsid w:val="001B7157"/>
    <w:rsid w:val="001C1B31"/>
    <w:rsid w:val="001C2032"/>
    <w:rsid w:val="001C25BD"/>
    <w:rsid w:val="001C29D5"/>
    <w:rsid w:val="001C4746"/>
    <w:rsid w:val="001C5979"/>
    <w:rsid w:val="001C62A0"/>
    <w:rsid w:val="001C6C8F"/>
    <w:rsid w:val="001C719D"/>
    <w:rsid w:val="001D01EC"/>
    <w:rsid w:val="001D07B1"/>
    <w:rsid w:val="001D0A47"/>
    <w:rsid w:val="001D0EDB"/>
    <w:rsid w:val="001D12D9"/>
    <w:rsid w:val="001D235D"/>
    <w:rsid w:val="001D2D50"/>
    <w:rsid w:val="001D3EEE"/>
    <w:rsid w:val="001D5103"/>
    <w:rsid w:val="001D5E27"/>
    <w:rsid w:val="001D7471"/>
    <w:rsid w:val="001E076F"/>
    <w:rsid w:val="001E15E1"/>
    <w:rsid w:val="001E3485"/>
    <w:rsid w:val="001E5393"/>
    <w:rsid w:val="001F14B9"/>
    <w:rsid w:val="001F17CE"/>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6480"/>
    <w:rsid w:val="0020770B"/>
    <w:rsid w:val="0021042A"/>
    <w:rsid w:val="0021060E"/>
    <w:rsid w:val="002114F0"/>
    <w:rsid w:val="00212199"/>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0F7E"/>
    <w:rsid w:val="0023173A"/>
    <w:rsid w:val="00231E9E"/>
    <w:rsid w:val="0023284F"/>
    <w:rsid w:val="00232AA1"/>
    <w:rsid w:val="00232C63"/>
    <w:rsid w:val="002331B2"/>
    <w:rsid w:val="00233335"/>
    <w:rsid w:val="00234576"/>
    <w:rsid w:val="00235AE2"/>
    <w:rsid w:val="00236044"/>
    <w:rsid w:val="002365BB"/>
    <w:rsid w:val="002368F0"/>
    <w:rsid w:val="00236E45"/>
    <w:rsid w:val="00236F0E"/>
    <w:rsid w:val="00237218"/>
    <w:rsid w:val="0023792A"/>
    <w:rsid w:val="002405EA"/>
    <w:rsid w:val="00240B1B"/>
    <w:rsid w:val="00242024"/>
    <w:rsid w:val="002421A0"/>
    <w:rsid w:val="00242BFE"/>
    <w:rsid w:val="0024398C"/>
    <w:rsid w:val="00243C06"/>
    <w:rsid w:val="00243C9D"/>
    <w:rsid w:val="0024454C"/>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6801"/>
    <w:rsid w:val="00256C44"/>
    <w:rsid w:val="002611FD"/>
    <w:rsid w:val="00261F5A"/>
    <w:rsid w:val="00262379"/>
    <w:rsid w:val="0026308F"/>
    <w:rsid w:val="00263345"/>
    <w:rsid w:val="0026358D"/>
    <w:rsid w:val="00263691"/>
    <w:rsid w:val="002636AD"/>
    <w:rsid w:val="00263A6C"/>
    <w:rsid w:val="0026481E"/>
    <w:rsid w:val="002655EA"/>
    <w:rsid w:val="002656BC"/>
    <w:rsid w:val="00265E0F"/>
    <w:rsid w:val="00266EA2"/>
    <w:rsid w:val="00266F20"/>
    <w:rsid w:val="00270942"/>
    <w:rsid w:val="00271A39"/>
    <w:rsid w:val="0027234A"/>
    <w:rsid w:val="00273B6B"/>
    <w:rsid w:val="002741CD"/>
    <w:rsid w:val="002744B4"/>
    <w:rsid w:val="002745C0"/>
    <w:rsid w:val="00275182"/>
    <w:rsid w:val="00276577"/>
    <w:rsid w:val="002770CB"/>
    <w:rsid w:val="00277F01"/>
    <w:rsid w:val="00280001"/>
    <w:rsid w:val="00281F65"/>
    <w:rsid w:val="00282271"/>
    <w:rsid w:val="0028252D"/>
    <w:rsid w:val="00282C47"/>
    <w:rsid w:val="00284055"/>
    <w:rsid w:val="002874F9"/>
    <w:rsid w:val="00287B8F"/>
    <w:rsid w:val="0029030A"/>
    <w:rsid w:val="00290A57"/>
    <w:rsid w:val="00290B16"/>
    <w:rsid w:val="00290D14"/>
    <w:rsid w:val="00290E19"/>
    <w:rsid w:val="00291CBF"/>
    <w:rsid w:val="002921E7"/>
    <w:rsid w:val="00293693"/>
    <w:rsid w:val="00293B18"/>
    <w:rsid w:val="00294694"/>
    <w:rsid w:val="00294E1E"/>
    <w:rsid w:val="002953F6"/>
    <w:rsid w:val="00295AE9"/>
    <w:rsid w:val="0029605B"/>
    <w:rsid w:val="0029651D"/>
    <w:rsid w:val="00297062"/>
    <w:rsid w:val="0029786B"/>
    <w:rsid w:val="002A00E6"/>
    <w:rsid w:val="002A0797"/>
    <w:rsid w:val="002A1CBF"/>
    <w:rsid w:val="002A2763"/>
    <w:rsid w:val="002A37BB"/>
    <w:rsid w:val="002A3A41"/>
    <w:rsid w:val="002A4AC4"/>
    <w:rsid w:val="002A4FCB"/>
    <w:rsid w:val="002A5D90"/>
    <w:rsid w:val="002A784F"/>
    <w:rsid w:val="002B1120"/>
    <w:rsid w:val="002B184B"/>
    <w:rsid w:val="002B1FEC"/>
    <w:rsid w:val="002B207F"/>
    <w:rsid w:val="002B2723"/>
    <w:rsid w:val="002B2D8E"/>
    <w:rsid w:val="002B46C8"/>
    <w:rsid w:val="002B4772"/>
    <w:rsid w:val="002B51F2"/>
    <w:rsid w:val="002B5470"/>
    <w:rsid w:val="002B5EAA"/>
    <w:rsid w:val="002B608B"/>
    <w:rsid w:val="002B6656"/>
    <w:rsid w:val="002B6757"/>
    <w:rsid w:val="002B7870"/>
    <w:rsid w:val="002B7E36"/>
    <w:rsid w:val="002C038B"/>
    <w:rsid w:val="002C0F93"/>
    <w:rsid w:val="002C1391"/>
    <w:rsid w:val="002C29D2"/>
    <w:rsid w:val="002C334B"/>
    <w:rsid w:val="002C3542"/>
    <w:rsid w:val="002C36C5"/>
    <w:rsid w:val="002C3E27"/>
    <w:rsid w:val="002C4178"/>
    <w:rsid w:val="002C43AA"/>
    <w:rsid w:val="002C43D3"/>
    <w:rsid w:val="002C4B7C"/>
    <w:rsid w:val="002C6343"/>
    <w:rsid w:val="002C6F0C"/>
    <w:rsid w:val="002C7626"/>
    <w:rsid w:val="002C789F"/>
    <w:rsid w:val="002C796F"/>
    <w:rsid w:val="002D01D4"/>
    <w:rsid w:val="002D0EBD"/>
    <w:rsid w:val="002D129A"/>
    <w:rsid w:val="002D196E"/>
    <w:rsid w:val="002D27A3"/>
    <w:rsid w:val="002D2F16"/>
    <w:rsid w:val="002D3384"/>
    <w:rsid w:val="002D3519"/>
    <w:rsid w:val="002D4378"/>
    <w:rsid w:val="002D46AF"/>
    <w:rsid w:val="002D48DB"/>
    <w:rsid w:val="002D6BF2"/>
    <w:rsid w:val="002D6F81"/>
    <w:rsid w:val="002D7589"/>
    <w:rsid w:val="002D77BA"/>
    <w:rsid w:val="002E06DD"/>
    <w:rsid w:val="002E097E"/>
    <w:rsid w:val="002E14B8"/>
    <w:rsid w:val="002E287A"/>
    <w:rsid w:val="002E2F3B"/>
    <w:rsid w:val="002E3DDD"/>
    <w:rsid w:val="002E3FA6"/>
    <w:rsid w:val="002E4D00"/>
    <w:rsid w:val="002E5134"/>
    <w:rsid w:val="002E6A0C"/>
    <w:rsid w:val="002E6A5C"/>
    <w:rsid w:val="002E6C89"/>
    <w:rsid w:val="002F0C06"/>
    <w:rsid w:val="002F0C3B"/>
    <w:rsid w:val="002F262C"/>
    <w:rsid w:val="002F2908"/>
    <w:rsid w:val="002F2AA0"/>
    <w:rsid w:val="002F2C03"/>
    <w:rsid w:val="002F2DF4"/>
    <w:rsid w:val="002F36E2"/>
    <w:rsid w:val="002F37D4"/>
    <w:rsid w:val="002F4BBF"/>
    <w:rsid w:val="002F4E39"/>
    <w:rsid w:val="002F5096"/>
    <w:rsid w:val="002F577F"/>
    <w:rsid w:val="002F660F"/>
    <w:rsid w:val="002F6E6E"/>
    <w:rsid w:val="002F7454"/>
    <w:rsid w:val="002F75D1"/>
    <w:rsid w:val="003003AA"/>
    <w:rsid w:val="003006CD"/>
    <w:rsid w:val="00300AFF"/>
    <w:rsid w:val="00300D0B"/>
    <w:rsid w:val="003016C7"/>
    <w:rsid w:val="00301E84"/>
    <w:rsid w:val="0030206A"/>
    <w:rsid w:val="00303184"/>
    <w:rsid w:val="003036B0"/>
    <w:rsid w:val="00303E5E"/>
    <w:rsid w:val="003040C5"/>
    <w:rsid w:val="0030421C"/>
    <w:rsid w:val="003060A7"/>
    <w:rsid w:val="00306374"/>
    <w:rsid w:val="00310B98"/>
    <w:rsid w:val="00311571"/>
    <w:rsid w:val="00312E47"/>
    <w:rsid w:val="00313846"/>
    <w:rsid w:val="00313EFA"/>
    <w:rsid w:val="00317016"/>
    <w:rsid w:val="00321B4E"/>
    <w:rsid w:val="00321EF6"/>
    <w:rsid w:val="00322668"/>
    <w:rsid w:val="00323185"/>
    <w:rsid w:val="003234E7"/>
    <w:rsid w:val="00324089"/>
    <w:rsid w:val="00324141"/>
    <w:rsid w:val="00324E83"/>
    <w:rsid w:val="00325B7D"/>
    <w:rsid w:val="00326B4D"/>
    <w:rsid w:val="00327FCB"/>
    <w:rsid w:val="00330BCF"/>
    <w:rsid w:val="00330C2E"/>
    <w:rsid w:val="00332756"/>
    <w:rsid w:val="00336107"/>
    <w:rsid w:val="00337CD2"/>
    <w:rsid w:val="00340897"/>
    <w:rsid w:val="00341DCD"/>
    <w:rsid w:val="00342CA7"/>
    <w:rsid w:val="00344153"/>
    <w:rsid w:val="003460DE"/>
    <w:rsid w:val="0034613C"/>
    <w:rsid w:val="0034616C"/>
    <w:rsid w:val="003465FF"/>
    <w:rsid w:val="003472DC"/>
    <w:rsid w:val="00350081"/>
    <w:rsid w:val="00350801"/>
    <w:rsid w:val="00350814"/>
    <w:rsid w:val="003519CA"/>
    <w:rsid w:val="00352A5A"/>
    <w:rsid w:val="00352C35"/>
    <w:rsid w:val="00353751"/>
    <w:rsid w:val="00353E8B"/>
    <w:rsid w:val="00354098"/>
    <w:rsid w:val="00354BF7"/>
    <w:rsid w:val="00354EB3"/>
    <w:rsid w:val="00355977"/>
    <w:rsid w:val="00355C4A"/>
    <w:rsid w:val="00355DFC"/>
    <w:rsid w:val="0035724B"/>
    <w:rsid w:val="00360815"/>
    <w:rsid w:val="00361A7A"/>
    <w:rsid w:val="00361FF3"/>
    <w:rsid w:val="003627DB"/>
    <w:rsid w:val="00362CE7"/>
    <w:rsid w:val="00362F40"/>
    <w:rsid w:val="003632B4"/>
    <w:rsid w:val="003634A3"/>
    <w:rsid w:val="003639EE"/>
    <w:rsid w:val="00363DC6"/>
    <w:rsid w:val="00365132"/>
    <w:rsid w:val="00365F91"/>
    <w:rsid w:val="003661E7"/>
    <w:rsid w:val="003671EC"/>
    <w:rsid w:val="0036748A"/>
    <w:rsid w:val="0037002D"/>
    <w:rsid w:val="003718D4"/>
    <w:rsid w:val="00371C56"/>
    <w:rsid w:val="003721F7"/>
    <w:rsid w:val="003723A5"/>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2C8B"/>
    <w:rsid w:val="00383C0B"/>
    <w:rsid w:val="00385151"/>
    <w:rsid w:val="003858D7"/>
    <w:rsid w:val="00385A99"/>
    <w:rsid w:val="00385C63"/>
    <w:rsid w:val="00385D05"/>
    <w:rsid w:val="003860CC"/>
    <w:rsid w:val="003864F8"/>
    <w:rsid w:val="00387A87"/>
    <w:rsid w:val="00390782"/>
    <w:rsid w:val="00391116"/>
    <w:rsid w:val="00392E2B"/>
    <w:rsid w:val="0039391B"/>
    <w:rsid w:val="00393F15"/>
    <w:rsid w:val="003946BD"/>
    <w:rsid w:val="0039495C"/>
    <w:rsid w:val="00394B34"/>
    <w:rsid w:val="00394ED8"/>
    <w:rsid w:val="00396E55"/>
    <w:rsid w:val="00396F53"/>
    <w:rsid w:val="00396FEF"/>
    <w:rsid w:val="00397A84"/>
    <w:rsid w:val="003A043A"/>
    <w:rsid w:val="003A164D"/>
    <w:rsid w:val="003A2DFC"/>
    <w:rsid w:val="003A2F36"/>
    <w:rsid w:val="003A31A0"/>
    <w:rsid w:val="003A3CE9"/>
    <w:rsid w:val="003A50A0"/>
    <w:rsid w:val="003A5A7C"/>
    <w:rsid w:val="003A7085"/>
    <w:rsid w:val="003A70B4"/>
    <w:rsid w:val="003A7D76"/>
    <w:rsid w:val="003B0B65"/>
    <w:rsid w:val="003B0CBA"/>
    <w:rsid w:val="003B359E"/>
    <w:rsid w:val="003B39AD"/>
    <w:rsid w:val="003B4747"/>
    <w:rsid w:val="003B4D5B"/>
    <w:rsid w:val="003B4DAE"/>
    <w:rsid w:val="003B62B9"/>
    <w:rsid w:val="003C0B01"/>
    <w:rsid w:val="003C1157"/>
    <w:rsid w:val="003C172B"/>
    <w:rsid w:val="003C189E"/>
    <w:rsid w:val="003C2C3D"/>
    <w:rsid w:val="003C5891"/>
    <w:rsid w:val="003C6661"/>
    <w:rsid w:val="003C6993"/>
    <w:rsid w:val="003C6F00"/>
    <w:rsid w:val="003D092F"/>
    <w:rsid w:val="003D1912"/>
    <w:rsid w:val="003D290A"/>
    <w:rsid w:val="003D2D12"/>
    <w:rsid w:val="003D4C66"/>
    <w:rsid w:val="003D4EFC"/>
    <w:rsid w:val="003D513E"/>
    <w:rsid w:val="003D58FF"/>
    <w:rsid w:val="003D5CDD"/>
    <w:rsid w:val="003D5EE4"/>
    <w:rsid w:val="003E168E"/>
    <w:rsid w:val="003E19B5"/>
    <w:rsid w:val="003E1FC8"/>
    <w:rsid w:val="003E2CF5"/>
    <w:rsid w:val="003E305A"/>
    <w:rsid w:val="003E3B44"/>
    <w:rsid w:val="003E4D09"/>
    <w:rsid w:val="003E5177"/>
    <w:rsid w:val="003E5DCC"/>
    <w:rsid w:val="003E60DC"/>
    <w:rsid w:val="003E6D19"/>
    <w:rsid w:val="003E717F"/>
    <w:rsid w:val="003E7707"/>
    <w:rsid w:val="003E7D75"/>
    <w:rsid w:val="003E7E31"/>
    <w:rsid w:val="003F18C8"/>
    <w:rsid w:val="003F23C0"/>
    <w:rsid w:val="003F2FAB"/>
    <w:rsid w:val="003F351E"/>
    <w:rsid w:val="003F4E7F"/>
    <w:rsid w:val="003F5D49"/>
    <w:rsid w:val="003F79EC"/>
    <w:rsid w:val="003F7F46"/>
    <w:rsid w:val="003F7F48"/>
    <w:rsid w:val="0040059A"/>
    <w:rsid w:val="0040074E"/>
    <w:rsid w:val="00400DB8"/>
    <w:rsid w:val="004026AD"/>
    <w:rsid w:val="00403901"/>
    <w:rsid w:val="00403BBB"/>
    <w:rsid w:val="0040465B"/>
    <w:rsid w:val="004052FE"/>
    <w:rsid w:val="00406147"/>
    <w:rsid w:val="004068EB"/>
    <w:rsid w:val="00406FE2"/>
    <w:rsid w:val="0041018A"/>
    <w:rsid w:val="00410703"/>
    <w:rsid w:val="00411D22"/>
    <w:rsid w:val="00412BE7"/>
    <w:rsid w:val="004141A6"/>
    <w:rsid w:val="004146C7"/>
    <w:rsid w:val="00414941"/>
    <w:rsid w:val="00414ADF"/>
    <w:rsid w:val="00415AE6"/>
    <w:rsid w:val="004167DB"/>
    <w:rsid w:val="0041755B"/>
    <w:rsid w:val="00417907"/>
    <w:rsid w:val="00420681"/>
    <w:rsid w:val="00420D2D"/>
    <w:rsid w:val="00420EBA"/>
    <w:rsid w:val="004219F5"/>
    <w:rsid w:val="004238C9"/>
    <w:rsid w:val="00423939"/>
    <w:rsid w:val="004239BB"/>
    <w:rsid w:val="00423F43"/>
    <w:rsid w:val="00424BD0"/>
    <w:rsid w:val="00424E8B"/>
    <w:rsid w:val="00426451"/>
    <w:rsid w:val="00427745"/>
    <w:rsid w:val="00427BF4"/>
    <w:rsid w:val="00427DD0"/>
    <w:rsid w:val="00432DD4"/>
    <w:rsid w:val="00433641"/>
    <w:rsid w:val="00434798"/>
    <w:rsid w:val="00434E58"/>
    <w:rsid w:val="00434FF5"/>
    <w:rsid w:val="004366F6"/>
    <w:rsid w:val="00436BAE"/>
    <w:rsid w:val="00440B21"/>
    <w:rsid w:val="00441B44"/>
    <w:rsid w:val="00442CEC"/>
    <w:rsid w:val="0044307A"/>
    <w:rsid w:val="00444F62"/>
    <w:rsid w:val="00445798"/>
    <w:rsid w:val="004457AB"/>
    <w:rsid w:val="004457E3"/>
    <w:rsid w:val="00446CE8"/>
    <w:rsid w:val="004500DA"/>
    <w:rsid w:val="00451BDB"/>
    <w:rsid w:val="00452596"/>
    <w:rsid w:val="00452713"/>
    <w:rsid w:val="00452D0D"/>
    <w:rsid w:val="00453DCC"/>
    <w:rsid w:val="004540D4"/>
    <w:rsid w:val="0045514C"/>
    <w:rsid w:val="0045595E"/>
    <w:rsid w:val="004567C4"/>
    <w:rsid w:val="0045688E"/>
    <w:rsid w:val="00460521"/>
    <w:rsid w:val="004608F6"/>
    <w:rsid w:val="00460C23"/>
    <w:rsid w:val="00460FDA"/>
    <w:rsid w:val="00461BF9"/>
    <w:rsid w:val="00462C84"/>
    <w:rsid w:val="00463615"/>
    <w:rsid w:val="004636E7"/>
    <w:rsid w:val="00465898"/>
    <w:rsid w:val="00466C6A"/>
    <w:rsid w:val="00466D4A"/>
    <w:rsid w:val="00466E22"/>
    <w:rsid w:val="00470B6C"/>
    <w:rsid w:val="00471695"/>
    <w:rsid w:val="00472402"/>
    <w:rsid w:val="00472AAE"/>
    <w:rsid w:val="00473546"/>
    <w:rsid w:val="00474DFE"/>
    <w:rsid w:val="0047520D"/>
    <w:rsid w:val="004754BB"/>
    <w:rsid w:val="00476B85"/>
    <w:rsid w:val="00476E46"/>
    <w:rsid w:val="00476F8E"/>
    <w:rsid w:val="0047715F"/>
    <w:rsid w:val="0047766B"/>
    <w:rsid w:val="0048029C"/>
    <w:rsid w:val="0048071E"/>
    <w:rsid w:val="00480D37"/>
    <w:rsid w:val="004812BA"/>
    <w:rsid w:val="00481420"/>
    <w:rsid w:val="00481A64"/>
    <w:rsid w:val="0048232A"/>
    <w:rsid w:val="00482997"/>
    <w:rsid w:val="004830BB"/>
    <w:rsid w:val="00483F2C"/>
    <w:rsid w:val="00484037"/>
    <w:rsid w:val="004858AB"/>
    <w:rsid w:val="00485D3E"/>
    <w:rsid w:val="00486EB5"/>
    <w:rsid w:val="00487E20"/>
    <w:rsid w:val="0049103E"/>
    <w:rsid w:val="00491AD5"/>
    <w:rsid w:val="00491E92"/>
    <w:rsid w:val="0049289D"/>
    <w:rsid w:val="00493B87"/>
    <w:rsid w:val="004942B5"/>
    <w:rsid w:val="00494B3C"/>
    <w:rsid w:val="00494F3E"/>
    <w:rsid w:val="004955CF"/>
    <w:rsid w:val="00495D63"/>
    <w:rsid w:val="004A03B0"/>
    <w:rsid w:val="004A0A22"/>
    <w:rsid w:val="004A0A92"/>
    <w:rsid w:val="004A0CBF"/>
    <w:rsid w:val="004A0D71"/>
    <w:rsid w:val="004A15F6"/>
    <w:rsid w:val="004A2FFA"/>
    <w:rsid w:val="004A31AA"/>
    <w:rsid w:val="004A490A"/>
    <w:rsid w:val="004A57B0"/>
    <w:rsid w:val="004A5E27"/>
    <w:rsid w:val="004B1990"/>
    <w:rsid w:val="004B4662"/>
    <w:rsid w:val="004B5098"/>
    <w:rsid w:val="004B5102"/>
    <w:rsid w:val="004B51AD"/>
    <w:rsid w:val="004B55CF"/>
    <w:rsid w:val="004B5C01"/>
    <w:rsid w:val="004B6879"/>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274"/>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14B"/>
    <w:rsid w:val="004E570B"/>
    <w:rsid w:val="004E5C31"/>
    <w:rsid w:val="004E5F12"/>
    <w:rsid w:val="004E6258"/>
    <w:rsid w:val="004E6CB7"/>
    <w:rsid w:val="004F0165"/>
    <w:rsid w:val="004F04CC"/>
    <w:rsid w:val="004F3AF2"/>
    <w:rsid w:val="004F6852"/>
    <w:rsid w:val="004F6A66"/>
    <w:rsid w:val="004F6D27"/>
    <w:rsid w:val="004F720C"/>
    <w:rsid w:val="004F7D56"/>
    <w:rsid w:val="004F7FD4"/>
    <w:rsid w:val="0050006C"/>
    <w:rsid w:val="0050125B"/>
    <w:rsid w:val="00501444"/>
    <w:rsid w:val="005018EF"/>
    <w:rsid w:val="00502378"/>
    <w:rsid w:val="00502848"/>
    <w:rsid w:val="0050291F"/>
    <w:rsid w:val="00503768"/>
    <w:rsid w:val="00504D34"/>
    <w:rsid w:val="00505AB3"/>
    <w:rsid w:val="00506B4B"/>
    <w:rsid w:val="005075DC"/>
    <w:rsid w:val="00510515"/>
    <w:rsid w:val="00510776"/>
    <w:rsid w:val="005113A3"/>
    <w:rsid w:val="00511C48"/>
    <w:rsid w:val="00513AA3"/>
    <w:rsid w:val="00513B2A"/>
    <w:rsid w:val="00513BB3"/>
    <w:rsid w:val="00514A53"/>
    <w:rsid w:val="00514C05"/>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27E19"/>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3691"/>
    <w:rsid w:val="00544577"/>
    <w:rsid w:val="005447EA"/>
    <w:rsid w:val="00544830"/>
    <w:rsid w:val="00544BA9"/>
    <w:rsid w:val="00545322"/>
    <w:rsid w:val="005468BE"/>
    <w:rsid w:val="00546FB1"/>
    <w:rsid w:val="005475D1"/>
    <w:rsid w:val="00550201"/>
    <w:rsid w:val="00550F85"/>
    <w:rsid w:val="005512D0"/>
    <w:rsid w:val="005520DA"/>
    <w:rsid w:val="005538B0"/>
    <w:rsid w:val="00553C54"/>
    <w:rsid w:val="00554364"/>
    <w:rsid w:val="005553A5"/>
    <w:rsid w:val="005569BA"/>
    <w:rsid w:val="00557BD0"/>
    <w:rsid w:val="00560211"/>
    <w:rsid w:val="00560814"/>
    <w:rsid w:val="00560A59"/>
    <w:rsid w:val="00560CC6"/>
    <w:rsid w:val="00561999"/>
    <w:rsid w:val="00562811"/>
    <w:rsid w:val="0056351C"/>
    <w:rsid w:val="00563EA8"/>
    <w:rsid w:val="00563F52"/>
    <w:rsid w:val="005646E8"/>
    <w:rsid w:val="00565335"/>
    <w:rsid w:val="00565565"/>
    <w:rsid w:val="0056606A"/>
    <w:rsid w:val="00566361"/>
    <w:rsid w:val="005664FD"/>
    <w:rsid w:val="00570395"/>
    <w:rsid w:val="00570A9E"/>
    <w:rsid w:val="00571379"/>
    <w:rsid w:val="0057200F"/>
    <w:rsid w:val="0057254B"/>
    <w:rsid w:val="00572D25"/>
    <w:rsid w:val="00573686"/>
    <w:rsid w:val="00574102"/>
    <w:rsid w:val="00574936"/>
    <w:rsid w:val="00574942"/>
    <w:rsid w:val="00574E2A"/>
    <w:rsid w:val="00575388"/>
    <w:rsid w:val="005753D1"/>
    <w:rsid w:val="00575C18"/>
    <w:rsid w:val="005769CD"/>
    <w:rsid w:val="00576EFE"/>
    <w:rsid w:val="00580117"/>
    <w:rsid w:val="0058310D"/>
    <w:rsid w:val="0058313A"/>
    <w:rsid w:val="0058359B"/>
    <w:rsid w:val="005842FD"/>
    <w:rsid w:val="00584B1F"/>
    <w:rsid w:val="00585D9C"/>
    <w:rsid w:val="00586477"/>
    <w:rsid w:val="00586964"/>
    <w:rsid w:val="005869D9"/>
    <w:rsid w:val="0059058B"/>
    <w:rsid w:val="00591365"/>
    <w:rsid w:val="00591AC7"/>
    <w:rsid w:val="00591D8F"/>
    <w:rsid w:val="00593BA1"/>
    <w:rsid w:val="0059710B"/>
    <w:rsid w:val="005A0381"/>
    <w:rsid w:val="005A1BBB"/>
    <w:rsid w:val="005A210E"/>
    <w:rsid w:val="005A2535"/>
    <w:rsid w:val="005A2826"/>
    <w:rsid w:val="005A3146"/>
    <w:rsid w:val="005A5581"/>
    <w:rsid w:val="005A68FF"/>
    <w:rsid w:val="005A6C8F"/>
    <w:rsid w:val="005A7240"/>
    <w:rsid w:val="005A79F9"/>
    <w:rsid w:val="005A7D81"/>
    <w:rsid w:val="005A7F04"/>
    <w:rsid w:val="005B077E"/>
    <w:rsid w:val="005B31A4"/>
    <w:rsid w:val="005B31CD"/>
    <w:rsid w:val="005B338F"/>
    <w:rsid w:val="005B36E8"/>
    <w:rsid w:val="005B3FC5"/>
    <w:rsid w:val="005B43DF"/>
    <w:rsid w:val="005B566A"/>
    <w:rsid w:val="005B58EC"/>
    <w:rsid w:val="005B58F3"/>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5B5B"/>
    <w:rsid w:val="005D6B60"/>
    <w:rsid w:val="005D6C44"/>
    <w:rsid w:val="005D72CC"/>
    <w:rsid w:val="005D738A"/>
    <w:rsid w:val="005D7A3D"/>
    <w:rsid w:val="005D7B3B"/>
    <w:rsid w:val="005E0133"/>
    <w:rsid w:val="005E13F6"/>
    <w:rsid w:val="005E170F"/>
    <w:rsid w:val="005E1BA4"/>
    <w:rsid w:val="005E1D91"/>
    <w:rsid w:val="005E2608"/>
    <w:rsid w:val="005E3473"/>
    <w:rsid w:val="005E3D18"/>
    <w:rsid w:val="005E48FC"/>
    <w:rsid w:val="005E6E0F"/>
    <w:rsid w:val="005E742C"/>
    <w:rsid w:val="005E7942"/>
    <w:rsid w:val="005F05DE"/>
    <w:rsid w:val="005F085C"/>
    <w:rsid w:val="005F14FE"/>
    <w:rsid w:val="005F2005"/>
    <w:rsid w:val="005F2DE9"/>
    <w:rsid w:val="005F3594"/>
    <w:rsid w:val="005F3CE7"/>
    <w:rsid w:val="005F4AED"/>
    <w:rsid w:val="005F4BEA"/>
    <w:rsid w:val="005F74D3"/>
    <w:rsid w:val="005F7B31"/>
    <w:rsid w:val="0060025F"/>
    <w:rsid w:val="00600F17"/>
    <w:rsid w:val="00601DE0"/>
    <w:rsid w:val="006023ED"/>
    <w:rsid w:val="00602514"/>
    <w:rsid w:val="00602848"/>
    <w:rsid w:val="00602B58"/>
    <w:rsid w:val="0060414E"/>
    <w:rsid w:val="00605905"/>
    <w:rsid w:val="00605C4D"/>
    <w:rsid w:val="006064A2"/>
    <w:rsid w:val="006065DB"/>
    <w:rsid w:val="006070D6"/>
    <w:rsid w:val="0060762A"/>
    <w:rsid w:val="00611341"/>
    <w:rsid w:val="00611A3B"/>
    <w:rsid w:val="0061237A"/>
    <w:rsid w:val="00613F72"/>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50A6"/>
    <w:rsid w:val="006267BF"/>
    <w:rsid w:val="006279F7"/>
    <w:rsid w:val="00627A52"/>
    <w:rsid w:val="00627E6C"/>
    <w:rsid w:val="006311D8"/>
    <w:rsid w:val="006317FB"/>
    <w:rsid w:val="00631D3B"/>
    <w:rsid w:val="0063576A"/>
    <w:rsid w:val="00635A4E"/>
    <w:rsid w:val="00635B40"/>
    <w:rsid w:val="00636098"/>
    <w:rsid w:val="00636457"/>
    <w:rsid w:val="0063752D"/>
    <w:rsid w:val="00640949"/>
    <w:rsid w:val="00640A37"/>
    <w:rsid w:val="00641B2E"/>
    <w:rsid w:val="00642DD1"/>
    <w:rsid w:val="00643641"/>
    <w:rsid w:val="00644254"/>
    <w:rsid w:val="00644FCB"/>
    <w:rsid w:val="00645A14"/>
    <w:rsid w:val="006461ED"/>
    <w:rsid w:val="00647CB5"/>
    <w:rsid w:val="006500D0"/>
    <w:rsid w:val="0065058D"/>
    <w:rsid w:val="00650ACE"/>
    <w:rsid w:val="00650E1C"/>
    <w:rsid w:val="006532D7"/>
    <w:rsid w:val="00653434"/>
    <w:rsid w:val="00654D07"/>
    <w:rsid w:val="00654F15"/>
    <w:rsid w:val="00655B3C"/>
    <w:rsid w:val="0066008C"/>
    <w:rsid w:val="00660D96"/>
    <w:rsid w:val="00661694"/>
    <w:rsid w:val="00662910"/>
    <w:rsid w:val="006631D5"/>
    <w:rsid w:val="006644B1"/>
    <w:rsid w:val="00664BBE"/>
    <w:rsid w:val="00664F9E"/>
    <w:rsid w:val="0066524B"/>
    <w:rsid w:val="00666738"/>
    <w:rsid w:val="00666D90"/>
    <w:rsid w:val="00666EF0"/>
    <w:rsid w:val="00667F47"/>
    <w:rsid w:val="00667F69"/>
    <w:rsid w:val="00670A09"/>
    <w:rsid w:val="0067198C"/>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37BC"/>
    <w:rsid w:val="006946AE"/>
    <w:rsid w:val="00694ADB"/>
    <w:rsid w:val="00694AF3"/>
    <w:rsid w:val="00694FC1"/>
    <w:rsid w:val="00696693"/>
    <w:rsid w:val="00697493"/>
    <w:rsid w:val="006A0024"/>
    <w:rsid w:val="006A03E8"/>
    <w:rsid w:val="006A08D9"/>
    <w:rsid w:val="006A11E4"/>
    <w:rsid w:val="006A124D"/>
    <w:rsid w:val="006A1908"/>
    <w:rsid w:val="006A2552"/>
    <w:rsid w:val="006A269F"/>
    <w:rsid w:val="006A416E"/>
    <w:rsid w:val="006A4BF1"/>
    <w:rsid w:val="006A53F9"/>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478B"/>
    <w:rsid w:val="006C5924"/>
    <w:rsid w:val="006C5B96"/>
    <w:rsid w:val="006C602B"/>
    <w:rsid w:val="006C699C"/>
    <w:rsid w:val="006C6C32"/>
    <w:rsid w:val="006C75D6"/>
    <w:rsid w:val="006C77A7"/>
    <w:rsid w:val="006D1062"/>
    <w:rsid w:val="006D271F"/>
    <w:rsid w:val="006D3AC9"/>
    <w:rsid w:val="006D5874"/>
    <w:rsid w:val="006D6499"/>
    <w:rsid w:val="006D7036"/>
    <w:rsid w:val="006E045C"/>
    <w:rsid w:val="006E0B5A"/>
    <w:rsid w:val="006E1488"/>
    <w:rsid w:val="006E2E1C"/>
    <w:rsid w:val="006E7F3D"/>
    <w:rsid w:val="006F1135"/>
    <w:rsid w:val="006F2837"/>
    <w:rsid w:val="006F33DB"/>
    <w:rsid w:val="006F3ADB"/>
    <w:rsid w:val="006F3B90"/>
    <w:rsid w:val="006F52EF"/>
    <w:rsid w:val="006F543F"/>
    <w:rsid w:val="006F63F6"/>
    <w:rsid w:val="006F66C7"/>
    <w:rsid w:val="006F6D85"/>
    <w:rsid w:val="00702362"/>
    <w:rsid w:val="007034C2"/>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2B67"/>
    <w:rsid w:val="00726970"/>
    <w:rsid w:val="0072734B"/>
    <w:rsid w:val="0072738F"/>
    <w:rsid w:val="00731BA6"/>
    <w:rsid w:val="00731E97"/>
    <w:rsid w:val="00732412"/>
    <w:rsid w:val="0073241F"/>
    <w:rsid w:val="007328DB"/>
    <w:rsid w:val="00732D32"/>
    <w:rsid w:val="00733BB8"/>
    <w:rsid w:val="007341B9"/>
    <w:rsid w:val="007347A5"/>
    <w:rsid w:val="00735B29"/>
    <w:rsid w:val="00735D8D"/>
    <w:rsid w:val="007368F7"/>
    <w:rsid w:val="0073762E"/>
    <w:rsid w:val="00740000"/>
    <w:rsid w:val="007417C5"/>
    <w:rsid w:val="007422D7"/>
    <w:rsid w:val="0074239F"/>
    <w:rsid w:val="00742EA3"/>
    <w:rsid w:val="007450BB"/>
    <w:rsid w:val="00745C78"/>
    <w:rsid w:val="007475EF"/>
    <w:rsid w:val="00747D02"/>
    <w:rsid w:val="007500F2"/>
    <w:rsid w:val="00750294"/>
    <w:rsid w:val="007509F0"/>
    <w:rsid w:val="00750D29"/>
    <w:rsid w:val="00751669"/>
    <w:rsid w:val="0075171F"/>
    <w:rsid w:val="00751E8E"/>
    <w:rsid w:val="007527D9"/>
    <w:rsid w:val="00754A10"/>
    <w:rsid w:val="00755265"/>
    <w:rsid w:val="007568D0"/>
    <w:rsid w:val="007572F8"/>
    <w:rsid w:val="00757D34"/>
    <w:rsid w:val="00757D7D"/>
    <w:rsid w:val="00760687"/>
    <w:rsid w:val="00761D8E"/>
    <w:rsid w:val="00762C93"/>
    <w:rsid w:val="00763032"/>
    <w:rsid w:val="00763A70"/>
    <w:rsid w:val="00764455"/>
    <w:rsid w:val="00765064"/>
    <w:rsid w:val="00765CD6"/>
    <w:rsid w:val="00766366"/>
    <w:rsid w:val="00766CAA"/>
    <w:rsid w:val="00767470"/>
    <w:rsid w:val="00767B9C"/>
    <w:rsid w:val="007711A0"/>
    <w:rsid w:val="007722E8"/>
    <w:rsid w:val="007724ED"/>
    <w:rsid w:val="007735C1"/>
    <w:rsid w:val="00773D35"/>
    <w:rsid w:val="007744FE"/>
    <w:rsid w:val="007749EE"/>
    <w:rsid w:val="00776020"/>
    <w:rsid w:val="00776B42"/>
    <w:rsid w:val="007772F3"/>
    <w:rsid w:val="00777679"/>
    <w:rsid w:val="0078085B"/>
    <w:rsid w:val="0078148E"/>
    <w:rsid w:val="00784B3A"/>
    <w:rsid w:val="00785081"/>
    <w:rsid w:val="0078596A"/>
    <w:rsid w:val="007864CD"/>
    <w:rsid w:val="00786B0E"/>
    <w:rsid w:val="0078705F"/>
    <w:rsid w:val="007875E6"/>
    <w:rsid w:val="007878B4"/>
    <w:rsid w:val="00787F58"/>
    <w:rsid w:val="0079014B"/>
    <w:rsid w:val="007925ED"/>
    <w:rsid w:val="00793A5D"/>
    <w:rsid w:val="007966C2"/>
    <w:rsid w:val="0079718D"/>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4946"/>
    <w:rsid w:val="007B4FC3"/>
    <w:rsid w:val="007B5CDA"/>
    <w:rsid w:val="007B70CE"/>
    <w:rsid w:val="007B7102"/>
    <w:rsid w:val="007C1009"/>
    <w:rsid w:val="007C12F5"/>
    <w:rsid w:val="007C15A8"/>
    <w:rsid w:val="007C2070"/>
    <w:rsid w:val="007C2104"/>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C7A3A"/>
    <w:rsid w:val="007D0B32"/>
    <w:rsid w:val="007D0C5A"/>
    <w:rsid w:val="007D0F75"/>
    <w:rsid w:val="007D20D9"/>
    <w:rsid w:val="007D241B"/>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46EA"/>
    <w:rsid w:val="007E4721"/>
    <w:rsid w:val="007E4CA3"/>
    <w:rsid w:val="007E54B7"/>
    <w:rsid w:val="007E5FFC"/>
    <w:rsid w:val="007E6123"/>
    <w:rsid w:val="007E6683"/>
    <w:rsid w:val="007E67BF"/>
    <w:rsid w:val="007E6BFC"/>
    <w:rsid w:val="007F03F8"/>
    <w:rsid w:val="007F064D"/>
    <w:rsid w:val="007F0881"/>
    <w:rsid w:val="007F0C91"/>
    <w:rsid w:val="007F15B8"/>
    <w:rsid w:val="007F191A"/>
    <w:rsid w:val="007F5360"/>
    <w:rsid w:val="007F618F"/>
    <w:rsid w:val="007F6D23"/>
    <w:rsid w:val="007F7F2E"/>
    <w:rsid w:val="008000D6"/>
    <w:rsid w:val="008005FF"/>
    <w:rsid w:val="0080072C"/>
    <w:rsid w:val="008008FB"/>
    <w:rsid w:val="00800B3E"/>
    <w:rsid w:val="00801BA5"/>
    <w:rsid w:val="00801F6B"/>
    <w:rsid w:val="008046C0"/>
    <w:rsid w:val="00805DDC"/>
    <w:rsid w:val="008068D5"/>
    <w:rsid w:val="00807059"/>
    <w:rsid w:val="00810007"/>
    <w:rsid w:val="00810D06"/>
    <w:rsid w:val="00810F47"/>
    <w:rsid w:val="00811CF6"/>
    <w:rsid w:val="0081315B"/>
    <w:rsid w:val="0081372F"/>
    <w:rsid w:val="00813C5B"/>
    <w:rsid w:val="008143E3"/>
    <w:rsid w:val="008164FF"/>
    <w:rsid w:val="008171AE"/>
    <w:rsid w:val="00820EBA"/>
    <w:rsid w:val="0082111B"/>
    <w:rsid w:val="00821ADE"/>
    <w:rsid w:val="0082595E"/>
    <w:rsid w:val="008277AA"/>
    <w:rsid w:val="00827AA8"/>
    <w:rsid w:val="00830611"/>
    <w:rsid w:val="00831AF5"/>
    <w:rsid w:val="0083400D"/>
    <w:rsid w:val="00834D86"/>
    <w:rsid w:val="0083502C"/>
    <w:rsid w:val="00835C26"/>
    <w:rsid w:val="00836DF9"/>
    <w:rsid w:val="00841FDB"/>
    <w:rsid w:val="0084519A"/>
    <w:rsid w:val="00845750"/>
    <w:rsid w:val="00845CD8"/>
    <w:rsid w:val="008466CB"/>
    <w:rsid w:val="00847435"/>
    <w:rsid w:val="008502F2"/>
    <w:rsid w:val="00850A9D"/>
    <w:rsid w:val="00852BDC"/>
    <w:rsid w:val="00853F3F"/>
    <w:rsid w:val="0085481F"/>
    <w:rsid w:val="00854B7B"/>
    <w:rsid w:val="00854C52"/>
    <w:rsid w:val="008561C3"/>
    <w:rsid w:val="008567A1"/>
    <w:rsid w:val="00856875"/>
    <w:rsid w:val="00860F1C"/>
    <w:rsid w:val="0086279B"/>
    <w:rsid w:val="00862EF6"/>
    <w:rsid w:val="0086306E"/>
    <w:rsid w:val="00863286"/>
    <w:rsid w:val="00864623"/>
    <w:rsid w:val="00864635"/>
    <w:rsid w:val="008651B7"/>
    <w:rsid w:val="00865A99"/>
    <w:rsid w:val="00866B71"/>
    <w:rsid w:val="00873033"/>
    <w:rsid w:val="00873557"/>
    <w:rsid w:val="008737AA"/>
    <w:rsid w:val="0087445F"/>
    <w:rsid w:val="00874608"/>
    <w:rsid w:val="00874797"/>
    <w:rsid w:val="00874901"/>
    <w:rsid w:val="00875597"/>
    <w:rsid w:val="0087572E"/>
    <w:rsid w:val="0087591A"/>
    <w:rsid w:val="00875F69"/>
    <w:rsid w:val="00876DCD"/>
    <w:rsid w:val="00876E00"/>
    <w:rsid w:val="008774E8"/>
    <w:rsid w:val="00877840"/>
    <w:rsid w:val="008779B0"/>
    <w:rsid w:val="00877AED"/>
    <w:rsid w:val="00877C8B"/>
    <w:rsid w:val="008803CA"/>
    <w:rsid w:val="008805C8"/>
    <w:rsid w:val="00882470"/>
    <w:rsid w:val="0088343A"/>
    <w:rsid w:val="008835BC"/>
    <w:rsid w:val="00884482"/>
    <w:rsid w:val="0088459D"/>
    <w:rsid w:val="00884891"/>
    <w:rsid w:val="00884A1A"/>
    <w:rsid w:val="00886C05"/>
    <w:rsid w:val="0088764F"/>
    <w:rsid w:val="0089048B"/>
    <w:rsid w:val="008904DC"/>
    <w:rsid w:val="00890F14"/>
    <w:rsid w:val="0089195C"/>
    <w:rsid w:val="00892081"/>
    <w:rsid w:val="008920CA"/>
    <w:rsid w:val="008936AB"/>
    <w:rsid w:val="008966AF"/>
    <w:rsid w:val="00896C34"/>
    <w:rsid w:val="008A2B0E"/>
    <w:rsid w:val="008A2C0E"/>
    <w:rsid w:val="008A31AE"/>
    <w:rsid w:val="008A3BB1"/>
    <w:rsid w:val="008A43BA"/>
    <w:rsid w:val="008A48ED"/>
    <w:rsid w:val="008A4D40"/>
    <w:rsid w:val="008A53BF"/>
    <w:rsid w:val="008A6D2E"/>
    <w:rsid w:val="008A7006"/>
    <w:rsid w:val="008A74D2"/>
    <w:rsid w:val="008A7793"/>
    <w:rsid w:val="008B1F6C"/>
    <w:rsid w:val="008B24D4"/>
    <w:rsid w:val="008B2DED"/>
    <w:rsid w:val="008B3373"/>
    <w:rsid w:val="008B69E7"/>
    <w:rsid w:val="008B7B1F"/>
    <w:rsid w:val="008C0311"/>
    <w:rsid w:val="008C0BF0"/>
    <w:rsid w:val="008C1B98"/>
    <w:rsid w:val="008C1CA9"/>
    <w:rsid w:val="008C235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959"/>
    <w:rsid w:val="008D5C18"/>
    <w:rsid w:val="008D60CE"/>
    <w:rsid w:val="008D64BA"/>
    <w:rsid w:val="008D6607"/>
    <w:rsid w:val="008D7E5E"/>
    <w:rsid w:val="008E0F0E"/>
    <w:rsid w:val="008E1F6F"/>
    <w:rsid w:val="008E3801"/>
    <w:rsid w:val="008E55C0"/>
    <w:rsid w:val="008E5C89"/>
    <w:rsid w:val="008E7D6D"/>
    <w:rsid w:val="008F01BA"/>
    <w:rsid w:val="008F074D"/>
    <w:rsid w:val="008F1021"/>
    <w:rsid w:val="008F1E37"/>
    <w:rsid w:val="008F3103"/>
    <w:rsid w:val="008F3517"/>
    <w:rsid w:val="008F3F91"/>
    <w:rsid w:val="008F40EA"/>
    <w:rsid w:val="008F43F0"/>
    <w:rsid w:val="008F5DD1"/>
    <w:rsid w:val="008F7D75"/>
    <w:rsid w:val="008F7E7A"/>
    <w:rsid w:val="00900971"/>
    <w:rsid w:val="00901120"/>
    <w:rsid w:val="00902018"/>
    <w:rsid w:val="00903367"/>
    <w:rsid w:val="00906A88"/>
    <w:rsid w:val="0090700F"/>
    <w:rsid w:val="0090743B"/>
    <w:rsid w:val="00910970"/>
    <w:rsid w:val="00910C7E"/>
    <w:rsid w:val="009116FA"/>
    <w:rsid w:val="0091173C"/>
    <w:rsid w:val="00911B55"/>
    <w:rsid w:val="00911C6B"/>
    <w:rsid w:val="0091234B"/>
    <w:rsid w:val="00914515"/>
    <w:rsid w:val="009149D9"/>
    <w:rsid w:val="00915F98"/>
    <w:rsid w:val="00916C6C"/>
    <w:rsid w:val="00917C2E"/>
    <w:rsid w:val="009206CF"/>
    <w:rsid w:val="00920B10"/>
    <w:rsid w:val="009223A3"/>
    <w:rsid w:val="0092253D"/>
    <w:rsid w:val="00922D07"/>
    <w:rsid w:val="00922F3A"/>
    <w:rsid w:val="0092388D"/>
    <w:rsid w:val="009239DC"/>
    <w:rsid w:val="00923F27"/>
    <w:rsid w:val="0092582B"/>
    <w:rsid w:val="0092694C"/>
    <w:rsid w:val="0093170B"/>
    <w:rsid w:val="00934A73"/>
    <w:rsid w:val="009356E5"/>
    <w:rsid w:val="00936CA8"/>
    <w:rsid w:val="009378FF"/>
    <w:rsid w:val="009379E1"/>
    <w:rsid w:val="00937ED7"/>
    <w:rsid w:val="00940A0A"/>
    <w:rsid w:val="009421BF"/>
    <w:rsid w:val="00942976"/>
    <w:rsid w:val="00942F5D"/>
    <w:rsid w:val="00943CEC"/>
    <w:rsid w:val="009445D2"/>
    <w:rsid w:val="00945782"/>
    <w:rsid w:val="009468B5"/>
    <w:rsid w:val="00947292"/>
    <w:rsid w:val="00947492"/>
    <w:rsid w:val="00947609"/>
    <w:rsid w:val="00947641"/>
    <w:rsid w:val="009500A1"/>
    <w:rsid w:val="00950989"/>
    <w:rsid w:val="0095137A"/>
    <w:rsid w:val="0095139E"/>
    <w:rsid w:val="00952291"/>
    <w:rsid w:val="009524ED"/>
    <w:rsid w:val="009527B3"/>
    <w:rsid w:val="009529AD"/>
    <w:rsid w:val="009541A3"/>
    <w:rsid w:val="009548BA"/>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3D7B"/>
    <w:rsid w:val="009756B3"/>
    <w:rsid w:val="009767D4"/>
    <w:rsid w:val="00976DDF"/>
    <w:rsid w:val="00977021"/>
    <w:rsid w:val="009770EC"/>
    <w:rsid w:val="00977852"/>
    <w:rsid w:val="00981283"/>
    <w:rsid w:val="00981B11"/>
    <w:rsid w:val="00982BE5"/>
    <w:rsid w:val="00985400"/>
    <w:rsid w:val="00985998"/>
    <w:rsid w:val="00986B62"/>
    <w:rsid w:val="00986EB3"/>
    <w:rsid w:val="009875DB"/>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DF7"/>
    <w:rsid w:val="009A2A46"/>
    <w:rsid w:val="009A2F5B"/>
    <w:rsid w:val="009A41A3"/>
    <w:rsid w:val="009A4689"/>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B6BEE"/>
    <w:rsid w:val="009C0DFF"/>
    <w:rsid w:val="009C12FD"/>
    <w:rsid w:val="009C1F52"/>
    <w:rsid w:val="009C219E"/>
    <w:rsid w:val="009C2CFF"/>
    <w:rsid w:val="009C4226"/>
    <w:rsid w:val="009C6C64"/>
    <w:rsid w:val="009C6E3B"/>
    <w:rsid w:val="009C6EF7"/>
    <w:rsid w:val="009D0503"/>
    <w:rsid w:val="009D2636"/>
    <w:rsid w:val="009D2CEB"/>
    <w:rsid w:val="009D403A"/>
    <w:rsid w:val="009D48F4"/>
    <w:rsid w:val="009D5229"/>
    <w:rsid w:val="009D546C"/>
    <w:rsid w:val="009D57D3"/>
    <w:rsid w:val="009D6666"/>
    <w:rsid w:val="009D66F9"/>
    <w:rsid w:val="009D690A"/>
    <w:rsid w:val="009D7578"/>
    <w:rsid w:val="009D787E"/>
    <w:rsid w:val="009D7D44"/>
    <w:rsid w:val="009E02F7"/>
    <w:rsid w:val="009E0AD7"/>
    <w:rsid w:val="009E110E"/>
    <w:rsid w:val="009E3D48"/>
    <w:rsid w:val="009E4696"/>
    <w:rsid w:val="009E6050"/>
    <w:rsid w:val="009E7136"/>
    <w:rsid w:val="009E767F"/>
    <w:rsid w:val="009E7B71"/>
    <w:rsid w:val="009F008C"/>
    <w:rsid w:val="009F0303"/>
    <w:rsid w:val="009F1D9F"/>
    <w:rsid w:val="009F2BFF"/>
    <w:rsid w:val="009F31A6"/>
    <w:rsid w:val="009F3515"/>
    <w:rsid w:val="009F4686"/>
    <w:rsid w:val="009F563C"/>
    <w:rsid w:val="009F5C98"/>
    <w:rsid w:val="009F6D30"/>
    <w:rsid w:val="009F78DF"/>
    <w:rsid w:val="009F7E18"/>
    <w:rsid w:val="00A00DEA"/>
    <w:rsid w:val="00A00E3F"/>
    <w:rsid w:val="00A04B29"/>
    <w:rsid w:val="00A0702B"/>
    <w:rsid w:val="00A10AF4"/>
    <w:rsid w:val="00A10BFF"/>
    <w:rsid w:val="00A10D8B"/>
    <w:rsid w:val="00A11B4F"/>
    <w:rsid w:val="00A12FA2"/>
    <w:rsid w:val="00A136CE"/>
    <w:rsid w:val="00A13957"/>
    <w:rsid w:val="00A13AB5"/>
    <w:rsid w:val="00A14B13"/>
    <w:rsid w:val="00A14D63"/>
    <w:rsid w:val="00A150A5"/>
    <w:rsid w:val="00A15AA3"/>
    <w:rsid w:val="00A16CEF"/>
    <w:rsid w:val="00A178E2"/>
    <w:rsid w:val="00A2060A"/>
    <w:rsid w:val="00A20B29"/>
    <w:rsid w:val="00A20C71"/>
    <w:rsid w:val="00A2168C"/>
    <w:rsid w:val="00A2237C"/>
    <w:rsid w:val="00A2369E"/>
    <w:rsid w:val="00A23A61"/>
    <w:rsid w:val="00A248B4"/>
    <w:rsid w:val="00A25362"/>
    <w:rsid w:val="00A25AC7"/>
    <w:rsid w:val="00A2687D"/>
    <w:rsid w:val="00A26C6F"/>
    <w:rsid w:val="00A26E54"/>
    <w:rsid w:val="00A26F7E"/>
    <w:rsid w:val="00A2756B"/>
    <w:rsid w:val="00A27663"/>
    <w:rsid w:val="00A27729"/>
    <w:rsid w:val="00A301A0"/>
    <w:rsid w:val="00A30454"/>
    <w:rsid w:val="00A31145"/>
    <w:rsid w:val="00A33504"/>
    <w:rsid w:val="00A33F8C"/>
    <w:rsid w:val="00A34C54"/>
    <w:rsid w:val="00A35109"/>
    <w:rsid w:val="00A40EB4"/>
    <w:rsid w:val="00A418A9"/>
    <w:rsid w:val="00A420CB"/>
    <w:rsid w:val="00A4248B"/>
    <w:rsid w:val="00A42C60"/>
    <w:rsid w:val="00A42CCC"/>
    <w:rsid w:val="00A4322C"/>
    <w:rsid w:val="00A448D7"/>
    <w:rsid w:val="00A44B77"/>
    <w:rsid w:val="00A45B7B"/>
    <w:rsid w:val="00A468FA"/>
    <w:rsid w:val="00A47146"/>
    <w:rsid w:val="00A471F9"/>
    <w:rsid w:val="00A47268"/>
    <w:rsid w:val="00A5049D"/>
    <w:rsid w:val="00A5050C"/>
    <w:rsid w:val="00A50855"/>
    <w:rsid w:val="00A51DA8"/>
    <w:rsid w:val="00A52AEE"/>
    <w:rsid w:val="00A5310F"/>
    <w:rsid w:val="00A53999"/>
    <w:rsid w:val="00A53E36"/>
    <w:rsid w:val="00A5673C"/>
    <w:rsid w:val="00A56CB8"/>
    <w:rsid w:val="00A602D3"/>
    <w:rsid w:val="00A615ED"/>
    <w:rsid w:val="00A616D8"/>
    <w:rsid w:val="00A61A5D"/>
    <w:rsid w:val="00A61F03"/>
    <w:rsid w:val="00A63513"/>
    <w:rsid w:val="00A63C0A"/>
    <w:rsid w:val="00A6438F"/>
    <w:rsid w:val="00A643A5"/>
    <w:rsid w:val="00A64F38"/>
    <w:rsid w:val="00A65198"/>
    <w:rsid w:val="00A654FA"/>
    <w:rsid w:val="00A65DF0"/>
    <w:rsid w:val="00A67708"/>
    <w:rsid w:val="00A67CF3"/>
    <w:rsid w:val="00A67E1B"/>
    <w:rsid w:val="00A702A8"/>
    <w:rsid w:val="00A70E9B"/>
    <w:rsid w:val="00A713E7"/>
    <w:rsid w:val="00A72734"/>
    <w:rsid w:val="00A72B60"/>
    <w:rsid w:val="00A7329D"/>
    <w:rsid w:val="00A7332E"/>
    <w:rsid w:val="00A74A5A"/>
    <w:rsid w:val="00A76219"/>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6DB9"/>
    <w:rsid w:val="00A97695"/>
    <w:rsid w:val="00AA4492"/>
    <w:rsid w:val="00AA4851"/>
    <w:rsid w:val="00AA4AF2"/>
    <w:rsid w:val="00AA66A9"/>
    <w:rsid w:val="00AA69E7"/>
    <w:rsid w:val="00AA6B93"/>
    <w:rsid w:val="00AB0159"/>
    <w:rsid w:val="00AB111B"/>
    <w:rsid w:val="00AB1483"/>
    <w:rsid w:val="00AB2207"/>
    <w:rsid w:val="00AB2295"/>
    <w:rsid w:val="00AB23B3"/>
    <w:rsid w:val="00AB2A82"/>
    <w:rsid w:val="00AB318E"/>
    <w:rsid w:val="00AB3A98"/>
    <w:rsid w:val="00AB4BFA"/>
    <w:rsid w:val="00AB60CD"/>
    <w:rsid w:val="00AB76A2"/>
    <w:rsid w:val="00AB7767"/>
    <w:rsid w:val="00AB7844"/>
    <w:rsid w:val="00AC176F"/>
    <w:rsid w:val="00AC19CD"/>
    <w:rsid w:val="00AC2914"/>
    <w:rsid w:val="00AC2DC3"/>
    <w:rsid w:val="00AC2FBD"/>
    <w:rsid w:val="00AC535A"/>
    <w:rsid w:val="00AC54A1"/>
    <w:rsid w:val="00AC5793"/>
    <w:rsid w:val="00AC6A28"/>
    <w:rsid w:val="00AC7C40"/>
    <w:rsid w:val="00AD0318"/>
    <w:rsid w:val="00AD0613"/>
    <w:rsid w:val="00AD0E99"/>
    <w:rsid w:val="00AD15B7"/>
    <w:rsid w:val="00AD1CBC"/>
    <w:rsid w:val="00AD2D6F"/>
    <w:rsid w:val="00AD3921"/>
    <w:rsid w:val="00AD3D31"/>
    <w:rsid w:val="00AD67BD"/>
    <w:rsid w:val="00AD6CAB"/>
    <w:rsid w:val="00AD6D8E"/>
    <w:rsid w:val="00AD6DE1"/>
    <w:rsid w:val="00AD78C6"/>
    <w:rsid w:val="00AE157C"/>
    <w:rsid w:val="00AE1C85"/>
    <w:rsid w:val="00AE219D"/>
    <w:rsid w:val="00AE2F22"/>
    <w:rsid w:val="00AE3047"/>
    <w:rsid w:val="00AE4E5A"/>
    <w:rsid w:val="00AE576D"/>
    <w:rsid w:val="00AE5C8F"/>
    <w:rsid w:val="00AE6A5E"/>
    <w:rsid w:val="00AF0772"/>
    <w:rsid w:val="00AF0C60"/>
    <w:rsid w:val="00AF2EEC"/>
    <w:rsid w:val="00AF2F8F"/>
    <w:rsid w:val="00AF3586"/>
    <w:rsid w:val="00AF3DC2"/>
    <w:rsid w:val="00AF46DD"/>
    <w:rsid w:val="00AF4800"/>
    <w:rsid w:val="00AF4886"/>
    <w:rsid w:val="00AF4B73"/>
    <w:rsid w:val="00AF57FA"/>
    <w:rsid w:val="00AF70F5"/>
    <w:rsid w:val="00AF71C4"/>
    <w:rsid w:val="00B0214B"/>
    <w:rsid w:val="00B029DD"/>
    <w:rsid w:val="00B02A8E"/>
    <w:rsid w:val="00B03294"/>
    <w:rsid w:val="00B038A0"/>
    <w:rsid w:val="00B04339"/>
    <w:rsid w:val="00B04736"/>
    <w:rsid w:val="00B05B33"/>
    <w:rsid w:val="00B060EE"/>
    <w:rsid w:val="00B06107"/>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FE8"/>
    <w:rsid w:val="00B23170"/>
    <w:rsid w:val="00B23A3C"/>
    <w:rsid w:val="00B24377"/>
    <w:rsid w:val="00B24706"/>
    <w:rsid w:val="00B24DA0"/>
    <w:rsid w:val="00B2573D"/>
    <w:rsid w:val="00B257D0"/>
    <w:rsid w:val="00B25E8D"/>
    <w:rsid w:val="00B26272"/>
    <w:rsid w:val="00B270B8"/>
    <w:rsid w:val="00B2785A"/>
    <w:rsid w:val="00B30C89"/>
    <w:rsid w:val="00B30E82"/>
    <w:rsid w:val="00B3190F"/>
    <w:rsid w:val="00B31A3F"/>
    <w:rsid w:val="00B32D39"/>
    <w:rsid w:val="00B34767"/>
    <w:rsid w:val="00B352C4"/>
    <w:rsid w:val="00B36395"/>
    <w:rsid w:val="00B3651A"/>
    <w:rsid w:val="00B3682E"/>
    <w:rsid w:val="00B369F1"/>
    <w:rsid w:val="00B36B70"/>
    <w:rsid w:val="00B36B7C"/>
    <w:rsid w:val="00B36C55"/>
    <w:rsid w:val="00B373A8"/>
    <w:rsid w:val="00B374F0"/>
    <w:rsid w:val="00B37587"/>
    <w:rsid w:val="00B401B0"/>
    <w:rsid w:val="00B40370"/>
    <w:rsid w:val="00B408ED"/>
    <w:rsid w:val="00B409E9"/>
    <w:rsid w:val="00B41074"/>
    <w:rsid w:val="00B432A3"/>
    <w:rsid w:val="00B43350"/>
    <w:rsid w:val="00B46097"/>
    <w:rsid w:val="00B478D4"/>
    <w:rsid w:val="00B47DD5"/>
    <w:rsid w:val="00B51431"/>
    <w:rsid w:val="00B51D5C"/>
    <w:rsid w:val="00B526A3"/>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682C"/>
    <w:rsid w:val="00B7689E"/>
    <w:rsid w:val="00B81B0B"/>
    <w:rsid w:val="00B81D01"/>
    <w:rsid w:val="00B828F1"/>
    <w:rsid w:val="00B82C2D"/>
    <w:rsid w:val="00B8340E"/>
    <w:rsid w:val="00B83C31"/>
    <w:rsid w:val="00B84274"/>
    <w:rsid w:val="00B8445C"/>
    <w:rsid w:val="00B850FE"/>
    <w:rsid w:val="00B85898"/>
    <w:rsid w:val="00B8751A"/>
    <w:rsid w:val="00B878DA"/>
    <w:rsid w:val="00B900F8"/>
    <w:rsid w:val="00B90274"/>
    <w:rsid w:val="00B9110C"/>
    <w:rsid w:val="00B92D5C"/>
    <w:rsid w:val="00B94146"/>
    <w:rsid w:val="00B952B1"/>
    <w:rsid w:val="00B95D24"/>
    <w:rsid w:val="00B9638B"/>
    <w:rsid w:val="00B96411"/>
    <w:rsid w:val="00B97D19"/>
    <w:rsid w:val="00B97E59"/>
    <w:rsid w:val="00BA03D6"/>
    <w:rsid w:val="00BA05ED"/>
    <w:rsid w:val="00BA0801"/>
    <w:rsid w:val="00BA0CB7"/>
    <w:rsid w:val="00BA1641"/>
    <w:rsid w:val="00BA1B4B"/>
    <w:rsid w:val="00BA234B"/>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2BB5"/>
    <w:rsid w:val="00BB3694"/>
    <w:rsid w:val="00BB49FF"/>
    <w:rsid w:val="00BB4EA0"/>
    <w:rsid w:val="00BB58C9"/>
    <w:rsid w:val="00BB5A78"/>
    <w:rsid w:val="00BB5D40"/>
    <w:rsid w:val="00BB5ED4"/>
    <w:rsid w:val="00BB6629"/>
    <w:rsid w:val="00BB66B8"/>
    <w:rsid w:val="00BB6C2E"/>
    <w:rsid w:val="00BB7CA4"/>
    <w:rsid w:val="00BC0C64"/>
    <w:rsid w:val="00BC1313"/>
    <w:rsid w:val="00BC1F1E"/>
    <w:rsid w:val="00BC20D7"/>
    <w:rsid w:val="00BC24CF"/>
    <w:rsid w:val="00BC3C2A"/>
    <w:rsid w:val="00BC4518"/>
    <w:rsid w:val="00BC4898"/>
    <w:rsid w:val="00BC5365"/>
    <w:rsid w:val="00BC56EF"/>
    <w:rsid w:val="00BC63FF"/>
    <w:rsid w:val="00BC79A3"/>
    <w:rsid w:val="00BC7B5E"/>
    <w:rsid w:val="00BD0F2F"/>
    <w:rsid w:val="00BD1A5C"/>
    <w:rsid w:val="00BD2561"/>
    <w:rsid w:val="00BD2F89"/>
    <w:rsid w:val="00BD359C"/>
    <w:rsid w:val="00BD3A2A"/>
    <w:rsid w:val="00BD428D"/>
    <w:rsid w:val="00BD4A38"/>
    <w:rsid w:val="00BD4D37"/>
    <w:rsid w:val="00BD5793"/>
    <w:rsid w:val="00BD5F5C"/>
    <w:rsid w:val="00BD6124"/>
    <w:rsid w:val="00BD751D"/>
    <w:rsid w:val="00BD7835"/>
    <w:rsid w:val="00BD7E47"/>
    <w:rsid w:val="00BE0365"/>
    <w:rsid w:val="00BE097F"/>
    <w:rsid w:val="00BE1984"/>
    <w:rsid w:val="00BE1EB6"/>
    <w:rsid w:val="00BE28D7"/>
    <w:rsid w:val="00BE2CDC"/>
    <w:rsid w:val="00BE2EF3"/>
    <w:rsid w:val="00BE3A9B"/>
    <w:rsid w:val="00BE43CD"/>
    <w:rsid w:val="00BE46BC"/>
    <w:rsid w:val="00BE50A3"/>
    <w:rsid w:val="00BE630E"/>
    <w:rsid w:val="00BE7979"/>
    <w:rsid w:val="00BE7C56"/>
    <w:rsid w:val="00BF0919"/>
    <w:rsid w:val="00BF106B"/>
    <w:rsid w:val="00BF1C8A"/>
    <w:rsid w:val="00BF26AC"/>
    <w:rsid w:val="00BF4C1D"/>
    <w:rsid w:val="00BF4E63"/>
    <w:rsid w:val="00BF54EA"/>
    <w:rsid w:val="00BF6DFE"/>
    <w:rsid w:val="00C013D3"/>
    <w:rsid w:val="00C0224E"/>
    <w:rsid w:val="00C02880"/>
    <w:rsid w:val="00C02920"/>
    <w:rsid w:val="00C02B94"/>
    <w:rsid w:val="00C033CA"/>
    <w:rsid w:val="00C0460F"/>
    <w:rsid w:val="00C051F3"/>
    <w:rsid w:val="00C06C01"/>
    <w:rsid w:val="00C10CFB"/>
    <w:rsid w:val="00C11433"/>
    <w:rsid w:val="00C11B3E"/>
    <w:rsid w:val="00C1433E"/>
    <w:rsid w:val="00C147E5"/>
    <w:rsid w:val="00C1484B"/>
    <w:rsid w:val="00C15B66"/>
    <w:rsid w:val="00C1611B"/>
    <w:rsid w:val="00C17C45"/>
    <w:rsid w:val="00C208AE"/>
    <w:rsid w:val="00C21162"/>
    <w:rsid w:val="00C213B2"/>
    <w:rsid w:val="00C222A5"/>
    <w:rsid w:val="00C222CE"/>
    <w:rsid w:val="00C224CA"/>
    <w:rsid w:val="00C23393"/>
    <w:rsid w:val="00C237B6"/>
    <w:rsid w:val="00C2443A"/>
    <w:rsid w:val="00C24B37"/>
    <w:rsid w:val="00C2585A"/>
    <w:rsid w:val="00C26037"/>
    <w:rsid w:val="00C2666E"/>
    <w:rsid w:val="00C266F3"/>
    <w:rsid w:val="00C27D54"/>
    <w:rsid w:val="00C300CE"/>
    <w:rsid w:val="00C302A1"/>
    <w:rsid w:val="00C31152"/>
    <w:rsid w:val="00C319AC"/>
    <w:rsid w:val="00C31FED"/>
    <w:rsid w:val="00C325AF"/>
    <w:rsid w:val="00C3372B"/>
    <w:rsid w:val="00C365C1"/>
    <w:rsid w:val="00C371ED"/>
    <w:rsid w:val="00C37710"/>
    <w:rsid w:val="00C3789B"/>
    <w:rsid w:val="00C37920"/>
    <w:rsid w:val="00C42440"/>
    <w:rsid w:val="00C4317E"/>
    <w:rsid w:val="00C43328"/>
    <w:rsid w:val="00C4388C"/>
    <w:rsid w:val="00C44255"/>
    <w:rsid w:val="00C44913"/>
    <w:rsid w:val="00C452BF"/>
    <w:rsid w:val="00C4573C"/>
    <w:rsid w:val="00C4583D"/>
    <w:rsid w:val="00C46428"/>
    <w:rsid w:val="00C46BA7"/>
    <w:rsid w:val="00C4760A"/>
    <w:rsid w:val="00C47A4A"/>
    <w:rsid w:val="00C47FF5"/>
    <w:rsid w:val="00C50C09"/>
    <w:rsid w:val="00C510EC"/>
    <w:rsid w:val="00C5192E"/>
    <w:rsid w:val="00C51E06"/>
    <w:rsid w:val="00C546A6"/>
    <w:rsid w:val="00C54E7E"/>
    <w:rsid w:val="00C54FBA"/>
    <w:rsid w:val="00C555E3"/>
    <w:rsid w:val="00C555E4"/>
    <w:rsid w:val="00C5562A"/>
    <w:rsid w:val="00C55650"/>
    <w:rsid w:val="00C570FF"/>
    <w:rsid w:val="00C57E5A"/>
    <w:rsid w:val="00C60E5E"/>
    <w:rsid w:val="00C60F3F"/>
    <w:rsid w:val="00C610AC"/>
    <w:rsid w:val="00C61CCB"/>
    <w:rsid w:val="00C61F62"/>
    <w:rsid w:val="00C620AB"/>
    <w:rsid w:val="00C62B82"/>
    <w:rsid w:val="00C633F4"/>
    <w:rsid w:val="00C64115"/>
    <w:rsid w:val="00C64161"/>
    <w:rsid w:val="00C64F32"/>
    <w:rsid w:val="00C66E40"/>
    <w:rsid w:val="00C66F38"/>
    <w:rsid w:val="00C7170D"/>
    <w:rsid w:val="00C71B15"/>
    <w:rsid w:val="00C720D3"/>
    <w:rsid w:val="00C729A1"/>
    <w:rsid w:val="00C74801"/>
    <w:rsid w:val="00C754F5"/>
    <w:rsid w:val="00C75AF9"/>
    <w:rsid w:val="00C76248"/>
    <w:rsid w:val="00C767FC"/>
    <w:rsid w:val="00C77D14"/>
    <w:rsid w:val="00C77D69"/>
    <w:rsid w:val="00C80689"/>
    <w:rsid w:val="00C816C0"/>
    <w:rsid w:val="00C82620"/>
    <w:rsid w:val="00C8302B"/>
    <w:rsid w:val="00C832FD"/>
    <w:rsid w:val="00C83AEE"/>
    <w:rsid w:val="00C848F0"/>
    <w:rsid w:val="00C864F2"/>
    <w:rsid w:val="00C8732B"/>
    <w:rsid w:val="00C87E61"/>
    <w:rsid w:val="00C9049B"/>
    <w:rsid w:val="00C90F43"/>
    <w:rsid w:val="00C90FBC"/>
    <w:rsid w:val="00C92186"/>
    <w:rsid w:val="00C92742"/>
    <w:rsid w:val="00C92BDE"/>
    <w:rsid w:val="00C92C7B"/>
    <w:rsid w:val="00C94074"/>
    <w:rsid w:val="00C94D5C"/>
    <w:rsid w:val="00C961F3"/>
    <w:rsid w:val="00C969AD"/>
    <w:rsid w:val="00C96FD2"/>
    <w:rsid w:val="00C9745D"/>
    <w:rsid w:val="00C97710"/>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D7F0C"/>
    <w:rsid w:val="00CE15DE"/>
    <w:rsid w:val="00CE2C6E"/>
    <w:rsid w:val="00CE2F18"/>
    <w:rsid w:val="00CE3F8C"/>
    <w:rsid w:val="00CE409D"/>
    <w:rsid w:val="00CE5822"/>
    <w:rsid w:val="00CE6EAB"/>
    <w:rsid w:val="00CE7366"/>
    <w:rsid w:val="00CE7369"/>
    <w:rsid w:val="00CF16AA"/>
    <w:rsid w:val="00CF180B"/>
    <w:rsid w:val="00CF2A22"/>
    <w:rsid w:val="00CF2B0B"/>
    <w:rsid w:val="00CF301C"/>
    <w:rsid w:val="00CF3030"/>
    <w:rsid w:val="00CF33D9"/>
    <w:rsid w:val="00CF43C4"/>
    <w:rsid w:val="00CF454E"/>
    <w:rsid w:val="00CF47C0"/>
    <w:rsid w:val="00CF4E7F"/>
    <w:rsid w:val="00CF594F"/>
    <w:rsid w:val="00CF5B0B"/>
    <w:rsid w:val="00CF5BAC"/>
    <w:rsid w:val="00CF6DCC"/>
    <w:rsid w:val="00CF6E6E"/>
    <w:rsid w:val="00CF6EF4"/>
    <w:rsid w:val="00CF7D6D"/>
    <w:rsid w:val="00D010CA"/>
    <w:rsid w:val="00D0236F"/>
    <w:rsid w:val="00D02B19"/>
    <w:rsid w:val="00D03D9C"/>
    <w:rsid w:val="00D042B0"/>
    <w:rsid w:val="00D05F89"/>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857"/>
    <w:rsid w:val="00D1694D"/>
    <w:rsid w:val="00D16AB7"/>
    <w:rsid w:val="00D209B1"/>
    <w:rsid w:val="00D20A5C"/>
    <w:rsid w:val="00D21846"/>
    <w:rsid w:val="00D23069"/>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067B"/>
    <w:rsid w:val="00D4101B"/>
    <w:rsid w:val="00D42516"/>
    <w:rsid w:val="00D42B7E"/>
    <w:rsid w:val="00D447F3"/>
    <w:rsid w:val="00D44EB0"/>
    <w:rsid w:val="00D44EF5"/>
    <w:rsid w:val="00D450DD"/>
    <w:rsid w:val="00D45D8D"/>
    <w:rsid w:val="00D460CA"/>
    <w:rsid w:val="00D466C6"/>
    <w:rsid w:val="00D467CE"/>
    <w:rsid w:val="00D46A30"/>
    <w:rsid w:val="00D50964"/>
    <w:rsid w:val="00D52F71"/>
    <w:rsid w:val="00D536EF"/>
    <w:rsid w:val="00D53E6A"/>
    <w:rsid w:val="00D53EFE"/>
    <w:rsid w:val="00D53FEE"/>
    <w:rsid w:val="00D54634"/>
    <w:rsid w:val="00D55FE7"/>
    <w:rsid w:val="00D563AC"/>
    <w:rsid w:val="00D5658D"/>
    <w:rsid w:val="00D5658E"/>
    <w:rsid w:val="00D568A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182"/>
    <w:rsid w:val="00D70917"/>
    <w:rsid w:val="00D724A5"/>
    <w:rsid w:val="00D7274A"/>
    <w:rsid w:val="00D72878"/>
    <w:rsid w:val="00D72930"/>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0305"/>
    <w:rsid w:val="00D92561"/>
    <w:rsid w:val="00D9313F"/>
    <w:rsid w:val="00D9358C"/>
    <w:rsid w:val="00D9451E"/>
    <w:rsid w:val="00D94F20"/>
    <w:rsid w:val="00D97490"/>
    <w:rsid w:val="00DA04BD"/>
    <w:rsid w:val="00DA0744"/>
    <w:rsid w:val="00DA0EAD"/>
    <w:rsid w:val="00DA20F2"/>
    <w:rsid w:val="00DA2186"/>
    <w:rsid w:val="00DA2280"/>
    <w:rsid w:val="00DA347D"/>
    <w:rsid w:val="00DA4D68"/>
    <w:rsid w:val="00DA50E1"/>
    <w:rsid w:val="00DA537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B3C"/>
    <w:rsid w:val="00DC0FE8"/>
    <w:rsid w:val="00DC1D5D"/>
    <w:rsid w:val="00DC1EF2"/>
    <w:rsid w:val="00DC2AA8"/>
    <w:rsid w:val="00DC3D95"/>
    <w:rsid w:val="00DC4BE3"/>
    <w:rsid w:val="00DC5905"/>
    <w:rsid w:val="00DC5B0B"/>
    <w:rsid w:val="00DC5EC6"/>
    <w:rsid w:val="00DC66B6"/>
    <w:rsid w:val="00DC69D6"/>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BCA"/>
    <w:rsid w:val="00DE1D1F"/>
    <w:rsid w:val="00DE1EC2"/>
    <w:rsid w:val="00DE241B"/>
    <w:rsid w:val="00DE28CD"/>
    <w:rsid w:val="00DE29D0"/>
    <w:rsid w:val="00DE340C"/>
    <w:rsid w:val="00DE3A12"/>
    <w:rsid w:val="00DE40A8"/>
    <w:rsid w:val="00DE44D7"/>
    <w:rsid w:val="00DE4C9C"/>
    <w:rsid w:val="00DE5E1B"/>
    <w:rsid w:val="00DE71AF"/>
    <w:rsid w:val="00DE72D1"/>
    <w:rsid w:val="00DE7BB8"/>
    <w:rsid w:val="00DF1C0D"/>
    <w:rsid w:val="00DF3753"/>
    <w:rsid w:val="00DF444E"/>
    <w:rsid w:val="00DF48DC"/>
    <w:rsid w:val="00DF4E96"/>
    <w:rsid w:val="00DF59D3"/>
    <w:rsid w:val="00DF5AD3"/>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1F0"/>
    <w:rsid w:val="00E13F24"/>
    <w:rsid w:val="00E15377"/>
    <w:rsid w:val="00E1541D"/>
    <w:rsid w:val="00E1557C"/>
    <w:rsid w:val="00E1779D"/>
    <w:rsid w:val="00E1795F"/>
    <w:rsid w:val="00E2144F"/>
    <w:rsid w:val="00E214B5"/>
    <w:rsid w:val="00E2196F"/>
    <w:rsid w:val="00E2284B"/>
    <w:rsid w:val="00E23253"/>
    <w:rsid w:val="00E244F8"/>
    <w:rsid w:val="00E24EA8"/>
    <w:rsid w:val="00E25160"/>
    <w:rsid w:val="00E255D2"/>
    <w:rsid w:val="00E2625C"/>
    <w:rsid w:val="00E2696D"/>
    <w:rsid w:val="00E26B14"/>
    <w:rsid w:val="00E278D8"/>
    <w:rsid w:val="00E27E12"/>
    <w:rsid w:val="00E30434"/>
    <w:rsid w:val="00E30B62"/>
    <w:rsid w:val="00E30D35"/>
    <w:rsid w:val="00E30DDD"/>
    <w:rsid w:val="00E30E33"/>
    <w:rsid w:val="00E32CBF"/>
    <w:rsid w:val="00E3374B"/>
    <w:rsid w:val="00E33BA4"/>
    <w:rsid w:val="00E34041"/>
    <w:rsid w:val="00E34DEC"/>
    <w:rsid w:val="00E35A73"/>
    <w:rsid w:val="00E35D16"/>
    <w:rsid w:val="00E36784"/>
    <w:rsid w:val="00E36F08"/>
    <w:rsid w:val="00E400D3"/>
    <w:rsid w:val="00E4044F"/>
    <w:rsid w:val="00E411C7"/>
    <w:rsid w:val="00E41DAF"/>
    <w:rsid w:val="00E42177"/>
    <w:rsid w:val="00E42C8D"/>
    <w:rsid w:val="00E439B3"/>
    <w:rsid w:val="00E44972"/>
    <w:rsid w:val="00E458E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4CB8"/>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0CF"/>
    <w:rsid w:val="00E7312C"/>
    <w:rsid w:val="00E73698"/>
    <w:rsid w:val="00E73F8F"/>
    <w:rsid w:val="00E74379"/>
    <w:rsid w:val="00E745D8"/>
    <w:rsid w:val="00E75AB8"/>
    <w:rsid w:val="00E75F1C"/>
    <w:rsid w:val="00E7623B"/>
    <w:rsid w:val="00E76838"/>
    <w:rsid w:val="00E777A7"/>
    <w:rsid w:val="00E77DFE"/>
    <w:rsid w:val="00E8099C"/>
    <w:rsid w:val="00E81FDC"/>
    <w:rsid w:val="00E826C2"/>
    <w:rsid w:val="00E827F6"/>
    <w:rsid w:val="00E828F9"/>
    <w:rsid w:val="00E82940"/>
    <w:rsid w:val="00E84F8E"/>
    <w:rsid w:val="00E85EE4"/>
    <w:rsid w:val="00E86744"/>
    <w:rsid w:val="00E869CA"/>
    <w:rsid w:val="00E86D82"/>
    <w:rsid w:val="00E90B88"/>
    <w:rsid w:val="00E917EC"/>
    <w:rsid w:val="00E91825"/>
    <w:rsid w:val="00E93236"/>
    <w:rsid w:val="00E944AD"/>
    <w:rsid w:val="00E95EF0"/>
    <w:rsid w:val="00E96849"/>
    <w:rsid w:val="00E97F7E"/>
    <w:rsid w:val="00EA0858"/>
    <w:rsid w:val="00EA3970"/>
    <w:rsid w:val="00EA4022"/>
    <w:rsid w:val="00EA4A19"/>
    <w:rsid w:val="00EA4D06"/>
    <w:rsid w:val="00EA4FDE"/>
    <w:rsid w:val="00EA5404"/>
    <w:rsid w:val="00EA59BC"/>
    <w:rsid w:val="00EA59F2"/>
    <w:rsid w:val="00EA6815"/>
    <w:rsid w:val="00EA7465"/>
    <w:rsid w:val="00EB00C2"/>
    <w:rsid w:val="00EB011D"/>
    <w:rsid w:val="00EB06DF"/>
    <w:rsid w:val="00EB1092"/>
    <w:rsid w:val="00EB1151"/>
    <w:rsid w:val="00EB19A6"/>
    <w:rsid w:val="00EB20DA"/>
    <w:rsid w:val="00EB4C7D"/>
    <w:rsid w:val="00EB68C2"/>
    <w:rsid w:val="00EB6D4F"/>
    <w:rsid w:val="00EB7371"/>
    <w:rsid w:val="00EC001C"/>
    <w:rsid w:val="00EC0944"/>
    <w:rsid w:val="00EC1596"/>
    <w:rsid w:val="00EC226C"/>
    <w:rsid w:val="00EC2E70"/>
    <w:rsid w:val="00EC360B"/>
    <w:rsid w:val="00EC3827"/>
    <w:rsid w:val="00EC5A89"/>
    <w:rsid w:val="00EC5EF3"/>
    <w:rsid w:val="00EC79CC"/>
    <w:rsid w:val="00ED0DDC"/>
    <w:rsid w:val="00ED1E37"/>
    <w:rsid w:val="00ED27F9"/>
    <w:rsid w:val="00ED4E00"/>
    <w:rsid w:val="00ED7B47"/>
    <w:rsid w:val="00EE01F9"/>
    <w:rsid w:val="00EE0346"/>
    <w:rsid w:val="00EE131C"/>
    <w:rsid w:val="00EE1D5E"/>
    <w:rsid w:val="00EE1F1B"/>
    <w:rsid w:val="00EE2185"/>
    <w:rsid w:val="00EE2561"/>
    <w:rsid w:val="00EE2D2C"/>
    <w:rsid w:val="00EE3459"/>
    <w:rsid w:val="00EE37BB"/>
    <w:rsid w:val="00EE4A11"/>
    <w:rsid w:val="00EE4D29"/>
    <w:rsid w:val="00EE5B93"/>
    <w:rsid w:val="00EE6242"/>
    <w:rsid w:val="00EE6699"/>
    <w:rsid w:val="00EE7333"/>
    <w:rsid w:val="00EF14D3"/>
    <w:rsid w:val="00EF1DAE"/>
    <w:rsid w:val="00EF3642"/>
    <w:rsid w:val="00EF42C8"/>
    <w:rsid w:val="00EF4464"/>
    <w:rsid w:val="00EF46AC"/>
    <w:rsid w:val="00EF4B5B"/>
    <w:rsid w:val="00EF5112"/>
    <w:rsid w:val="00F009B6"/>
    <w:rsid w:val="00F01E31"/>
    <w:rsid w:val="00F03FBD"/>
    <w:rsid w:val="00F043CB"/>
    <w:rsid w:val="00F04CCF"/>
    <w:rsid w:val="00F04E62"/>
    <w:rsid w:val="00F05266"/>
    <w:rsid w:val="00F0683D"/>
    <w:rsid w:val="00F06B92"/>
    <w:rsid w:val="00F06EE8"/>
    <w:rsid w:val="00F07C59"/>
    <w:rsid w:val="00F07ED7"/>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3D4F"/>
    <w:rsid w:val="00F27CAC"/>
    <w:rsid w:val="00F32D5A"/>
    <w:rsid w:val="00F33B47"/>
    <w:rsid w:val="00F34605"/>
    <w:rsid w:val="00F34BEB"/>
    <w:rsid w:val="00F36242"/>
    <w:rsid w:val="00F37557"/>
    <w:rsid w:val="00F37F4A"/>
    <w:rsid w:val="00F436E1"/>
    <w:rsid w:val="00F44629"/>
    <w:rsid w:val="00F44AE7"/>
    <w:rsid w:val="00F46DD1"/>
    <w:rsid w:val="00F4797D"/>
    <w:rsid w:val="00F47A15"/>
    <w:rsid w:val="00F47AE6"/>
    <w:rsid w:val="00F51F3D"/>
    <w:rsid w:val="00F526BA"/>
    <w:rsid w:val="00F53C54"/>
    <w:rsid w:val="00F53EA4"/>
    <w:rsid w:val="00F548DD"/>
    <w:rsid w:val="00F551FE"/>
    <w:rsid w:val="00F56154"/>
    <w:rsid w:val="00F5666B"/>
    <w:rsid w:val="00F5697F"/>
    <w:rsid w:val="00F576F2"/>
    <w:rsid w:val="00F577BD"/>
    <w:rsid w:val="00F57AB2"/>
    <w:rsid w:val="00F605DF"/>
    <w:rsid w:val="00F606AC"/>
    <w:rsid w:val="00F60B2B"/>
    <w:rsid w:val="00F60B31"/>
    <w:rsid w:val="00F60F1D"/>
    <w:rsid w:val="00F6467D"/>
    <w:rsid w:val="00F64DFF"/>
    <w:rsid w:val="00F65C58"/>
    <w:rsid w:val="00F66282"/>
    <w:rsid w:val="00F67DB7"/>
    <w:rsid w:val="00F67FA4"/>
    <w:rsid w:val="00F712CA"/>
    <w:rsid w:val="00F712EB"/>
    <w:rsid w:val="00F71D2D"/>
    <w:rsid w:val="00F71E25"/>
    <w:rsid w:val="00F720BE"/>
    <w:rsid w:val="00F727A1"/>
    <w:rsid w:val="00F729E7"/>
    <w:rsid w:val="00F72E63"/>
    <w:rsid w:val="00F72EC2"/>
    <w:rsid w:val="00F73DEF"/>
    <w:rsid w:val="00F7449E"/>
    <w:rsid w:val="00F74ED4"/>
    <w:rsid w:val="00F752AF"/>
    <w:rsid w:val="00F753F9"/>
    <w:rsid w:val="00F75607"/>
    <w:rsid w:val="00F81047"/>
    <w:rsid w:val="00F82548"/>
    <w:rsid w:val="00F8392A"/>
    <w:rsid w:val="00F83F74"/>
    <w:rsid w:val="00F8551A"/>
    <w:rsid w:val="00F856E1"/>
    <w:rsid w:val="00F85D0D"/>
    <w:rsid w:val="00F8660C"/>
    <w:rsid w:val="00F8753F"/>
    <w:rsid w:val="00F879A5"/>
    <w:rsid w:val="00F87DB3"/>
    <w:rsid w:val="00F905A7"/>
    <w:rsid w:val="00F90AD0"/>
    <w:rsid w:val="00F90EDF"/>
    <w:rsid w:val="00F910E3"/>
    <w:rsid w:val="00F9124C"/>
    <w:rsid w:val="00F91499"/>
    <w:rsid w:val="00F92429"/>
    <w:rsid w:val="00F9283C"/>
    <w:rsid w:val="00F935B7"/>
    <w:rsid w:val="00F94560"/>
    <w:rsid w:val="00F9511E"/>
    <w:rsid w:val="00F96A3E"/>
    <w:rsid w:val="00F96E2A"/>
    <w:rsid w:val="00F974EA"/>
    <w:rsid w:val="00FA06FD"/>
    <w:rsid w:val="00FA081B"/>
    <w:rsid w:val="00FA1177"/>
    <w:rsid w:val="00FA1289"/>
    <w:rsid w:val="00FA176D"/>
    <w:rsid w:val="00FA2089"/>
    <w:rsid w:val="00FA226A"/>
    <w:rsid w:val="00FA23AE"/>
    <w:rsid w:val="00FA3393"/>
    <w:rsid w:val="00FA3B1A"/>
    <w:rsid w:val="00FA3CE2"/>
    <w:rsid w:val="00FA3E7A"/>
    <w:rsid w:val="00FA7F1A"/>
    <w:rsid w:val="00FB0605"/>
    <w:rsid w:val="00FB08DA"/>
    <w:rsid w:val="00FB1DB7"/>
    <w:rsid w:val="00FB3510"/>
    <w:rsid w:val="00FB415F"/>
    <w:rsid w:val="00FB45BE"/>
    <w:rsid w:val="00FB49A1"/>
    <w:rsid w:val="00FB57F3"/>
    <w:rsid w:val="00FB5807"/>
    <w:rsid w:val="00FB5C32"/>
    <w:rsid w:val="00FB5F3B"/>
    <w:rsid w:val="00FC11FC"/>
    <w:rsid w:val="00FC2CBD"/>
    <w:rsid w:val="00FC2E98"/>
    <w:rsid w:val="00FC4B93"/>
    <w:rsid w:val="00FC4EF2"/>
    <w:rsid w:val="00FC550D"/>
    <w:rsid w:val="00FC5FF8"/>
    <w:rsid w:val="00FC7F1B"/>
    <w:rsid w:val="00FD0810"/>
    <w:rsid w:val="00FD0812"/>
    <w:rsid w:val="00FD104E"/>
    <w:rsid w:val="00FD13B5"/>
    <w:rsid w:val="00FD1E07"/>
    <w:rsid w:val="00FD24D9"/>
    <w:rsid w:val="00FD26AB"/>
    <w:rsid w:val="00FD28EA"/>
    <w:rsid w:val="00FD36F5"/>
    <w:rsid w:val="00FD38BC"/>
    <w:rsid w:val="00FD45B5"/>
    <w:rsid w:val="00FD4CF0"/>
    <w:rsid w:val="00FD6096"/>
    <w:rsid w:val="00FD745F"/>
    <w:rsid w:val="00FE04BA"/>
    <w:rsid w:val="00FE0BEB"/>
    <w:rsid w:val="00FE1FE6"/>
    <w:rsid w:val="00FE461B"/>
    <w:rsid w:val="00FE4720"/>
    <w:rsid w:val="00FE5518"/>
    <w:rsid w:val="00FE6BA9"/>
    <w:rsid w:val="00FE6F2E"/>
    <w:rsid w:val="00FF2490"/>
    <w:rsid w:val="00FF3AD8"/>
    <w:rsid w:val="00FF3D6C"/>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07F"/>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 w:type="table" w:styleId="PlainTable2">
    <w:name w:val="Plain Table 2"/>
    <w:basedOn w:val="TableNormal"/>
    <w:uiPriority w:val="42"/>
    <w:rsid w:val="006A41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416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B3694"/>
    <w:pPr>
      <w:widowControl/>
      <w:autoSpaceDE/>
      <w:autoSpaceDN/>
      <w:spacing w:before="100" w:beforeAutospacing="1" w:after="100" w:afterAutospacing="1"/>
    </w:pPr>
    <w:rPr>
      <w:sz w:val="24"/>
      <w:szCs w:val="24"/>
      <w:lang w:eastAsia="zh-CN"/>
    </w:rPr>
  </w:style>
  <w:style w:type="paragraph" w:customStyle="1" w:styleId="xl65">
    <w:name w:val="xl65"/>
    <w:basedOn w:val="Normal"/>
    <w:rsid w:val="00BB3694"/>
    <w:pPr>
      <w:widowControl/>
      <w:pBdr>
        <w:bottom w:val="single" w:sz="8"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66">
    <w:name w:val="xl66"/>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67">
    <w:name w:val="xl67"/>
    <w:basedOn w:val="Normal"/>
    <w:rsid w:val="00BB3694"/>
    <w:pPr>
      <w:widowControl/>
      <w:autoSpaceDE/>
      <w:autoSpaceDN/>
      <w:spacing w:before="100" w:beforeAutospacing="1" w:after="100" w:afterAutospacing="1"/>
    </w:pPr>
    <w:rPr>
      <w:lang w:eastAsia="zh-CN"/>
    </w:rPr>
  </w:style>
  <w:style w:type="paragraph" w:customStyle="1" w:styleId="xl69">
    <w:name w:val="xl69"/>
    <w:basedOn w:val="Normal"/>
    <w:rsid w:val="00BB3694"/>
    <w:pPr>
      <w:widowControl/>
      <w:autoSpaceDE/>
      <w:autoSpaceDN/>
      <w:spacing w:before="100" w:beforeAutospacing="1" w:after="100" w:afterAutospacing="1"/>
      <w:jc w:val="center"/>
    </w:pPr>
    <w:rPr>
      <w:sz w:val="24"/>
      <w:szCs w:val="24"/>
      <w:lang w:eastAsia="zh-CN"/>
    </w:rPr>
  </w:style>
  <w:style w:type="paragraph" w:customStyle="1" w:styleId="xl71">
    <w:name w:val="xl71"/>
    <w:basedOn w:val="Normal"/>
    <w:rsid w:val="00BB3694"/>
    <w:pPr>
      <w:widowControl/>
      <w:shd w:val="clear" w:color="000000" w:fill="FFFFFF"/>
      <w:autoSpaceDE/>
      <w:autoSpaceDN/>
      <w:spacing w:before="100" w:beforeAutospacing="1" w:after="100" w:afterAutospacing="1"/>
      <w:jc w:val="center"/>
      <w:textAlignment w:val="center"/>
    </w:pPr>
    <w:rPr>
      <w:lang w:eastAsia="zh-CN"/>
    </w:rPr>
  </w:style>
  <w:style w:type="paragraph" w:customStyle="1" w:styleId="xl72">
    <w:name w:val="xl72"/>
    <w:basedOn w:val="Normal"/>
    <w:rsid w:val="00BB3694"/>
    <w:pPr>
      <w:widowControl/>
      <w:shd w:val="clear" w:color="000000" w:fill="FFFFFF"/>
      <w:autoSpaceDE/>
      <w:autoSpaceDN/>
      <w:spacing w:before="100" w:beforeAutospacing="1" w:after="100" w:afterAutospacing="1"/>
      <w:jc w:val="center"/>
    </w:pPr>
    <w:rPr>
      <w:color w:val="000000"/>
      <w:lang w:eastAsia="zh-CN"/>
    </w:rPr>
  </w:style>
  <w:style w:type="paragraph" w:customStyle="1" w:styleId="xl73">
    <w:name w:val="xl73"/>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74">
    <w:name w:val="xl74"/>
    <w:basedOn w:val="Normal"/>
    <w:rsid w:val="00BB3694"/>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5">
    <w:name w:val="xl75"/>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6">
    <w:name w:val="xl76"/>
    <w:basedOn w:val="Normal"/>
    <w:rsid w:val="00BB3694"/>
    <w:pPr>
      <w:widowControl/>
      <w:pBdr>
        <w:bottom w:val="single" w:sz="4" w:space="0" w:color="auto"/>
      </w:pBdr>
      <w:shd w:val="clear" w:color="000000" w:fill="FFFFFF"/>
      <w:autoSpaceDE/>
      <w:autoSpaceDN/>
      <w:spacing w:before="100" w:beforeAutospacing="1" w:after="100" w:afterAutospacing="1"/>
      <w:jc w:val="right"/>
    </w:pPr>
    <w:rPr>
      <w:lang w:eastAsia="zh-CN"/>
    </w:rPr>
  </w:style>
  <w:style w:type="paragraph" w:customStyle="1" w:styleId="xl77">
    <w:name w:val="xl77"/>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8">
    <w:name w:val="xl78"/>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9">
    <w:name w:val="xl79"/>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80">
    <w:name w:val="xl80"/>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81">
    <w:name w:val="xl81"/>
    <w:basedOn w:val="Normal"/>
    <w:rsid w:val="00BB3694"/>
    <w:pPr>
      <w:widowControl/>
      <w:shd w:val="clear" w:color="000000" w:fill="FFFFFF"/>
      <w:autoSpaceDE/>
      <w:autoSpaceDN/>
      <w:spacing w:before="100" w:beforeAutospacing="1" w:after="100" w:afterAutospacing="1"/>
      <w:textAlignment w:val="center"/>
    </w:pPr>
    <w:rPr>
      <w:lang w:eastAsia="zh-CN"/>
    </w:rPr>
  </w:style>
  <w:style w:type="paragraph" w:customStyle="1" w:styleId="xl82">
    <w:name w:val="xl82"/>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pPr>
    <w:rPr>
      <w:b/>
      <w:bCs/>
      <w:lang w:eastAsia="zh-CN"/>
    </w:rPr>
  </w:style>
  <w:style w:type="paragraph" w:customStyle="1" w:styleId="xl83">
    <w:name w:val="xl83"/>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pPr>
    <w:rPr>
      <w:b/>
      <w:bCs/>
      <w:lang w:eastAsia="zh-CN"/>
    </w:rPr>
  </w:style>
  <w:style w:type="paragraph" w:customStyle="1" w:styleId="xl84">
    <w:name w:val="xl84"/>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5">
    <w:name w:val="xl85"/>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86">
    <w:name w:val="xl86"/>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7">
    <w:name w:val="xl87"/>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88">
    <w:name w:val="xl88"/>
    <w:basedOn w:val="Normal"/>
    <w:rsid w:val="00BB3694"/>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89">
    <w:name w:val="xl89"/>
    <w:basedOn w:val="Normal"/>
    <w:rsid w:val="00BB3694"/>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0">
    <w:name w:val="xl90"/>
    <w:basedOn w:val="Normal"/>
    <w:rsid w:val="00BB3694"/>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1">
    <w:name w:val="xl91"/>
    <w:basedOn w:val="Normal"/>
    <w:rsid w:val="00BB3694"/>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92">
    <w:name w:val="xl92"/>
    <w:basedOn w:val="Normal"/>
    <w:rsid w:val="00BB3694"/>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3">
    <w:name w:val="xl93"/>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94">
    <w:name w:val="xl94"/>
    <w:basedOn w:val="Normal"/>
    <w:rsid w:val="00BB3694"/>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95">
    <w:name w:val="xl95"/>
    <w:basedOn w:val="Normal"/>
    <w:rsid w:val="00BB3694"/>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6">
    <w:name w:val="xl96"/>
    <w:basedOn w:val="Normal"/>
    <w:rsid w:val="00BB3694"/>
    <w:pPr>
      <w:widowControl/>
      <w:pBdr>
        <w:bottom w:val="single" w:sz="8"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7">
    <w:name w:val="xl97"/>
    <w:basedOn w:val="Normal"/>
    <w:rsid w:val="00BB3694"/>
    <w:pPr>
      <w:widowControl/>
      <w:pBdr>
        <w:bottom w:val="single" w:sz="8" w:space="0" w:color="auto"/>
      </w:pBdr>
      <w:shd w:val="clear" w:color="000000" w:fill="FFFFFF"/>
      <w:autoSpaceDE/>
      <w:autoSpaceDN/>
      <w:spacing w:before="100" w:beforeAutospacing="1" w:after="100" w:afterAutospacing="1"/>
      <w:textAlignment w:val="center"/>
    </w:pPr>
    <w:rPr>
      <w:lang w:eastAsia="zh-CN"/>
    </w:rPr>
  </w:style>
  <w:style w:type="paragraph" w:customStyle="1" w:styleId="xl98">
    <w:name w:val="xl98"/>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9">
    <w:name w:val="xl99"/>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100">
    <w:name w:val="xl100"/>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01">
    <w:name w:val="xl101"/>
    <w:basedOn w:val="Normal"/>
    <w:rsid w:val="00BB3694"/>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2">
    <w:name w:val="xl102"/>
    <w:basedOn w:val="Normal"/>
    <w:rsid w:val="00BB3694"/>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3">
    <w:name w:val="xl103"/>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4">
    <w:name w:val="xl104"/>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5">
    <w:name w:val="xl105"/>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59741694">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81593413">
      <w:bodyDiv w:val="1"/>
      <w:marLeft w:val="0"/>
      <w:marRight w:val="0"/>
      <w:marTop w:val="0"/>
      <w:marBottom w:val="0"/>
      <w:divBdr>
        <w:top w:val="none" w:sz="0" w:space="0" w:color="auto"/>
        <w:left w:val="none" w:sz="0" w:space="0" w:color="auto"/>
        <w:bottom w:val="none" w:sz="0" w:space="0" w:color="auto"/>
        <w:right w:val="none" w:sz="0" w:space="0" w:color="auto"/>
      </w:divBdr>
      <w:divsChild>
        <w:div w:id="1958831141">
          <w:marLeft w:val="0"/>
          <w:marRight w:val="0"/>
          <w:marTop w:val="0"/>
          <w:marBottom w:val="0"/>
          <w:divBdr>
            <w:top w:val="none" w:sz="0" w:space="0" w:color="auto"/>
            <w:left w:val="none" w:sz="0" w:space="0" w:color="auto"/>
            <w:bottom w:val="none" w:sz="0" w:space="0" w:color="auto"/>
            <w:right w:val="none" w:sz="0" w:space="0" w:color="auto"/>
          </w:divBdr>
        </w:div>
        <w:div w:id="2036422014">
          <w:marLeft w:val="0"/>
          <w:marRight w:val="0"/>
          <w:marTop w:val="0"/>
          <w:marBottom w:val="0"/>
          <w:divBdr>
            <w:top w:val="none" w:sz="0" w:space="0" w:color="auto"/>
            <w:left w:val="none" w:sz="0" w:space="0" w:color="auto"/>
            <w:bottom w:val="none" w:sz="0" w:space="0" w:color="auto"/>
            <w:right w:val="none" w:sz="0" w:space="0" w:color="auto"/>
          </w:divBdr>
        </w:div>
        <w:div w:id="1775438625">
          <w:marLeft w:val="0"/>
          <w:marRight w:val="0"/>
          <w:marTop w:val="0"/>
          <w:marBottom w:val="0"/>
          <w:divBdr>
            <w:top w:val="none" w:sz="0" w:space="0" w:color="auto"/>
            <w:left w:val="none" w:sz="0" w:space="0" w:color="auto"/>
            <w:bottom w:val="none" w:sz="0" w:space="0" w:color="auto"/>
            <w:right w:val="none" w:sz="0" w:space="0" w:color="auto"/>
          </w:divBdr>
        </w:div>
        <w:div w:id="2096200489">
          <w:marLeft w:val="0"/>
          <w:marRight w:val="0"/>
          <w:marTop w:val="0"/>
          <w:marBottom w:val="0"/>
          <w:divBdr>
            <w:top w:val="none" w:sz="0" w:space="0" w:color="auto"/>
            <w:left w:val="none" w:sz="0" w:space="0" w:color="auto"/>
            <w:bottom w:val="none" w:sz="0" w:space="0" w:color="auto"/>
            <w:right w:val="none" w:sz="0" w:space="0" w:color="auto"/>
          </w:divBdr>
        </w:div>
        <w:div w:id="1945066149">
          <w:marLeft w:val="0"/>
          <w:marRight w:val="0"/>
          <w:marTop w:val="0"/>
          <w:marBottom w:val="0"/>
          <w:divBdr>
            <w:top w:val="none" w:sz="0" w:space="0" w:color="auto"/>
            <w:left w:val="none" w:sz="0" w:space="0" w:color="auto"/>
            <w:bottom w:val="none" w:sz="0" w:space="0" w:color="auto"/>
            <w:right w:val="none" w:sz="0" w:space="0" w:color="auto"/>
          </w:divBdr>
        </w:div>
        <w:div w:id="424809455">
          <w:marLeft w:val="0"/>
          <w:marRight w:val="0"/>
          <w:marTop w:val="0"/>
          <w:marBottom w:val="0"/>
          <w:divBdr>
            <w:top w:val="none" w:sz="0" w:space="0" w:color="auto"/>
            <w:left w:val="none" w:sz="0" w:space="0" w:color="auto"/>
            <w:bottom w:val="none" w:sz="0" w:space="0" w:color="auto"/>
            <w:right w:val="none" w:sz="0" w:space="0" w:color="auto"/>
          </w:divBdr>
        </w:div>
        <w:div w:id="1273853734">
          <w:marLeft w:val="0"/>
          <w:marRight w:val="0"/>
          <w:marTop w:val="0"/>
          <w:marBottom w:val="0"/>
          <w:divBdr>
            <w:top w:val="none" w:sz="0" w:space="0" w:color="auto"/>
            <w:left w:val="none" w:sz="0" w:space="0" w:color="auto"/>
            <w:bottom w:val="none" w:sz="0" w:space="0" w:color="auto"/>
            <w:right w:val="none" w:sz="0" w:space="0" w:color="auto"/>
          </w:divBdr>
        </w:div>
        <w:div w:id="475295412">
          <w:marLeft w:val="0"/>
          <w:marRight w:val="0"/>
          <w:marTop w:val="0"/>
          <w:marBottom w:val="0"/>
          <w:divBdr>
            <w:top w:val="none" w:sz="0" w:space="0" w:color="auto"/>
            <w:left w:val="none" w:sz="0" w:space="0" w:color="auto"/>
            <w:bottom w:val="none" w:sz="0" w:space="0" w:color="auto"/>
            <w:right w:val="none" w:sz="0" w:space="0" w:color="auto"/>
          </w:divBdr>
        </w:div>
        <w:div w:id="272202738">
          <w:marLeft w:val="0"/>
          <w:marRight w:val="0"/>
          <w:marTop w:val="0"/>
          <w:marBottom w:val="0"/>
          <w:divBdr>
            <w:top w:val="none" w:sz="0" w:space="0" w:color="auto"/>
            <w:left w:val="none" w:sz="0" w:space="0" w:color="auto"/>
            <w:bottom w:val="none" w:sz="0" w:space="0" w:color="auto"/>
            <w:right w:val="none" w:sz="0" w:space="0" w:color="auto"/>
          </w:divBdr>
        </w:div>
        <w:div w:id="386417893">
          <w:marLeft w:val="0"/>
          <w:marRight w:val="0"/>
          <w:marTop w:val="0"/>
          <w:marBottom w:val="0"/>
          <w:divBdr>
            <w:top w:val="none" w:sz="0" w:space="0" w:color="auto"/>
            <w:left w:val="none" w:sz="0" w:space="0" w:color="auto"/>
            <w:bottom w:val="none" w:sz="0" w:space="0" w:color="auto"/>
            <w:right w:val="none" w:sz="0" w:space="0" w:color="auto"/>
          </w:divBdr>
        </w:div>
        <w:div w:id="827789156">
          <w:marLeft w:val="0"/>
          <w:marRight w:val="0"/>
          <w:marTop w:val="0"/>
          <w:marBottom w:val="0"/>
          <w:divBdr>
            <w:top w:val="none" w:sz="0" w:space="0" w:color="auto"/>
            <w:left w:val="none" w:sz="0" w:space="0" w:color="auto"/>
            <w:bottom w:val="none" w:sz="0" w:space="0" w:color="auto"/>
            <w:right w:val="none" w:sz="0" w:space="0" w:color="auto"/>
          </w:divBdr>
        </w:div>
        <w:div w:id="1979604074">
          <w:marLeft w:val="0"/>
          <w:marRight w:val="0"/>
          <w:marTop w:val="0"/>
          <w:marBottom w:val="0"/>
          <w:divBdr>
            <w:top w:val="none" w:sz="0" w:space="0" w:color="auto"/>
            <w:left w:val="none" w:sz="0" w:space="0" w:color="auto"/>
            <w:bottom w:val="none" w:sz="0" w:space="0" w:color="auto"/>
            <w:right w:val="none" w:sz="0" w:space="0" w:color="auto"/>
          </w:divBdr>
        </w:div>
        <w:div w:id="1799107498">
          <w:marLeft w:val="0"/>
          <w:marRight w:val="0"/>
          <w:marTop w:val="0"/>
          <w:marBottom w:val="0"/>
          <w:divBdr>
            <w:top w:val="none" w:sz="0" w:space="0" w:color="auto"/>
            <w:left w:val="none" w:sz="0" w:space="0" w:color="auto"/>
            <w:bottom w:val="none" w:sz="0" w:space="0" w:color="auto"/>
            <w:right w:val="none" w:sz="0" w:space="0" w:color="auto"/>
          </w:divBdr>
        </w:div>
        <w:div w:id="286130184">
          <w:marLeft w:val="0"/>
          <w:marRight w:val="0"/>
          <w:marTop w:val="0"/>
          <w:marBottom w:val="0"/>
          <w:divBdr>
            <w:top w:val="none" w:sz="0" w:space="0" w:color="auto"/>
            <w:left w:val="none" w:sz="0" w:space="0" w:color="auto"/>
            <w:bottom w:val="none" w:sz="0" w:space="0" w:color="auto"/>
            <w:right w:val="none" w:sz="0" w:space="0" w:color="auto"/>
          </w:divBdr>
        </w:div>
        <w:div w:id="1235748848">
          <w:marLeft w:val="0"/>
          <w:marRight w:val="0"/>
          <w:marTop w:val="0"/>
          <w:marBottom w:val="0"/>
          <w:divBdr>
            <w:top w:val="none" w:sz="0" w:space="0" w:color="auto"/>
            <w:left w:val="none" w:sz="0" w:space="0" w:color="auto"/>
            <w:bottom w:val="none" w:sz="0" w:space="0" w:color="auto"/>
            <w:right w:val="none" w:sz="0" w:space="0" w:color="auto"/>
          </w:divBdr>
        </w:div>
        <w:div w:id="513569119">
          <w:marLeft w:val="0"/>
          <w:marRight w:val="0"/>
          <w:marTop w:val="0"/>
          <w:marBottom w:val="0"/>
          <w:divBdr>
            <w:top w:val="none" w:sz="0" w:space="0" w:color="auto"/>
            <w:left w:val="none" w:sz="0" w:space="0" w:color="auto"/>
            <w:bottom w:val="none" w:sz="0" w:space="0" w:color="auto"/>
            <w:right w:val="none" w:sz="0" w:space="0" w:color="auto"/>
          </w:divBdr>
        </w:div>
        <w:div w:id="76707883">
          <w:marLeft w:val="0"/>
          <w:marRight w:val="0"/>
          <w:marTop w:val="0"/>
          <w:marBottom w:val="0"/>
          <w:divBdr>
            <w:top w:val="none" w:sz="0" w:space="0" w:color="auto"/>
            <w:left w:val="none" w:sz="0" w:space="0" w:color="auto"/>
            <w:bottom w:val="none" w:sz="0" w:space="0" w:color="auto"/>
            <w:right w:val="none" w:sz="0" w:space="0" w:color="auto"/>
          </w:divBdr>
        </w:div>
        <w:div w:id="579288463">
          <w:marLeft w:val="0"/>
          <w:marRight w:val="0"/>
          <w:marTop w:val="0"/>
          <w:marBottom w:val="0"/>
          <w:divBdr>
            <w:top w:val="none" w:sz="0" w:space="0" w:color="auto"/>
            <w:left w:val="none" w:sz="0" w:space="0" w:color="auto"/>
            <w:bottom w:val="none" w:sz="0" w:space="0" w:color="auto"/>
            <w:right w:val="none" w:sz="0" w:space="0" w:color="auto"/>
          </w:divBdr>
        </w:div>
        <w:div w:id="969818699">
          <w:marLeft w:val="0"/>
          <w:marRight w:val="0"/>
          <w:marTop w:val="0"/>
          <w:marBottom w:val="0"/>
          <w:divBdr>
            <w:top w:val="none" w:sz="0" w:space="0" w:color="auto"/>
            <w:left w:val="none" w:sz="0" w:space="0" w:color="auto"/>
            <w:bottom w:val="none" w:sz="0" w:space="0" w:color="auto"/>
            <w:right w:val="none" w:sz="0" w:space="0" w:color="auto"/>
          </w:divBdr>
        </w:div>
        <w:div w:id="1107892353">
          <w:marLeft w:val="0"/>
          <w:marRight w:val="0"/>
          <w:marTop w:val="0"/>
          <w:marBottom w:val="0"/>
          <w:divBdr>
            <w:top w:val="none" w:sz="0" w:space="0" w:color="auto"/>
            <w:left w:val="none" w:sz="0" w:space="0" w:color="auto"/>
            <w:bottom w:val="none" w:sz="0" w:space="0" w:color="auto"/>
            <w:right w:val="none" w:sz="0" w:space="0" w:color="auto"/>
          </w:divBdr>
        </w:div>
      </w:divsChild>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5641">
      <w:bodyDiv w:val="1"/>
      <w:marLeft w:val="0"/>
      <w:marRight w:val="0"/>
      <w:marTop w:val="0"/>
      <w:marBottom w:val="0"/>
      <w:divBdr>
        <w:top w:val="none" w:sz="0" w:space="0" w:color="auto"/>
        <w:left w:val="none" w:sz="0" w:space="0" w:color="auto"/>
        <w:bottom w:val="none" w:sz="0" w:space="0" w:color="auto"/>
        <w:right w:val="none" w:sz="0" w:space="0" w:color="auto"/>
      </w:divBdr>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0173323">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880823714">
      <w:bodyDiv w:val="1"/>
      <w:marLeft w:val="0"/>
      <w:marRight w:val="0"/>
      <w:marTop w:val="0"/>
      <w:marBottom w:val="0"/>
      <w:divBdr>
        <w:top w:val="none" w:sz="0" w:space="0" w:color="auto"/>
        <w:left w:val="none" w:sz="0" w:space="0" w:color="auto"/>
        <w:bottom w:val="none" w:sz="0" w:space="0" w:color="auto"/>
        <w:right w:val="none" w:sz="0" w:space="0" w:color="auto"/>
      </w:divBdr>
    </w:div>
    <w:div w:id="884102701">
      <w:bodyDiv w:val="1"/>
      <w:marLeft w:val="0"/>
      <w:marRight w:val="0"/>
      <w:marTop w:val="0"/>
      <w:marBottom w:val="0"/>
      <w:divBdr>
        <w:top w:val="none" w:sz="0" w:space="0" w:color="auto"/>
        <w:left w:val="none" w:sz="0" w:space="0" w:color="auto"/>
        <w:bottom w:val="none" w:sz="0" w:space="0" w:color="auto"/>
        <w:right w:val="none" w:sz="0" w:space="0" w:color="auto"/>
      </w:divBdr>
      <w:divsChild>
        <w:div w:id="387412396">
          <w:marLeft w:val="0"/>
          <w:marRight w:val="0"/>
          <w:marTop w:val="0"/>
          <w:marBottom w:val="0"/>
          <w:divBdr>
            <w:top w:val="none" w:sz="0" w:space="0" w:color="auto"/>
            <w:left w:val="none" w:sz="0" w:space="0" w:color="auto"/>
            <w:bottom w:val="none" w:sz="0" w:space="0" w:color="auto"/>
            <w:right w:val="none" w:sz="0" w:space="0" w:color="auto"/>
          </w:divBdr>
        </w:div>
        <w:div w:id="66728196">
          <w:marLeft w:val="0"/>
          <w:marRight w:val="0"/>
          <w:marTop w:val="0"/>
          <w:marBottom w:val="0"/>
          <w:divBdr>
            <w:top w:val="none" w:sz="0" w:space="0" w:color="auto"/>
            <w:left w:val="none" w:sz="0" w:space="0" w:color="auto"/>
            <w:bottom w:val="none" w:sz="0" w:space="0" w:color="auto"/>
            <w:right w:val="none" w:sz="0" w:space="0" w:color="auto"/>
          </w:divBdr>
        </w:div>
        <w:div w:id="30687935">
          <w:marLeft w:val="0"/>
          <w:marRight w:val="0"/>
          <w:marTop w:val="0"/>
          <w:marBottom w:val="0"/>
          <w:divBdr>
            <w:top w:val="none" w:sz="0" w:space="0" w:color="auto"/>
            <w:left w:val="none" w:sz="0" w:space="0" w:color="auto"/>
            <w:bottom w:val="none" w:sz="0" w:space="0" w:color="auto"/>
            <w:right w:val="none" w:sz="0" w:space="0" w:color="auto"/>
          </w:divBdr>
        </w:div>
        <w:div w:id="863444972">
          <w:marLeft w:val="0"/>
          <w:marRight w:val="0"/>
          <w:marTop w:val="0"/>
          <w:marBottom w:val="0"/>
          <w:divBdr>
            <w:top w:val="none" w:sz="0" w:space="0" w:color="auto"/>
            <w:left w:val="none" w:sz="0" w:space="0" w:color="auto"/>
            <w:bottom w:val="none" w:sz="0" w:space="0" w:color="auto"/>
            <w:right w:val="none" w:sz="0" w:space="0" w:color="auto"/>
          </w:divBdr>
        </w:div>
        <w:div w:id="534585924">
          <w:marLeft w:val="0"/>
          <w:marRight w:val="0"/>
          <w:marTop w:val="0"/>
          <w:marBottom w:val="0"/>
          <w:divBdr>
            <w:top w:val="none" w:sz="0" w:space="0" w:color="auto"/>
            <w:left w:val="none" w:sz="0" w:space="0" w:color="auto"/>
            <w:bottom w:val="none" w:sz="0" w:space="0" w:color="auto"/>
            <w:right w:val="none" w:sz="0" w:space="0" w:color="auto"/>
          </w:divBdr>
        </w:div>
        <w:div w:id="518158185">
          <w:marLeft w:val="0"/>
          <w:marRight w:val="0"/>
          <w:marTop w:val="0"/>
          <w:marBottom w:val="0"/>
          <w:divBdr>
            <w:top w:val="none" w:sz="0" w:space="0" w:color="auto"/>
            <w:left w:val="none" w:sz="0" w:space="0" w:color="auto"/>
            <w:bottom w:val="none" w:sz="0" w:space="0" w:color="auto"/>
            <w:right w:val="none" w:sz="0" w:space="0" w:color="auto"/>
          </w:divBdr>
        </w:div>
        <w:div w:id="818303260">
          <w:marLeft w:val="0"/>
          <w:marRight w:val="0"/>
          <w:marTop w:val="0"/>
          <w:marBottom w:val="0"/>
          <w:divBdr>
            <w:top w:val="none" w:sz="0" w:space="0" w:color="auto"/>
            <w:left w:val="none" w:sz="0" w:space="0" w:color="auto"/>
            <w:bottom w:val="none" w:sz="0" w:space="0" w:color="auto"/>
            <w:right w:val="none" w:sz="0" w:space="0" w:color="auto"/>
          </w:divBdr>
        </w:div>
        <w:div w:id="1199589293">
          <w:marLeft w:val="0"/>
          <w:marRight w:val="0"/>
          <w:marTop w:val="0"/>
          <w:marBottom w:val="0"/>
          <w:divBdr>
            <w:top w:val="none" w:sz="0" w:space="0" w:color="auto"/>
            <w:left w:val="none" w:sz="0" w:space="0" w:color="auto"/>
            <w:bottom w:val="none" w:sz="0" w:space="0" w:color="auto"/>
            <w:right w:val="none" w:sz="0" w:space="0" w:color="auto"/>
          </w:divBdr>
        </w:div>
        <w:div w:id="1248928369">
          <w:marLeft w:val="0"/>
          <w:marRight w:val="0"/>
          <w:marTop w:val="0"/>
          <w:marBottom w:val="0"/>
          <w:divBdr>
            <w:top w:val="none" w:sz="0" w:space="0" w:color="auto"/>
            <w:left w:val="none" w:sz="0" w:space="0" w:color="auto"/>
            <w:bottom w:val="none" w:sz="0" w:space="0" w:color="auto"/>
            <w:right w:val="none" w:sz="0" w:space="0" w:color="auto"/>
          </w:divBdr>
        </w:div>
        <w:div w:id="1565413805">
          <w:marLeft w:val="0"/>
          <w:marRight w:val="0"/>
          <w:marTop w:val="0"/>
          <w:marBottom w:val="0"/>
          <w:divBdr>
            <w:top w:val="none" w:sz="0" w:space="0" w:color="auto"/>
            <w:left w:val="none" w:sz="0" w:space="0" w:color="auto"/>
            <w:bottom w:val="none" w:sz="0" w:space="0" w:color="auto"/>
            <w:right w:val="none" w:sz="0" w:space="0" w:color="auto"/>
          </w:divBdr>
        </w:div>
        <w:div w:id="1776049680">
          <w:marLeft w:val="0"/>
          <w:marRight w:val="0"/>
          <w:marTop w:val="0"/>
          <w:marBottom w:val="0"/>
          <w:divBdr>
            <w:top w:val="none" w:sz="0" w:space="0" w:color="auto"/>
            <w:left w:val="none" w:sz="0" w:space="0" w:color="auto"/>
            <w:bottom w:val="none" w:sz="0" w:space="0" w:color="auto"/>
            <w:right w:val="none" w:sz="0" w:space="0" w:color="auto"/>
          </w:divBdr>
        </w:div>
        <w:div w:id="611403277">
          <w:marLeft w:val="0"/>
          <w:marRight w:val="0"/>
          <w:marTop w:val="0"/>
          <w:marBottom w:val="0"/>
          <w:divBdr>
            <w:top w:val="none" w:sz="0" w:space="0" w:color="auto"/>
            <w:left w:val="none" w:sz="0" w:space="0" w:color="auto"/>
            <w:bottom w:val="none" w:sz="0" w:space="0" w:color="auto"/>
            <w:right w:val="none" w:sz="0" w:space="0" w:color="auto"/>
          </w:divBdr>
        </w:div>
        <w:div w:id="2113619956">
          <w:marLeft w:val="0"/>
          <w:marRight w:val="0"/>
          <w:marTop w:val="0"/>
          <w:marBottom w:val="0"/>
          <w:divBdr>
            <w:top w:val="none" w:sz="0" w:space="0" w:color="auto"/>
            <w:left w:val="none" w:sz="0" w:space="0" w:color="auto"/>
            <w:bottom w:val="none" w:sz="0" w:space="0" w:color="auto"/>
            <w:right w:val="none" w:sz="0" w:space="0" w:color="auto"/>
          </w:divBdr>
        </w:div>
        <w:div w:id="203253242">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2098866505">
          <w:marLeft w:val="0"/>
          <w:marRight w:val="0"/>
          <w:marTop w:val="0"/>
          <w:marBottom w:val="0"/>
          <w:divBdr>
            <w:top w:val="none" w:sz="0" w:space="0" w:color="auto"/>
            <w:left w:val="none" w:sz="0" w:space="0" w:color="auto"/>
            <w:bottom w:val="none" w:sz="0" w:space="0" w:color="auto"/>
            <w:right w:val="none" w:sz="0" w:space="0" w:color="auto"/>
          </w:divBdr>
        </w:div>
        <w:div w:id="2081825645">
          <w:marLeft w:val="0"/>
          <w:marRight w:val="0"/>
          <w:marTop w:val="0"/>
          <w:marBottom w:val="0"/>
          <w:divBdr>
            <w:top w:val="none" w:sz="0" w:space="0" w:color="auto"/>
            <w:left w:val="none" w:sz="0" w:space="0" w:color="auto"/>
            <w:bottom w:val="none" w:sz="0" w:space="0" w:color="auto"/>
            <w:right w:val="none" w:sz="0" w:space="0" w:color="auto"/>
          </w:divBdr>
        </w:div>
        <w:div w:id="473303010">
          <w:marLeft w:val="0"/>
          <w:marRight w:val="0"/>
          <w:marTop w:val="0"/>
          <w:marBottom w:val="0"/>
          <w:divBdr>
            <w:top w:val="none" w:sz="0" w:space="0" w:color="auto"/>
            <w:left w:val="none" w:sz="0" w:space="0" w:color="auto"/>
            <w:bottom w:val="none" w:sz="0" w:space="0" w:color="auto"/>
            <w:right w:val="none" w:sz="0" w:space="0" w:color="auto"/>
          </w:divBdr>
        </w:div>
        <w:div w:id="2038768724">
          <w:marLeft w:val="0"/>
          <w:marRight w:val="0"/>
          <w:marTop w:val="0"/>
          <w:marBottom w:val="0"/>
          <w:divBdr>
            <w:top w:val="none" w:sz="0" w:space="0" w:color="auto"/>
            <w:left w:val="none" w:sz="0" w:space="0" w:color="auto"/>
            <w:bottom w:val="none" w:sz="0" w:space="0" w:color="auto"/>
            <w:right w:val="none" w:sz="0" w:space="0" w:color="auto"/>
          </w:divBdr>
        </w:div>
        <w:div w:id="1208447563">
          <w:marLeft w:val="0"/>
          <w:marRight w:val="0"/>
          <w:marTop w:val="0"/>
          <w:marBottom w:val="0"/>
          <w:divBdr>
            <w:top w:val="none" w:sz="0" w:space="0" w:color="auto"/>
            <w:left w:val="none" w:sz="0" w:space="0" w:color="auto"/>
            <w:bottom w:val="none" w:sz="0" w:space="0" w:color="auto"/>
            <w:right w:val="none" w:sz="0" w:space="0" w:color="auto"/>
          </w:divBdr>
        </w:div>
        <w:div w:id="1385523378">
          <w:marLeft w:val="0"/>
          <w:marRight w:val="0"/>
          <w:marTop w:val="0"/>
          <w:marBottom w:val="0"/>
          <w:divBdr>
            <w:top w:val="none" w:sz="0" w:space="0" w:color="auto"/>
            <w:left w:val="none" w:sz="0" w:space="0" w:color="auto"/>
            <w:bottom w:val="none" w:sz="0" w:space="0" w:color="auto"/>
            <w:right w:val="none" w:sz="0" w:space="0" w:color="auto"/>
          </w:divBdr>
        </w:div>
        <w:div w:id="457265497">
          <w:marLeft w:val="0"/>
          <w:marRight w:val="0"/>
          <w:marTop w:val="0"/>
          <w:marBottom w:val="0"/>
          <w:divBdr>
            <w:top w:val="none" w:sz="0" w:space="0" w:color="auto"/>
            <w:left w:val="none" w:sz="0" w:space="0" w:color="auto"/>
            <w:bottom w:val="none" w:sz="0" w:space="0" w:color="auto"/>
            <w:right w:val="none" w:sz="0" w:space="0" w:color="auto"/>
          </w:divBdr>
        </w:div>
        <w:div w:id="1436906922">
          <w:marLeft w:val="0"/>
          <w:marRight w:val="0"/>
          <w:marTop w:val="0"/>
          <w:marBottom w:val="0"/>
          <w:divBdr>
            <w:top w:val="none" w:sz="0" w:space="0" w:color="auto"/>
            <w:left w:val="none" w:sz="0" w:space="0" w:color="auto"/>
            <w:bottom w:val="none" w:sz="0" w:space="0" w:color="auto"/>
            <w:right w:val="none" w:sz="0" w:space="0" w:color="auto"/>
          </w:divBdr>
        </w:div>
        <w:div w:id="478309376">
          <w:marLeft w:val="0"/>
          <w:marRight w:val="0"/>
          <w:marTop w:val="0"/>
          <w:marBottom w:val="0"/>
          <w:divBdr>
            <w:top w:val="none" w:sz="0" w:space="0" w:color="auto"/>
            <w:left w:val="none" w:sz="0" w:space="0" w:color="auto"/>
            <w:bottom w:val="none" w:sz="0" w:space="0" w:color="auto"/>
            <w:right w:val="none" w:sz="0" w:space="0" w:color="auto"/>
          </w:divBdr>
        </w:div>
        <w:div w:id="1961566986">
          <w:marLeft w:val="0"/>
          <w:marRight w:val="0"/>
          <w:marTop w:val="0"/>
          <w:marBottom w:val="0"/>
          <w:divBdr>
            <w:top w:val="none" w:sz="0" w:space="0" w:color="auto"/>
            <w:left w:val="none" w:sz="0" w:space="0" w:color="auto"/>
            <w:bottom w:val="none" w:sz="0" w:space="0" w:color="auto"/>
            <w:right w:val="none" w:sz="0" w:space="0" w:color="auto"/>
          </w:divBdr>
        </w:div>
        <w:div w:id="1061712708">
          <w:marLeft w:val="0"/>
          <w:marRight w:val="0"/>
          <w:marTop w:val="0"/>
          <w:marBottom w:val="0"/>
          <w:divBdr>
            <w:top w:val="none" w:sz="0" w:space="0" w:color="auto"/>
            <w:left w:val="none" w:sz="0" w:space="0" w:color="auto"/>
            <w:bottom w:val="none" w:sz="0" w:space="0" w:color="auto"/>
            <w:right w:val="none" w:sz="0" w:space="0" w:color="auto"/>
          </w:divBdr>
        </w:div>
        <w:div w:id="533152700">
          <w:marLeft w:val="0"/>
          <w:marRight w:val="0"/>
          <w:marTop w:val="0"/>
          <w:marBottom w:val="0"/>
          <w:divBdr>
            <w:top w:val="none" w:sz="0" w:space="0" w:color="auto"/>
            <w:left w:val="none" w:sz="0" w:space="0" w:color="auto"/>
            <w:bottom w:val="none" w:sz="0" w:space="0" w:color="auto"/>
            <w:right w:val="none" w:sz="0" w:space="0" w:color="auto"/>
          </w:divBdr>
        </w:div>
        <w:div w:id="845286519">
          <w:marLeft w:val="0"/>
          <w:marRight w:val="0"/>
          <w:marTop w:val="0"/>
          <w:marBottom w:val="0"/>
          <w:divBdr>
            <w:top w:val="none" w:sz="0" w:space="0" w:color="auto"/>
            <w:left w:val="none" w:sz="0" w:space="0" w:color="auto"/>
            <w:bottom w:val="none" w:sz="0" w:space="0" w:color="auto"/>
            <w:right w:val="none" w:sz="0" w:space="0" w:color="auto"/>
          </w:divBdr>
        </w:div>
        <w:div w:id="820655620">
          <w:marLeft w:val="0"/>
          <w:marRight w:val="0"/>
          <w:marTop w:val="0"/>
          <w:marBottom w:val="0"/>
          <w:divBdr>
            <w:top w:val="none" w:sz="0" w:space="0" w:color="auto"/>
            <w:left w:val="none" w:sz="0" w:space="0" w:color="auto"/>
            <w:bottom w:val="none" w:sz="0" w:space="0" w:color="auto"/>
            <w:right w:val="none" w:sz="0" w:space="0" w:color="auto"/>
          </w:divBdr>
        </w:div>
        <w:div w:id="1315448279">
          <w:marLeft w:val="0"/>
          <w:marRight w:val="0"/>
          <w:marTop w:val="0"/>
          <w:marBottom w:val="0"/>
          <w:divBdr>
            <w:top w:val="none" w:sz="0" w:space="0" w:color="auto"/>
            <w:left w:val="none" w:sz="0" w:space="0" w:color="auto"/>
            <w:bottom w:val="none" w:sz="0" w:space="0" w:color="auto"/>
            <w:right w:val="none" w:sz="0" w:space="0" w:color="auto"/>
          </w:divBdr>
        </w:div>
        <w:div w:id="925847784">
          <w:marLeft w:val="0"/>
          <w:marRight w:val="0"/>
          <w:marTop w:val="0"/>
          <w:marBottom w:val="0"/>
          <w:divBdr>
            <w:top w:val="none" w:sz="0" w:space="0" w:color="auto"/>
            <w:left w:val="none" w:sz="0" w:space="0" w:color="auto"/>
            <w:bottom w:val="none" w:sz="0" w:space="0" w:color="auto"/>
            <w:right w:val="none" w:sz="0" w:space="0" w:color="auto"/>
          </w:divBdr>
        </w:div>
        <w:div w:id="1944074201">
          <w:marLeft w:val="0"/>
          <w:marRight w:val="0"/>
          <w:marTop w:val="0"/>
          <w:marBottom w:val="0"/>
          <w:divBdr>
            <w:top w:val="none" w:sz="0" w:space="0" w:color="auto"/>
            <w:left w:val="none" w:sz="0" w:space="0" w:color="auto"/>
            <w:bottom w:val="none" w:sz="0" w:space="0" w:color="auto"/>
            <w:right w:val="none" w:sz="0" w:space="0" w:color="auto"/>
          </w:divBdr>
        </w:div>
        <w:div w:id="178812401">
          <w:marLeft w:val="0"/>
          <w:marRight w:val="0"/>
          <w:marTop w:val="0"/>
          <w:marBottom w:val="0"/>
          <w:divBdr>
            <w:top w:val="none" w:sz="0" w:space="0" w:color="auto"/>
            <w:left w:val="none" w:sz="0" w:space="0" w:color="auto"/>
            <w:bottom w:val="none" w:sz="0" w:space="0" w:color="auto"/>
            <w:right w:val="none" w:sz="0" w:space="0" w:color="auto"/>
          </w:divBdr>
        </w:div>
        <w:div w:id="1522209111">
          <w:marLeft w:val="0"/>
          <w:marRight w:val="0"/>
          <w:marTop w:val="0"/>
          <w:marBottom w:val="0"/>
          <w:divBdr>
            <w:top w:val="none" w:sz="0" w:space="0" w:color="auto"/>
            <w:left w:val="none" w:sz="0" w:space="0" w:color="auto"/>
            <w:bottom w:val="none" w:sz="0" w:space="0" w:color="auto"/>
            <w:right w:val="none" w:sz="0" w:space="0" w:color="auto"/>
          </w:divBdr>
        </w:div>
        <w:div w:id="978340534">
          <w:marLeft w:val="0"/>
          <w:marRight w:val="0"/>
          <w:marTop w:val="0"/>
          <w:marBottom w:val="0"/>
          <w:divBdr>
            <w:top w:val="none" w:sz="0" w:space="0" w:color="auto"/>
            <w:left w:val="none" w:sz="0" w:space="0" w:color="auto"/>
            <w:bottom w:val="none" w:sz="0" w:space="0" w:color="auto"/>
            <w:right w:val="none" w:sz="0" w:space="0" w:color="auto"/>
          </w:divBdr>
        </w:div>
        <w:div w:id="1493179922">
          <w:marLeft w:val="0"/>
          <w:marRight w:val="0"/>
          <w:marTop w:val="0"/>
          <w:marBottom w:val="0"/>
          <w:divBdr>
            <w:top w:val="none" w:sz="0" w:space="0" w:color="auto"/>
            <w:left w:val="none" w:sz="0" w:space="0" w:color="auto"/>
            <w:bottom w:val="none" w:sz="0" w:space="0" w:color="auto"/>
            <w:right w:val="none" w:sz="0" w:space="0" w:color="auto"/>
          </w:divBdr>
        </w:div>
        <w:div w:id="594947215">
          <w:marLeft w:val="0"/>
          <w:marRight w:val="0"/>
          <w:marTop w:val="0"/>
          <w:marBottom w:val="0"/>
          <w:divBdr>
            <w:top w:val="none" w:sz="0" w:space="0" w:color="auto"/>
            <w:left w:val="none" w:sz="0" w:space="0" w:color="auto"/>
            <w:bottom w:val="none" w:sz="0" w:space="0" w:color="auto"/>
            <w:right w:val="none" w:sz="0" w:space="0" w:color="auto"/>
          </w:divBdr>
        </w:div>
        <w:div w:id="2011911578">
          <w:marLeft w:val="0"/>
          <w:marRight w:val="0"/>
          <w:marTop w:val="0"/>
          <w:marBottom w:val="0"/>
          <w:divBdr>
            <w:top w:val="none" w:sz="0" w:space="0" w:color="auto"/>
            <w:left w:val="none" w:sz="0" w:space="0" w:color="auto"/>
            <w:bottom w:val="none" w:sz="0" w:space="0" w:color="auto"/>
            <w:right w:val="none" w:sz="0" w:space="0" w:color="auto"/>
          </w:divBdr>
        </w:div>
        <w:div w:id="171065913">
          <w:marLeft w:val="0"/>
          <w:marRight w:val="0"/>
          <w:marTop w:val="0"/>
          <w:marBottom w:val="0"/>
          <w:divBdr>
            <w:top w:val="none" w:sz="0" w:space="0" w:color="auto"/>
            <w:left w:val="none" w:sz="0" w:space="0" w:color="auto"/>
            <w:bottom w:val="none" w:sz="0" w:space="0" w:color="auto"/>
            <w:right w:val="none" w:sz="0" w:space="0" w:color="auto"/>
          </w:divBdr>
        </w:div>
        <w:div w:id="629677833">
          <w:marLeft w:val="0"/>
          <w:marRight w:val="0"/>
          <w:marTop w:val="0"/>
          <w:marBottom w:val="0"/>
          <w:divBdr>
            <w:top w:val="none" w:sz="0" w:space="0" w:color="auto"/>
            <w:left w:val="none" w:sz="0" w:space="0" w:color="auto"/>
            <w:bottom w:val="none" w:sz="0" w:space="0" w:color="auto"/>
            <w:right w:val="none" w:sz="0" w:space="0" w:color="auto"/>
          </w:divBdr>
        </w:div>
        <w:div w:id="838809452">
          <w:marLeft w:val="0"/>
          <w:marRight w:val="0"/>
          <w:marTop w:val="0"/>
          <w:marBottom w:val="0"/>
          <w:divBdr>
            <w:top w:val="none" w:sz="0" w:space="0" w:color="auto"/>
            <w:left w:val="none" w:sz="0" w:space="0" w:color="auto"/>
            <w:bottom w:val="none" w:sz="0" w:space="0" w:color="auto"/>
            <w:right w:val="none" w:sz="0" w:space="0" w:color="auto"/>
          </w:divBdr>
        </w:div>
        <w:div w:id="1343626595">
          <w:marLeft w:val="0"/>
          <w:marRight w:val="0"/>
          <w:marTop w:val="0"/>
          <w:marBottom w:val="0"/>
          <w:divBdr>
            <w:top w:val="none" w:sz="0" w:space="0" w:color="auto"/>
            <w:left w:val="none" w:sz="0" w:space="0" w:color="auto"/>
            <w:bottom w:val="none" w:sz="0" w:space="0" w:color="auto"/>
            <w:right w:val="none" w:sz="0" w:space="0" w:color="auto"/>
          </w:divBdr>
        </w:div>
        <w:div w:id="1732121155">
          <w:marLeft w:val="0"/>
          <w:marRight w:val="0"/>
          <w:marTop w:val="0"/>
          <w:marBottom w:val="0"/>
          <w:divBdr>
            <w:top w:val="none" w:sz="0" w:space="0" w:color="auto"/>
            <w:left w:val="none" w:sz="0" w:space="0" w:color="auto"/>
            <w:bottom w:val="none" w:sz="0" w:space="0" w:color="auto"/>
            <w:right w:val="none" w:sz="0" w:space="0" w:color="auto"/>
          </w:divBdr>
        </w:div>
        <w:div w:id="499733517">
          <w:marLeft w:val="0"/>
          <w:marRight w:val="0"/>
          <w:marTop w:val="0"/>
          <w:marBottom w:val="0"/>
          <w:divBdr>
            <w:top w:val="none" w:sz="0" w:space="0" w:color="auto"/>
            <w:left w:val="none" w:sz="0" w:space="0" w:color="auto"/>
            <w:bottom w:val="none" w:sz="0" w:space="0" w:color="auto"/>
            <w:right w:val="none" w:sz="0" w:space="0" w:color="auto"/>
          </w:divBdr>
        </w:div>
        <w:div w:id="561872582">
          <w:marLeft w:val="0"/>
          <w:marRight w:val="0"/>
          <w:marTop w:val="0"/>
          <w:marBottom w:val="0"/>
          <w:divBdr>
            <w:top w:val="none" w:sz="0" w:space="0" w:color="auto"/>
            <w:left w:val="none" w:sz="0" w:space="0" w:color="auto"/>
            <w:bottom w:val="none" w:sz="0" w:space="0" w:color="auto"/>
            <w:right w:val="none" w:sz="0" w:space="0" w:color="auto"/>
          </w:divBdr>
        </w:div>
        <w:div w:id="369064993">
          <w:marLeft w:val="0"/>
          <w:marRight w:val="0"/>
          <w:marTop w:val="0"/>
          <w:marBottom w:val="0"/>
          <w:divBdr>
            <w:top w:val="none" w:sz="0" w:space="0" w:color="auto"/>
            <w:left w:val="none" w:sz="0" w:space="0" w:color="auto"/>
            <w:bottom w:val="none" w:sz="0" w:space="0" w:color="auto"/>
            <w:right w:val="none" w:sz="0" w:space="0" w:color="auto"/>
          </w:divBdr>
        </w:div>
        <w:div w:id="800467051">
          <w:marLeft w:val="0"/>
          <w:marRight w:val="0"/>
          <w:marTop w:val="0"/>
          <w:marBottom w:val="0"/>
          <w:divBdr>
            <w:top w:val="none" w:sz="0" w:space="0" w:color="auto"/>
            <w:left w:val="none" w:sz="0" w:space="0" w:color="auto"/>
            <w:bottom w:val="none" w:sz="0" w:space="0" w:color="auto"/>
            <w:right w:val="none" w:sz="0" w:space="0" w:color="auto"/>
          </w:divBdr>
        </w:div>
        <w:div w:id="550457726">
          <w:marLeft w:val="0"/>
          <w:marRight w:val="0"/>
          <w:marTop w:val="0"/>
          <w:marBottom w:val="0"/>
          <w:divBdr>
            <w:top w:val="none" w:sz="0" w:space="0" w:color="auto"/>
            <w:left w:val="none" w:sz="0" w:space="0" w:color="auto"/>
            <w:bottom w:val="none" w:sz="0" w:space="0" w:color="auto"/>
            <w:right w:val="none" w:sz="0" w:space="0" w:color="auto"/>
          </w:divBdr>
        </w:div>
        <w:div w:id="1883982980">
          <w:marLeft w:val="0"/>
          <w:marRight w:val="0"/>
          <w:marTop w:val="0"/>
          <w:marBottom w:val="0"/>
          <w:divBdr>
            <w:top w:val="none" w:sz="0" w:space="0" w:color="auto"/>
            <w:left w:val="none" w:sz="0" w:space="0" w:color="auto"/>
            <w:bottom w:val="none" w:sz="0" w:space="0" w:color="auto"/>
            <w:right w:val="none" w:sz="0" w:space="0" w:color="auto"/>
          </w:divBdr>
        </w:div>
        <w:div w:id="2079477730">
          <w:marLeft w:val="0"/>
          <w:marRight w:val="0"/>
          <w:marTop w:val="0"/>
          <w:marBottom w:val="0"/>
          <w:divBdr>
            <w:top w:val="none" w:sz="0" w:space="0" w:color="auto"/>
            <w:left w:val="none" w:sz="0" w:space="0" w:color="auto"/>
            <w:bottom w:val="none" w:sz="0" w:space="0" w:color="auto"/>
            <w:right w:val="none" w:sz="0" w:space="0" w:color="auto"/>
          </w:divBdr>
        </w:div>
        <w:div w:id="966930983">
          <w:marLeft w:val="0"/>
          <w:marRight w:val="0"/>
          <w:marTop w:val="0"/>
          <w:marBottom w:val="0"/>
          <w:divBdr>
            <w:top w:val="none" w:sz="0" w:space="0" w:color="auto"/>
            <w:left w:val="none" w:sz="0" w:space="0" w:color="auto"/>
            <w:bottom w:val="none" w:sz="0" w:space="0" w:color="auto"/>
            <w:right w:val="none" w:sz="0" w:space="0" w:color="auto"/>
          </w:divBdr>
        </w:div>
        <w:div w:id="475416181">
          <w:marLeft w:val="0"/>
          <w:marRight w:val="0"/>
          <w:marTop w:val="0"/>
          <w:marBottom w:val="0"/>
          <w:divBdr>
            <w:top w:val="none" w:sz="0" w:space="0" w:color="auto"/>
            <w:left w:val="none" w:sz="0" w:space="0" w:color="auto"/>
            <w:bottom w:val="none" w:sz="0" w:space="0" w:color="auto"/>
            <w:right w:val="none" w:sz="0" w:space="0" w:color="auto"/>
          </w:divBdr>
        </w:div>
        <w:div w:id="404374206">
          <w:marLeft w:val="0"/>
          <w:marRight w:val="0"/>
          <w:marTop w:val="0"/>
          <w:marBottom w:val="0"/>
          <w:divBdr>
            <w:top w:val="none" w:sz="0" w:space="0" w:color="auto"/>
            <w:left w:val="none" w:sz="0" w:space="0" w:color="auto"/>
            <w:bottom w:val="none" w:sz="0" w:space="0" w:color="auto"/>
            <w:right w:val="none" w:sz="0" w:space="0" w:color="auto"/>
          </w:divBdr>
        </w:div>
        <w:div w:id="161284129">
          <w:marLeft w:val="0"/>
          <w:marRight w:val="0"/>
          <w:marTop w:val="0"/>
          <w:marBottom w:val="0"/>
          <w:divBdr>
            <w:top w:val="none" w:sz="0" w:space="0" w:color="auto"/>
            <w:left w:val="none" w:sz="0" w:space="0" w:color="auto"/>
            <w:bottom w:val="none" w:sz="0" w:space="0" w:color="auto"/>
            <w:right w:val="none" w:sz="0" w:space="0" w:color="auto"/>
          </w:divBdr>
        </w:div>
        <w:div w:id="104735837">
          <w:marLeft w:val="0"/>
          <w:marRight w:val="0"/>
          <w:marTop w:val="0"/>
          <w:marBottom w:val="0"/>
          <w:divBdr>
            <w:top w:val="none" w:sz="0" w:space="0" w:color="auto"/>
            <w:left w:val="none" w:sz="0" w:space="0" w:color="auto"/>
            <w:bottom w:val="none" w:sz="0" w:space="0" w:color="auto"/>
            <w:right w:val="none" w:sz="0" w:space="0" w:color="auto"/>
          </w:divBdr>
        </w:div>
        <w:div w:id="574824074">
          <w:marLeft w:val="0"/>
          <w:marRight w:val="0"/>
          <w:marTop w:val="0"/>
          <w:marBottom w:val="0"/>
          <w:divBdr>
            <w:top w:val="none" w:sz="0" w:space="0" w:color="auto"/>
            <w:left w:val="none" w:sz="0" w:space="0" w:color="auto"/>
            <w:bottom w:val="none" w:sz="0" w:space="0" w:color="auto"/>
            <w:right w:val="none" w:sz="0" w:space="0" w:color="auto"/>
          </w:divBdr>
        </w:div>
        <w:div w:id="614293225">
          <w:marLeft w:val="0"/>
          <w:marRight w:val="0"/>
          <w:marTop w:val="0"/>
          <w:marBottom w:val="0"/>
          <w:divBdr>
            <w:top w:val="none" w:sz="0" w:space="0" w:color="auto"/>
            <w:left w:val="none" w:sz="0" w:space="0" w:color="auto"/>
            <w:bottom w:val="none" w:sz="0" w:space="0" w:color="auto"/>
            <w:right w:val="none" w:sz="0" w:space="0" w:color="auto"/>
          </w:divBdr>
        </w:div>
        <w:div w:id="576673455">
          <w:marLeft w:val="0"/>
          <w:marRight w:val="0"/>
          <w:marTop w:val="0"/>
          <w:marBottom w:val="0"/>
          <w:divBdr>
            <w:top w:val="none" w:sz="0" w:space="0" w:color="auto"/>
            <w:left w:val="none" w:sz="0" w:space="0" w:color="auto"/>
            <w:bottom w:val="none" w:sz="0" w:space="0" w:color="auto"/>
            <w:right w:val="none" w:sz="0" w:space="0" w:color="auto"/>
          </w:divBdr>
        </w:div>
        <w:div w:id="686517426">
          <w:marLeft w:val="0"/>
          <w:marRight w:val="0"/>
          <w:marTop w:val="0"/>
          <w:marBottom w:val="0"/>
          <w:divBdr>
            <w:top w:val="none" w:sz="0" w:space="0" w:color="auto"/>
            <w:left w:val="none" w:sz="0" w:space="0" w:color="auto"/>
            <w:bottom w:val="none" w:sz="0" w:space="0" w:color="auto"/>
            <w:right w:val="none" w:sz="0" w:space="0" w:color="auto"/>
          </w:divBdr>
        </w:div>
        <w:div w:id="165561972">
          <w:marLeft w:val="0"/>
          <w:marRight w:val="0"/>
          <w:marTop w:val="0"/>
          <w:marBottom w:val="0"/>
          <w:divBdr>
            <w:top w:val="none" w:sz="0" w:space="0" w:color="auto"/>
            <w:left w:val="none" w:sz="0" w:space="0" w:color="auto"/>
            <w:bottom w:val="none" w:sz="0" w:space="0" w:color="auto"/>
            <w:right w:val="none" w:sz="0" w:space="0" w:color="auto"/>
          </w:divBdr>
        </w:div>
        <w:div w:id="1815415580">
          <w:marLeft w:val="0"/>
          <w:marRight w:val="0"/>
          <w:marTop w:val="0"/>
          <w:marBottom w:val="0"/>
          <w:divBdr>
            <w:top w:val="none" w:sz="0" w:space="0" w:color="auto"/>
            <w:left w:val="none" w:sz="0" w:space="0" w:color="auto"/>
            <w:bottom w:val="none" w:sz="0" w:space="0" w:color="auto"/>
            <w:right w:val="none" w:sz="0" w:space="0" w:color="auto"/>
          </w:divBdr>
        </w:div>
        <w:div w:id="1261717731">
          <w:marLeft w:val="0"/>
          <w:marRight w:val="0"/>
          <w:marTop w:val="0"/>
          <w:marBottom w:val="0"/>
          <w:divBdr>
            <w:top w:val="none" w:sz="0" w:space="0" w:color="auto"/>
            <w:left w:val="none" w:sz="0" w:space="0" w:color="auto"/>
            <w:bottom w:val="none" w:sz="0" w:space="0" w:color="auto"/>
            <w:right w:val="none" w:sz="0" w:space="0" w:color="auto"/>
          </w:divBdr>
        </w:div>
        <w:div w:id="1348095332">
          <w:marLeft w:val="0"/>
          <w:marRight w:val="0"/>
          <w:marTop w:val="0"/>
          <w:marBottom w:val="0"/>
          <w:divBdr>
            <w:top w:val="none" w:sz="0" w:space="0" w:color="auto"/>
            <w:left w:val="none" w:sz="0" w:space="0" w:color="auto"/>
            <w:bottom w:val="none" w:sz="0" w:space="0" w:color="auto"/>
            <w:right w:val="none" w:sz="0" w:space="0" w:color="auto"/>
          </w:divBdr>
        </w:div>
        <w:div w:id="414940478">
          <w:marLeft w:val="0"/>
          <w:marRight w:val="0"/>
          <w:marTop w:val="0"/>
          <w:marBottom w:val="0"/>
          <w:divBdr>
            <w:top w:val="none" w:sz="0" w:space="0" w:color="auto"/>
            <w:left w:val="none" w:sz="0" w:space="0" w:color="auto"/>
            <w:bottom w:val="none" w:sz="0" w:space="0" w:color="auto"/>
            <w:right w:val="none" w:sz="0" w:space="0" w:color="auto"/>
          </w:divBdr>
        </w:div>
        <w:div w:id="1352754855">
          <w:marLeft w:val="0"/>
          <w:marRight w:val="0"/>
          <w:marTop w:val="0"/>
          <w:marBottom w:val="0"/>
          <w:divBdr>
            <w:top w:val="none" w:sz="0" w:space="0" w:color="auto"/>
            <w:left w:val="none" w:sz="0" w:space="0" w:color="auto"/>
            <w:bottom w:val="none" w:sz="0" w:space="0" w:color="auto"/>
            <w:right w:val="none" w:sz="0" w:space="0" w:color="auto"/>
          </w:divBdr>
        </w:div>
        <w:div w:id="1135026750">
          <w:marLeft w:val="0"/>
          <w:marRight w:val="0"/>
          <w:marTop w:val="0"/>
          <w:marBottom w:val="0"/>
          <w:divBdr>
            <w:top w:val="none" w:sz="0" w:space="0" w:color="auto"/>
            <w:left w:val="none" w:sz="0" w:space="0" w:color="auto"/>
            <w:bottom w:val="none" w:sz="0" w:space="0" w:color="auto"/>
            <w:right w:val="none" w:sz="0" w:space="0" w:color="auto"/>
          </w:divBdr>
        </w:div>
        <w:div w:id="1140926607">
          <w:marLeft w:val="0"/>
          <w:marRight w:val="0"/>
          <w:marTop w:val="0"/>
          <w:marBottom w:val="0"/>
          <w:divBdr>
            <w:top w:val="none" w:sz="0" w:space="0" w:color="auto"/>
            <w:left w:val="none" w:sz="0" w:space="0" w:color="auto"/>
            <w:bottom w:val="none" w:sz="0" w:space="0" w:color="auto"/>
            <w:right w:val="none" w:sz="0" w:space="0" w:color="auto"/>
          </w:divBdr>
        </w:div>
        <w:div w:id="226109554">
          <w:marLeft w:val="0"/>
          <w:marRight w:val="0"/>
          <w:marTop w:val="0"/>
          <w:marBottom w:val="0"/>
          <w:divBdr>
            <w:top w:val="none" w:sz="0" w:space="0" w:color="auto"/>
            <w:left w:val="none" w:sz="0" w:space="0" w:color="auto"/>
            <w:bottom w:val="none" w:sz="0" w:space="0" w:color="auto"/>
            <w:right w:val="none" w:sz="0" w:space="0" w:color="auto"/>
          </w:divBdr>
        </w:div>
        <w:div w:id="652836334">
          <w:marLeft w:val="0"/>
          <w:marRight w:val="0"/>
          <w:marTop w:val="0"/>
          <w:marBottom w:val="0"/>
          <w:divBdr>
            <w:top w:val="none" w:sz="0" w:space="0" w:color="auto"/>
            <w:left w:val="none" w:sz="0" w:space="0" w:color="auto"/>
            <w:bottom w:val="none" w:sz="0" w:space="0" w:color="auto"/>
            <w:right w:val="none" w:sz="0" w:space="0" w:color="auto"/>
          </w:divBdr>
        </w:div>
        <w:div w:id="1237595629">
          <w:marLeft w:val="0"/>
          <w:marRight w:val="0"/>
          <w:marTop w:val="0"/>
          <w:marBottom w:val="0"/>
          <w:divBdr>
            <w:top w:val="none" w:sz="0" w:space="0" w:color="auto"/>
            <w:left w:val="none" w:sz="0" w:space="0" w:color="auto"/>
            <w:bottom w:val="none" w:sz="0" w:space="0" w:color="auto"/>
            <w:right w:val="none" w:sz="0" w:space="0" w:color="auto"/>
          </w:divBdr>
        </w:div>
        <w:div w:id="1618751347">
          <w:marLeft w:val="0"/>
          <w:marRight w:val="0"/>
          <w:marTop w:val="0"/>
          <w:marBottom w:val="0"/>
          <w:divBdr>
            <w:top w:val="none" w:sz="0" w:space="0" w:color="auto"/>
            <w:left w:val="none" w:sz="0" w:space="0" w:color="auto"/>
            <w:bottom w:val="none" w:sz="0" w:space="0" w:color="auto"/>
            <w:right w:val="none" w:sz="0" w:space="0" w:color="auto"/>
          </w:divBdr>
        </w:div>
        <w:div w:id="1544905243">
          <w:marLeft w:val="0"/>
          <w:marRight w:val="0"/>
          <w:marTop w:val="0"/>
          <w:marBottom w:val="0"/>
          <w:divBdr>
            <w:top w:val="none" w:sz="0" w:space="0" w:color="auto"/>
            <w:left w:val="none" w:sz="0" w:space="0" w:color="auto"/>
            <w:bottom w:val="none" w:sz="0" w:space="0" w:color="auto"/>
            <w:right w:val="none" w:sz="0" w:space="0" w:color="auto"/>
          </w:divBdr>
        </w:div>
        <w:div w:id="1481801264">
          <w:marLeft w:val="0"/>
          <w:marRight w:val="0"/>
          <w:marTop w:val="0"/>
          <w:marBottom w:val="0"/>
          <w:divBdr>
            <w:top w:val="none" w:sz="0" w:space="0" w:color="auto"/>
            <w:left w:val="none" w:sz="0" w:space="0" w:color="auto"/>
            <w:bottom w:val="none" w:sz="0" w:space="0" w:color="auto"/>
            <w:right w:val="none" w:sz="0" w:space="0" w:color="auto"/>
          </w:divBdr>
        </w:div>
        <w:div w:id="412900012">
          <w:marLeft w:val="0"/>
          <w:marRight w:val="0"/>
          <w:marTop w:val="0"/>
          <w:marBottom w:val="0"/>
          <w:divBdr>
            <w:top w:val="none" w:sz="0" w:space="0" w:color="auto"/>
            <w:left w:val="none" w:sz="0" w:space="0" w:color="auto"/>
            <w:bottom w:val="none" w:sz="0" w:space="0" w:color="auto"/>
            <w:right w:val="none" w:sz="0" w:space="0" w:color="auto"/>
          </w:divBdr>
        </w:div>
        <w:div w:id="553539856">
          <w:marLeft w:val="0"/>
          <w:marRight w:val="0"/>
          <w:marTop w:val="0"/>
          <w:marBottom w:val="0"/>
          <w:divBdr>
            <w:top w:val="none" w:sz="0" w:space="0" w:color="auto"/>
            <w:left w:val="none" w:sz="0" w:space="0" w:color="auto"/>
            <w:bottom w:val="none" w:sz="0" w:space="0" w:color="auto"/>
            <w:right w:val="none" w:sz="0" w:space="0" w:color="auto"/>
          </w:divBdr>
        </w:div>
        <w:div w:id="1322008764">
          <w:marLeft w:val="0"/>
          <w:marRight w:val="0"/>
          <w:marTop w:val="0"/>
          <w:marBottom w:val="0"/>
          <w:divBdr>
            <w:top w:val="none" w:sz="0" w:space="0" w:color="auto"/>
            <w:left w:val="none" w:sz="0" w:space="0" w:color="auto"/>
            <w:bottom w:val="none" w:sz="0" w:space="0" w:color="auto"/>
            <w:right w:val="none" w:sz="0" w:space="0" w:color="auto"/>
          </w:divBdr>
        </w:div>
        <w:div w:id="2137529094">
          <w:marLeft w:val="0"/>
          <w:marRight w:val="0"/>
          <w:marTop w:val="0"/>
          <w:marBottom w:val="0"/>
          <w:divBdr>
            <w:top w:val="none" w:sz="0" w:space="0" w:color="auto"/>
            <w:left w:val="none" w:sz="0" w:space="0" w:color="auto"/>
            <w:bottom w:val="none" w:sz="0" w:space="0" w:color="auto"/>
            <w:right w:val="none" w:sz="0" w:space="0" w:color="auto"/>
          </w:divBdr>
        </w:div>
        <w:div w:id="1174420289">
          <w:marLeft w:val="0"/>
          <w:marRight w:val="0"/>
          <w:marTop w:val="0"/>
          <w:marBottom w:val="0"/>
          <w:divBdr>
            <w:top w:val="none" w:sz="0" w:space="0" w:color="auto"/>
            <w:left w:val="none" w:sz="0" w:space="0" w:color="auto"/>
            <w:bottom w:val="none" w:sz="0" w:space="0" w:color="auto"/>
            <w:right w:val="none" w:sz="0" w:space="0" w:color="auto"/>
          </w:divBdr>
        </w:div>
        <w:div w:id="1032344463">
          <w:marLeft w:val="0"/>
          <w:marRight w:val="0"/>
          <w:marTop w:val="0"/>
          <w:marBottom w:val="0"/>
          <w:divBdr>
            <w:top w:val="none" w:sz="0" w:space="0" w:color="auto"/>
            <w:left w:val="none" w:sz="0" w:space="0" w:color="auto"/>
            <w:bottom w:val="none" w:sz="0" w:space="0" w:color="auto"/>
            <w:right w:val="none" w:sz="0" w:space="0" w:color="auto"/>
          </w:divBdr>
        </w:div>
        <w:div w:id="1140267016">
          <w:marLeft w:val="0"/>
          <w:marRight w:val="0"/>
          <w:marTop w:val="0"/>
          <w:marBottom w:val="0"/>
          <w:divBdr>
            <w:top w:val="none" w:sz="0" w:space="0" w:color="auto"/>
            <w:left w:val="none" w:sz="0" w:space="0" w:color="auto"/>
            <w:bottom w:val="none" w:sz="0" w:space="0" w:color="auto"/>
            <w:right w:val="none" w:sz="0" w:space="0" w:color="auto"/>
          </w:divBdr>
        </w:div>
        <w:div w:id="106312635">
          <w:marLeft w:val="0"/>
          <w:marRight w:val="0"/>
          <w:marTop w:val="0"/>
          <w:marBottom w:val="0"/>
          <w:divBdr>
            <w:top w:val="none" w:sz="0" w:space="0" w:color="auto"/>
            <w:left w:val="none" w:sz="0" w:space="0" w:color="auto"/>
            <w:bottom w:val="none" w:sz="0" w:space="0" w:color="auto"/>
            <w:right w:val="none" w:sz="0" w:space="0" w:color="auto"/>
          </w:divBdr>
        </w:div>
        <w:div w:id="739448486">
          <w:marLeft w:val="0"/>
          <w:marRight w:val="0"/>
          <w:marTop w:val="0"/>
          <w:marBottom w:val="0"/>
          <w:divBdr>
            <w:top w:val="none" w:sz="0" w:space="0" w:color="auto"/>
            <w:left w:val="none" w:sz="0" w:space="0" w:color="auto"/>
            <w:bottom w:val="none" w:sz="0" w:space="0" w:color="auto"/>
            <w:right w:val="none" w:sz="0" w:space="0" w:color="auto"/>
          </w:divBdr>
        </w:div>
        <w:div w:id="1878228178">
          <w:marLeft w:val="0"/>
          <w:marRight w:val="0"/>
          <w:marTop w:val="0"/>
          <w:marBottom w:val="0"/>
          <w:divBdr>
            <w:top w:val="none" w:sz="0" w:space="0" w:color="auto"/>
            <w:left w:val="none" w:sz="0" w:space="0" w:color="auto"/>
            <w:bottom w:val="none" w:sz="0" w:space="0" w:color="auto"/>
            <w:right w:val="none" w:sz="0" w:space="0" w:color="auto"/>
          </w:divBdr>
        </w:div>
        <w:div w:id="1116368774">
          <w:marLeft w:val="0"/>
          <w:marRight w:val="0"/>
          <w:marTop w:val="0"/>
          <w:marBottom w:val="0"/>
          <w:divBdr>
            <w:top w:val="none" w:sz="0" w:space="0" w:color="auto"/>
            <w:left w:val="none" w:sz="0" w:space="0" w:color="auto"/>
            <w:bottom w:val="none" w:sz="0" w:space="0" w:color="auto"/>
            <w:right w:val="none" w:sz="0" w:space="0" w:color="auto"/>
          </w:divBdr>
        </w:div>
        <w:div w:id="158082038">
          <w:marLeft w:val="0"/>
          <w:marRight w:val="0"/>
          <w:marTop w:val="0"/>
          <w:marBottom w:val="0"/>
          <w:divBdr>
            <w:top w:val="none" w:sz="0" w:space="0" w:color="auto"/>
            <w:left w:val="none" w:sz="0" w:space="0" w:color="auto"/>
            <w:bottom w:val="none" w:sz="0" w:space="0" w:color="auto"/>
            <w:right w:val="none" w:sz="0" w:space="0" w:color="auto"/>
          </w:divBdr>
        </w:div>
        <w:div w:id="588084173">
          <w:marLeft w:val="0"/>
          <w:marRight w:val="0"/>
          <w:marTop w:val="0"/>
          <w:marBottom w:val="0"/>
          <w:divBdr>
            <w:top w:val="none" w:sz="0" w:space="0" w:color="auto"/>
            <w:left w:val="none" w:sz="0" w:space="0" w:color="auto"/>
            <w:bottom w:val="none" w:sz="0" w:space="0" w:color="auto"/>
            <w:right w:val="none" w:sz="0" w:space="0" w:color="auto"/>
          </w:divBdr>
        </w:div>
        <w:div w:id="685138753">
          <w:marLeft w:val="0"/>
          <w:marRight w:val="0"/>
          <w:marTop w:val="0"/>
          <w:marBottom w:val="0"/>
          <w:divBdr>
            <w:top w:val="none" w:sz="0" w:space="0" w:color="auto"/>
            <w:left w:val="none" w:sz="0" w:space="0" w:color="auto"/>
            <w:bottom w:val="none" w:sz="0" w:space="0" w:color="auto"/>
            <w:right w:val="none" w:sz="0" w:space="0" w:color="auto"/>
          </w:divBdr>
        </w:div>
        <w:div w:id="1723089558">
          <w:marLeft w:val="0"/>
          <w:marRight w:val="0"/>
          <w:marTop w:val="0"/>
          <w:marBottom w:val="0"/>
          <w:divBdr>
            <w:top w:val="none" w:sz="0" w:space="0" w:color="auto"/>
            <w:left w:val="none" w:sz="0" w:space="0" w:color="auto"/>
            <w:bottom w:val="none" w:sz="0" w:space="0" w:color="auto"/>
            <w:right w:val="none" w:sz="0" w:space="0" w:color="auto"/>
          </w:divBdr>
        </w:div>
        <w:div w:id="338846830">
          <w:marLeft w:val="0"/>
          <w:marRight w:val="0"/>
          <w:marTop w:val="0"/>
          <w:marBottom w:val="0"/>
          <w:divBdr>
            <w:top w:val="none" w:sz="0" w:space="0" w:color="auto"/>
            <w:left w:val="none" w:sz="0" w:space="0" w:color="auto"/>
            <w:bottom w:val="none" w:sz="0" w:space="0" w:color="auto"/>
            <w:right w:val="none" w:sz="0" w:space="0" w:color="auto"/>
          </w:divBdr>
        </w:div>
        <w:div w:id="1958020525">
          <w:marLeft w:val="0"/>
          <w:marRight w:val="0"/>
          <w:marTop w:val="0"/>
          <w:marBottom w:val="0"/>
          <w:divBdr>
            <w:top w:val="none" w:sz="0" w:space="0" w:color="auto"/>
            <w:left w:val="none" w:sz="0" w:space="0" w:color="auto"/>
            <w:bottom w:val="none" w:sz="0" w:space="0" w:color="auto"/>
            <w:right w:val="none" w:sz="0" w:space="0" w:color="auto"/>
          </w:divBdr>
        </w:div>
        <w:div w:id="1052998856">
          <w:marLeft w:val="0"/>
          <w:marRight w:val="0"/>
          <w:marTop w:val="0"/>
          <w:marBottom w:val="0"/>
          <w:divBdr>
            <w:top w:val="none" w:sz="0" w:space="0" w:color="auto"/>
            <w:left w:val="none" w:sz="0" w:space="0" w:color="auto"/>
            <w:bottom w:val="none" w:sz="0" w:space="0" w:color="auto"/>
            <w:right w:val="none" w:sz="0" w:space="0" w:color="auto"/>
          </w:divBdr>
        </w:div>
        <w:div w:id="968121288">
          <w:marLeft w:val="0"/>
          <w:marRight w:val="0"/>
          <w:marTop w:val="0"/>
          <w:marBottom w:val="0"/>
          <w:divBdr>
            <w:top w:val="none" w:sz="0" w:space="0" w:color="auto"/>
            <w:left w:val="none" w:sz="0" w:space="0" w:color="auto"/>
            <w:bottom w:val="none" w:sz="0" w:space="0" w:color="auto"/>
            <w:right w:val="none" w:sz="0" w:space="0" w:color="auto"/>
          </w:divBdr>
        </w:div>
        <w:div w:id="607473702">
          <w:marLeft w:val="0"/>
          <w:marRight w:val="0"/>
          <w:marTop w:val="0"/>
          <w:marBottom w:val="0"/>
          <w:divBdr>
            <w:top w:val="none" w:sz="0" w:space="0" w:color="auto"/>
            <w:left w:val="none" w:sz="0" w:space="0" w:color="auto"/>
            <w:bottom w:val="none" w:sz="0" w:space="0" w:color="auto"/>
            <w:right w:val="none" w:sz="0" w:space="0" w:color="auto"/>
          </w:divBdr>
        </w:div>
        <w:div w:id="1913737524">
          <w:marLeft w:val="0"/>
          <w:marRight w:val="0"/>
          <w:marTop w:val="0"/>
          <w:marBottom w:val="0"/>
          <w:divBdr>
            <w:top w:val="none" w:sz="0" w:space="0" w:color="auto"/>
            <w:left w:val="none" w:sz="0" w:space="0" w:color="auto"/>
            <w:bottom w:val="none" w:sz="0" w:space="0" w:color="auto"/>
            <w:right w:val="none" w:sz="0" w:space="0" w:color="auto"/>
          </w:divBdr>
        </w:div>
        <w:div w:id="1523326662">
          <w:marLeft w:val="0"/>
          <w:marRight w:val="0"/>
          <w:marTop w:val="0"/>
          <w:marBottom w:val="0"/>
          <w:divBdr>
            <w:top w:val="none" w:sz="0" w:space="0" w:color="auto"/>
            <w:left w:val="none" w:sz="0" w:space="0" w:color="auto"/>
            <w:bottom w:val="none" w:sz="0" w:space="0" w:color="auto"/>
            <w:right w:val="none" w:sz="0" w:space="0" w:color="auto"/>
          </w:divBdr>
        </w:div>
        <w:div w:id="770274862">
          <w:marLeft w:val="0"/>
          <w:marRight w:val="0"/>
          <w:marTop w:val="0"/>
          <w:marBottom w:val="0"/>
          <w:divBdr>
            <w:top w:val="none" w:sz="0" w:space="0" w:color="auto"/>
            <w:left w:val="none" w:sz="0" w:space="0" w:color="auto"/>
            <w:bottom w:val="none" w:sz="0" w:space="0" w:color="auto"/>
            <w:right w:val="none" w:sz="0" w:space="0" w:color="auto"/>
          </w:divBdr>
        </w:div>
        <w:div w:id="2068140073">
          <w:marLeft w:val="0"/>
          <w:marRight w:val="0"/>
          <w:marTop w:val="0"/>
          <w:marBottom w:val="0"/>
          <w:divBdr>
            <w:top w:val="none" w:sz="0" w:space="0" w:color="auto"/>
            <w:left w:val="none" w:sz="0" w:space="0" w:color="auto"/>
            <w:bottom w:val="none" w:sz="0" w:space="0" w:color="auto"/>
            <w:right w:val="none" w:sz="0" w:space="0" w:color="auto"/>
          </w:divBdr>
        </w:div>
        <w:div w:id="1391423996">
          <w:marLeft w:val="0"/>
          <w:marRight w:val="0"/>
          <w:marTop w:val="0"/>
          <w:marBottom w:val="0"/>
          <w:divBdr>
            <w:top w:val="none" w:sz="0" w:space="0" w:color="auto"/>
            <w:left w:val="none" w:sz="0" w:space="0" w:color="auto"/>
            <w:bottom w:val="none" w:sz="0" w:space="0" w:color="auto"/>
            <w:right w:val="none" w:sz="0" w:space="0" w:color="auto"/>
          </w:divBdr>
        </w:div>
        <w:div w:id="1980190355">
          <w:marLeft w:val="0"/>
          <w:marRight w:val="0"/>
          <w:marTop w:val="0"/>
          <w:marBottom w:val="0"/>
          <w:divBdr>
            <w:top w:val="none" w:sz="0" w:space="0" w:color="auto"/>
            <w:left w:val="none" w:sz="0" w:space="0" w:color="auto"/>
            <w:bottom w:val="none" w:sz="0" w:space="0" w:color="auto"/>
            <w:right w:val="none" w:sz="0" w:space="0" w:color="auto"/>
          </w:divBdr>
        </w:div>
        <w:div w:id="145123259">
          <w:marLeft w:val="0"/>
          <w:marRight w:val="0"/>
          <w:marTop w:val="0"/>
          <w:marBottom w:val="0"/>
          <w:divBdr>
            <w:top w:val="none" w:sz="0" w:space="0" w:color="auto"/>
            <w:left w:val="none" w:sz="0" w:space="0" w:color="auto"/>
            <w:bottom w:val="none" w:sz="0" w:space="0" w:color="auto"/>
            <w:right w:val="none" w:sz="0" w:space="0" w:color="auto"/>
          </w:divBdr>
        </w:div>
        <w:div w:id="162090843">
          <w:marLeft w:val="0"/>
          <w:marRight w:val="0"/>
          <w:marTop w:val="0"/>
          <w:marBottom w:val="0"/>
          <w:divBdr>
            <w:top w:val="none" w:sz="0" w:space="0" w:color="auto"/>
            <w:left w:val="none" w:sz="0" w:space="0" w:color="auto"/>
            <w:bottom w:val="none" w:sz="0" w:space="0" w:color="auto"/>
            <w:right w:val="none" w:sz="0" w:space="0" w:color="auto"/>
          </w:divBdr>
        </w:div>
        <w:div w:id="119805212">
          <w:marLeft w:val="0"/>
          <w:marRight w:val="0"/>
          <w:marTop w:val="0"/>
          <w:marBottom w:val="0"/>
          <w:divBdr>
            <w:top w:val="none" w:sz="0" w:space="0" w:color="auto"/>
            <w:left w:val="none" w:sz="0" w:space="0" w:color="auto"/>
            <w:bottom w:val="none" w:sz="0" w:space="0" w:color="auto"/>
            <w:right w:val="none" w:sz="0" w:space="0" w:color="auto"/>
          </w:divBdr>
        </w:div>
        <w:div w:id="1559780144">
          <w:marLeft w:val="0"/>
          <w:marRight w:val="0"/>
          <w:marTop w:val="0"/>
          <w:marBottom w:val="0"/>
          <w:divBdr>
            <w:top w:val="none" w:sz="0" w:space="0" w:color="auto"/>
            <w:left w:val="none" w:sz="0" w:space="0" w:color="auto"/>
            <w:bottom w:val="none" w:sz="0" w:space="0" w:color="auto"/>
            <w:right w:val="none" w:sz="0" w:space="0" w:color="auto"/>
          </w:divBdr>
        </w:div>
        <w:div w:id="1658807266">
          <w:marLeft w:val="0"/>
          <w:marRight w:val="0"/>
          <w:marTop w:val="0"/>
          <w:marBottom w:val="0"/>
          <w:divBdr>
            <w:top w:val="none" w:sz="0" w:space="0" w:color="auto"/>
            <w:left w:val="none" w:sz="0" w:space="0" w:color="auto"/>
            <w:bottom w:val="none" w:sz="0" w:space="0" w:color="auto"/>
            <w:right w:val="none" w:sz="0" w:space="0" w:color="auto"/>
          </w:divBdr>
        </w:div>
        <w:div w:id="1836797434">
          <w:marLeft w:val="0"/>
          <w:marRight w:val="0"/>
          <w:marTop w:val="0"/>
          <w:marBottom w:val="0"/>
          <w:divBdr>
            <w:top w:val="none" w:sz="0" w:space="0" w:color="auto"/>
            <w:left w:val="none" w:sz="0" w:space="0" w:color="auto"/>
            <w:bottom w:val="none" w:sz="0" w:space="0" w:color="auto"/>
            <w:right w:val="none" w:sz="0" w:space="0" w:color="auto"/>
          </w:divBdr>
        </w:div>
        <w:div w:id="502938589">
          <w:marLeft w:val="0"/>
          <w:marRight w:val="0"/>
          <w:marTop w:val="0"/>
          <w:marBottom w:val="0"/>
          <w:divBdr>
            <w:top w:val="none" w:sz="0" w:space="0" w:color="auto"/>
            <w:left w:val="none" w:sz="0" w:space="0" w:color="auto"/>
            <w:bottom w:val="none" w:sz="0" w:space="0" w:color="auto"/>
            <w:right w:val="none" w:sz="0" w:space="0" w:color="auto"/>
          </w:divBdr>
        </w:div>
        <w:div w:id="860361253">
          <w:marLeft w:val="0"/>
          <w:marRight w:val="0"/>
          <w:marTop w:val="0"/>
          <w:marBottom w:val="0"/>
          <w:divBdr>
            <w:top w:val="none" w:sz="0" w:space="0" w:color="auto"/>
            <w:left w:val="none" w:sz="0" w:space="0" w:color="auto"/>
            <w:bottom w:val="none" w:sz="0" w:space="0" w:color="auto"/>
            <w:right w:val="none" w:sz="0" w:space="0" w:color="auto"/>
          </w:divBdr>
        </w:div>
        <w:div w:id="438456485">
          <w:marLeft w:val="0"/>
          <w:marRight w:val="0"/>
          <w:marTop w:val="0"/>
          <w:marBottom w:val="0"/>
          <w:divBdr>
            <w:top w:val="none" w:sz="0" w:space="0" w:color="auto"/>
            <w:left w:val="none" w:sz="0" w:space="0" w:color="auto"/>
            <w:bottom w:val="none" w:sz="0" w:space="0" w:color="auto"/>
            <w:right w:val="none" w:sz="0" w:space="0" w:color="auto"/>
          </w:divBdr>
        </w:div>
        <w:div w:id="1542788568">
          <w:marLeft w:val="0"/>
          <w:marRight w:val="0"/>
          <w:marTop w:val="0"/>
          <w:marBottom w:val="0"/>
          <w:divBdr>
            <w:top w:val="none" w:sz="0" w:space="0" w:color="auto"/>
            <w:left w:val="none" w:sz="0" w:space="0" w:color="auto"/>
            <w:bottom w:val="none" w:sz="0" w:space="0" w:color="auto"/>
            <w:right w:val="none" w:sz="0" w:space="0" w:color="auto"/>
          </w:divBdr>
        </w:div>
        <w:div w:id="261499459">
          <w:marLeft w:val="0"/>
          <w:marRight w:val="0"/>
          <w:marTop w:val="0"/>
          <w:marBottom w:val="0"/>
          <w:divBdr>
            <w:top w:val="none" w:sz="0" w:space="0" w:color="auto"/>
            <w:left w:val="none" w:sz="0" w:space="0" w:color="auto"/>
            <w:bottom w:val="none" w:sz="0" w:space="0" w:color="auto"/>
            <w:right w:val="none" w:sz="0" w:space="0" w:color="auto"/>
          </w:divBdr>
        </w:div>
        <w:div w:id="1835412023">
          <w:marLeft w:val="0"/>
          <w:marRight w:val="0"/>
          <w:marTop w:val="0"/>
          <w:marBottom w:val="0"/>
          <w:divBdr>
            <w:top w:val="none" w:sz="0" w:space="0" w:color="auto"/>
            <w:left w:val="none" w:sz="0" w:space="0" w:color="auto"/>
            <w:bottom w:val="none" w:sz="0" w:space="0" w:color="auto"/>
            <w:right w:val="none" w:sz="0" w:space="0" w:color="auto"/>
          </w:divBdr>
        </w:div>
        <w:div w:id="294260226">
          <w:marLeft w:val="0"/>
          <w:marRight w:val="0"/>
          <w:marTop w:val="0"/>
          <w:marBottom w:val="0"/>
          <w:divBdr>
            <w:top w:val="none" w:sz="0" w:space="0" w:color="auto"/>
            <w:left w:val="none" w:sz="0" w:space="0" w:color="auto"/>
            <w:bottom w:val="none" w:sz="0" w:space="0" w:color="auto"/>
            <w:right w:val="none" w:sz="0" w:space="0" w:color="auto"/>
          </w:divBdr>
        </w:div>
        <w:div w:id="1601525441">
          <w:marLeft w:val="0"/>
          <w:marRight w:val="0"/>
          <w:marTop w:val="0"/>
          <w:marBottom w:val="0"/>
          <w:divBdr>
            <w:top w:val="none" w:sz="0" w:space="0" w:color="auto"/>
            <w:left w:val="none" w:sz="0" w:space="0" w:color="auto"/>
            <w:bottom w:val="none" w:sz="0" w:space="0" w:color="auto"/>
            <w:right w:val="none" w:sz="0" w:space="0" w:color="auto"/>
          </w:divBdr>
        </w:div>
        <w:div w:id="1076703889">
          <w:marLeft w:val="0"/>
          <w:marRight w:val="0"/>
          <w:marTop w:val="0"/>
          <w:marBottom w:val="0"/>
          <w:divBdr>
            <w:top w:val="none" w:sz="0" w:space="0" w:color="auto"/>
            <w:left w:val="none" w:sz="0" w:space="0" w:color="auto"/>
            <w:bottom w:val="none" w:sz="0" w:space="0" w:color="auto"/>
            <w:right w:val="none" w:sz="0" w:space="0" w:color="auto"/>
          </w:divBdr>
        </w:div>
        <w:div w:id="1870336437">
          <w:marLeft w:val="0"/>
          <w:marRight w:val="0"/>
          <w:marTop w:val="0"/>
          <w:marBottom w:val="0"/>
          <w:divBdr>
            <w:top w:val="none" w:sz="0" w:space="0" w:color="auto"/>
            <w:left w:val="none" w:sz="0" w:space="0" w:color="auto"/>
            <w:bottom w:val="none" w:sz="0" w:space="0" w:color="auto"/>
            <w:right w:val="none" w:sz="0" w:space="0" w:color="auto"/>
          </w:divBdr>
        </w:div>
        <w:div w:id="1351638649">
          <w:marLeft w:val="0"/>
          <w:marRight w:val="0"/>
          <w:marTop w:val="0"/>
          <w:marBottom w:val="0"/>
          <w:divBdr>
            <w:top w:val="none" w:sz="0" w:space="0" w:color="auto"/>
            <w:left w:val="none" w:sz="0" w:space="0" w:color="auto"/>
            <w:bottom w:val="none" w:sz="0" w:space="0" w:color="auto"/>
            <w:right w:val="none" w:sz="0" w:space="0" w:color="auto"/>
          </w:divBdr>
        </w:div>
        <w:div w:id="1909028576">
          <w:marLeft w:val="0"/>
          <w:marRight w:val="0"/>
          <w:marTop w:val="0"/>
          <w:marBottom w:val="0"/>
          <w:divBdr>
            <w:top w:val="none" w:sz="0" w:space="0" w:color="auto"/>
            <w:left w:val="none" w:sz="0" w:space="0" w:color="auto"/>
            <w:bottom w:val="none" w:sz="0" w:space="0" w:color="auto"/>
            <w:right w:val="none" w:sz="0" w:space="0" w:color="auto"/>
          </w:divBdr>
        </w:div>
        <w:div w:id="349836621">
          <w:marLeft w:val="0"/>
          <w:marRight w:val="0"/>
          <w:marTop w:val="0"/>
          <w:marBottom w:val="0"/>
          <w:divBdr>
            <w:top w:val="none" w:sz="0" w:space="0" w:color="auto"/>
            <w:left w:val="none" w:sz="0" w:space="0" w:color="auto"/>
            <w:bottom w:val="none" w:sz="0" w:space="0" w:color="auto"/>
            <w:right w:val="none" w:sz="0" w:space="0" w:color="auto"/>
          </w:divBdr>
        </w:div>
        <w:div w:id="810749758">
          <w:marLeft w:val="0"/>
          <w:marRight w:val="0"/>
          <w:marTop w:val="0"/>
          <w:marBottom w:val="0"/>
          <w:divBdr>
            <w:top w:val="none" w:sz="0" w:space="0" w:color="auto"/>
            <w:left w:val="none" w:sz="0" w:space="0" w:color="auto"/>
            <w:bottom w:val="none" w:sz="0" w:space="0" w:color="auto"/>
            <w:right w:val="none" w:sz="0" w:space="0" w:color="auto"/>
          </w:divBdr>
        </w:div>
        <w:div w:id="1318876764">
          <w:marLeft w:val="0"/>
          <w:marRight w:val="0"/>
          <w:marTop w:val="0"/>
          <w:marBottom w:val="0"/>
          <w:divBdr>
            <w:top w:val="none" w:sz="0" w:space="0" w:color="auto"/>
            <w:left w:val="none" w:sz="0" w:space="0" w:color="auto"/>
            <w:bottom w:val="none" w:sz="0" w:space="0" w:color="auto"/>
            <w:right w:val="none" w:sz="0" w:space="0" w:color="auto"/>
          </w:divBdr>
        </w:div>
        <w:div w:id="1664504108">
          <w:marLeft w:val="0"/>
          <w:marRight w:val="0"/>
          <w:marTop w:val="0"/>
          <w:marBottom w:val="0"/>
          <w:divBdr>
            <w:top w:val="none" w:sz="0" w:space="0" w:color="auto"/>
            <w:left w:val="none" w:sz="0" w:space="0" w:color="auto"/>
            <w:bottom w:val="none" w:sz="0" w:space="0" w:color="auto"/>
            <w:right w:val="none" w:sz="0" w:space="0" w:color="auto"/>
          </w:divBdr>
        </w:div>
        <w:div w:id="469130426">
          <w:marLeft w:val="0"/>
          <w:marRight w:val="0"/>
          <w:marTop w:val="0"/>
          <w:marBottom w:val="0"/>
          <w:divBdr>
            <w:top w:val="none" w:sz="0" w:space="0" w:color="auto"/>
            <w:left w:val="none" w:sz="0" w:space="0" w:color="auto"/>
            <w:bottom w:val="none" w:sz="0" w:space="0" w:color="auto"/>
            <w:right w:val="none" w:sz="0" w:space="0" w:color="auto"/>
          </w:divBdr>
        </w:div>
        <w:div w:id="1877544456">
          <w:marLeft w:val="0"/>
          <w:marRight w:val="0"/>
          <w:marTop w:val="0"/>
          <w:marBottom w:val="0"/>
          <w:divBdr>
            <w:top w:val="none" w:sz="0" w:space="0" w:color="auto"/>
            <w:left w:val="none" w:sz="0" w:space="0" w:color="auto"/>
            <w:bottom w:val="none" w:sz="0" w:space="0" w:color="auto"/>
            <w:right w:val="none" w:sz="0" w:space="0" w:color="auto"/>
          </w:divBdr>
        </w:div>
        <w:div w:id="1626350216">
          <w:marLeft w:val="0"/>
          <w:marRight w:val="0"/>
          <w:marTop w:val="0"/>
          <w:marBottom w:val="0"/>
          <w:divBdr>
            <w:top w:val="none" w:sz="0" w:space="0" w:color="auto"/>
            <w:left w:val="none" w:sz="0" w:space="0" w:color="auto"/>
            <w:bottom w:val="none" w:sz="0" w:space="0" w:color="auto"/>
            <w:right w:val="none" w:sz="0" w:space="0" w:color="auto"/>
          </w:divBdr>
        </w:div>
        <w:div w:id="1054423999">
          <w:marLeft w:val="0"/>
          <w:marRight w:val="0"/>
          <w:marTop w:val="0"/>
          <w:marBottom w:val="0"/>
          <w:divBdr>
            <w:top w:val="none" w:sz="0" w:space="0" w:color="auto"/>
            <w:left w:val="none" w:sz="0" w:space="0" w:color="auto"/>
            <w:bottom w:val="none" w:sz="0" w:space="0" w:color="auto"/>
            <w:right w:val="none" w:sz="0" w:space="0" w:color="auto"/>
          </w:divBdr>
        </w:div>
        <w:div w:id="724068632">
          <w:marLeft w:val="0"/>
          <w:marRight w:val="0"/>
          <w:marTop w:val="0"/>
          <w:marBottom w:val="0"/>
          <w:divBdr>
            <w:top w:val="none" w:sz="0" w:space="0" w:color="auto"/>
            <w:left w:val="none" w:sz="0" w:space="0" w:color="auto"/>
            <w:bottom w:val="none" w:sz="0" w:space="0" w:color="auto"/>
            <w:right w:val="none" w:sz="0" w:space="0" w:color="auto"/>
          </w:divBdr>
        </w:div>
        <w:div w:id="1645231792">
          <w:marLeft w:val="0"/>
          <w:marRight w:val="0"/>
          <w:marTop w:val="0"/>
          <w:marBottom w:val="0"/>
          <w:divBdr>
            <w:top w:val="none" w:sz="0" w:space="0" w:color="auto"/>
            <w:left w:val="none" w:sz="0" w:space="0" w:color="auto"/>
            <w:bottom w:val="none" w:sz="0" w:space="0" w:color="auto"/>
            <w:right w:val="none" w:sz="0" w:space="0" w:color="auto"/>
          </w:divBdr>
        </w:div>
        <w:div w:id="2072803796">
          <w:marLeft w:val="0"/>
          <w:marRight w:val="0"/>
          <w:marTop w:val="0"/>
          <w:marBottom w:val="0"/>
          <w:divBdr>
            <w:top w:val="none" w:sz="0" w:space="0" w:color="auto"/>
            <w:left w:val="none" w:sz="0" w:space="0" w:color="auto"/>
            <w:bottom w:val="none" w:sz="0" w:space="0" w:color="auto"/>
            <w:right w:val="none" w:sz="0" w:space="0" w:color="auto"/>
          </w:divBdr>
        </w:div>
        <w:div w:id="1616018284">
          <w:marLeft w:val="0"/>
          <w:marRight w:val="0"/>
          <w:marTop w:val="0"/>
          <w:marBottom w:val="0"/>
          <w:divBdr>
            <w:top w:val="none" w:sz="0" w:space="0" w:color="auto"/>
            <w:left w:val="none" w:sz="0" w:space="0" w:color="auto"/>
            <w:bottom w:val="none" w:sz="0" w:space="0" w:color="auto"/>
            <w:right w:val="none" w:sz="0" w:space="0" w:color="auto"/>
          </w:divBdr>
        </w:div>
        <w:div w:id="2076582604">
          <w:marLeft w:val="0"/>
          <w:marRight w:val="0"/>
          <w:marTop w:val="0"/>
          <w:marBottom w:val="0"/>
          <w:divBdr>
            <w:top w:val="none" w:sz="0" w:space="0" w:color="auto"/>
            <w:left w:val="none" w:sz="0" w:space="0" w:color="auto"/>
            <w:bottom w:val="none" w:sz="0" w:space="0" w:color="auto"/>
            <w:right w:val="none" w:sz="0" w:space="0" w:color="auto"/>
          </w:divBdr>
        </w:div>
        <w:div w:id="2114741304">
          <w:marLeft w:val="0"/>
          <w:marRight w:val="0"/>
          <w:marTop w:val="0"/>
          <w:marBottom w:val="0"/>
          <w:divBdr>
            <w:top w:val="none" w:sz="0" w:space="0" w:color="auto"/>
            <w:left w:val="none" w:sz="0" w:space="0" w:color="auto"/>
            <w:bottom w:val="none" w:sz="0" w:space="0" w:color="auto"/>
            <w:right w:val="none" w:sz="0" w:space="0" w:color="auto"/>
          </w:divBdr>
        </w:div>
        <w:div w:id="1491822866">
          <w:marLeft w:val="0"/>
          <w:marRight w:val="0"/>
          <w:marTop w:val="0"/>
          <w:marBottom w:val="0"/>
          <w:divBdr>
            <w:top w:val="none" w:sz="0" w:space="0" w:color="auto"/>
            <w:left w:val="none" w:sz="0" w:space="0" w:color="auto"/>
            <w:bottom w:val="none" w:sz="0" w:space="0" w:color="auto"/>
            <w:right w:val="none" w:sz="0" w:space="0" w:color="auto"/>
          </w:divBdr>
        </w:div>
        <w:div w:id="210389026">
          <w:marLeft w:val="0"/>
          <w:marRight w:val="0"/>
          <w:marTop w:val="0"/>
          <w:marBottom w:val="0"/>
          <w:divBdr>
            <w:top w:val="none" w:sz="0" w:space="0" w:color="auto"/>
            <w:left w:val="none" w:sz="0" w:space="0" w:color="auto"/>
            <w:bottom w:val="none" w:sz="0" w:space="0" w:color="auto"/>
            <w:right w:val="none" w:sz="0" w:space="0" w:color="auto"/>
          </w:divBdr>
        </w:div>
        <w:div w:id="1535732588">
          <w:marLeft w:val="0"/>
          <w:marRight w:val="0"/>
          <w:marTop w:val="0"/>
          <w:marBottom w:val="0"/>
          <w:divBdr>
            <w:top w:val="none" w:sz="0" w:space="0" w:color="auto"/>
            <w:left w:val="none" w:sz="0" w:space="0" w:color="auto"/>
            <w:bottom w:val="none" w:sz="0" w:space="0" w:color="auto"/>
            <w:right w:val="none" w:sz="0" w:space="0" w:color="auto"/>
          </w:divBdr>
        </w:div>
        <w:div w:id="1231573813">
          <w:marLeft w:val="0"/>
          <w:marRight w:val="0"/>
          <w:marTop w:val="0"/>
          <w:marBottom w:val="0"/>
          <w:divBdr>
            <w:top w:val="none" w:sz="0" w:space="0" w:color="auto"/>
            <w:left w:val="none" w:sz="0" w:space="0" w:color="auto"/>
            <w:bottom w:val="none" w:sz="0" w:space="0" w:color="auto"/>
            <w:right w:val="none" w:sz="0" w:space="0" w:color="auto"/>
          </w:divBdr>
        </w:div>
        <w:div w:id="656148632">
          <w:marLeft w:val="0"/>
          <w:marRight w:val="0"/>
          <w:marTop w:val="0"/>
          <w:marBottom w:val="0"/>
          <w:divBdr>
            <w:top w:val="none" w:sz="0" w:space="0" w:color="auto"/>
            <w:left w:val="none" w:sz="0" w:space="0" w:color="auto"/>
            <w:bottom w:val="none" w:sz="0" w:space="0" w:color="auto"/>
            <w:right w:val="none" w:sz="0" w:space="0" w:color="auto"/>
          </w:divBdr>
        </w:div>
        <w:div w:id="1122917906">
          <w:marLeft w:val="0"/>
          <w:marRight w:val="0"/>
          <w:marTop w:val="0"/>
          <w:marBottom w:val="0"/>
          <w:divBdr>
            <w:top w:val="none" w:sz="0" w:space="0" w:color="auto"/>
            <w:left w:val="none" w:sz="0" w:space="0" w:color="auto"/>
            <w:bottom w:val="none" w:sz="0" w:space="0" w:color="auto"/>
            <w:right w:val="none" w:sz="0" w:space="0" w:color="auto"/>
          </w:divBdr>
        </w:div>
        <w:div w:id="118841293">
          <w:marLeft w:val="0"/>
          <w:marRight w:val="0"/>
          <w:marTop w:val="0"/>
          <w:marBottom w:val="0"/>
          <w:divBdr>
            <w:top w:val="none" w:sz="0" w:space="0" w:color="auto"/>
            <w:left w:val="none" w:sz="0" w:space="0" w:color="auto"/>
            <w:bottom w:val="none" w:sz="0" w:space="0" w:color="auto"/>
            <w:right w:val="none" w:sz="0" w:space="0" w:color="auto"/>
          </w:divBdr>
        </w:div>
        <w:div w:id="1365328114">
          <w:marLeft w:val="0"/>
          <w:marRight w:val="0"/>
          <w:marTop w:val="0"/>
          <w:marBottom w:val="0"/>
          <w:divBdr>
            <w:top w:val="none" w:sz="0" w:space="0" w:color="auto"/>
            <w:left w:val="none" w:sz="0" w:space="0" w:color="auto"/>
            <w:bottom w:val="none" w:sz="0" w:space="0" w:color="auto"/>
            <w:right w:val="none" w:sz="0" w:space="0" w:color="auto"/>
          </w:divBdr>
        </w:div>
        <w:div w:id="667249464">
          <w:marLeft w:val="0"/>
          <w:marRight w:val="0"/>
          <w:marTop w:val="0"/>
          <w:marBottom w:val="0"/>
          <w:divBdr>
            <w:top w:val="none" w:sz="0" w:space="0" w:color="auto"/>
            <w:left w:val="none" w:sz="0" w:space="0" w:color="auto"/>
            <w:bottom w:val="none" w:sz="0" w:space="0" w:color="auto"/>
            <w:right w:val="none" w:sz="0" w:space="0" w:color="auto"/>
          </w:divBdr>
        </w:div>
        <w:div w:id="1694726445">
          <w:marLeft w:val="0"/>
          <w:marRight w:val="0"/>
          <w:marTop w:val="0"/>
          <w:marBottom w:val="0"/>
          <w:divBdr>
            <w:top w:val="none" w:sz="0" w:space="0" w:color="auto"/>
            <w:left w:val="none" w:sz="0" w:space="0" w:color="auto"/>
            <w:bottom w:val="none" w:sz="0" w:space="0" w:color="auto"/>
            <w:right w:val="none" w:sz="0" w:space="0" w:color="auto"/>
          </w:divBdr>
        </w:div>
        <w:div w:id="1502354129">
          <w:marLeft w:val="0"/>
          <w:marRight w:val="0"/>
          <w:marTop w:val="0"/>
          <w:marBottom w:val="0"/>
          <w:divBdr>
            <w:top w:val="none" w:sz="0" w:space="0" w:color="auto"/>
            <w:left w:val="none" w:sz="0" w:space="0" w:color="auto"/>
            <w:bottom w:val="none" w:sz="0" w:space="0" w:color="auto"/>
            <w:right w:val="none" w:sz="0" w:space="0" w:color="auto"/>
          </w:divBdr>
        </w:div>
        <w:div w:id="1169907147">
          <w:marLeft w:val="0"/>
          <w:marRight w:val="0"/>
          <w:marTop w:val="0"/>
          <w:marBottom w:val="0"/>
          <w:divBdr>
            <w:top w:val="none" w:sz="0" w:space="0" w:color="auto"/>
            <w:left w:val="none" w:sz="0" w:space="0" w:color="auto"/>
            <w:bottom w:val="none" w:sz="0" w:space="0" w:color="auto"/>
            <w:right w:val="none" w:sz="0" w:space="0" w:color="auto"/>
          </w:divBdr>
        </w:div>
        <w:div w:id="1579755099">
          <w:marLeft w:val="0"/>
          <w:marRight w:val="0"/>
          <w:marTop w:val="0"/>
          <w:marBottom w:val="0"/>
          <w:divBdr>
            <w:top w:val="none" w:sz="0" w:space="0" w:color="auto"/>
            <w:left w:val="none" w:sz="0" w:space="0" w:color="auto"/>
            <w:bottom w:val="none" w:sz="0" w:space="0" w:color="auto"/>
            <w:right w:val="none" w:sz="0" w:space="0" w:color="auto"/>
          </w:divBdr>
        </w:div>
        <w:div w:id="2096516012">
          <w:marLeft w:val="0"/>
          <w:marRight w:val="0"/>
          <w:marTop w:val="0"/>
          <w:marBottom w:val="0"/>
          <w:divBdr>
            <w:top w:val="none" w:sz="0" w:space="0" w:color="auto"/>
            <w:left w:val="none" w:sz="0" w:space="0" w:color="auto"/>
            <w:bottom w:val="none" w:sz="0" w:space="0" w:color="auto"/>
            <w:right w:val="none" w:sz="0" w:space="0" w:color="auto"/>
          </w:divBdr>
        </w:div>
        <w:div w:id="508451565">
          <w:marLeft w:val="0"/>
          <w:marRight w:val="0"/>
          <w:marTop w:val="0"/>
          <w:marBottom w:val="0"/>
          <w:divBdr>
            <w:top w:val="none" w:sz="0" w:space="0" w:color="auto"/>
            <w:left w:val="none" w:sz="0" w:space="0" w:color="auto"/>
            <w:bottom w:val="none" w:sz="0" w:space="0" w:color="auto"/>
            <w:right w:val="none" w:sz="0" w:space="0" w:color="auto"/>
          </w:divBdr>
        </w:div>
        <w:div w:id="1385442626">
          <w:marLeft w:val="0"/>
          <w:marRight w:val="0"/>
          <w:marTop w:val="0"/>
          <w:marBottom w:val="0"/>
          <w:divBdr>
            <w:top w:val="none" w:sz="0" w:space="0" w:color="auto"/>
            <w:left w:val="none" w:sz="0" w:space="0" w:color="auto"/>
            <w:bottom w:val="none" w:sz="0" w:space="0" w:color="auto"/>
            <w:right w:val="none" w:sz="0" w:space="0" w:color="auto"/>
          </w:divBdr>
        </w:div>
        <w:div w:id="1611277685">
          <w:marLeft w:val="0"/>
          <w:marRight w:val="0"/>
          <w:marTop w:val="0"/>
          <w:marBottom w:val="0"/>
          <w:divBdr>
            <w:top w:val="none" w:sz="0" w:space="0" w:color="auto"/>
            <w:left w:val="none" w:sz="0" w:space="0" w:color="auto"/>
            <w:bottom w:val="none" w:sz="0" w:space="0" w:color="auto"/>
            <w:right w:val="none" w:sz="0" w:space="0" w:color="auto"/>
          </w:divBdr>
        </w:div>
        <w:div w:id="294650296">
          <w:marLeft w:val="0"/>
          <w:marRight w:val="0"/>
          <w:marTop w:val="0"/>
          <w:marBottom w:val="0"/>
          <w:divBdr>
            <w:top w:val="none" w:sz="0" w:space="0" w:color="auto"/>
            <w:left w:val="none" w:sz="0" w:space="0" w:color="auto"/>
            <w:bottom w:val="none" w:sz="0" w:space="0" w:color="auto"/>
            <w:right w:val="none" w:sz="0" w:space="0" w:color="auto"/>
          </w:divBdr>
        </w:div>
        <w:div w:id="1715423160">
          <w:marLeft w:val="0"/>
          <w:marRight w:val="0"/>
          <w:marTop w:val="0"/>
          <w:marBottom w:val="0"/>
          <w:divBdr>
            <w:top w:val="none" w:sz="0" w:space="0" w:color="auto"/>
            <w:left w:val="none" w:sz="0" w:space="0" w:color="auto"/>
            <w:bottom w:val="none" w:sz="0" w:space="0" w:color="auto"/>
            <w:right w:val="none" w:sz="0" w:space="0" w:color="auto"/>
          </w:divBdr>
        </w:div>
        <w:div w:id="1765147280">
          <w:marLeft w:val="0"/>
          <w:marRight w:val="0"/>
          <w:marTop w:val="0"/>
          <w:marBottom w:val="0"/>
          <w:divBdr>
            <w:top w:val="none" w:sz="0" w:space="0" w:color="auto"/>
            <w:left w:val="none" w:sz="0" w:space="0" w:color="auto"/>
            <w:bottom w:val="none" w:sz="0" w:space="0" w:color="auto"/>
            <w:right w:val="none" w:sz="0" w:space="0" w:color="auto"/>
          </w:divBdr>
        </w:div>
        <w:div w:id="1561210252">
          <w:marLeft w:val="0"/>
          <w:marRight w:val="0"/>
          <w:marTop w:val="0"/>
          <w:marBottom w:val="0"/>
          <w:divBdr>
            <w:top w:val="none" w:sz="0" w:space="0" w:color="auto"/>
            <w:left w:val="none" w:sz="0" w:space="0" w:color="auto"/>
            <w:bottom w:val="none" w:sz="0" w:space="0" w:color="auto"/>
            <w:right w:val="none" w:sz="0" w:space="0" w:color="auto"/>
          </w:divBdr>
        </w:div>
        <w:div w:id="1809935964">
          <w:marLeft w:val="0"/>
          <w:marRight w:val="0"/>
          <w:marTop w:val="0"/>
          <w:marBottom w:val="0"/>
          <w:divBdr>
            <w:top w:val="none" w:sz="0" w:space="0" w:color="auto"/>
            <w:left w:val="none" w:sz="0" w:space="0" w:color="auto"/>
            <w:bottom w:val="none" w:sz="0" w:space="0" w:color="auto"/>
            <w:right w:val="none" w:sz="0" w:space="0" w:color="auto"/>
          </w:divBdr>
        </w:div>
        <w:div w:id="1846091039">
          <w:marLeft w:val="0"/>
          <w:marRight w:val="0"/>
          <w:marTop w:val="0"/>
          <w:marBottom w:val="0"/>
          <w:divBdr>
            <w:top w:val="none" w:sz="0" w:space="0" w:color="auto"/>
            <w:left w:val="none" w:sz="0" w:space="0" w:color="auto"/>
            <w:bottom w:val="none" w:sz="0" w:space="0" w:color="auto"/>
            <w:right w:val="none" w:sz="0" w:space="0" w:color="auto"/>
          </w:divBdr>
        </w:div>
        <w:div w:id="935870933">
          <w:marLeft w:val="0"/>
          <w:marRight w:val="0"/>
          <w:marTop w:val="0"/>
          <w:marBottom w:val="0"/>
          <w:divBdr>
            <w:top w:val="none" w:sz="0" w:space="0" w:color="auto"/>
            <w:left w:val="none" w:sz="0" w:space="0" w:color="auto"/>
            <w:bottom w:val="none" w:sz="0" w:space="0" w:color="auto"/>
            <w:right w:val="none" w:sz="0" w:space="0" w:color="auto"/>
          </w:divBdr>
        </w:div>
        <w:div w:id="323902972">
          <w:marLeft w:val="0"/>
          <w:marRight w:val="0"/>
          <w:marTop w:val="0"/>
          <w:marBottom w:val="0"/>
          <w:divBdr>
            <w:top w:val="none" w:sz="0" w:space="0" w:color="auto"/>
            <w:left w:val="none" w:sz="0" w:space="0" w:color="auto"/>
            <w:bottom w:val="none" w:sz="0" w:space="0" w:color="auto"/>
            <w:right w:val="none" w:sz="0" w:space="0" w:color="auto"/>
          </w:divBdr>
        </w:div>
        <w:div w:id="863860022">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1055541154">
          <w:marLeft w:val="0"/>
          <w:marRight w:val="0"/>
          <w:marTop w:val="0"/>
          <w:marBottom w:val="0"/>
          <w:divBdr>
            <w:top w:val="none" w:sz="0" w:space="0" w:color="auto"/>
            <w:left w:val="none" w:sz="0" w:space="0" w:color="auto"/>
            <w:bottom w:val="none" w:sz="0" w:space="0" w:color="auto"/>
            <w:right w:val="none" w:sz="0" w:space="0" w:color="auto"/>
          </w:divBdr>
        </w:div>
        <w:div w:id="996494079">
          <w:marLeft w:val="0"/>
          <w:marRight w:val="0"/>
          <w:marTop w:val="0"/>
          <w:marBottom w:val="0"/>
          <w:divBdr>
            <w:top w:val="none" w:sz="0" w:space="0" w:color="auto"/>
            <w:left w:val="none" w:sz="0" w:space="0" w:color="auto"/>
            <w:bottom w:val="none" w:sz="0" w:space="0" w:color="auto"/>
            <w:right w:val="none" w:sz="0" w:space="0" w:color="auto"/>
          </w:divBdr>
        </w:div>
        <w:div w:id="824709741">
          <w:marLeft w:val="0"/>
          <w:marRight w:val="0"/>
          <w:marTop w:val="0"/>
          <w:marBottom w:val="0"/>
          <w:divBdr>
            <w:top w:val="none" w:sz="0" w:space="0" w:color="auto"/>
            <w:left w:val="none" w:sz="0" w:space="0" w:color="auto"/>
            <w:bottom w:val="none" w:sz="0" w:space="0" w:color="auto"/>
            <w:right w:val="none" w:sz="0" w:space="0" w:color="auto"/>
          </w:divBdr>
        </w:div>
        <w:div w:id="2032099301">
          <w:marLeft w:val="0"/>
          <w:marRight w:val="0"/>
          <w:marTop w:val="0"/>
          <w:marBottom w:val="0"/>
          <w:divBdr>
            <w:top w:val="none" w:sz="0" w:space="0" w:color="auto"/>
            <w:left w:val="none" w:sz="0" w:space="0" w:color="auto"/>
            <w:bottom w:val="none" w:sz="0" w:space="0" w:color="auto"/>
            <w:right w:val="none" w:sz="0" w:space="0" w:color="auto"/>
          </w:divBdr>
        </w:div>
        <w:div w:id="1986153918">
          <w:marLeft w:val="0"/>
          <w:marRight w:val="0"/>
          <w:marTop w:val="0"/>
          <w:marBottom w:val="0"/>
          <w:divBdr>
            <w:top w:val="none" w:sz="0" w:space="0" w:color="auto"/>
            <w:left w:val="none" w:sz="0" w:space="0" w:color="auto"/>
            <w:bottom w:val="none" w:sz="0" w:space="0" w:color="auto"/>
            <w:right w:val="none" w:sz="0" w:space="0" w:color="auto"/>
          </w:divBdr>
        </w:div>
        <w:div w:id="267398370">
          <w:marLeft w:val="0"/>
          <w:marRight w:val="0"/>
          <w:marTop w:val="0"/>
          <w:marBottom w:val="0"/>
          <w:divBdr>
            <w:top w:val="none" w:sz="0" w:space="0" w:color="auto"/>
            <w:left w:val="none" w:sz="0" w:space="0" w:color="auto"/>
            <w:bottom w:val="none" w:sz="0" w:space="0" w:color="auto"/>
            <w:right w:val="none" w:sz="0" w:space="0" w:color="auto"/>
          </w:divBdr>
        </w:div>
        <w:div w:id="1756054361">
          <w:marLeft w:val="0"/>
          <w:marRight w:val="0"/>
          <w:marTop w:val="0"/>
          <w:marBottom w:val="0"/>
          <w:divBdr>
            <w:top w:val="none" w:sz="0" w:space="0" w:color="auto"/>
            <w:left w:val="none" w:sz="0" w:space="0" w:color="auto"/>
            <w:bottom w:val="none" w:sz="0" w:space="0" w:color="auto"/>
            <w:right w:val="none" w:sz="0" w:space="0" w:color="auto"/>
          </w:divBdr>
        </w:div>
        <w:div w:id="1057704856">
          <w:marLeft w:val="0"/>
          <w:marRight w:val="0"/>
          <w:marTop w:val="0"/>
          <w:marBottom w:val="0"/>
          <w:divBdr>
            <w:top w:val="none" w:sz="0" w:space="0" w:color="auto"/>
            <w:left w:val="none" w:sz="0" w:space="0" w:color="auto"/>
            <w:bottom w:val="none" w:sz="0" w:space="0" w:color="auto"/>
            <w:right w:val="none" w:sz="0" w:space="0" w:color="auto"/>
          </w:divBdr>
        </w:div>
        <w:div w:id="679427051">
          <w:marLeft w:val="0"/>
          <w:marRight w:val="0"/>
          <w:marTop w:val="0"/>
          <w:marBottom w:val="0"/>
          <w:divBdr>
            <w:top w:val="none" w:sz="0" w:space="0" w:color="auto"/>
            <w:left w:val="none" w:sz="0" w:space="0" w:color="auto"/>
            <w:bottom w:val="none" w:sz="0" w:space="0" w:color="auto"/>
            <w:right w:val="none" w:sz="0" w:space="0" w:color="auto"/>
          </w:divBdr>
        </w:div>
        <w:div w:id="1109664042">
          <w:marLeft w:val="0"/>
          <w:marRight w:val="0"/>
          <w:marTop w:val="0"/>
          <w:marBottom w:val="0"/>
          <w:divBdr>
            <w:top w:val="none" w:sz="0" w:space="0" w:color="auto"/>
            <w:left w:val="none" w:sz="0" w:space="0" w:color="auto"/>
            <w:bottom w:val="none" w:sz="0" w:space="0" w:color="auto"/>
            <w:right w:val="none" w:sz="0" w:space="0" w:color="auto"/>
          </w:divBdr>
        </w:div>
        <w:div w:id="1198615782">
          <w:marLeft w:val="0"/>
          <w:marRight w:val="0"/>
          <w:marTop w:val="0"/>
          <w:marBottom w:val="0"/>
          <w:divBdr>
            <w:top w:val="none" w:sz="0" w:space="0" w:color="auto"/>
            <w:left w:val="none" w:sz="0" w:space="0" w:color="auto"/>
            <w:bottom w:val="none" w:sz="0" w:space="0" w:color="auto"/>
            <w:right w:val="none" w:sz="0" w:space="0" w:color="auto"/>
          </w:divBdr>
        </w:div>
        <w:div w:id="1668051631">
          <w:marLeft w:val="0"/>
          <w:marRight w:val="0"/>
          <w:marTop w:val="0"/>
          <w:marBottom w:val="0"/>
          <w:divBdr>
            <w:top w:val="none" w:sz="0" w:space="0" w:color="auto"/>
            <w:left w:val="none" w:sz="0" w:space="0" w:color="auto"/>
            <w:bottom w:val="none" w:sz="0" w:space="0" w:color="auto"/>
            <w:right w:val="none" w:sz="0" w:space="0" w:color="auto"/>
          </w:divBdr>
        </w:div>
        <w:div w:id="1090345681">
          <w:marLeft w:val="0"/>
          <w:marRight w:val="0"/>
          <w:marTop w:val="0"/>
          <w:marBottom w:val="0"/>
          <w:divBdr>
            <w:top w:val="none" w:sz="0" w:space="0" w:color="auto"/>
            <w:left w:val="none" w:sz="0" w:space="0" w:color="auto"/>
            <w:bottom w:val="none" w:sz="0" w:space="0" w:color="auto"/>
            <w:right w:val="none" w:sz="0" w:space="0" w:color="auto"/>
          </w:divBdr>
        </w:div>
        <w:div w:id="537351643">
          <w:marLeft w:val="0"/>
          <w:marRight w:val="0"/>
          <w:marTop w:val="0"/>
          <w:marBottom w:val="0"/>
          <w:divBdr>
            <w:top w:val="none" w:sz="0" w:space="0" w:color="auto"/>
            <w:left w:val="none" w:sz="0" w:space="0" w:color="auto"/>
            <w:bottom w:val="none" w:sz="0" w:space="0" w:color="auto"/>
            <w:right w:val="none" w:sz="0" w:space="0" w:color="auto"/>
          </w:divBdr>
        </w:div>
        <w:div w:id="1336422717">
          <w:marLeft w:val="0"/>
          <w:marRight w:val="0"/>
          <w:marTop w:val="0"/>
          <w:marBottom w:val="0"/>
          <w:divBdr>
            <w:top w:val="none" w:sz="0" w:space="0" w:color="auto"/>
            <w:left w:val="none" w:sz="0" w:space="0" w:color="auto"/>
            <w:bottom w:val="none" w:sz="0" w:space="0" w:color="auto"/>
            <w:right w:val="none" w:sz="0" w:space="0" w:color="auto"/>
          </w:divBdr>
        </w:div>
        <w:div w:id="127481102">
          <w:marLeft w:val="0"/>
          <w:marRight w:val="0"/>
          <w:marTop w:val="0"/>
          <w:marBottom w:val="0"/>
          <w:divBdr>
            <w:top w:val="none" w:sz="0" w:space="0" w:color="auto"/>
            <w:left w:val="none" w:sz="0" w:space="0" w:color="auto"/>
            <w:bottom w:val="none" w:sz="0" w:space="0" w:color="auto"/>
            <w:right w:val="none" w:sz="0" w:space="0" w:color="auto"/>
          </w:divBdr>
        </w:div>
        <w:div w:id="65300904">
          <w:marLeft w:val="0"/>
          <w:marRight w:val="0"/>
          <w:marTop w:val="0"/>
          <w:marBottom w:val="0"/>
          <w:divBdr>
            <w:top w:val="none" w:sz="0" w:space="0" w:color="auto"/>
            <w:left w:val="none" w:sz="0" w:space="0" w:color="auto"/>
            <w:bottom w:val="none" w:sz="0" w:space="0" w:color="auto"/>
            <w:right w:val="none" w:sz="0" w:space="0" w:color="auto"/>
          </w:divBdr>
        </w:div>
        <w:div w:id="55012901">
          <w:marLeft w:val="0"/>
          <w:marRight w:val="0"/>
          <w:marTop w:val="0"/>
          <w:marBottom w:val="0"/>
          <w:divBdr>
            <w:top w:val="none" w:sz="0" w:space="0" w:color="auto"/>
            <w:left w:val="none" w:sz="0" w:space="0" w:color="auto"/>
            <w:bottom w:val="none" w:sz="0" w:space="0" w:color="auto"/>
            <w:right w:val="none" w:sz="0" w:space="0" w:color="auto"/>
          </w:divBdr>
        </w:div>
        <w:div w:id="985821877">
          <w:marLeft w:val="0"/>
          <w:marRight w:val="0"/>
          <w:marTop w:val="0"/>
          <w:marBottom w:val="0"/>
          <w:divBdr>
            <w:top w:val="none" w:sz="0" w:space="0" w:color="auto"/>
            <w:left w:val="none" w:sz="0" w:space="0" w:color="auto"/>
            <w:bottom w:val="none" w:sz="0" w:space="0" w:color="auto"/>
            <w:right w:val="none" w:sz="0" w:space="0" w:color="auto"/>
          </w:divBdr>
        </w:div>
        <w:div w:id="947659869">
          <w:marLeft w:val="0"/>
          <w:marRight w:val="0"/>
          <w:marTop w:val="0"/>
          <w:marBottom w:val="0"/>
          <w:divBdr>
            <w:top w:val="none" w:sz="0" w:space="0" w:color="auto"/>
            <w:left w:val="none" w:sz="0" w:space="0" w:color="auto"/>
            <w:bottom w:val="none" w:sz="0" w:space="0" w:color="auto"/>
            <w:right w:val="none" w:sz="0" w:space="0" w:color="auto"/>
          </w:divBdr>
        </w:div>
        <w:div w:id="132404339">
          <w:marLeft w:val="0"/>
          <w:marRight w:val="0"/>
          <w:marTop w:val="0"/>
          <w:marBottom w:val="0"/>
          <w:divBdr>
            <w:top w:val="none" w:sz="0" w:space="0" w:color="auto"/>
            <w:left w:val="none" w:sz="0" w:space="0" w:color="auto"/>
            <w:bottom w:val="none" w:sz="0" w:space="0" w:color="auto"/>
            <w:right w:val="none" w:sz="0" w:space="0" w:color="auto"/>
          </w:divBdr>
        </w:div>
        <w:div w:id="1732146873">
          <w:marLeft w:val="0"/>
          <w:marRight w:val="0"/>
          <w:marTop w:val="0"/>
          <w:marBottom w:val="0"/>
          <w:divBdr>
            <w:top w:val="none" w:sz="0" w:space="0" w:color="auto"/>
            <w:left w:val="none" w:sz="0" w:space="0" w:color="auto"/>
            <w:bottom w:val="none" w:sz="0" w:space="0" w:color="auto"/>
            <w:right w:val="none" w:sz="0" w:space="0" w:color="auto"/>
          </w:divBdr>
        </w:div>
        <w:div w:id="1363363841">
          <w:marLeft w:val="0"/>
          <w:marRight w:val="0"/>
          <w:marTop w:val="0"/>
          <w:marBottom w:val="0"/>
          <w:divBdr>
            <w:top w:val="none" w:sz="0" w:space="0" w:color="auto"/>
            <w:left w:val="none" w:sz="0" w:space="0" w:color="auto"/>
            <w:bottom w:val="none" w:sz="0" w:space="0" w:color="auto"/>
            <w:right w:val="none" w:sz="0" w:space="0" w:color="auto"/>
          </w:divBdr>
        </w:div>
        <w:div w:id="1672566050">
          <w:marLeft w:val="0"/>
          <w:marRight w:val="0"/>
          <w:marTop w:val="0"/>
          <w:marBottom w:val="0"/>
          <w:divBdr>
            <w:top w:val="none" w:sz="0" w:space="0" w:color="auto"/>
            <w:left w:val="none" w:sz="0" w:space="0" w:color="auto"/>
            <w:bottom w:val="none" w:sz="0" w:space="0" w:color="auto"/>
            <w:right w:val="none" w:sz="0" w:space="0" w:color="auto"/>
          </w:divBdr>
        </w:div>
        <w:div w:id="397901416">
          <w:marLeft w:val="0"/>
          <w:marRight w:val="0"/>
          <w:marTop w:val="0"/>
          <w:marBottom w:val="0"/>
          <w:divBdr>
            <w:top w:val="none" w:sz="0" w:space="0" w:color="auto"/>
            <w:left w:val="none" w:sz="0" w:space="0" w:color="auto"/>
            <w:bottom w:val="none" w:sz="0" w:space="0" w:color="auto"/>
            <w:right w:val="none" w:sz="0" w:space="0" w:color="auto"/>
          </w:divBdr>
        </w:div>
        <w:div w:id="2051372103">
          <w:marLeft w:val="0"/>
          <w:marRight w:val="0"/>
          <w:marTop w:val="0"/>
          <w:marBottom w:val="0"/>
          <w:divBdr>
            <w:top w:val="none" w:sz="0" w:space="0" w:color="auto"/>
            <w:left w:val="none" w:sz="0" w:space="0" w:color="auto"/>
            <w:bottom w:val="none" w:sz="0" w:space="0" w:color="auto"/>
            <w:right w:val="none" w:sz="0" w:space="0" w:color="auto"/>
          </w:divBdr>
        </w:div>
        <w:div w:id="2105614475">
          <w:marLeft w:val="0"/>
          <w:marRight w:val="0"/>
          <w:marTop w:val="0"/>
          <w:marBottom w:val="0"/>
          <w:divBdr>
            <w:top w:val="none" w:sz="0" w:space="0" w:color="auto"/>
            <w:left w:val="none" w:sz="0" w:space="0" w:color="auto"/>
            <w:bottom w:val="none" w:sz="0" w:space="0" w:color="auto"/>
            <w:right w:val="none" w:sz="0" w:space="0" w:color="auto"/>
          </w:divBdr>
        </w:div>
        <w:div w:id="403993846">
          <w:marLeft w:val="0"/>
          <w:marRight w:val="0"/>
          <w:marTop w:val="0"/>
          <w:marBottom w:val="0"/>
          <w:divBdr>
            <w:top w:val="none" w:sz="0" w:space="0" w:color="auto"/>
            <w:left w:val="none" w:sz="0" w:space="0" w:color="auto"/>
            <w:bottom w:val="none" w:sz="0" w:space="0" w:color="auto"/>
            <w:right w:val="none" w:sz="0" w:space="0" w:color="auto"/>
          </w:divBdr>
        </w:div>
        <w:div w:id="625042935">
          <w:marLeft w:val="0"/>
          <w:marRight w:val="0"/>
          <w:marTop w:val="0"/>
          <w:marBottom w:val="0"/>
          <w:divBdr>
            <w:top w:val="none" w:sz="0" w:space="0" w:color="auto"/>
            <w:left w:val="none" w:sz="0" w:space="0" w:color="auto"/>
            <w:bottom w:val="none" w:sz="0" w:space="0" w:color="auto"/>
            <w:right w:val="none" w:sz="0" w:space="0" w:color="auto"/>
          </w:divBdr>
        </w:div>
        <w:div w:id="1749308419">
          <w:marLeft w:val="0"/>
          <w:marRight w:val="0"/>
          <w:marTop w:val="0"/>
          <w:marBottom w:val="0"/>
          <w:divBdr>
            <w:top w:val="none" w:sz="0" w:space="0" w:color="auto"/>
            <w:left w:val="none" w:sz="0" w:space="0" w:color="auto"/>
            <w:bottom w:val="none" w:sz="0" w:space="0" w:color="auto"/>
            <w:right w:val="none" w:sz="0" w:space="0" w:color="auto"/>
          </w:divBdr>
        </w:div>
        <w:div w:id="180903626">
          <w:marLeft w:val="0"/>
          <w:marRight w:val="0"/>
          <w:marTop w:val="0"/>
          <w:marBottom w:val="0"/>
          <w:divBdr>
            <w:top w:val="none" w:sz="0" w:space="0" w:color="auto"/>
            <w:left w:val="none" w:sz="0" w:space="0" w:color="auto"/>
            <w:bottom w:val="none" w:sz="0" w:space="0" w:color="auto"/>
            <w:right w:val="none" w:sz="0" w:space="0" w:color="auto"/>
          </w:divBdr>
        </w:div>
        <w:div w:id="53050381">
          <w:marLeft w:val="0"/>
          <w:marRight w:val="0"/>
          <w:marTop w:val="0"/>
          <w:marBottom w:val="0"/>
          <w:divBdr>
            <w:top w:val="none" w:sz="0" w:space="0" w:color="auto"/>
            <w:left w:val="none" w:sz="0" w:space="0" w:color="auto"/>
            <w:bottom w:val="none" w:sz="0" w:space="0" w:color="auto"/>
            <w:right w:val="none" w:sz="0" w:space="0" w:color="auto"/>
          </w:divBdr>
        </w:div>
        <w:div w:id="723602621">
          <w:marLeft w:val="0"/>
          <w:marRight w:val="0"/>
          <w:marTop w:val="0"/>
          <w:marBottom w:val="0"/>
          <w:divBdr>
            <w:top w:val="none" w:sz="0" w:space="0" w:color="auto"/>
            <w:left w:val="none" w:sz="0" w:space="0" w:color="auto"/>
            <w:bottom w:val="none" w:sz="0" w:space="0" w:color="auto"/>
            <w:right w:val="none" w:sz="0" w:space="0" w:color="auto"/>
          </w:divBdr>
        </w:div>
        <w:div w:id="490491653">
          <w:marLeft w:val="0"/>
          <w:marRight w:val="0"/>
          <w:marTop w:val="0"/>
          <w:marBottom w:val="0"/>
          <w:divBdr>
            <w:top w:val="none" w:sz="0" w:space="0" w:color="auto"/>
            <w:left w:val="none" w:sz="0" w:space="0" w:color="auto"/>
            <w:bottom w:val="none" w:sz="0" w:space="0" w:color="auto"/>
            <w:right w:val="none" w:sz="0" w:space="0" w:color="auto"/>
          </w:divBdr>
        </w:div>
        <w:div w:id="509954187">
          <w:marLeft w:val="0"/>
          <w:marRight w:val="0"/>
          <w:marTop w:val="0"/>
          <w:marBottom w:val="0"/>
          <w:divBdr>
            <w:top w:val="none" w:sz="0" w:space="0" w:color="auto"/>
            <w:left w:val="none" w:sz="0" w:space="0" w:color="auto"/>
            <w:bottom w:val="none" w:sz="0" w:space="0" w:color="auto"/>
            <w:right w:val="none" w:sz="0" w:space="0" w:color="auto"/>
          </w:divBdr>
        </w:div>
        <w:div w:id="649866114">
          <w:marLeft w:val="0"/>
          <w:marRight w:val="0"/>
          <w:marTop w:val="0"/>
          <w:marBottom w:val="0"/>
          <w:divBdr>
            <w:top w:val="none" w:sz="0" w:space="0" w:color="auto"/>
            <w:left w:val="none" w:sz="0" w:space="0" w:color="auto"/>
            <w:bottom w:val="none" w:sz="0" w:space="0" w:color="auto"/>
            <w:right w:val="none" w:sz="0" w:space="0" w:color="auto"/>
          </w:divBdr>
        </w:div>
        <w:div w:id="778649854">
          <w:marLeft w:val="0"/>
          <w:marRight w:val="0"/>
          <w:marTop w:val="0"/>
          <w:marBottom w:val="0"/>
          <w:divBdr>
            <w:top w:val="none" w:sz="0" w:space="0" w:color="auto"/>
            <w:left w:val="none" w:sz="0" w:space="0" w:color="auto"/>
            <w:bottom w:val="none" w:sz="0" w:space="0" w:color="auto"/>
            <w:right w:val="none" w:sz="0" w:space="0" w:color="auto"/>
          </w:divBdr>
        </w:div>
        <w:div w:id="1933929285">
          <w:marLeft w:val="0"/>
          <w:marRight w:val="0"/>
          <w:marTop w:val="0"/>
          <w:marBottom w:val="0"/>
          <w:divBdr>
            <w:top w:val="none" w:sz="0" w:space="0" w:color="auto"/>
            <w:left w:val="none" w:sz="0" w:space="0" w:color="auto"/>
            <w:bottom w:val="none" w:sz="0" w:space="0" w:color="auto"/>
            <w:right w:val="none" w:sz="0" w:space="0" w:color="auto"/>
          </w:divBdr>
        </w:div>
        <w:div w:id="1397584099">
          <w:marLeft w:val="0"/>
          <w:marRight w:val="0"/>
          <w:marTop w:val="0"/>
          <w:marBottom w:val="0"/>
          <w:divBdr>
            <w:top w:val="none" w:sz="0" w:space="0" w:color="auto"/>
            <w:left w:val="none" w:sz="0" w:space="0" w:color="auto"/>
            <w:bottom w:val="none" w:sz="0" w:space="0" w:color="auto"/>
            <w:right w:val="none" w:sz="0" w:space="0" w:color="auto"/>
          </w:divBdr>
        </w:div>
        <w:div w:id="1413350337">
          <w:marLeft w:val="0"/>
          <w:marRight w:val="0"/>
          <w:marTop w:val="0"/>
          <w:marBottom w:val="0"/>
          <w:divBdr>
            <w:top w:val="none" w:sz="0" w:space="0" w:color="auto"/>
            <w:left w:val="none" w:sz="0" w:space="0" w:color="auto"/>
            <w:bottom w:val="none" w:sz="0" w:space="0" w:color="auto"/>
            <w:right w:val="none" w:sz="0" w:space="0" w:color="auto"/>
          </w:divBdr>
        </w:div>
        <w:div w:id="2077974556">
          <w:marLeft w:val="0"/>
          <w:marRight w:val="0"/>
          <w:marTop w:val="0"/>
          <w:marBottom w:val="0"/>
          <w:divBdr>
            <w:top w:val="none" w:sz="0" w:space="0" w:color="auto"/>
            <w:left w:val="none" w:sz="0" w:space="0" w:color="auto"/>
            <w:bottom w:val="none" w:sz="0" w:space="0" w:color="auto"/>
            <w:right w:val="none" w:sz="0" w:space="0" w:color="auto"/>
          </w:divBdr>
        </w:div>
        <w:div w:id="644702165">
          <w:marLeft w:val="0"/>
          <w:marRight w:val="0"/>
          <w:marTop w:val="0"/>
          <w:marBottom w:val="0"/>
          <w:divBdr>
            <w:top w:val="none" w:sz="0" w:space="0" w:color="auto"/>
            <w:left w:val="none" w:sz="0" w:space="0" w:color="auto"/>
            <w:bottom w:val="none" w:sz="0" w:space="0" w:color="auto"/>
            <w:right w:val="none" w:sz="0" w:space="0" w:color="auto"/>
          </w:divBdr>
        </w:div>
        <w:div w:id="62801031">
          <w:marLeft w:val="0"/>
          <w:marRight w:val="0"/>
          <w:marTop w:val="0"/>
          <w:marBottom w:val="0"/>
          <w:divBdr>
            <w:top w:val="none" w:sz="0" w:space="0" w:color="auto"/>
            <w:left w:val="none" w:sz="0" w:space="0" w:color="auto"/>
            <w:bottom w:val="none" w:sz="0" w:space="0" w:color="auto"/>
            <w:right w:val="none" w:sz="0" w:space="0" w:color="auto"/>
          </w:divBdr>
        </w:div>
        <w:div w:id="19356648">
          <w:marLeft w:val="0"/>
          <w:marRight w:val="0"/>
          <w:marTop w:val="0"/>
          <w:marBottom w:val="0"/>
          <w:divBdr>
            <w:top w:val="none" w:sz="0" w:space="0" w:color="auto"/>
            <w:left w:val="none" w:sz="0" w:space="0" w:color="auto"/>
            <w:bottom w:val="none" w:sz="0" w:space="0" w:color="auto"/>
            <w:right w:val="none" w:sz="0" w:space="0" w:color="auto"/>
          </w:divBdr>
        </w:div>
        <w:div w:id="1780445755">
          <w:marLeft w:val="0"/>
          <w:marRight w:val="0"/>
          <w:marTop w:val="0"/>
          <w:marBottom w:val="0"/>
          <w:divBdr>
            <w:top w:val="none" w:sz="0" w:space="0" w:color="auto"/>
            <w:left w:val="none" w:sz="0" w:space="0" w:color="auto"/>
            <w:bottom w:val="none" w:sz="0" w:space="0" w:color="auto"/>
            <w:right w:val="none" w:sz="0" w:space="0" w:color="auto"/>
          </w:divBdr>
        </w:div>
        <w:div w:id="2114474020">
          <w:marLeft w:val="0"/>
          <w:marRight w:val="0"/>
          <w:marTop w:val="0"/>
          <w:marBottom w:val="0"/>
          <w:divBdr>
            <w:top w:val="none" w:sz="0" w:space="0" w:color="auto"/>
            <w:left w:val="none" w:sz="0" w:space="0" w:color="auto"/>
            <w:bottom w:val="none" w:sz="0" w:space="0" w:color="auto"/>
            <w:right w:val="none" w:sz="0" w:space="0" w:color="auto"/>
          </w:divBdr>
        </w:div>
        <w:div w:id="227108888">
          <w:marLeft w:val="0"/>
          <w:marRight w:val="0"/>
          <w:marTop w:val="0"/>
          <w:marBottom w:val="0"/>
          <w:divBdr>
            <w:top w:val="none" w:sz="0" w:space="0" w:color="auto"/>
            <w:left w:val="none" w:sz="0" w:space="0" w:color="auto"/>
            <w:bottom w:val="none" w:sz="0" w:space="0" w:color="auto"/>
            <w:right w:val="none" w:sz="0" w:space="0" w:color="auto"/>
          </w:divBdr>
        </w:div>
        <w:div w:id="329021767">
          <w:marLeft w:val="0"/>
          <w:marRight w:val="0"/>
          <w:marTop w:val="0"/>
          <w:marBottom w:val="0"/>
          <w:divBdr>
            <w:top w:val="none" w:sz="0" w:space="0" w:color="auto"/>
            <w:left w:val="none" w:sz="0" w:space="0" w:color="auto"/>
            <w:bottom w:val="none" w:sz="0" w:space="0" w:color="auto"/>
            <w:right w:val="none" w:sz="0" w:space="0" w:color="auto"/>
          </w:divBdr>
        </w:div>
        <w:div w:id="933250732">
          <w:marLeft w:val="0"/>
          <w:marRight w:val="0"/>
          <w:marTop w:val="0"/>
          <w:marBottom w:val="0"/>
          <w:divBdr>
            <w:top w:val="none" w:sz="0" w:space="0" w:color="auto"/>
            <w:left w:val="none" w:sz="0" w:space="0" w:color="auto"/>
            <w:bottom w:val="none" w:sz="0" w:space="0" w:color="auto"/>
            <w:right w:val="none" w:sz="0" w:space="0" w:color="auto"/>
          </w:divBdr>
        </w:div>
        <w:div w:id="1590384045">
          <w:marLeft w:val="0"/>
          <w:marRight w:val="0"/>
          <w:marTop w:val="0"/>
          <w:marBottom w:val="0"/>
          <w:divBdr>
            <w:top w:val="none" w:sz="0" w:space="0" w:color="auto"/>
            <w:left w:val="none" w:sz="0" w:space="0" w:color="auto"/>
            <w:bottom w:val="none" w:sz="0" w:space="0" w:color="auto"/>
            <w:right w:val="none" w:sz="0" w:space="0" w:color="auto"/>
          </w:divBdr>
        </w:div>
        <w:div w:id="1863469221">
          <w:marLeft w:val="0"/>
          <w:marRight w:val="0"/>
          <w:marTop w:val="0"/>
          <w:marBottom w:val="0"/>
          <w:divBdr>
            <w:top w:val="none" w:sz="0" w:space="0" w:color="auto"/>
            <w:left w:val="none" w:sz="0" w:space="0" w:color="auto"/>
            <w:bottom w:val="none" w:sz="0" w:space="0" w:color="auto"/>
            <w:right w:val="none" w:sz="0" w:space="0" w:color="auto"/>
          </w:divBdr>
        </w:div>
        <w:div w:id="1848052914">
          <w:marLeft w:val="0"/>
          <w:marRight w:val="0"/>
          <w:marTop w:val="0"/>
          <w:marBottom w:val="0"/>
          <w:divBdr>
            <w:top w:val="none" w:sz="0" w:space="0" w:color="auto"/>
            <w:left w:val="none" w:sz="0" w:space="0" w:color="auto"/>
            <w:bottom w:val="none" w:sz="0" w:space="0" w:color="auto"/>
            <w:right w:val="none" w:sz="0" w:space="0" w:color="auto"/>
          </w:divBdr>
        </w:div>
        <w:div w:id="324363451">
          <w:marLeft w:val="0"/>
          <w:marRight w:val="0"/>
          <w:marTop w:val="0"/>
          <w:marBottom w:val="0"/>
          <w:divBdr>
            <w:top w:val="none" w:sz="0" w:space="0" w:color="auto"/>
            <w:left w:val="none" w:sz="0" w:space="0" w:color="auto"/>
            <w:bottom w:val="none" w:sz="0" w:space="0" w:color="auto"/>
            <w:right w:val="none" w:sz="0" w:space="0" w:color="auto"/>
          </w:divBdr>
        </w:div>
        <w:div w:id="1953971387">
          <w:marLeft w:val="0"/>
          <w:marRight w:val="0"/>
          <w:marTop w:val="0"/>
          <w:marBottom w:val="0"/>
          <w:divBdr>
            <w:top w:val="none" w:sz="0" w:space="0" w:color="auto"/>
            <w:left w:val="none" w:sz="0" w:space="0" w:color="auto"/>
            <w:bottom w:val="none" w:sz="0" w:space="0" w:color="auto"/>
            <w:right w:val="none" w:sz="0" w:space="0" w:color="auto"/>
          </w:divBdr>
        </w:div>
        <w:div w:id="2053849291">
          <w:marLeft w:val="0"/>
          <w:marRight w:val="0"/>
          <w:marTop w:val="0"/>
          <w:marBottom w:val="0"/>
          <w:divBdr>
            <w:top w:val="none" w:sz="0" w:space="0" w:color="auto"/>
            <w:left w:val="none" w:sz="0" w:space="0" w:color="auto"/>
            <w:bottom w:val="none" w:sz="0" w:space="0" w:color="auto"/>
            <w:right w:val="none" w:sz="0" w:space="0" w:color="auto"/>
          </w:divBdr>
        </w:div>
        <w:div w:id="1378509594">
          <w:marLeft w:val="0"/>
          <w:marRight w:val="0"/>
          <w:marTop w:val="0"/>
          <w:marBottom w:val="0"/>
          <w:divBdr>
            <w:top w:val="none" w:sz="0" w:space="0" w:color="auto"/>
            <w:left w:val="none" w:sz="0" w:space="0" w:color="auto"/>
            <w:bottom w:val="none" w:sz="0" w:space="0" w:color="auto"/>
            <w:right w:val="none" w:sz="0" w:space="0" w:color="auto"/>
          </w:divBdr>
        </w:div>
        <w:div w:id="2121410724">
          <w:marLeft w:val="0"/>
          <w:marRight w:val="0"/>
          <w:marTop w:val="0"/>
          <w:marBottom w:val="0"/>
          <w:divBdr>
            <w:top w:val="none" w:sz="0" w:space="0" w:color="auto"/>
            <w:left w:val="none" w:sz="0" w:space="0" w:color="auto"/>
            <w:bottom w:val="none" w:sz="0" w:space="0" w:color="auto"/>
            <w:right w:val="none" w:sz="0" w:space="0" w:color="auto"/>
          </w:divBdr>
        </w:div>
        <w:div w:id="954945490">
          <w:marLeft w:val="0"/>
          <w:marRight w:val="0"/>
          <w:marTop w:val="0"/>
          <w:marBottom w:val="0"/>
          <w:divBdr>
            <w:top w:val="none" w:sz="0" w:space="0" w:color="auto"/>
            <w:left w:val="none" w:sz="0" w:space="0" w:color="auto"/>
            <w:bottom w:val="none" w:sz="0" w:space="0" w:color="auto"/>
            <w:right w:val="none" w:sz="0" w:space="0" w:color="auto"/>
          </w:divBdr>
        </w:div>
        <w:div w:id="1499953756">
          <w:marLeft w:val="0"/>
          <w:marRight w:val="0"/>
          <w:marTop w:val="0"/>
          <w:marBottom w:val="0"/>
          <w:divBdr>
            <w:top w:val="none" w:sz="0" w:space="0" w:color="auto"/>
            <w:left w:val="none" w:sz="0" w:space="0" w:color="auto"/>
            <w:bottom w:val="none" w:sz="0" w:space="0" w:color="auto"/>
            <w:right w:val="none" w:sz="0" w:space="0" w:color="auto"/>
          </w:divBdr>
        </w:div>
        <w:div w:id="1104301100">
          <w:marLeft w:val="0"/>
          <w:marRight w:val="0"/>
          <w:marTop w:val="0"/>
          <w:marBottom w:val="0"/>
          <w:divBdr>
            <w:top w:val="none" w:sz="0" w:space="0" w:color="auto"/>
            <w:left w:val="none" w:sz="0" w:space="0" w:color="auto"/>
            <w:bottom w:val="none" w:sz="0" w:space="0" w:color="auto"/>
            <w:right w:val="none" w:sz="0" w:space="0" w:color="auto"/>
          </w:divBdr>
        </w:div>
        <w:div w:id="1225948994">
          <w:marLeft w:val="0"/>
          <w:marRight w:val="0"/>
          <w:marTop w:val="0"/>
          <w:marBottom w:val="0"/>
          <w:divBdr>
            <w:top w:val="none" w:sz="0" w:space="0" w:color="auto"/>
            <w:left w:val="none" w:sz="0" w:space="0" w:color="auto"/>
            <w:bottom w:val="none" w:sz="0" w:space="0" w:color="auto"/>
            <w:right w:val="none" w:sz="0" w:space="0" w:color="auto"/>
          </w:divBdr>
        </w:div>
        <w:div w:id="1100491973">
          <w:marLeft w:val="0"/>
          <w:marRight w:val="0"/>
          <w:marTop w:val="0"/>
          <w:marBottom w:val="0"/>
          <w:divBdr>
            <w:top w:val="none" w:sz="0" w:space="0" w:color="auto"/>
            <w:left w:val="none" w:sz="0" w:space="0" w:color="auto"/>
            <w:bottom w:val="none" w:sz="0" w:space="0" w:color="auto"/>
            <w:right w:val="none" w:sz="0" w:space="0" w:color="auto"/>
          </w:divBdr>
        </w:div>
        <w:div w:id="591201890">
          <w:marLeft w:val="0"/>
          <w:marRight w:val="0"/>
          <w:marTop w:val="0"/>
          <w:marBottom w:val="0"/>
          <w:divBdr>
            <w:top w:val="none" w:sz="0" w:space="0" w:color="auto"/>
            <w:left w:val="none" w:sz="0" w:space="0" w:color="auto"/>
            <w:bottom w:val="none" w:sz="0" w:space="0" w:color="auto"/>
            <w:right w:val="none" w:sz="0" w:space="0" w:color="auto"/>
          </w:divBdr>
        </w:div>
        <w:div w:id="1669092587">
          <w:marLeft w:val="0"/>
          <w:marRight w:val="0"/>
          <w:marTop w:val="0"/>
          <w:marBottom w:val="0"/>
          <w:divBdr>
            <w:top w:val="none" w:sz="0" w:space="0" w:color="auto"/>
            <w:left w:val="none" w:sz="0" w:space="0" w:color="auto"/>
            <w:bottom w:val="none" w:sz="0" w:space="0" w:color="auto"/>
            <w:right w:val="none" w:sz="0" w:space="0" w:color="auto"/>
          </w:divBdr>
        </w:div>
        <w:div w:id="1832720367">
          <w:marLeft w:val="0"/>
          <w:marRight w:val="0"/>
          <w:marTop w:val="0"/>
          <w:marBottom w:val="0"/>
          <w:divBdr>
            <w:top w:val="none" w:sz="0" w:space="0" w:color="auto"/>
            <w:left w:val="none" w:sz="0" w:space="0" w:color="auto"/>
            <w:bottom w:val="none" w:sz="0" w:space="0" w:color="auto"/>
            <w:right w:val="none" w:sz="0" w:space="0" w:color="auto"/>
          </w:divBdr>
        </w:div>
        <w:div w:id="1081105648">
          <w:marLeft w:val="0"/>
          <w:marRight w:val="0"/>
          <w:marTop w:val="0"/>
          <w:marBottom w:val="0"/>
          <w:divBdr>
            <w:top w:val="none" w:sz="0" w:space="0" w:color="auto"/>
            <w:left w:val="none" w:sz="0" w:space="0" w:color="auto"/>
            <w:bottom w:val="none" w:sz="0" w:space="0" w:color="auto"/>
            <w:right w:val="none" w:sz="0" w:space="0" w:color="auto"/>
          </w:divBdr>
        </w:div>
        <w:div w:id="1943950572">
          <w:marLeft w:val="0"/>
          <w:marRight w:val="0"/>
          <w:marTop w:val="0"/>
          <w:marBottom w:val="0"/>
          <w:divBdr>
            <w:top w:val="none" w:sz="0" w:space="0" w:color="auto"/>
            <w:left w:val="none" w:sz="0" w:space="0" w:color="auto"/>
            <w:bottom w:val="none" w:sz="0" w:space="0" w:color="auto"/>
            <w:right w:val="none" w:sz="0" w:space="0" w:color="auto"/>
          </w:divBdr>
        </w:div>
        <w:div w:id="2126192261">
          <w:marLeft w:val="0"/>
          <w:marRight w:val="0"/>
          <w:marTop w:val="0"/>
          <w:marBottom w:val="0"/>
          <w:divBdr>
            <w:top w:val="none" w:sz="0" w:space="0" w:color="auto"/>
            <w:left w:val="none" w:sz="0" w:space="0" w:color="auto"/>
            <w:bottom w:val="none" w:sz="0" w:space="0" w:color="auto"/>
            <w:right w:val="none" w:sz="0" w:space="0" w:color="auto"/>
          </w:divBdr>
        </w:div>
        <w:div w:id="1429958115">
          <w:marLeft w:val="0"/>
          <w:marRight w:val="0"/>
          <w:marTop w:val="0"/>
          <w:marBottom w:val="0"/>
          <w:divBdr>
            <w:top w:val="none" w:sz="0" w:space="0" w:color="auto"/>
            <w:left w:val="none" w:sz="0" w:space="0" w:color="auto"/>
            <w:bottom w:val="none" w:sz="0" w:space="0" w:color="auto"/>
            <w:right w:val="none" w:sz="0" w:space="0" w:color="auto"/>
          </w:divBdr>
        </w:div>
        <w:div w:id="1308315331">
          <w:marLeft w:val="0"/>
          <w:marRight w:val="0"/>
          <w:marTop w:val="0"/>
          <w:marBottom w:val="0"/>
          <w:divBdr>
            <w:top w:val="none" w:sz="0" w:space="0" w:color="auto"/>
            <w:left w:val="none" w:sz="0" w:space="0" w:color="auto"/>
            <w:bottom w:val="none" w:sz="0" w:space="0" w:color="auto"/>
            <w:right w:val="none" w:sz="0" w:space="0" w:color="auto"/>
          </w:divBdr>
        </w:div>
        <w:div w:id="825323329">
          <w:marLeft w:val="0"/>
          <w:marRight w:val="0"/>
          <w:marTop w:val="0"/>
          <w:marBottom w:val="0"/>
          <w:divBdr>
            <w:top w:val="none" w:sz="0" w:space="0" w:color="auto"/>
            <w:left w:val="none" w:sz="0" w:space="0" w:color="auto"/>
            <w:bottom w:val="none" w:sz="0" w:space="0" w:color="auto"/>
            <w:right w:val="none" w:sz="0" w:space="0" w:color="auto"/>
          </w:divBdr>
        </w:div>
        <w:div w:id="713164482">
          <w:marLeft w:val="0"/>
          <w:marRight w:val="0"/>
          <w:marTop w:val="0"/>
          <w:marBottom w:val="0"/>
          <w:divBdr>
            <w:top w:val="none" w:sz="0" w:space="0" w:color="auto"/>
            <w:left w:val="none" w:sz="0" w:space="0" w:color="auto"/>
            <w:bottom w:val="none" w:sz="0" w:space="0" w:color="auto"/>
            <w:right w:val="none" w:sz="0" w:space="0" w:color="auto"/>
          </w:divBdr>
        </w:div>
        <w:div w:id="1240363587">
          <w:marLeft w:val="0"/>
          <w:marRight w:val="0"/>
          <w:marTop w:val="0"/>
          <w:marBottom w:val="0"/>
          <w:divBdr>
            <w:top w:val="none" w:sz="0" w:space="0" w:color="auto"/>
            <w:left w:val="none" w:sz="0" w:space="0" w:color="auto"/>
            <w:bottom w:val="none" w:sz="0" w:space="0" w:color="auto"/>
            <w:right w:val="none" w:sz="0" w:space="0" w:color="auto"/>
          </w:divBdr>
        </w:div>
        <w:div w:id="456678377">
          <w:marLeft w:val="0"/>
          <w:marRight w:val="0"/>
          <w:marTop w:val="0"/>
          <w:marBottom w:val="0"/>
          <w:divBdr>
            <w:top w:val="none" w:sz="0" w:space="0" w:color="auto"/>
            <w:left w:val="none" w:sz="0" w:space="0" w:color="auto"/>
            <w:bottom w:val="none" w:sz="0" w:space="0" w:color="auto"/>
            <w:right w:val="none" w:sz="0" w:space="0" w:color="auto"/>
          </w:divBdr>
        </w:div>
        <w:div w:id="550504483">
          <w:marLeft w:val="0"/>
          <w:marRight w:val="0"/>
          <w:marTop w:val="0"/>
          <w:marBottom w:val="0"/>
          <w:divBdr>
            <w:top w:val="none" w:sz="0" w:space="0" w:color="auto"/>
            <w:left w:val="none" w:sz="0" w:space="0" w:color="auto"/>
            <w:bottom w:val="none" w:sz="0" w:space="0" w:color="auto"/>
            <w:right w:val="none" w:sz="0" w:space="0" w:color="auto"/>
          </w:divBdr>
        </w:div>
        <w:div w:id="744375192">
          <w:marLeft w:val="0"/>
          <w:marRight w:val="0"/>
          <w:marTop w:val="0"/>
          <w:marBottom w:val="0"/>
          <w:divBdr>
            <w:top w:val="none" w:sz="0" w:space="0" w:color="auto"/>
            <w:left w:val="none" w:sz="0" w:space="0" w:color="auto"/>
            <w:bottom w:val="none" w:sz="0" w:space="0" w:color="auto"/>
            <w:right w:val="none" w:sz="0" w:space="0" w:color="auto"/>
          </w:divBdr>
        </w:div>
        <w:div w:id="788745961">
          <w:marLeft w:val="0"/>
          <w:marRight w:val="0"/>
          <w:marTop w:val="0"/>
          <w:marBottom w:val="0"/>
          <w:divBdr>
            <w:top w:val="none" w:sz="0" w:space="0" w:color="auto"/>
            <w:left w:val="none" w:sz="0" w:space="0" w:color="auto"/>
            <w:bottom w:val="none" w:sz="0" w:space="0" w:color="auto"/>
            <w:right w:val="none" w:sz="0" w:space="0" w:color="auto"/>
          </w:divBdr>
        </w:div>
        <w:div w:id="1469086893">
          <w:marLeft w:val="0"/>
          <w:marRight w:val="0"/>
          <w:marTop w:val="0"/>
          <w:marBottom w:val="0"/>
          <w:divBdr>
            <w:top w:val="none" w:sz="0" w:space="0" w:color="auto"/>
            <w:left w:val="none" w:sz="0" w:space="0" w:color="auto"/>
            <w:bottom w:val="none" w:sz="0" w:space="0" w:color="auto"/>
            <w:right w:val="none" w:sz="0" w:space="0" w:color="auto"/>
          </w:divBdr>
        </w:div>
        <w:div w:id="383600398">
          <w:marLeft w:val="0"/>
          <w:marRight w:val="0"/>
          <w:marTop w:val="0"/>
          <w:marBottom w:val="0"/>
          <w:divBdr>
            <w:top w:val="none" w:sz="0" w:space="0" w:color="auto"/>
            <w:left w:val="none" w:sz="0" w:space="0" w:color="auto"/>
            <w:bottom w:val="none" w:sz="0" w:space="0" w:color="auto"/>
            <w:right w:val="none" w:sz="0" w:space="0" w:color="auto"/>
          </w:divBdr>
        </w:div>
        <w:div w:id="146553327">
          <w:marLeft w:val="0"/>
          <w:marRight w:val="0"/>
          <w:marTop w:val="0"/>
          <w:marBottom w:val="0"/>
          <w:divBdr>
            <w:top w:val="none" w:sz="0" w:space="0" w:color="auto"/>
            <w:left w:val="none" w:sz="0" w:space="0" w:color="auto"/>
            <w:bottom w:val="none" w:sz="0" w:space="0" w:color="auto"/>
            <w:right w:val="none" w:sz="0" w:space="0" w:color="auto"/>
          </w:divBdr>
        </w:div>
        <w:div w:id="224068193">
          <w:marLeft w:val="0"/>
          <w:marRight w:val="0"/>
          <w:marTop w:val="0"/>
          <w:marBottom w:val="0"/>
          <w:divBdr>
            <w:top w:val="none" w:sz="0" w:space="0" w:color="auto"/>
            <w:left w:val="none" w:sz="0" w:space="0" w:color="auto"/>
            <w:bottom w:val="none" w:sz="0" w:space="0" w:color="auto"/>
            <w:right w:val="none" w:sz="0" w:space="0" w:color="auto"/>
          </w:divBdr>
        </w:div>
        <w:div w:id="1439912994">
          <w:marLeft w:val="0"/>
          <w:marRight w:val="0"/>
          <w:marTop w:val="0"/>
          <w:marBottom w:val="0"/>
          <w:divBdr>
            <w:top w:val="none" w:sz="0" w:space="0" w:color="auto"/>
            <w:left w:val="none" w:sz="0" w:space="0" w:color="auto"/>
            <w:bottom w:val="none" w:sz="0" w:space="0" w:color="auto"/>
            <w:right w:val="none" w:sz="0" w:space="0" w:color="auto"/>
          </w:divBdr>
        </w:div>
        <w:div w:id="856043813">
          <w:marLeft w:val="0"/>
          <w:marRight w:val="0"/>
          <w:marTop w:val="0"/>
          <w:marBottom w:val="0"/>
          <w:divBdr>
            <w:top w:val="none" w:sz="0" w:space="0" w:color="auto"/>
            <w:left w:val="none" w:sz="0" w:space="0" w:color="auto"/>
            <w:bottom w:val="none" w:sz="0" w:space="0" w:color="auto"/>
            <w:right w:val="none" w:sz="0" w:space="0" w:color="auto"/>
          </w:divBdr>
        </w:div>
        <w:div w:id="1688478338">
          <w:marLeft w:val="0"/>
          <w:marRight w:val="0"/>
          <w:marTop w:val="0"/>
          <w:marBottom w:val="0"/>
          <w:divBdr>
            <w:top w:val="none" w:sz="0" w:space="0" w:color="auto"/>
            <w:left w:val="none" w:sz="0" w:space="0" w:color="auto"/>
            <w:bottom w:val="none" w:sz="0" w:space="0" w:color="auto"/>
            <w:right w:val="none" w:sz="0" w:space="0" w:color="auto"/>
          </w:divBdr>
        </w:div>
        <w:div w:id="1988364372">
          <w:marLeft w:val="0"/>
          <w:marRight w:val="0"/>
          <w:marTop w:val="0"/>
          <w:marBottom w:val="0"/>
          <w:divBdr>
            <w:top w:val="none" w:sz="0" w:space="0" w:color="auto"/>
            <w:left w:val="none" w:sz="0" w:space="0" w:color="auto"/>
            <w:bottom w:val="none" w:sz="0" w:space="0" w:color="auto"/>
            <w:right w:val="none" w:sz="0" w:space="0" w:color="auto"/>
          </w:divBdr>
        </w:div>
        <w:div w:id="100344565">
          <w:marLeft w:val="0"/>
          <w:marRight w:val="0"/>
          <w:marTop w:val="0"/>
          <w:marBottom w:val="0"/>
          <w:divBdr>
            <w:top w:val="none" w:sz="0" w:space="0" w:color="auto"/>
            <w:left w:val="none" w:sz="0" w:space="0" w:color="auto"/>
            <w:bottom w:val="none" w:sz="0" w:space="0" w:color="auto"/>
            <w:right w:val="none" w:sz="0" w:space="0" w:color="auto"/>
          </w:divBdr>
        </w:div>
        <w:div w:id="640042001">
          <w:marLeft w:val="0"/>
          <w:marRight w:val="0"/>
          <w:marTop w:val="0"/>
          <w:marBottom w:val="0"/>
          <w:divBdr>
            <w:top w:val="none" w:sz="0" w:space="0" w:color="auto"/>
            <w:left w:val="none" w:sz="0" w:space="0" w:color="auto"/>
            <w:bottom w:val="none" w:sz="0" w:space="0" w:color="auto"/>
            <w:right w:val="none" w:sz="0" w:space="0" w:color="auto"/>
          </w:divBdr>
        </w:div>
        <w:div w:id="1828859474">
          <w:marLeft w:val="0"/>
          <w:marRight w:val="0"/>
          <w:marTop w:val="0"/>
          <w:marBottom w:val="0"/>
          <w:divBdr>
            <w:top w:val="none" w:sz="0" w:space="0" w:color="auto"/>
            <w:left w:val="none" w:sz="0" w:space="0" w:color="auto"/>
            <w:bottom w:val="none" w:sz="0" w:space="0" w:color="auto"/>
            <w:right w:val="none" w:sz="0" w:space="0" w:color="auto"/>
          </w:divBdr>
        </w:div>
        <w:div w:id="182088914">
          <w:marLeft w:val="0"/>
          <w:marRight w:val="0"/>
          <w:marTop w:val="0"/>
          <w:marBottom w:val="0"/>
          <w:divBdr>
            <w:top w:val="none" w:sz="0" w:space="0" w:color="auto"/>
            <w:left w:val="none" w:sz="0" w:space="0" w:color="auto"/>
            <w:bottom w:val="none" w:sz="0" w:space="0" w:color="auto"/>
            <w:right w:val="none" w:sz="0" w:space="0" w:color="auto"/>
          </w:divBdr>
        </w:div>
        <w:div w:id="958025617">
          <w:marLeft w:val="0"/>
          <w:marRight w:val="0"/>
          <w:marTop w:val="0"/>
          <w:marBottom w:val="0"/>
          <w:divBdr>
            <w:top w:val="none" w:sz="0" w:space="0" w:color="auto"/>
            <w:left w:val="none" w:sz="0" w:space="0" w:color="auto"/>
            <w:bottom w:val="none" w:sz="0" w:space="0" w:color="auto"/>
            <w:right w:val="none" w:sz="0" w:space="0" w:color="auto"/>
          </w:divBdr>
        </w:div>
        <w:div w:id="317807109">
          <w:marLeft w:val="0"/>
          <w:marRight w:val="0"/>
          <w:marTop w:val="0"/>
          <w:marBottom w:val="0"/>
          <w:divBdr>
            <w:top w:val="none" w:sz="0" w:space="0" w:color="auto"/>
            <w:left w:val="none" w:sz="0" w:space="0" w:color="auto"/>
            <w:bottom w:val="none" w:sz="0" w:space="0" w:color="auto"/>
            <w:right w:val="none" w:sz="0" w:space="0" w:color="auto"/>
          </w:divBdr>
        </w:div>
        <w:div w:id="509610405">
          <w:marLeft w:val="0"/>
          <w:marRight w:val="0"/>
          <w:marTop w:val="0"/>
          <w:marBottom w:val="0"/>
          <w:divBdr>
            <w:top w:val="none" w:sz="0" w:space="0" w:color="auto"/>
            <w:left w:val="none" w:sz="0" w:space="0" w:color="auto"/>
            <w:bottom w:val="none" w:sz="0" w:space="0" w:color="auto"/>
            <w:right w:val="none" w:sz="0" w:space="0" w:color="auto"/>
          </w:divBdr>
        </w:div>
        <w:div w:id="2023581272">
          <w:marLeft w:val="0"/>
          <w:marRight w:val="0"/>
          <w:marTop w:val="0"/>
          <w:marBottom w:val="0"/>
          <w:divBdr>
            <w:top w:val="none" w:sz="0" w:space="0" w:color="auto"/>
            <w:left w:val="none" w:sz="0" w:space="0" w:color="auto"/>
            <w:bottom w:val="none" w:sz="0" w:space="0" w:color="auto"/>
            <w:right w:val="none" w:sz="0" w:space="0" w:color="auto"/>
          </w:divBdr>
        </w:div>
        <w:div w:id="1574966967">
          <w:marLeft w:val="0"/>
          <w:marRight w:val="0"/>
          <w:marTop w:val="0"/>
          <w:marBottom w:val="0"/>
          <w:divBdr>
            <w:top w:val="none" w:sz="0" w:space="0" w:color="auto"/>
            <w:left w:val="none" w:sz="0" w:space="0" w:color="auto"/>
            <w:bottom w:val="none" w:sz="0" w:space="0" w:color="auto"/>
            <w:right w:val="none" w:sz="0" w:space="0" w:color="auto"/>
          </w:divBdr>
        </w:div>
        <w:div w:id="1727335775">
          <w:marLeft w:val="0"/>
          <w:marRight w:val="0"/>
          <w:marTop w:val="0"/>
          <w:marBottom w:val="0"/>
          <w:divBdr>
            <w:top w:val="none" w:sz="0" w:space="0" w:color="auto"/>
            <w:left w:val="none" w:sz="0" w:space="0" w:color="auto"/>
            <w:bottom w:val="none" w:sz="0" w:space="0" w:color="auto"/>
            <w:right w:val="none" w:sz="0" w:space="0" w:color="auto"/>
          </w:divBdr>
        </w:div>
        <w:div w:id="1903639358">
          <w:marLeft w:val="0"/>
          <w:marRight w:val="0"/>
          <w:marTop w:val="0"/>
          <w:marBottom w:val="0"/>
          <w:divBdr>
            <w:top w:val="none" w:sz="0" w:space="0" w:color="auto"/>
            <w:left w:val="none" w:sz="0" w:space="0" w:color="auto"/>
            <w:bottom w:val="none" w:sz="0" w:space="0" w:color="auto"/>
            <w:right w:val="none" w:sz="0" w:space="0" w:color="auto"/>
          </w:divBdr>
        </w:div>
        <w:div w:id="1080298854">
          <w:marLeft w:val="0"/>
          <w:marRight w:val="0"/>
          <w:marTop w:val="0"/>
          <w:marBottom w:val="0"/>
          <w:divBdr>
            <w:top w:val="none" w:sz="0" w:space="0" w:color="auto"/>
            <w:left w:val="none" w:sz="0" w:space="0" w:color="auto"/>
            <w:bottom w:val="none" w:sz="0" w:space="0" w:color="auto"/>
            <w:right w:val="none" w:sz="0" w:space="0" w:color="auto"/>
          </w:divBdr>
        </w:div>
        <w:div w:id="2088919590">
          <w:marLeft w:val="0"/>
          <w:marRight w:val="0"/>
          <w:marTop w:val="0"/>
          <w:marBottom w:val="0"/>
          <w:divBdr>
            <w:top w:val="none" w:sz="0" w:space="0" w:color="auto"/>
            <w:left w:val="none" w:sz="0" w:space="0" w:color="auto"/>
            <w:bottom w:val="none" w:sz="0" w:space="0" w:color="auto"/>
            <w:right w:val="none" w:sz="0" w:space="0" w:color="auto"/>
          </w:divBdr>
        </w:div>
        <w:div w:id="9382123">
          <w:marLeft w:val="0"/>
          <w:marRight w:val="0"/>
          <w:marTop w:val="0"/>
          <w:marBottom w:val="0"/>
          <w:divBdr>
            <w:top w:val="none" w:sz="0" w:space="0" w:color="auto"/>
            <w:left w:val="none" w:sz="0" w:space="0" w:color="auto"/>
            <w:bottom w:val="none" w:sz="0" w:space="0" w:color="auto"/>
            <w:right w:val="none" w:sz="0" w:space="0" w:color="auto"/>
          </w:divBdr>
        </w:div>
        <w:div w:id="1116489649">
          <w:marLeft w:val="0"/>
          <w:marRight w:val="0"/>
          <w:marTop w:val="0"/>
          <w:marBottom w:val="0"/>
          <w:divBdr>
            <w:top w:val="none" w:sz="0" w:space="0" w:color="auto"/>
            <w:left w:val="none" w:sz="0" w:space="0" w:color="auto"/>
            <w:bottom w:val="none" w:sz="0" w:space="0" w:color="auto"/>
            <w:right w:val="none" w:sz="0" w:space="0" w:color="auto"/>
          </w:divBdr>
        </w:div>
        <w:div w:id="2095471541">
          <w:marLeft w:val="0"/>
          <w:marRight w:val="0"/>
          <w:marTop w:val="0"/>
          <w:marBottom w:val="0"/>
          <w:divBdr>
            <w:top w:val="none" w:sz="0" w:space="0" w:color="auto"/>
            <w:left w:val="none" w:sz="0" w:space="0" w:color="auto"/>
            <w:bottom w:val="none" w:sz="0" w:space="0" w:color="auto"/>
            <w:right w:val="none" w:sz="0" w:space="0" w:color="auto"/>
          </w:divBdr>
        </w:div>
        <w:div w:id="1108040304">
          <w:marLeft w:val="0"/>
          <w:marRight w:val="0"/>
          <w:marTop w:val="0"/>
          <w:marBottom w:val="0"/>
          <w:divBdr>
            <w:top w:val="none" w:sz="0" w:space="0" w:color="auto"/>
            <w:left w:val="none" w:sz="0" w:space="0" w:color="auto"/>
            <w:bottom w:val="none" w:sz="0" w:space="0" w:color="auto"/>
            <w:right w:val="none" w:sz="0" w:space="0" w:color="auto"/>
          </w:divBdr>
        </w:div>
        <w:div w:id="205916715">
          <w:marLeft w:val="0"/>
          <w:marRight w:val="0"/>
          <w:marTop w:val="0"/>
          <w:marBottom w:val="0"/>
          <w:divBdr>
            <w:top w:val="none" w:sz="0" w:space="0" w:color="auto"/>
            <w:left w:val="none" w:sz="0" w:space="0" w:color="auto"/>
            <w:bottom w:val="none" w:sz="0" w:space="0" w:color="auto"/>
            <w:right w:val="none" w:sz="0" w:space="0" w:color="auto"/>
          </w:divBdr>
        </w:div>
        <w:div w:id="444354299">
          <w:marLeft w:val="0"/>
          <w:marRight w:val="0"/>
          <w:marTop w:val="0"/>
          <w:marBottom w:val="0"/>
          <w:divBdr>
            <w:top w:val="none" w:sz="0" w:space="0" w:color="auto"/>
            <w:left w:val="none" w:sz="0" w:space="0" w:color="auto"/>
            <w:bottom w:val="none" w:sz="0" w:space="0" w:color="auto"/>
            <w:right w:val="none" w:sz="0" w:space="0" w:color="auto"/>
          </w:divBdr>
        </w:div>
        <w:div w:id="262811055">
          <w:marLeft w:val="0"/>
          <w:marRight w:val="0"/>
          <w:marTop w:val="0"/>
          <w:marBottom w:val="0"/>
          <w:divBdr>
            <w:top w:val="none" w:sz="0" w:space="0" w:color="auto"/>
            <w:left w:val="none" w:sz="0" w:space="0" w:color="auto"/>
            <w:bottom w:val="none" w:sz="0" w:space="0" w:color="auto"/>
            <w:right w:val="none" w:sz="0" w:space="0" w:color="auto"/>
          </w:divBdr>
        </w:div>
        <w:div w:id="408036442">
          <w:marLeft w:val="0"/>
          <w:marRight w:val="0"/>
          <w:marTop w:val="0"/>
          <w:marBottom w:val="0"/>
          <w:divBdr>
            <w:top w:val="none" w:sz="0" w:space="0" w:color="auto"/>
            <w:left w:val="none" w:sz="0" w:space="0" w:color="auto"/>
            <w:bottom w:val="none" w:sz="0" w:space="0" w:color="auto"/>
            <w:right w:val="none" w:sz="0" w:space="0" w:color="auto"/>
          </w:divBdr>
        </w:div>
        <w:div w:id="639573435">
          <w:marLeft w:val="0"/>
          <w:marRight w:val="0"/>
          <w:marTop w:val="0"/>
          <w:marBottom w:val="0"/>
          <w:divBdr>
            <w:top w:val="none" w:sz="0" w:space="0" w:color="auto"/>
            <w:left w:val="none" w:sz="0" w:space="0" w:color="auto"/>
            <w:bottom w:val="none" w:sz="0" w:space="0" w:color="auto"/>
            <w:right w:val="none" w:sz="0" w:space="0" w:color="auto"/>
          </w:divBdr>
        </w:div>
        <w:div w:id="770248924">
          <w:marLeft w:val="0"/>
          <w:marRight w:val="0"/>
          <w:marTop w:val="0"/>
          <w:marBottom w:val="0"/>
          <w:divBdr>
            <w:top w:val="none" w:sz="0" w:space="0" w:color="auto"/>
            <w:left w:val="none" w:sz="0" w:space="0" w:color="auto"/>
            <w:bottom w:val="none" w:sz="0" w:space="0" w:color="auto"/>
            <w:right w:val="none" w:sz="0" w:space="0" w:color="auto"/>
          </w:divBdr>
        </w:div>
        <w:div w:id="1165392614">
          <w:marLeft w:val="0"/>
          <w:marRight w:val="0"/>
          <w:marTop w:val="0"/>
          <w:marBottom w:val="0"/>
          <w:divBdr>
            <w:top w:val="none" w:sz="0" w:space="0" w:color="auto"/>
            <w:left w:val="none" w:sz="0" w:space="0" w:color="auto"/>
            <w:bottom w:val="none" w:sz="0" w:space="0" w:color="auto"/>
            <w:right w:val="none" w:sz="0" w:space="0" w:color="auto"/>
          </w:divBdr>
        </w:div>
        <w:div w:id="1892882506">
          <w:marLeft w:val="0"/>
          <w:marRight w:val="0"/>
          <w:marTop w:val="0"/>
          <w:marBottom w:val="0"/>
          <w:divBdr>
            <w:top w:val="none" w:sz="0" w:space="0" w:color="auto"/>
            <w:left w:val="none" w:sz="0" w:space="0" w:color="auto"/>
            <w:bottom w:val="none" w:sz="0" w:space="0" w:color="auto"/>
            <w:right w:val="none" w:sz="0" w:space="0" w:color="auto"/>
          </w:divBdr>
        </w:div>
        <w:div w:id="1522283989">
          <w:marLeft w:val="0"/>
          <w:marRight w:val="0"/>
          <w:marTop w:val="0"/>
          <w:marBottom w:val="0"/>
          <w:divBdr>
            <w:top w:val="none" w:sz="0" w:space="0" w:color="auto"/>
            <w:left w:val="none" w:sz="0" w:space="0" w:color="auto"/>
            <w:bottom w:val="none" w:sz="0" w:space="0" w:color="auto"/>
            <w:right w:val="none" w:sz="0" w:space="0" w:color="auto"/>
          </w:divBdr>
        </w:div>
        <w:div w:id="1030649037">
          <w:marLeft w:val="0"/>
          <w:marRight w:val="0"/>
          <w:marTop w:val="0"/>
          <w:marBottom w:val="0"/>
          <w:divBdr>
            <w:top w:val="none" w:sz="0" w:space="0" w:color="auto"/>
            <w:left w:val="none" w:sz="0" w:space="0" w:color="auto"/>
            <w:bottom w:val="none" w:sz="0" w:space="0" w:color="auto"/>
            <w:right w:val="none" w:sz="0" w:space="0" w:color="auto"/>
          </w:divBdr>
        </w:div>
        <w:div w:id="202601696">
          <w:marLeft w:val="0"/>
          <w:marRight w:val="0"/>
          <w:marTop w:val="0"/>
          <w:marBottom w:val="0"/>
          <w:divBdr>
            <w:top w:val="none" w:sz="0" w:space="0" w:color="auto"/>
            <w:left w:val="none" w:sz="0" w:space="0" w:color="auto"/>
            <w:bottom w:val="none" w:sz="0" w:space="0" w:color="auto"/>
            <w:right w:val="none" w:sz="0" w:space="0" w:color="auto"/>
          </w:divBdr>
        </w:div>
        <w:div w:id="1343245113">
          <w:marLeft w:val="0"/>
          <w:marRight w:val="0"/>
          <w:marTop w:val="0"/>
          <w:marBottom w:val="0"/>
          <w:divBdr>
            <w:top w:val="none" w:sz="0" w:space="0" w:color="auto"/>
            <w:left w:val="none" w:sz="0" w:space="0" w:color="auto"/>
            <w:bottom w:val="none" w:sz="0" w:space="0" w:color="auto"/>
            <w:right w:val="none" w:sz="0" w:space="0" w:color="auto"/>
          </w:divBdr>
        </w:div>
        <w:div w:id="1773865432">
          <w:marLeft w:val="0"/>
          <w:marRight w:val="0"/>
          <w:marTop w:val="0"/>
          <w:marBottom w:val="0"/>
          <w:divBdr>
            <w:top w:val="none" w:sz="0" w:space="0" w:color="auto"/>
            <w:left w:val="none" w:sz="0" w:space="0" w:color="auto"/>
            <w:bottom w:val="none" w:sz="0" w:space="0" w:color="auto"/>
            <w:right w:val="none" w:sz="0" w:space="0" w:color="auto"/>
          </w:divBdr>
        </w:div>
        <w:div w:id="883366768">
          <w:marLeft w:val="0"/>
          <w:marRight w:val="0"/>
          <w:marTop w:val="0"/>
          <w:marBottom w:val="0"/>
          <w:divBdr>
            <w:top w:val="none" w:sz="0" w:space="0" w:color="auto"/>
            <w:left w:val="none" w:sz="0" w:space="0" w:color="auto"/>
            <w:bottom w:val="none" w:sz="0" w:space="0" w:color="auto"/>
            <w:right w:val="none" w:sz="0" w:space="0" w:color="auto"/>
          </w:divBdr>
        </w:div>
        <w:div w:id="609823446">
          <w:marLeft w:val="0"/>
          <w:marRight w:val="0"/>
          <w:marTop w:val="0"/>
          <w:marBottom w:val="0"/>
          <w:divBdr>
            <w:top w:val="none" w:sz="0" w:space="0" w:color="auto"/>
            <w:left w:val="none" w:sz="0" w:space="0" w:color="auto"/>
            <w:bottom w:val="none" w:sz="0" w:space="0" w:color="auto"/>
            <w:right w:val="none" w:sz="0" w:space="0" w:color="auto"/>
          </w:divBdr>
        </w:div>
        <w:div w:id="1453087392">
          <w:marLeft w:val="0"/>
          <w:marRight w:val="0"/>
          <w:marTop w:val="0"/>
          <w:marBottom w:val="0"/>
          <w:divBdr>
            <w:top w:val="none" w:sz="0" w:space="0" w:color="auto"/>
            <w:left w:val="none" w:sz="0" w:space="0" w:color="auto"/>
            <w:bottom w:val="none" w:sz="0" w:space="0" w:color="auto"/>
            <w:right w:val="none" w:sz="0" w:space="0" w:color="auto"/>
          </w:divBdr>
        </w:div>
        <w:div w:id="1447970730">
          <w:marLeft w:val="0"/>
          <w:marRight w:val="0"/>
          <w:marTop w:val="0"/>
          <w:marBottom w:val="0"/>
          <w:divBdr>
            <w:top w:val="none" w:sz="0" w:space="0" w:color="auto"/>
            <w:left w:val="none" w:sz="0" w:space="0" w:color="auto"/>
            <w:bottom w:val="none" w:sz="0" w:space="0" w:color="auto"/>
            <w:right w:val="none" w:sz="0" w:space="0" w:color="auto"/>
          </w:divBdr>
        </w:div>
        <w:div w:id="1868644091">
          <w:marLeft w:val="0"/>
          <w:marRight w:val="0"/>
          <w:marTop w:val="0"/>
          <w:marBottom w:val="0"/>
          <w:divBdr>
            <w:top w:val="none" w:sz="0" w:space="0" w:color="auto"/>
            <w:left w:val="none" w:sz="0" w:space="0" w:color="auto"/>
            <w:bottom w:val="none" w:sz="0" w:space="0" w:color="auto"/>
            <w:right w:val="none" w:sz="0" w:space="0" w:color="auto"/>
          </w:divBdr>
        </w:div>
        <w:div w:id="847870656">
          <w:marLeft w:val="0"/>
          <w:marRight w:val="0"/>
          <w:marTop w:val="0"/>
          <w:marBottom w:val="0"/>
          <w:divBdr>
            <w:top w:val="none" w:sz="0" w:space="0" w:color="auto"/>
            <w:left w:val="none" w:sz="0" w:space="0" w:color="auto"/>
            <w:bottom w:val="none" w:sz="0" w:space="0" w:color="auto"/>
            <w:right w:val="none" w:sz="0" w:space="0" w:color="auto"/>
          </w:divBdr>
        </w:div>
        <w:div w:id="1272123410">
          <w:marLeft w:val="0"/>
          <w:marRight w:val="0"/>
          <w:marTop w:val="0"/>
          <w:marBottom w:val="0"/>
          <w:divBdr>
            <w:top w:val="none" w:sz="0" w:space="0" w:color="auto"/>
            <w:left w:val="none" w:sz="0" w:space="0" w:color="auto"/>
            <w:bottom w:val="none" w:sz="0" w:space="0" w:color="auto"/>
            <w:right w:val="none" w:sz="0" w:space="0" w:color="auto"/>
          </w:divBdr>
        </w:div>
        <w:div w:id="69011555">
          <w:marLeft w:val="0"/>
          <w:marRight w:val="0"/>
          <w:marTop w:val="0"/>
          <w:marBottom w:val="0"/>
          <w:divBdr>
            <w:top w:val="none" w:sz="0" w:space="0" w:color="auto"/>
            <w:left w:val="none" w:sz="0" w:space="0" w:color="auto"/>
            <w:bottom w:val="none" w:sz="0" w:space="0" w:color="auto"/>
            <w:right w:val="none" w:sz="0" w:space="0" w:color="auto"/>
          </w:divBdr>
        </w:div>
        <w:div w:id="1302685831">
          <w:marLeft w:val="0"/>
          <w:marRight w:val="0"/>
          <w:marTop w:val="0"/>
          <w:marBottom w:val="0"/>
          <w:divBdr>
            <w:top w:val="none" w:sz="0" w:space="0" w:color="auto"/>
            <w:left w:val="none" w:sz="0" w:space="0" w:color="auto"/>
            <w:bottom w:val="none" w:sz="0" w:space="0" w:color="auto"/>
            <w:right w:val="none" w:sz="0" w:space="0" w:color="auto"/>
          </w:divBdr>
        </w:div>
        <w:div w:id="611941561">
          <w:marLeft w:val="0"/>
          <w:marRight w:val="0"/>
          <w:marTop w:val="0"/>
          <w:marBottom w:val="0"/>
          <w:divBdr>
            <w:top w:val="none" w:sz="0" w:space="0" w:color="auto"/>
            <w:left w:val="none" w:sz="0" w:space="0" w:color="auto"/>
            <w:bottom w:val="none" w:sz="0" w:space="0" w:color="auto"/>
            <w:right w:val="none" w:sz="0" w:space="0" w:color="auto"/>
          </w:divBdr>
        </w:div>
        <w:div w:id="1756970386">
          <w:marLeft w:val="0"/>
          <w:marRight w:val="0"/>
          <w:marTop w:val="0"/>
          <w:marBottom w:val="0"/>
          <w:divBdr>
            <w:top w:val="none" w:sz="0" w:space="0" w:color="auto"/>
            <w:left w:val="none" w:sz="0" w:space="0" w:color="auto"/>
            <w:bottom w:val="none" w:sz="0" w:space="0" w:color="auto"/>
            <w:right w:val="none" w:sz="0" w:space="0" w:color="auto"/>
          </w:divBdr>
        </w:div>
        <w:div w:id="466049248">
          <w:marLeft w:val="0"/>
          <w:marRight w:val="0"/>
          <w:marTop w:val="0"/>
          <w:marBottom w:val="0"/>
          <w:divBdr>
            <w:top w:val="none" w:sz="0" w:space="0" w:color="auto"/>
            <w:left w:val="none" w:sz="0" w:space="0" w:color="auto"/>
            <w:bottom w:val="none" w:sz="0" w:space="0" w:color="auto"/>
            <w:right w:val="none" w:sz="0" w:space="0" w:color="auto"/>
          </w:divBdr>
        </w:div>
        <w:div w:id="435449177">
          <w:marLeft w:val="0"/>
          <w:marRight w:val="0"/>
          <w:marTop w:val="0"/>
          <w:marBottom w:val="0"/>
          <w:divBdr>
            <w:top w:val="none" w:sz="0" w:space="0" w:color="auto"/>
            <w:left w:val="none" w:sz="0" w:space="0" w:color="auto"/>
            <w:bottom w:val="none" w:sz="0" w:space="0" w:color="auto"/>
            <w:right w:val="none" w:sz="0" w:space="0" w:color="auto"/>
          </w:divBdr>
        </w:div>
        <w:div w:id="413672015">
          <w:marLeft w:val="0"/>
          <w:marRight w:val="0"/>
          <w:marTop w:val="0"/>
          <w:marBottom w:val="0"/>
          <w:divBdr>
            <w:top w:val="none" w:sz="0" w:space="0" w:color="auto"/>
            <w:left w:val="none" w:sz="0" w:space="0" w:color="auto"/>
            <w:bottom w:val="none" w:sz="0" w:space="0" w:color="auto"/>
            <w:right w:val="none" w:sz="0" w:space="0" w:color="auto"/>
          </w:divBdr>
        </w:div>
        <w:div w:id="891886621">
          <w:marLeft w:val="0"/>
          <w:marRight w:val="0"/>
          <w:marTop w:val="0"/>
          <w:marBottom w:val="0"/>
          <w:divBdr>
            <w:top w:val="none" w:sz="0" w:space="0" w:color="auto"/>
            <w:left w:val="none" w:sz="0" w:space="0" w:color="auto"/>
            <w:bottom w:val="none" w:sz="0" w:space="0" w:color="auto"/>
            <w:right w:val="none" w:sz="0" w:space="0" w:color="auto"/>
          </w:divBdr>
        </w:div>
        <w:div w:id="334577612">
          <w:marLeft w:val="0"/>
          <w:marRight w:val="0"/>
          <w:marTop w:val="0"/>
          <w:marBottom w:val="0"/>
          <w:divBdr>
            <w:top w:val="none" w:sz="0" w:space="0" w:color="auto"/>
            <w:left w:val="none" w:sz="0" w:space="0" w:color="auto"/>
            <w:bottom w:val="none" w:sz="0" w:space="0" w:color="auto"/>
            <w:right w:val="none" w:sz="0" w:space="0" w:color="auto"/>
          </w:divBdr>
        </w:div>
        <w:div w:id="259145706">
          <w:marLeft w:val="0"/>
          <w:marRight w:val="0"/>
          <w:marTop w:val="0"/>
          <w:marBottom w:val="0"/>
          <w:divBdr>
            <w:top w:val="none" w:sz="0" w:space="0" w:color="auto"/>
            <w:left w:val="none" w:sz="0" w:space="0" w:color="auto"/>
            <w:bottom w:val="none" w:sz="0" w:space="0" w:color="auto"/>
            <w:right w:val="none" w:sz="0" w:space="0" w:color="auto"/>
          </w:divBdr>
        </w:div>
        <w:div w:id="2120176842">
          <w:marLeft w:val="0"/>
          <w:marRight w:val="0"/>
          <w:marTop w:val="0"/>
          <w:marBottom w:val="0"/>
          <w:divBdr>
            <w:top w:val="none" w:sz="0" w:space="0" w:color="auto"/>
            <w:left w:val="none" w:sz="0" w:space="0" w:color="auto"/>
            <w:bottom w:val="none" w:sz="0" w:space="0" w:color="auto"/>
            <w:right w:val="none" w:sz="0" w:space="0" w:color="auto"/>
          </w:divBdr>
        </w:div>
        <w:div w:id="1495221574">
          <w:marLeft w:val="0"/>
          <w:marRight w:val="0"/>
          <w:marTop w:val="0"/>
          <w:marBottom w:val="0"/>
          <w:divBdr>
            <w:top w:val="none" w:sz="0" w:space="0" w:color="auto"/>
            <w:left w:val="none" w:sz="0" w:space="0" w:color="auto"/>
            <w:bottom w:val="none" w:sz="0" w:space="0" w:color="auto"/>
            <w:right w:val="none" w:sz="0" w:space="0" w:color="auto"/>
          </w:divBdr>
        </w:div>
        <w:div w:id="494805722">
          <w:marLeft w:val="0"/>
          <w:marRight w:val="0"/>
          <w:marTop w:val="0"/>
          <w:marBottom w:val="0"/>
          <w:divBdr>
            <w:top w:val="none" w:sz="0" w:space="0" w:color="auto"/>
            <w:left w:val="none" w:sz="0" w:space="0" w:color="auto"/>
            <w:bottom w:val="none" w:sz="0" w:space="0" w:color="auto"/>
            <w:right w:val="none" w:sz="0" w:space="0" w:color="auto"/>
          </w:divBdr>
        </w:div>
        <w:div w:id="467942820">
          <w:marLeft w:val="0"/>
          <w:marRight w:val="0"/>
          <w:marTop w:val="0"/>
          <w:marBottom w:val="0"/>
          <w:divBdr>
            <w:top w:val="none" w:sz="0" w:space="0" w:color="auto"/>
            <w:left w:val="none" w:sz="0" w:space="0" w:color="auto"/>
            <w:bottom w:val="none" w:sz="0" w:space="0" w:color="auto"/>
            <w:right w:val="none" w:sz="0" w:space="0" w:color="auto"/>
          </w:divBdr>
        </w:div>
        <w:div w:id="1157258132">
          <w:marLeft w:val="0"/>
          <w:marRight w:val="0"/>
          <w:marTop w:val="0"/>
          <w:marBottom w:val="0"/>
          <w:divBdr>
            <w:top w:val="none" w:sz="0" w:space="0" w:color="auto"/>
            <w:left w:val="none" w:sz="0" w:space="0" w:color="auto"/>
            <w:bottom w:val="none" w:sz="0" w:space="0" w:color="auto"/>
            <w:right w:val="none" w:sz="0" w:space="0" w:color="auto"/>
          </w:divBdr>
        </w:div>
        <w:div w:id="1643077529">
          <w:marLeft w:val="0"/>
          <w:marRight w:val="0"/>
          <w:marTop w:val="0"/>
          <w:marBottom w:val="0"/>
          <w:divBdr>
            <w:top w:val="none" w:sz="0" w:space="0" w:color="auto"/>
            <w:left w:val="none" w:sz="0" w:space="0" w:color="auto"/>
            <w:bottom w:val="none" w:sz="0" w:space="0" w:color="auto"/>
            <w:right w:val="none" w:sz="0" w:space="0" w:color="auto"/>
          </w:divBdr>
        </w:div>
        <w:div w:id="563875093">
          <w:marLeft w:val="0"/>
          <w:marRight w:val="0"/>
          <w:marTop w:val="0"/>
          <w:marBottom w:val="0"/>
          <w:divBdr>
            <w:top w:val="none" w:sz="0" w:space="0" w:color="auto"/>
            <w:left w:val="none" w:sz="0" w:space="0" w:color="auto"/>
            <w:bottom w:val="none" w:sz="0" w:space="0" w:color="auto"/>
            <w:right w:val="none" w:sz="0" w:space="0" w:color="auto"/>
          </w:divBdr>
        </w:div>
        <w:div w:id="1878736022">
          <w:marLeft w:val="0"/>
          <w:marRight w:val="0"/>
          <w:marTop w:val="0"/>
          <w:marBottom w:val="0"/>
          <w:divBdr>
            <w:top w:val="none" w:sz="0" w:space="0" w:color="auto"/>
            <w:left w:val="none" w:sz="0" w:space="0" w:color="auto"/>
            <w:bottom w:val="none" w:sz="0" w:space="0" w:color="auto"/>
            <w:right w:val="none" w:sz="0" w:space="0" w:color="auto"/>
          </w:divBdr>
        </w:div>
        <w:div w:id="1822312484">
          <w:marLeft w:val="0"/>
          <w:marRight w:val="0"/>
          <w:marTop w:val="0"/>
          <w:marBottom w:val="0"/>
          <w:divBdr>
            <w:top w:val="none" w:sz="0" w:space="0" w:color="auto"/>
            <w:left w:val="none" w:sz="0" w:space="0" w:color="auto"/>
            <w:bottom w:val="none" w:sz="0" w:space="0" w:color="auto"/>
            <w:right w:val="none" w:sz="0" w:space="0" w:color="auto"/>
          </w:divBdr>
        </w:div>
        <w:div w:id="911739055">
          <w:marLeft w:val="0"/>
          <w:marRight w:val="0"/>
          <w:marTop w:val="0"/>
          <w:marBottom w:val="0"/>
          <w:divBdr>
            <w:top w:val="none" w:sz="0" w:space="0" w:color="auto"/>
            <w:left w:val="none" w:sz="0" w:space="0" w:color="auto"/>
            <w:bottom w:val="none" w:sz="0" w:space="0" w:color="auto"/>
            <w:right w:val="none" w:sz="0" w:space="0" w:color="auto"/>
          </w:divBdr>
        </w:div>
        <w:div w:id="1043675292">
          <w:marLeft w:val="0"/>
          <w:marRight w:val="0"/>
          <w:marTop w:val="0"/>
          <w:marBottom w:val="0"/>
          <w:divBdr>
            <w:top w:val="none" w:sz="0" w:space="0" w:color="auto"/>
            <w:left w:val="none" w:sz="0" w:space="0" w:color="auto"/>
            <w:bottom w:val="none" w:sz="0" w:space="0" w:color="auto"/>
            <w:right w:val="none" w:sz="0" w:space="0" w:color="auto"/>
          </w:divBdr>
        </w:div>
        <w:div w:id="1637175987">
          <w:marLeft w:val="0"/>
          <w:marRight w:val="0"/>
          <w:marTop w:val="0"/>
          <w:marBottom w:val="0"/>
          <w:divBdr>
            <w:top w:val="none" w:sz="0" w:space="0" w:color="auto"/>
            <w:left w:val="none" w:sz="0" w:space="0" w:color="auto"/>
            <w:bottom w:val="none" w:sz="0" w:space="0" w:color="auto"/>
            <w:right w:val="none" w:sz="0" w:space="0" w:color="auto"/>
          </w:divBdr>
        </w:div>
        <w:div w:id="1132866182">
          <w:marLeft w:val="0"/>
          <w:marRight w:val="0"/>
          <w:marTop w:val="0"/>
          <w:marBottom w:val="0"/>
          <w:divBdr>
            <w:top w:val="none" w:sz="0" w:space="0" w:color="auto"/>
            <w:left w:val="none" w:sz="0" w:space="0" w:color="auto"/>
            <w:bottom w:val="none" w:sz="0" w:space="0" w:color="auto"/>
            <w:right w:val="none" w:sz="0" w:space="0" w:color="auto"/>
          </w:divBdr>
        </w:div>
        <w:div w:id="1802649209">
          <w:marLeft w:val="0"/>
          <w:marRight w:val="0"/>
          <w:marTop w:val="0"/>
          <w:marBottom w:val="0"/>
          <w:divBdr>
            <w:top w:val="none" w:sz="0" w:space="0" w:color="auto"/>
            <w:left w:val="none" w:sz="0" w:space="0" w:color="auto"/>
            <w:bottom w:val="none" w:sz="0" w:space="0" w:color="auto"/>
            <w:right w:val="none" w:sz="0" w:space="0" w:color="auto"/>
          </w:divBdr>
        </w:div>
        <w:div w:id="1365129624">
          <w:marLeft w:val="0"/>
          <w:marRight w:val="0"/>
          <w:marTop w:val="0"/>
          <w:marBottom w:val="0"/>
          <w:divBdr>
            <w:top w:val="none" w:sz="0" w:space="0" w:color="auto"/>
            <w:left w:val="none" w:sz="0" w:space="0" w:color="auto"/>
            <w:bottom w:val="none" w:sz="0" w:space="0" w:color="auto"/>
            <w:right w:val="none" w:sz="0" w:space="0" w:color="auto"/>
          </w:divBdr>
        </w:div>
        <w:div w:id="468598679">
          <w:marLeft w:val="0"/>
          <w:marRight w:val="0"/>
          <w:marTop w:val="0"/>
          <w:marBottom w:val="0"/>
          <w:divBdr>
            <w:top w:val="none" w:sz="0" w:space="0" w:color="auto"/>
            <w:left w:val="none" w:sz="0" w:space="0" w:color="auto"/>
            <w:bottom w:val="none" w:sz="0" w:space="0" w:color="auto"/>
            <w:right w:val="none" w:sz="0" w:space="0" w:color="auto"/>
          </w:divBdr>
        </w:div>
        <w:div w:id="397748824">
          <w:marLeft w:val="0"/>
          <w:marRight w:val="0"/>
          <w:marTop w:val="0"/>
          <w:marBottom w:val="0"/>
          <w:divBdr>
            <w:top w:val="none" w:sz="0" w:space="0" w:color="auto"/>
            <w:left w:val="none" w:sz="0" w:space="0" w:color="auto"/>
            <w:bottom w:val="none" w:sz="0" w:space="0" w:color="auto"/>
            <w:right w:val="none" w:sz="0" w:space="0" w:color="auto"/>
          </w:divBdr>
        </w:div>
        <w:div w:id="24213846">
          <w:marLeft w:val="0"/>
          <w:marRight w:val="0"/>
          <w:marTop w:val="0"/>
          <w:marBottom w:val="0"/>
          <w:divBdr>
            <w:top w:val="none" w:sz="0" w:space="0" w:color="auto"/>
            <w:left w:val="none" w:sz="0" w:space="0" w:color="auto"/>
            <w:bottom w:val="none" w:sz="0" w:space="0" w:color="auto"/>
            <w:right w:val="none" w:sz="0" w:space="0" w:color="auto"/>
          </w:divBdr>
        </w:div>
        <w:div w:id="39477176">
          <w:marLeft w:val="0"/>
          <w:marRight w:val="0"/>
          <w:marTop w:val="0"/>
          <w:marBottom w:val="0"/>
          <w:divBdr>
            <w:top w:val="none" w:sz="0" w:space="0" w:color="auto"/>
            <w:left w:val="none" w:sz="0" w:space="0" w:color="auto"/>
            <w:bottom w:val="none" w:sz="0" w:space="0" w:color="auto"/>
            <w:right w:val="none" w:sz="0" w:space="0" w:color="auto"/>
          </w:divBdr>
        </w:div>
        <w:div w:id="702560627">
          <w:marLeft w:val="0"/>
          <w:marRight w:val="0"/>
          <w:marTop w:val="0"/>
          <w:marBottom w:val="0"/>
          <w:divBdr>
            <w:top w:val="none" w:sz="0" w:space="0" w:color="auto"/>
            <w:left w:val="none" w:sz="0" w:space="0" w:color="auto"/>
            <w:bottom w:val="none" w:sz="0" w:space="0" w:color="auto"/>
            <w:right w:val="none" w:sz="0" w:space="0" w:color="auto"/>
          </w:divBdr>
        </w:div>
        <w:div w:id="288971346">
          <w:marLeft w:val="0"/>
          <w:marRight w:val="0"/>
          <w:marTop w:val="0"/>
          <w:marBottom w:val="0"/>
          <w:divBdr>
            <w:top w:val="none" w:sz="0" w:space="0" w:color="auto"/>
            <w:left w:val="none" w:sz="0" w:space="0" w:color="auto"/>
            <w:bottom w:val="none" w:sz="0" w:space="0" w:color="auto"/>
            <w:right w:val="none" w:sz="0" w:space="0" w:color="auto"/>
          </w:divBdr>
        </w:div>
        <w:div w:id="494538590">
          <w:marLeft w:val="0"/>
          <w:marRight w:val="0"/>
          <w:marTop w:val="0"/>
          <w:marBottom w:val="0"/>
          <w:divBdr>
            <w:top w:val="none" w:sz="0" w:space="0" w:color="auto"/>
            <w:left w:val="none" w:sz="0" w:space="0" w:color="auto"/>
            <w:bottom w:val="none" w:sz="0" w:space="0" w:color="auto"/>
            <w:right w:val="none" w:sz="0" w:space="0" w:color="auto"/>
          </w:divBdr>
        </w:div>
        <w:div w:id="492989123">
          <w:marLeft w:val="0"/>
          <w:marRight w:val="0"/>
          <w:marTop w:val="0"/>
          <w:marBottom w:val="0"/>
          <w:divBdr>
            <w:top w:val="none" w:sz="0" w:space="0" w:color="auto"/>
            <w:left w:val="none" w:sz="0" w:space="0" w:color="auto"/>
            <w:bottom w:val="none" w:sz="0" w:space="0" w:color="auto"/>
            <w:right w:val="none" w:sz="0" w:space="0" w:color="auto"/>
          </w:divBdr>
        </w:div>
        <w:div w:id="1720861592">
          <w:marLeft w:val="0"/>
          <w:marRight w:val="0"/>
          <w:marTop w:val="0"/>
          <w:marBottom w:val="0"/>
          <w:divBdr>
            <w:top w:val="none" w:sz="0" w:space="0" w:color="auto"/>
            <w:left w:val="none" w:sz="0" w:space="0" w:color="auto"/>
            <w:bottom w:val="none" w:sz="0" w:space="0" w:color="auto"/>
            <w:right w:val="none" w:sz="0" w:space="0" w:color="auto"/>
          </w:divBdr>
        </w:div>
        <w:div w:id="816458519">
          <w:marLeft w:val="0"/>
          <w:marRight w:val="0"/>
          <w:marTop w:val="0"/>
          <w:marBottom w:val="0"/>
          <w:divBdr>
            <w:top w:val="none" w:sz="0" w:space="0" w:color="auto"/>
            <w:left w:val="none" w:sz="0" w:space="0" w:color="auto"/>
            <w:bottom w:val="none" w:sz="0" w:space="0" w:color="auto"/>
            <w:right w:val="none" w:sz="0" w:space="0" w:color="auto"/>
          </w:divBdr>
        </w:div>
        <w:div w:id="589461960">
          <w:marLeft w:val="0"/>
          <w:marRight w:val="0"/>
          <w:marTop w:val="0"/>
          <w:marBottom w:val="0"/>
          <w:divBdr>
            <w:top w:val="none" w:sz="0" w:space="0" w:color="auto"/>
            <w:left w:val="none" w:sz="0" w:space="0" w:color="auto"/>
            <w:bottom w:val="none" w:sz="0" w:space="0" w:color="auto"/>
            <w:right w:val="none" w:sz="0" w:space="0" w:color="auto"/>
          </w:divBdr>
        </w:div>
        <w:div w:id="586116787">
          <w:marLeft w:val="0"/>
          <w:marRight w:val="0"/>
          <w:marTop w:val="0"/>
          <w:marBottom w:val="0"/>
          <w:divBdr>
            <w:top w:val="none" w:sz="0" w:space="0" w:color="auto"/>
            <w:left w:val="none" w:sz="0" w:space="0" w:color="auto"/>
            <w:bottom w:val="none" w:sz="0" w:space="0" w:color="auto"/>
            <w:right w:val="none" w:sz="0" w:space="0" w:color="auto"/>
          </w:divBdr>
        </w:div>
        <w:div w:id="1964648115">
          <w:marLeft w:val="0"/>
          <w:marRight w:val="0"/>
          <w:marTop w:val="0"/>
          <w:marBottom w:val="0"/>
          <w:divBdr>
            <w:top w:val="none" w:sz="0" w:space="0" w:color="auto"/>
            <w:left w:val="none" w:sz="0" w:space="0" w:color="auto"/>
            <w:bottom w:val="none" w:sz="0" w:space="0" w:color="auto"/>
            <w:right w:val="none" w:sz="0" w:space="0" w:color="auto"/>
          </w:divBdr>
        </w:div>
        <w:div w:id="1121460418">
          <w:marLeft w:val="0"/>
          <w:marRight w:val="0"/>
          <w:marTop w:val="0"/>
          <w:marBottom w:val="0"/>
          <w:divBdr>
            <w:top w:val="none" w:sz="0" w:space="0" w:color="auto"/>
            <w:left w:val="none" w:sz="0" w:space="0" w:color="auto"/>
            <w:bottom w:val="none" w:sz="0" w:space="0" w:color="auto"/>
            <w:right w:val="none" w:sz="0" w:space="0" w:color="auto"/>
          </w:divBdr>
        </w:div>
        <w:div w:id="1238637278">
          <w:marLeft w:val="0"/>
          <w:marRight w:val="0"/>
          <w:marTop w:val="0"/>
          <w:marBottom w:val="0"/>
          <w:divBdr>
            <w:top w:val="none" w:sz="0" w:space="0" w:color="auto"/>
            <w:left w:val="none" w:sz="0" w:space="0" w:color="auto"/>
            <w:bottom w:val="none" w:sz="0" w:space="0" w:color="auto"/>
            <w:right w:val="none" w:sz="0" w:space="0" w:color="auto"/>
          </w:divBdr>
        </w:div>
        <w:div w:id="862208898">
          <w:marLeft w:val="0"/>
          <w:marRight w:val="0"/>
          <w:marTop w:val="0"/>
          <w:marBottom w:val="0"/>
          <w:divBdr>
            <w:top w:val="none" w:sz="0" w:space="0" w:color="auto"/>
            <w:left w:val="none" w:sz="0" w:space="0" w:color="auto"/>
            <w:bottom w:val="none" w:sz="0" w:space="0" w:color="auto"/>
            <w:right w:val="none" w:sz="0" w:space="0" w:color="auto"/>
          </w:divBdr>
        </w:div>
        <w:div w:id="1955598275">
          <w:marLeft w:val="0"/>
          <w:marRight w:val="0"/>
          <w:marTop w:val="0"/>
          <w:marBottom w:val="0"/>
          <w:divBdr>
            <w:top w:val="none" w:sz="0" w:space="0" w:color="auto"/>
            <w:left w:val="none" w:sz="0" w:space="0" w:color="auto"/>
            <w:bottom w:val="none" w:sz="0" w:space="0" w:color="auto"/>
            <w:right w:val="none" w:sz="0" w:space="0" w:color="auto"/>
          </w:divBdr>
        </w:div>
        <w:div w:id="1134102470">
          <w:marLeft w:val="0"/>
          <w:marRight w:val="0"/>
          <w:marTop w:val="0"/>
          <w:marBottom w:val="0"/>
          <w:divBdr>
            <w:top w:val="none" w:sz="0" w:space="0" w:color="auto"/>
            <w:left w:val="none" w:sz="0" w:space="0" w:color="auto"/>
            <w:bottom w:val="none" w:sz="0" w:space="0" w:color="auto"/>
            <w:right w:val="none" w:sz="0" w:space="0" w:color="auto"/>
          </w:divBdr>
        </w:div>
        <w:div w:id="1099258903">
          <w:marLeft w:val="0"/>
          <w:marRight w:val="0"/>
          <w:marTop w:val="0"/>
          <w:marBottom w:val="0"/>
          <w:divBdr>
            <w:top w:val="none" w:sz="0" w:space="0" w:color="auto"/>
            <w:left w:val="none" w:sz="0" w:space="0" w:color="auto"/>
            <w:bottom w:val="none" w:sz="0" w:space="0" w:color="auto"/>
            <w:right w:val="none" w:sz="0" w:space="0" w:color="auto"/>
          </w:divBdr>
        </w:div>
        <w:div w:id="2062627604">
          <w:marLeft w:val="0"/>
          <w:marRight w:val="0"/>
          <w:marTop w:val="0"/>
          <w:marBottom w:val="0"/>
          <w:divBdr>
            <w:top w:val="none" w:sz="0" w:space="0" w:color="auto"/>
            <w:left w:val="none" w:sz="0" w:space="0" w:color="auto"/>
            <w:bottom w:val="none" w:sz="0" w:space="0" w:color="auto"/>
            <w:right w:val="none" w:sz="0" w:space="0" w:color="auto"/>
          </w:divBdr>
        </w:div>
        <w:div w:id="382405732">
          <w:marLeft w:val="0"/>
          <w:marRight w:val="0"/>
          <w:marTop w:val="0"/>
          <w:marBottom w:val="0"/>
          <w:divBdr>
            <w:top w:val="none" w:sz="0" w:space="0" w:color="auto"/>
            <w:left w:val="none" w:sz="0" w:space="0" w:color="auto"/>
            <w:bottom w:val="none" w:sz="0" w:space="0" w:color="auto"/>
            <w:right w:val="none" w:sz="0" w:space="0" w:color="auto"/>
          </w:divBdr>
        </w:div>
        <w:div w:id="1358197601">
          <w:marLeft w:val="0"/>
          <w:marRight w:val="0"/>
          <w:marTop w:val="0"/>
          <w:marBottom w:val="0"/>
          <w:divBdr>
            <w:top w:val="none" w:sz="0" w:space="0" w:color="auto"/>
            <w:left w:val="none" w:sz="0" w:space="0" w:color="auto"/>
            <w:bottom w:val="none" w:sz="0" w:space="0" w:color="auto"/>
            <w:right w:val="none" w:sz="0" w:space="0" w:color="auto"/>
          </w:divBdr>
        </w:div>
        <w:div w:id="1834831420">
          <w:marLeft w:val="0"/>
          <w:marRight w:val="0"/>
          <w:marTop w:val="0"/>
          <w:marBottom w:val="0"/>
          <w:divBdr>
            <w:top w:val="none" w:sz="0" w:space="0" w:color="auto"/>
            <w:left w:val="none" w:sz="0" w:space="0" w:color="auto"/>
            <w:bottom w:val="none" w:sz="0" w:space="0" w:color="auto"/>
            <w:right w:val="none" w:sz="0" w:space="0" w:color="auto"/>
          </w:divBdr>
        </w:div>
        <w:div w:id="1667975158">
          <w:marLeft w:val="0"/>
          <w:marRight w:val="0"/>
          <w:marTop w:val="0"/>
          <w:marBottom w:val="0"/>
          <w:divBdr>
            <w:top w:val="none" w:sz="0" w:space="0" w:color="auto"/>
            <w:left w:val="none" w:sz="0" w:space="0" w:color="auto"/>
            <w:bottom w:val="none" w:sz="0" w:space="0" w:color="auto"/>
            <w:right w:val="none" w:sz="0" w:space="0" w:color="auto"/>
          </w:divBdr>
        </w:div>
        <w:div w:id="1355500771">
          <w:marLeft w:val="0"/>
          <w:marRight w:val="0"/>
          <w:marTop w:val="0"/>
          <w:marBottom w:val="0"/>
          <w:divBdr>
            <w:top w:val="none" w:sz="0" w:space="0" w:color="auto"/>
            <w:left w:val="none" w:sz="0" w:space="0" w:color="auto"/>
            <w:bottom w:val="none" w:sz="0" w:space="0" w:color="auto"/>
            <w:right w:val="none" w:sz="0" w:space="0" w:color="auto"/>
          </w:divBdr>
        </w:div>
        <w:div w:id="754790969">
          <w:marLeft w:val="0"/>
          <w:marRight w:val="0"/>
          <w:marTop w:val="0"/>
          <w:marBottom w:val="0"/>
          <w:divBdr>
            <w:top w:val="none" w:sz="0" w:space="0" w:color="auto"/>
            <w:left w:val="none" w:sz="0" w:space="0" w:color="auto"/>
            <w:bottom w:val="none" w:sz="0" w:space="0" w:color="auto"/>
            <w:right w:val="none" w:sz="0" w:space="0" w:color="auto"/>
          </w:divBdr>
        </w:div>
        <w:div w:id="1578202665">
          <w:marLeft w:val="0"/>
          <w:marRight w:val="0"/>
          <w:marTop w:val="0"/>
          <w:marBottom w:val="0"/>
          <w:divBdr>
            <w:top w:val="none" w:sz="0" w:space="0" w:color="auto"/>
            <w:left w:val="none" w:sz="0" w:space="0" w:color="auto"/>
            <w:bottom w:val="none" w:sz="0" w:space="0" w:color="auto"/>
            <w:right w:val="none" w:sz="0" w:space="0" w:color="auto"/>
          </w:divBdr>
        </w:div>
        <w:div w:id="631328893">
          <w:marLeft w:val="0"/>
          <w:marRight w:val="0"/>
          <w:marTop w:val="0"/>
          <w:marBottom w:val="0"/>
          <w:divBdr>
            <w:top w:val="none" w:sz="0" w:space="0" w:color="auto"/>
            <w:left w:val="none" w:sz="0" w:space="0" w:color="auto"/>
            <w:bottom w:val="none" w:sz="0" w:space="0" w:color="auto"/>
            <w:right w:val="none" w:sz="0" w:space="0" w:color="auto"/>
          </w:divBdr>
        </w:div>
        <w:div w:id="2016881093">
          <w:marLeft w:val="0"/>
          <w:marRight w:val="0"/>
          <w:marTop w:val="0"/>
          <w:marBottom w:val="0"/>
          <w:divBdr>
            <w:top w:val="none" w:sz="0" w:space="0" w:color="auto"/>
            <w:left w:val="none" w:sz="0" w:space="0" w:color="auto"/>
            <w:bottom w:val="none" w:sz="0" w:space="0" w:color="auto"/>
            <w:right w:val="none" w:sz="0" w:space="0" w:color="auto"/>
          </w:divBdr>
        </w:div>
        <w:div w:id="117721057">
          <w:marLeft w:val="0"/>
          <w:marRight w:val="0"/>
          <w:marTop w:val="0"/>
          <w:marBottom w:val="0"/>
          <w:divBdr>
            <w:top w:val="none" w:sz="0" w:space="0" w:color="auto"/>
            <w:left w:val="none" w:sz="0" w:space="0" w:color="auto"/>
            <w:bottom w:val="none" w:sz="0" w:space="0" w:color="auto"/>
            <w:right w:val="none" w:sz="0" w:space="0" w:color="auto"/>
          </w:divBdr>
        </w:div>
        <w:div w:id="229314106">
          <w:marLeft w:val="0"/>
          <w:marRight w:val="0"/>
          <w:marTop w:val="0"/>
          <w:marBottom w:val="0"/>
          <w:divBdr>
            <w:top w:val="none" w:sz="0" w:space="0" w:color="auto"/>
            <w:left w:val="none" w:sz="0" w:space="0" w:color="auto"/>
            <w:bottom w:val="none" w:sz="0" w:space="0" w:color="auto"/>
            <w:right w:val="none" w:sz="0" w:space="0" w:color="auto"/>
          </w:divBdr>
        </w:div>
        <w:div w:id="1403722671">
          <w:marLeft w:val="0"/>
          <w:marRight w:val="0"/>
          <w:marTop w:val="0"/>
          <w:marBottom w:val="0"/>
          <w:divBdr>
            <w:top w:val="none" w:sz="0" w:space="0" w:color="auto"/>
            <w:left w:val="none" w:sz="0" w:space="0" w:color="auto"/>
            <w:bottom w:val="none" w:sz="0" w:space="0" w:color="auto"/>
            <w:right w:val="none" w:sz="0" w:space="0" w:color="auto"/>
          </w:divBdr>
        </w:div>
        <w:div w:id="570627936">
          <w:marLeft w:val="0"/>
          <w:marRight w:val="0"/>
          <w:marTop w:val="0"/>
          <w:marBottom w:val="0"/>
          <w:divBdr>
            <w:top w:val="none" w:sz="0" w:space="0" w:color="auto"/>
            <w:left w:val="none" w:sz="0" w:space="0" w:color="auto"/>
            <w:bottom w:val="none" w:sz="0" w:space="0" w:color="auto"/>
            <w:right w:val="none" w:sz="0" w:space="0" w:color="auto"/>
          </w:divBdr>
        </w:div>
        <w:div w:id="1378509422">
          <w:marLeft w:val="0"/>
          <w:marRight w:val="0"/>
          <w:marTop w:val="0"/>
          <w:marBottom w:val="0"/>
          <w:divBdr>
            <w:top w:val="none" w:sz="0" w:space="0" w:color="auto"/>
            <w:left w:val="none" w:sz="0" w:space="0" w:color="auto"/>
            <w:bottom w:val="none" w:sz="0" w:space="0" w:color="auto"/>
            <w:right w:val="none" w:sz="0" w:space="0" w:color="auto"/>
          </w:divBdr>
        </w:div>
        <w:div w:id="1019041053">
          <w:marLeft w:val="0"/>
          <w:marRight w:val="0"/>
          <w:marTop w:val="0"/>
          <w:marBottom w:val="0"/>
          <w:divBdr>
            <w:top w:val="none" w:sz="0" w:space="0" w:color="auto"/>
            <w:left w:val="none" w:sz="0" w:space="0" w:color="auto"/>
            <w:bottom w:val="none" w:sz="0" w:space="0" w:color="auto"/>
            <w:right w:val="none" w:sz="0" w:space="0" w:color="auto"/>
          </w:divBdr>
        </w:div>
        <w:div w:id="1381787462">
          <w:marLeft w:val="0"/>
          <w:marRight w:val="0"/>
          <w:marTop w:val="0"/>
          <w:marBottom w:val="0"/>
          <w:divBdr>
            <w:top w:val="none" w:sz="0" w:space="0" w:color="auto"/>
            <w:left w:val="none" w:sz="0" w:space="0" w:color="auto"/>
            <w:bottom w:val="none" w:sz="0" w:space="0" w:color="auto"/>
            <w:right w:val="none" w:sz="0" w:space="0" w:color="auto"/>
          </w:divBdr>
        </w:div>
        <w:div w:id="460349755">
          <w:marLeft w:val="0"/>
          <w:marRight w:val="0"/>
          <w:marTop w:val="0"/>
          <w:marBottom w:val="0"/>
          <w:divBdr>
            <w:top w:val="none" w:sz="0" w:space="0" w:color="auto"/>
            <w:left w:val="none" w:sz="0" w:space="0" w:color="auto"/>
            <w:bottom w:val="none" w:sz="0" w:space="0" w:color="auto"/>
            <w:right w:val="none" w:sz="0" w:space="0" w:color="auto"/>
          </w:divBdr>
        </w:div>
        <w:div w:id="1113134414">
          <w:marLeft w:val="0"/>
          <w:marRight w:val="0"/>
          <w:marTop w:val="0"/>
          <w:marBottom w:val="0"/>
          <w:divBdr>
            <w:top w:val="none" w:sz="0" w:space="0" w:color="auto"/>
            <w:left w:val="none" w:sz="0" w:space="0" w:color="auto"/>
            <w:bottom w:val="none" w:sz="0" w:space="0" w:color="auto"/>
            <w:right w:val="none" w:sz="0" w:space="0" w:color="auto"/>
          </w:divBdr>
        </w:div>
        <w:div w:id="1911891514">
          <w:marLeft w:val="0"/>
          <w:marRight w:val="0"/>
          <w:marTop w:val="0"/>
          <w:marBottom w:val="0"/>
          <w:divBdr>
            <w:top w:val="none" w:sz="0" w:space="0" w:color="auto"/>
            <w:left w:val="none" w:sz="0" w:space="0" w:color="auto"/>
            <w:bottom w:val="none" w:sz="0" w:space="0" w:color="auto"/>
            <w:right w:val="none" w:sz="0" w:space="0" w:color="auto"/>
          </w:divBdr>
        </w:div>
        <w:div w:id="529295023">
          <w:marLeft w:val="0"/>
          <w:marRight w:val="0"/>
          <w:marTop w:val="0"/>
          <w:marBottom w:val="0"/>
          <w:divBdr>
            <w:top w:val="none" w:sz="0" w:space="0" w:color="auto"/>
            <w:left w:val="none" w:sz="0" w:space="0" w:color="auto"/>
            <w:bottom w:val="none" w:sz="0" w:space="0" w:color="auto"/>
            <w:right w:val="none" w:sz="0" w:space="0" w:color="auto"/>
          </w:divBdr>
        </w:div>
        <w:div w:id="1870606749">
          <w:marLeft w:val="0"/>
          <w:marRight w:val="0"/>
          <w:marTop w:val="0"/>
          <w:marBottom w:val="0"/>
          <w:divBdr>
            <w:top w:val="none" w:sz="0" w:space="0" w:color="auto"/>
            <w:left w:val="none" w:sz="0" w:space="0" w:color="auto"/>
            <w:bottom w:val="none" w:sz="0" w:space="0" w:color="auto"/>
            <w:right w:val="none" w:sz="0" w:space="0" w:color="auto"/>
          </w:divBdr>
        </w:div>
        <w:div w:id="2046831999">
          <w:marLeft w:val="0"/>
          <w:marRight w:val="0"/>
          <w:marTop w:val="0"/>
          <w:marBottom w:val="0"/>
          <w:divBdr>
            <w:top w:val="none" w:sz="0" w:space="0" w:color="auto"/>
            <w:left w:val="none" w:sz="0" w:space="0" w:color="auto"/>
            <w:bottom w:val="none" w:sz="0" w:space="0" w:color="auto"/>
            <w:right w:val="none" w:sz="0" w:space="0" w:color="auto"/>
          </w:divBdr>
        </w:div>
        <w:div w:id="1782610501">
          <w:marLeft w:val="0"/>
          <w:marRight w:val="0"/>
          <w:marTop w:val="0"/>
          <w:marBottom w:val="0"/>
          <w:divBdr>
            <w:top w:val="none" w:sz="0" w:space="0" w:color="auto"/>
            <w:left w:val="none" w:sz="0" w:space="0" w:color="auto"/>
            <w:bottom w:val="none" w:sz="0" w:space="0" w:color="auto"/>
            <w:right w:val="none" w:sz="0" w:space="0" w:color="auto"/>
          </w:divBdr>
        </w:div>
        <w:div w:id="1294286417">
          <w:marLeft w:val="0"/>
          <w:marRight w:val="0"/>
          <w:marTop w:val="0"/>
          <w:marBottom w:val="0"/>
          <w:divBdr>
            <w:top w:val="none" w:sz="0" w:space="0" w:color="auto"/>
            <w:left w:val="none" w:sz="0" w:space="0" w:color="auto"/>
            <w:bottom w:val="none" w:sz="0" w:space="0" w:color="auto"/>
            <w:right w:val="none" w:sz="0" w:space="0" w:color="auto"/>
          </w:divBdr>
        </w:div>
        <w:div w:id="1278290226">
          <w:marLeft w:val="0"/>
          <w:marRight w:val="0"/>
          <w:marTop w:val="0"/>
          <w:marBottom w:val="0"/>
          <w:divBdr>
            <w:top w:val="none" w:sz="0" w:space="0" w:color="auto"/>
            <w:left w:val="none" w:sz="0" w:space="0" w:color="auto"/>
            <w:bottom w:val="none" w:sz="0" w:space="0" w:color="auto"/>
            <w:right w:val="none" w:sz="0" w:space="0" w:color="auto"/>
          </w:divBdr>
        </w:div>
        <w:div w:id="1771198441">
          <w:marLeft w:val="0"/>
          <w:marRight w:val="0"/>
          <w:marTop w:val="0"/>
          <w:marBottom w:val="0"/>
          <w:divBdr>
            <w:top w:val="none" w:sz="0" w:space="0" w:color="auto"/>
            <w:left w:val="none" w:sz="0" w:space="0" w:color="auto"/>
            <w:bottom w:val="none" w:sz="0" w:space="0" w:color="auto"/>
            <w:right w:val="none" w:sz="0" w:space="0" w:color="auto"/>
          </w:divBdr>
        </w:div>
        <w:div w:id="971130267">
          <w:marLeft w:val="0"/>
          <w:marRight w:val="0"/>
          <w:marTop w:val="0"/>
          <w:marBottom w:val="0"/>
          <w:divBdr>
            <w:top w:val="none" w:sz="0" w:space="0" w:color="auto"/>
            <w:left w:val="none" w:sz="0" w:space="0" w:color="auto"/>
            <w:bottom w:val="none" w:sz="0" w:space="0" w:color="auto"/>
            <w:right w:val="none" w:sz="0" w:space="0" w:color="auto"/>
          </w:divBdr>
        </w:div>
        <w:div w:id="1533834560">
          <w:marLeft w:val="0"/>
          <w:marRight w:val="0"/>
          <w:marTop w:val="0"/>
          <w:marBottom w:val="0"/>
          <w:divBdr>
            <w:top w:val="none" w:sz="0" w:space="0" w:color="auto"/>
            <w:left w:val="none" w:sz="0" w:space="0" w:color="auto"/>
            <w:bottom w:val="none" w:sz="0" w:space="0" w:color="auto"/>
            <w:right w:val="none" w:sz="0" w:space="0" w:color="auto"/>
          </w:divBdr>
        </w:div>
        <w:div w:id="1032224558">
          <w:marLeft w:val="0"/>
          <w:marRight w:val="0"/>
          <w:marTop w:val="0"/>
          <w:marBottom w:val="0"/>
          <w:divBdr>
            <w:top w:val="none" w:sz="0" w:space="0" w:color="auto"/>
            <w:left w:val="none" w:sz="0" w:space="0" w:color="auto"/>
            <w:bottom w:val="none" w:sz="0" w:space="0" w:color="auto"/>
            <w:right w:val="none" w:sz="0" w:space="0" w:color="auto"/>
          </w:divBdr>
        </w:div>
        <w:div w:id="1116176019">
          <w:marLeft w:val="0"/>
          <w:marRight w:val="0"/>
          <w:marTop w:val="0"/>
          <w:marBottom w:val="0"/>
          <w:divBdr>
            <w:top w:val="none" w:sz="0" w:space="0" w:color="auto"/>
            <w:left w:val="none" w:sz="0" w:space="0" w:color="auto"/>
            <w:bottom w:val="none" w:sz="0" w:space="0" w:color="auto"/>
            <w:right w:val="none" w:sz="0" w:space="0" w:color="auto"/>
          </w:divBdr>
        </w:div>
        <w:div w:id="1979409615">
          <w:marLeft w:val="0"/>
          <w:marRight w:val="0"/>
          <w:marTop w:val="0"/>
          <w:marBottom w:val="0"/>
          <w:divBdr>
            <w:top w:val="none" w:sz="0" w:space="0" w:color="auto"/>
            <w:left w:val="none" w:sz="0" w:space="0" w:color="auto"/>
            <w:bottom w:val="none" w:sz="0" w:space="0" w:color="auto"/>
            <w:right w:val="none" w:sz="0" w:space="0" w:color="auto"/>
          </w:divBdr>
        </w:div>
        <w:div w:id="1889536554">
          <w:marLeft w:val="0"/>
          <w:marRight w:val="0"/>
          <w:marTop w:val="0"/>
          <w:marBottom w:val="0"/>
          <w:divBdr>
            <w:top w:val="none" w:sz="0" w:space="0" w:color="auto"/>
            <w:left w:val="none" w:sz="0" w:space="0" w:color="auto"/>
            <w:bottom w:val="none" w:sz="0" w:space="0" w:color="auto"/>
            <w:right w:val="none" w:sz="0" w:space="0" w:color="auto"/>
          </w:divBdr>
        </w:div>
        <w:div w:id="1793018760">
          <w:marLeft w:val="0"/>
          <w:marRight w:val="0"/>
          <w:marTop w:val="0"/>
          <w:marBottom w:val="0"/>
          <w:divBdr>
            <w:top w:val="none" w:sz="0" w:space="0" w:color="auto"/>
            <w:left w:val="none" w:sz="0" w:space="0" w:color="auto"/>
            <w:bottom w:val="none" w:sz="0" w:space="0" w:color="auto"/>
            <w:right w:val="none" w:sz="0" w:space="0" w:color="auto"/>
          </w:divBdr>
        </w:div>
        <w:div w:id="1272974424">
          <w:marLeft w:val="0"/>
          <w:marRight w:val="0"/>
          <w:marTop w:val="0"/>
          <w:marBottom w:val="0"/>
          <w:divBdr>
            <w:top w:val="none" w:sz="0" w:space="0" w:color="auto"/>
            <w:left w:val="none" w:sz="0" w:space="0" w:color="auto"/>
            <w:bottom w:val="none" w:sz="0" w:space="0" w:color="auto"/>
            <w:right w:val="none" w:sz="0" w:space="0" w:color="auto"/>
          </w:divBdr>
        </w:div>
        <w:div w:id="187111858">
          <w:marLeft w:val="0"/>
          <w:marRight w:val="0"/>
          <w:marTop w:val="0"/>
          <w:marBottom w:val="0"/>
          <w:divBdr>
            <w:top w:val="none" w:sz="0" w:space="0" w:color="auto"/>
            <w:left w:val="none" w:sz="0" w:space="0" w:color="auto"/>
            <w:bottom w:val="none" w:sz="0" w:space="0" w:color="auto"/>
            <w:right w:val="none" w:sz="0" w:space="0" w:color="auto"/>
          </w:divBdr>
        </w:div>
        <w:div w:id="1129083234">
          <w:marLeft w:val="0"/>
          <w:marRight w:val="0"/>
          <w:marTop w:val="0"/>
          <w:marBottom w:val="0"/>
          <w:divBdr>
            <w:top w:val="none" w:sz="0" w:space="0" w:color="auto"/>
            <w:left w:val="none" w:sz="0" w:space="0" w:color="auto"/>
            <w:bottom w:val="none" w:sz="0" w:space="0" w:color="auto"/>
            <w:right w:val="none" w:sz="0" w:space="0" w:color="auto"/>
          </w:divBdr>
        </w:div>
        <w:div w:id="1738936750">
          <w:marLeft w:val="0"/>
          <w:marRight w:val="0"/>
          <w:marTop w:val="0"/>
          <w:marBottom w:val="0"/>
          <w:divBdr>
            <w:top w:val="none" w:sz="0" w:space="0" w:color="auto"/>
            <w:left w:val="none" w:sz="0" w:space="0" w:color="auto"/>
            <w:bottom w:val="none" w:sz="0" w:space="0" w:color="auto"/>
            <w:right w:val="none" w:sz="0" w:space="0" w:color="auto"/>
          </w:divBdr>
        </w:div>
        <w:div w:id="1185629930">
          <w:marLeft w:val="0"/>
          <w:marRight w:val="0"/>
          <w:marTop w:val="0"/>
          <w:marBottom w:val="0"/>
          <w:divBdr>
            <w:top w:val="none" w:sz="0" w:space="0" w:color="auto"/>
            <w:left w:val="none" w:sz="0" w:space="0" w:color="auto"/>
            <w:bottom w:val="none" w:sz="0" w:space="0" w:color="auto"/>
            <w:right w:val="none" w:sz="0" w:space="0" w:color="auto"/>
          </w:divBdr>
        </w:div>
        <w:div w:id="177891134">
          <w:marLeft w:val="0"/>
          <w:marRight w:val="0"/>
          <w:marTop w:val="0"/>
          <w:marBottom w:val="0"/>
          <w:divBdr>
            <w:top w:val="none" w:sz="0" w:space="0" w:color="auto"/>
            <w:left w:val="none" w:sz="0" w:space="0" w:color="auto"/>
            <w:bottom w:val="none" w:sz="0" w:space="0" w:color="auto"/>
            <w:right w:val="none" w:sz="0" w:space="0" w:color="auto"/>
          </w:divBdr>
        </w:div>
        <w:div w:id="1352100688">
          <w:marLeft w:val="0"/>
          <w:marRight w:val="0"/>
          <w:marTop w:val="0"/>
          <w:marBottom w:val="0"/>
          <w:divBdr>
            <w:top w:val="none" w:sz="0" w:space="0" w:color="auto"/>
            <w:left w:val="none" w:sz="0" w:space="0" w:color="auto"/>
            <w:bottom w:val="none" w:sz="0" w:space="0" w:color="auto"/>
            <w:right w:val="none" w:sz="0" w:space="0" w:color="auto"/>
          </w:divBdr>
        </w:div>
        <w:div w:id="282619410">
          <w:marLeft w:val="0"/>
          <w:marRight w:val="0"/>
          <w:marTop w:val="0"/>
          <w:marBottom w:val="0"/>
          <w:divBdr>
            <w:top w:val="none" w:sz="0" w:space="0" w:color="auto"/>
            <w:left w:val="none" w:sz="0" w:space="0" w:color="auto"/>
            <w:bottom w:val="none" w:sz="0" w:space="0" w:color="auto"/>
            <w:right w:val="none" w:sz="0" w:space="0" w:color="auto"/>
          </w:divBdr>
        </w:div>
        <w:div w:id="1109661806">
          <w:marLeft w:val="0"/>
          <w:marRight w:val="0"/>
          <w:marTop w:val="0"/>
          <w:marBottom w:val="0"/>
          <w:divBdr>
            <w:top w:val="none" w:sz="0" w:space="0" w:color="auto"/>
            <w:left w:val="none" w:sz="0" w:space="0" w:color="auto"/>
            <w:bottom w:val="none" w:sz="0" w:space="0" w:color="auto"/>
            <w:right w:val="none" w:sz="0" w:space="0" w:color="auto"/>
          </w:divBdr>
        </w:div>
        <w:div w:id="983777281">
          <w:marLeft w:val="0"/>
          <w:marRight w:val="0"/>
          <w:marTop w:val="0"/>
          <w:marBottom w:val="0"/>
          <w:divBdr>
            <w:top w:val="none" w:sz="0" w:space="0" w:color="auto"/>
            <w:left w:val="none" w:sz="0" w:space="0" w:color="auto"/>
            <w:bottom w:val="none" w:sz="0" w:space="0" w:color="auto"/>
            <w:right w:val="none" w:sz="0" w:space="0" w:color="auto"/>
          </w:divBdr>
        </w:div>
        <w:div w:id="237062011">
          <w:marLeft w:val="0"/>
          <w:marRight w:val="0"/>
          <w:marTop w:val="0"/>
          <w:marBottom w:val="0"/>
          <w:divBdr>
            <w:top w:val="none" w:sz="0" w:space="0" w:color="auto"/>
            <w:left w:val="none" w:sz="0" w:space="0" w:color="auto"/>
            <w:bottom w:val="none" w:sz="0" w:space="0" w:color="auto"/>
            <w:right w:val="none" w:sz="0" w:space="0" w:color="auto"/>
          </w:divBdr>
        </w:div>
        <w:div w:id="1571884252">
          <w:marLeft w:val="0"/>
          <w:marRight w:val="0"/>
          <w:marTop w:val="0"/>
          <w:marBottom w:val="0"/>
          <w:divBdr>
            <w:top w:val="none" w:sz="0" w:space="0" w:color="auto"/>
            <w:left w:val="none" w:sz="0" w:space="0" w:color="auto"/>
            <w:bottom w:val="none" w:sz="0" w:space="0" w:color="auto"/>
            <w:right w:val="none" w:sz="0" w:space="0" w:color="auto"/>
          </w:divBdr>
        </w:div>
        <w:div w:id="1525901824">
          <w:marLeft w:val="0"/>
          <w:marRight w:val="0"/>
          <w:marTop w:val="0"/>
          <w:marBottom w:val="0"/>
          <w:divBdr>
            <w:top w:val="none" w:sz="0" w:space="0" w:color="auto"/>
            <w:left w:val="none" w:sz="0" w:space="0" w:color="auto"/>
            <w:bottom w:val="none" w:sz="0" w:space="0" w:color="auto"/>
            <w:right w:val="none" w:sz="0" w:space="0" w:color="auto"/>
          </w:divBdr>
        </w:div>
        <w:div w:id="912158793">
          <w:marLeft w:val="0"/>
          <w:marRight w:val="0"/>
          <w:marTop w:val="0"/>
          <w:marBottom w:val="0"/>
          <w:divBdr>
            <w:top w:val="none" w:sz="0" w:space="0" w:color="auto"/>
            <w:left w:val="none" w:sz="0" w:space="0" w:color="auto"/>
            <w:bottom w:val="none" w:sz="0" w:space="0" w:color="auto"/>
            <w:right w:val="none" w:sz="0" w:space="0" w:color="auto"/>
          </w:divBdr>
        </w:div>
        <w:div w:id="1368528599">
          <w:marLeft w:val="0"/>
          <w:marRight w:val="0"/>
          <w:marTop w:val="0"/>
          <w:marBottom w:val="0"/>
          <w:divBdr>
            <w:top w:val="none" w:sz="0" w:space="0" w:color="auto"/>
            <w:left w:val="none" w:sz="0" w:space="0" w:color="auto"/>
            <w:bottom w:val="none" w:sz="0" w:space="0" w:color="auto"/>
            <w:right w:val="none" w:sz="0" w:space="0" w:color="auto"/>
          </w:divBdr>
        </w:div>
        <w:div w:id="1441294413">
          <w:marLeft w:val="0"/>
          <w:marRight w:val="0"/>
          <w:marTop w:val="0"/>
          <w:marBottom w:val="0"/>
          <w:divBdr>
            <w:top w:val="none" w:sz="0" w:space="0" w:color="auto"/>
            <w:left w:val="none" w:sz="0" w:space="0" w:color="auto"/>
            <w:bottom w:val="none" w:sz="0" w:space="0" w:color="auto"/>
            <w:right w:val="none" w:sz="0" w:space="0" w:color="auto"/>
          </w:divBdr>
        </w:div>
        <w:div w:id="1912304999">
          <w:marLeft w:val="0"/>
          <w:marRight w:val="0"/>
          <w:marTop w:val="0"/>
          <w:marBottom w:val="0"/>
          <w:divBdr>
            <w:top w:val="none" w:sz="0" w:space="0" w:color="auto"/>
            <w:left w:val="none" w:sz="0" w:space="0" w:color="auto"/>
            <w:bottom w:val="none" w:sz="0" w:space="0" w:color="auto"/>
            <w:right w:val="none" w:sz="0" w:space="0" w:color="auto"/>
          </w:divBdr>
        </w:div>
        <w:div w:id="213466136">
          <w:marLeft w:val="0"/>
          <w:marRight w:val="0"/>
          <w:marTop w:val="0"/>
          <w:marBottom w:val="0"/>
          <w:divBdr>
            <w:top w:val="none" w:sz="0" w:space="0" w:color="auto"/>
            <w:left w:val="none" w:sz="0" w:space="0" w:color="auto"/>
            <w:bottom w:val="none" w:sz="0" w:space="0" w:color="auto"/>
            <w:right w:val="none" w:sz="0" w:space="0" w:color="auto"/>
          </w:divBdr>
        </w:div>
        <w:div w:id="1845052342">
          <w:marLeft w:val="0"/>
          <w:marRight w:val="0"/>
          <w:marTop w:val="0"/>
          <w:marBottom w:val="0"/>
          <w:divBdr>
            <w:top w:val="none" w:sz="0" w:space="0" w:color="auto"/>
            <w:left w:val="none" w:sz="0" w:space="0" w:color="auto"/>
            <w:bottom w:val="none" w:sz="0" w:space="0" w:color="auto"/>
            <w:right w:val="none" w:sz="0" w:space="0" w:color="auto"/>
          </w:divBdr>
        </w:div>
        <w:div w:id="960958219">
          <w:marLeft w:val="0"/>
          <w:marRight w:val="0"/>
          <w:marTop w:val="0"/>
          <w:marBottom w:val="0"/>
          <w:divBdr>
            <w:top w:val="none" w:sz="0" w:space="0" w:color="auto"/>
            <w:left w:val="none" w:sz="0" w:space="0" w:color="auto"/>
            <w:bottom w:val="none" w:sz="0" w:space="0" w:color="auto"/>
            <w:right w:val="none" w:sz="0" w:space="0" w:color="auto"/>
          </w:divBdr>
        </w:div>
        <w:div w:id="523439839">
          <w:marLeft w:val="0"/>
          <w:marRight w:val="0"/>
          <w:marTop w:val="0"/>
          <w:marBottom w:val="0"/>
          <w:divBdr>
            <w:top w:val="none" w:sz="0" w:space="0" w:color="auto"/>
            <w:left w:val="none" w:sz="0" w:space="0" w:color="auto"/>
            <w:bottom w:val="none" w:sz="0" w:space="0" w:color="auto"/>
            <w:right w:val="none" w:sz="0" w:space="0" w:color="auto"/>
          </w:divBdr>
        </w:div>
        <w:div w:id="275648369">
          <w:marLeft w:val="0"/>
          <w:marRight w:val="0"/>
          <w:marTop w:val="0"/>
          <w:marBottom w:val="0"/>
          <w:divBdr>
            <w:top w:val="none" w:sz="0" w:space="0" w:color="auto"/>
            <w:left w:val="none" w:sz="0" w:space="0" w:color="auto"/>
            <w:bottom w:val="none" w:sz="0" w:space="0" w:color="auto"/>
            <w:right w:val="none" w:sz="0" w:space="0" w:color="auto"/>
          </w:divBdr>
        </w:div>
        <w:div w:id="1814330704">
          <w:marLeft w:val="0"/>
          <w:marRight w:val="0"/>
          <w:marTop w:val="0"/>
          <w:marBottom w:val="0"/>
          <w:divBdr>
            <w:top w:val="none" w:sz="0" w:space="0" w:color="auto"/>
            <w:left w:val="none" w:sz="0" w:space="0" w:color="auto"/>
            <w:bottom w:val="none" w:sz="0" w:space="0" w:color="auto"/>
            <w:right w:val="none" w:sz="0" w:space="0" w:color="auto"/>
          </w:divBdr>
        </w:div>
        <w:div w:id="309478652">
          <w:marLeft w:val="0"/>
          <w:marRight w:val="0"/>
          <w:marTop w:val="0"/>
          <w:marBottom w:val="0"/>
          <w:divBdr>
            <w:top w:val="none" w:sz="0" w:space="0" w:color="auto"/>
            <w:left w:val="none" w:sz="0" w:space="0" w:color="auto"/>
            <w:bottom w:val="none" w:sz="0" w:space="0" w:color="auto"/>
            <w:right w:val="none" w:sz="0" w:space="0" w:color="auto"/>
          </w:divBdr>
        </w:div>
        <w:div w:id="407657743">
          <w:marLeft w:val="0"/>
          <w:marRight w:val="0"/>
          <w:marTop w:val="0"/>
          <w:marBottom w:val="0"/>
          <w:divBdr>
            <w:top w:val="none" w:sz="0" w:space="0" w:color="auto"/>
            <w:left w:val="none" w:sz="0" w:space="0" w:color="auto"/>
            <w:bottom w:val="none" w:sz="0" w:space="0" w:color="auto"/>
            <w:right w:val="none" w:sz="0" w:space="0" w:color="auto"/>
          </w:divBdr>
        </w:div>
        <w:div w:id="616908962">
          <w:marLeft w:val="0"/>
          <w:marRight w:val="0"/>
          <w:marTop w:val="0"/>
          <w:marBottom w:val="0"/>
          <w:divBdr>
            <w:top w:val="none" w:sz="0" w:space="0" w:color="auto"/>
            <w:left w:val="none" w:sz="0" w:space="0" w:color="auto"/>
            <w:bottom w:val="none" w:sz="0" w:space="0" w:color="auto"/>
            <w:right w:val="none" w:sz="0" w:space="0" w:color="auto"/>
          </w:divBdr>
        </w:div>
        <w:div w:id="94634426">
          <w:marLeft w:val="0"/>
          <w:marRight w:val="0"/>
          <w:marTop w:val="0"/>
          <w:marBottom w:val="0"/>
          <w:divBdr>
            <w:top w:val="none" w:sz="0" w:space="0" w:color="auto"/>
            <w:left w:val="none" w:sz="0" w:space="0" w:color="auto"/>
            <w:bottom w:val="none" w:sz="0" w:space="0" w:color="auto"/>
            <w:right w:val="none" w:sz="0" w:space="0" w:color="auto"/>
          </w:divBdr>
        </w:div>
        <w:div w:id="1118909955">
          <w:marLeft w:val="0"/>
          <w:marRight w:val="0"/>
          <w:marTop w:val="0"/>
          <w:marBottom w:val="0"/>
          <w:divBdr>
            <w:top w:val="none" w:sz="0" w:space="0" w:color="auto"/>
            <w:left w:val="none" w:sz="0" w:space="0" w:color="auto"/>
            <w:bottom w:val="none" w:sz="0" w:space="0" w:color="auto"/>
            <w:right w:val="none" w:sz="0" w:space="0" w:color="auto"/>
          </w:divBdr>
        </w:div>
        <w:div w:id="689913609">
          <w:marLeft w:val="0"/>
          <w:marRight w:val="0"/>
          <w:marTop w:val="0"/>
          <w:marBottom w:val="0"/>
          <w:divBdr>
            <w:top w:val="none" w:sz="0" w:space="0" w:color="auto"/>
            <w:left w:val="none" w:sz="0" w:space="0" w:color="auto"/>
            <w:bottom w:val="none" w:sz="0" w:space="0" w:color="auto"/>
            <w:right w:val="none" w:sz="0" w:space="0" w:color="auto"/>
          </w:divBdr>
        </w:div>
        <w:div w:id="1239709564">
          <w:marLeft w:val="0"/>
          <w:marRight w:val="0"/>
          <w:marTop w:val="0"/>
          <w:marBottom w:val="0"/>
          <w:divBdr>
            <w:top w:val="none" w:sz="0" w:space="0" w:color="auto"/>
            <w:left w:val="none" w:sz="0" w:space="0" w:color="auto"/>
            <w:bottom w:val="none" w:sz="0" w:space="0" w:color="auto"/>
            <w:right w:val="none" w:sz="0" w:space="0" w:color="auto"/>
          </w:divBdr>
        </w:div>
        <w:div w:id="2007780786">
          <w:marLeft w:val="0"/>
          <w:marRight w:val="0"/>
          <w:marTop w:val="0"/>
          <w:marBottom w:val="0"/>
          <w:divBdr>
            <w:top w:val="none" w:sz="0" w:space="0" w:color="auto"/>
            <w:left w:val="none" w:sz="0" w:space="0" w:color="auto"/>
            <w:bottom w:val="none" w:sz="0" w:space="0" w:color="auto"/>
            <w:right w:val="none" w:sz="0" w:space="0" w:color="auto"/>
          </w:divBdr>
        </w:div>
        <w:div w:id="1035813056">
          <w:marLeft w:val="0"/>
          <w:marRight w:val="0"/>
          <w:marTop w:val="0"/>
          <w:marBottom w:val="0"/>
          <w:divBdr>
            <w:top w:val="none" w:sz="0" w:space="0" w:color="auto"/>
            <w:left w:val="none" w:sz="0" w:space="0" w:color="auto"/>
            <w:bottom w:val="none" w:sz="0" w:space="0" w:color="auto"/>
            <w:right w:val="none" w:sz="0" w:space="0" w:color="auto"/>
          </w:divBdr>
        </w:div>
        <w:div w:id="826941169">
          <w:marLeft w:val="0"/>
          <w:marRight w:val="0"/>
          <w:marTop w:val="0"/>
          <w:marBottom w:val="0"/>
          <w:divBdr>
            <w:top w:val="none" w:sz="0" w:space="0" w:color="auto"/>
            <w:left w:val="none" w:sz="0" w:space="0" w:color="auto"/>
            <w:bottom w:val="none" w:sz="0" w:space="0" w:color="auto"/>
            <w:right w:val="none" w:sz="0" w:space="0" w:color="auto"/>
          </w:divBdr>
        </w:div>
        <w:div w:id="511186699">
          <w:marLeft w:val="0"/>
          <w:marRight w:val="0"/>
          <w:marTop w:val="0"/>
          <w:marBottom w:val="0"/>
          <w:divBdr>
            <w:top w:val="none" w:sz="0" w:space="0" w:color="auto"/>
            <w:left w:val="none" w:sz="0" w:space="0" w:color="auto"/>
            <w:bottom w:val="none" w:sz="0" w:space="0" w:color="auto"/>
            <w:right w:val="none" w:sz="0" w:space="0" w:color="auto"/>
          </w:divBdr>
        </w:div>
        <w:div w:id="540674507">
          <w:marLeft w:val="0"/>
          <w:marRight w:val="0"/>
          <w:marTop w:val="0"/>
          <w:marBottom w:val="0"/>
          <w:divBdr>
            <w:top w:val="none" w:sz="0" w:space="0" w:color="auto"/>
            <w:left w:val="none" w:sz="0" w:space="0" w:color="auto"/>
            <w:bottom w:val="none" w:sz="0" w:space="0" w:color="auto"/>
            <w:right w:val="none" w:sz="0" w:space="0" w:color="auto"/>
          </w:divBdr>
        </w:div>
        <w:div w:id="765151402">
          <w:marLeft w:val="0"/>
          <w:marRight w:val="0"/>
          <w:marTop w:val="0"/>
          <w:marBottom w:val="0"/>
          <w:divBdr>
            <w:top w:val="none" w:sz="0" w:space="0" w:color="auto"/>
            <w:left w:val="none" w:sz="0" w:space="0" w:color="auto"/>
            <w:bottom w:val="none" w:sz="0" w:space="0" w:color="auto"/>
            <w:right w:val="none" w:sz="0" w:space="0" w:color="auto"/>
          </w:divBdr>
        </w:div>
        <w:div w:id="1114902378">
          <w:marLeft w:val="0"/>
          <w:marRight w:val="0"/>
          <w:marTop w:val="0"/>
          <w:marBottom w:val="0"/>
          <w:divBdr>
            <w:top w:val="none" w:sz="0" w:space="0" w:color="auto"/>
            <w:left w:val="none" w:sz="0" w:space="0" w:color="auto"/>
            <w:bottom w:val="none" w:sz="0" w:space="0" w:color="auto"/>
            <w:right w:val="none" w:sz="0" w:space="0" w:color="auto"/>
          </w:divBdr>
        </w:div>
        <w:div w:id="1701661575">
          <w:marLeft w:val="0"/>
          <w:marRight w:val="0"/>
          <w:marTop w:val="0"/>
          <w:marBottom w:val="0"/>
          <w:divBdr>
            <w:top w:val="none" w:sz="0" w:space="0" w:color="auto"/>
            <w:left w:val="none" w:sz="0" w:space="0" w:color="auto"/>
            <w:bottom w:val="none" w:sz="0" w:space="0" w:color="auto"/>
            <w:right w:val="none" w:sz="0" w:space="0" w:color="auto"/>
          </w:divBdr>
        </w:div>
        <w:div w:id="235088462">
          <w:marLeft w:val="0"/>
          <w:marRight w:val="0"/>
          <w:marTop w:val="0"/>
          <w:marBottom w:val="0"/>
          <w:divBdr>
            <w:top w:val="none" w:sz="0" w:space="0" w:color="auto"/>
            <w:left w:val="none" w:sz="0" w:space="0" w:color="auto"/>
            <w:bottom w:val="none" w:sz="0" w:space="0" w:color="auto"/>
            <w:right w:val="none" w:sz="0" w:space="0" w:color="auto"/>
          </w:divBdr>
        </w:div>
        <w:div w:id="427313981">
          <w:marLeft w:val="0"/>
          <w:marRight w:val="0"/>
          <w:marTop w:val="0"/>
          <w:marBottom w:val="0"/>
          <w:divBdr>
            <w:top w:val="none" w:sz="0" w:space="0" w:color="auto"/>
            <w:left w:val="none" w:sz="0" w:space="0" w:color="auto"/>
            <w:bottom w:val="none" w:sz="0" w:space="0" w:color="auto"/>
            <w:right w:val="none" w:sz="0" w:space="0" w:color="auto"/>
          </w:divBdr>
        </w:div>
        <w:div w:id="90901130">
          <w:marLeft w:val="0"/>
          <w:marRight w:val="0"/>
          <w:marTop w:val="0"/>
          <w:marBottom w:val="0"/>
          <w:divBdr>
            <w:top w:val="none" w:sz="0" w:space="0" w:color="auto"/>
            <w:left w:val="none" w:sz="0" w:space="0" w:color="auto"/>
            <w:bottom w:val="none" w:sz="0" w:space="0" w:color="auto"/>
            <w:right w:val="none" w:sz="0" w:space="0" w:color="auto"/>
          </w:divBdr>
        </w:div>
        <w:div w:id="1430732575">
          <w:marLeft w:val="0"/>
          <w:marRight w:val="0"/>
          <w:marTop w:val="0"/>
          <w:marBottom w:val="0"/>
          <w:divBdr>
            <w:top w:val="none" w:sz="0" w:space="0" w:color="auto"/>
            <w:left w:val="none" w:sz="0" w:space="0" w:color="auto"/>
            <w:bottom w:val="none" w:sz="0" w:space="0" w:color="auto"/>
            <w:right w:val="none" w:sz="0" w:space="0" w:color="auto"/>
          </w:divBdr>
        </w:div>
        <w:div w:id="326908373">
          <w:marLeft w:val="0"/>
          <w:marRight w:val="0"/>
          <w:marTop w:val="0"/>
          <w:marBottom w:val="0"/>
          <w:divBdr>
            <w:top w:val="none" w:sz="0" w:space="0" w:color="auto"/>
            <w:left w:val="none" w:sz="0" w:space="0" w:color="auto"/>
            <w:bottom w:val="none" w:sz="0" w:space="0" w:color="auto"/>
            <w:right w:val="none" w:sz="0" w:space="0" w:color="auto"/>
          </w:divBdr>
        </w:div>
        <w:div w:id="696589839">
          <w:marLeft w:val="0"/>
          <w:marRight w:val="0"/>
          <w:marTop w:val="0"/>
          <w:marBottom w:val="0"/>
          <w:divBdr>
            <w:top w:val="none" w:sz="0" w:space="0" w:color="auto"/>
            <w:left w:val="none" w:sz="0" w:space="0" w:color="auto"/>
            <w:bottom w:val="none" w:sz="0" w:space="0" w:color="auto"/>
            <w:right w:val="none" w:sz="0" w:space="0" w:color="auto"/>
          </w:divBdr>
        </w:div>
        <w:div w:id="860584046">
          <w:marLeft w:val="0"/>
          <w:marRight w:val="0"/>
          <w:marTop w:val="0"/>
          <w:marBottom w:val="0"/>
          <w:divBdr>
            <w:top w:val="none" w:sz="0" w:space="0" w:color="auto"/>
            <w:left w:val="none" w:sz="0" w:space="0" w:color="auto"/>
            <w:bottom w:val="none" w:sz="0" w:space="0" w:color="auto"/>
            <w:right w:val="none" w:sz="0" w:space="0" w:color="auto"/>
          </w:divBdr>
        </w:div>
        <w:div w:id="996108349">
          <w:marLeft w:val="0"/>
          <w:marRight w:val="0"/>
          <w:marTop w:val="0"/>
          <w:marBottom w:val="0"/>
          <w:divBdr>
            <w:top w:val="none" w:sz="0" w:space="0" w:color="auto"/>
            <w:left w:val="none" w:sz="0" w:space="0" w:color="auto"/>
            <w:bottom w:val="none" w:sz="0" w:space="0" w:color="auto"/>
            <w:right w:val="none" w:sz="0" w:space="0" w:color="auto"/>
          </w:divBdr>
        </w:div>
        <w:div w:id="152450200">
          <w:marLeft w:val="0"/>
          <w:marRight w:val="0"/>
          <w:marTop w:val="0"/>
          <w:marBottom w:val="0"/>
          <w:divBdr>
            <w:top w:val="none" w:sz="0" w:space="0" w:color="auto"/>
            <w:left w:val="none" w:sz="0" w:space="0" w:color="auto"/>
            <w:bottom w:val="none" w:sz="0" w:space="0" w:color="auto"/>
            <w:right w:val="none" w:sz="0" w:space="0" w:color="auto"/>
          </w:divBdr>
        </w:div>
        <w:div w:id="1098716415">
          <w:marLeft w:val="0"/>
          <w:marRight w:val="0"/>
          <w:marTop w:val="0"/>
          <w:marBottom w:val="0"/>
          <w:divBdr>
            <w:top w:val="none" w:sz="0" w:space="0" w:color="auto"/>
            <w:left w:val="none" w:sz="0" w:space="0" w:color="auto"/>
            <w:bottom w:val="none" w:sz="0" w:space="0" w:color="auto"/>
            <w:right w:val="none" w:sz="0" w:space="0" w:color="auto"/>
          </w:divBdr>
        </w:div>
        <w:div w:id="104737804">
          <w:marLeft w:val="0"/>
          <w:marRight w:val="0"/>
          <w:marTop w:val="0"/>
          <w:marBottom w:val="0"/>
          <w:divBdr>
            <w:top w:val="none" w:sz="0" w:space="0" w:color="auto"/>
            <w:left w:val="none" w:sz="0" w:space="0" w:color="auto"/>
            <w:bottom w:val="none" w:sz="0" w:space="0" w:color="auto"/>
            <w:right w:val="none" w:sz="0" w:space="0" w:color="auto"/>
          </w:divBdr>
        </w:div>
        <w:div w:id="1489057791">
          <w:marLeft w:val="0"/>
          <w:marRight w:val="0"/>
          <w:marTop w:val="0"/>
          <w:marBottom w:val="0"/>
          <w:divBdr>
            <w:top w:val="none" w:sz="0" w:space="0" w:color="auto"/>
            <w:left w:val="none" w:sz="0" w:space="0" w:color="auto"/>
            <w:bottom w:val="none" w:sz="0" w:space="0" w:color="auto"/>
            <w:right w:val="none" w:sz="0" w:space="0" w:color="auto"/>
          </w:divBdr>
        </w:div>
        <w:div w:id="1251961769">
          <w:marLeft w:val="0"/>
          <w:marRight w:val="0"/>
          <w:marTop w:val="0"/>
          <w:marBottom w:val="0"/>
          <w:divBdr>
            <w:top w:val="none" w:sz="0" w:space="0" w:color="auto"/>
            <w:left w:val="none" w:sz="0" w:space="0" w:color="auto"/>
            <w:bottom w:val="none" w:sz="0" w:space="0" w:color="auto"/>
            <w:right w:val="none" w:sz="0" w:space="0" w:color="auto"/>
          </w:divBdr>
        </w:div>
        <w:div w:id="1673485156">
          <w:marLeft w:val="0"/>
          <w:marRight w:val="0"/>
          <w:marTop w:val="0"/>
          <w:marBottom w:val="0"/>
          <w:divBdr>
            <w:top w:val="none" w:sz="0" w:space="0" w:color="auto"/>
            <w:left w:val="none" w:sz="0" w:space="0" w:color="auto"/>
            <w:bottom w:val="none" w:sz="0" w:space="0" w:color="auto"/>
            <w:right w:val="none" w:sz="0" w:space="0" w:color="auto"/>
          </w:divBdr>
        </w:div>
        <w:div w:id="575090728">
          <w:marLeft w:val="0"/>
          <w:marRight w:val="0"/>
          <w:marTop w:val="0"/>
          <w:marBottom w:val="0"/>
          <w:divBdr>
            <w:top w:val="none" w:sz="0" w:space="0" w:color="auto"/>
            <w:left w:val="none" w:sz="0" w:space="0" w:color="auto"/>
            <w:bottom w:val="none" w:sz="0" w:space="0" w:color="auto"/>
            <w:right w:val="none" w:sz="0" w:space="0" w:color="auto"/>
          </w:divBdr>
        </w:div>
        <w:div w:id="1976179579">
          <w:marLeft w:val="0"/>
          <w:marRight w:val="0"/>
          <w:marTop w:val="0"/>
          <w:marBottom w:val="0"/>
          <w:divBdr>
            <w:top w:val="none" w:sz="0" w:space="0" w:color="auto"/>
            <w:left w:val="none" w:sz="0" w:space="0" w:color="auto"/>
            <w:bottom w:val="none" w:sz="0" w:space="0" w:color="auto"/>
            <w:right w:val="none" w:sz="0" w:space="0" w:color="auto"/>
          </w:divBdr>
        </w:div>
        <w:div w:id="1485195175">
          <w:marLeft w:val="0"/>
          <w:marRight w:val="0"/>
          <w:marTop w:val="0"/>
          <w:marBottom w:val="0"/>
          <w:divBdr>
            <w:top w:val="none" w:sz="0" w:space="0" w:color="auto"/>
            <w:left w:val="none" w:sz="0" w:space="0" w:color="auto"/>
            <w:bottom w:val="none" w:sz="0" w:space="0" w:color="auto"/>
            <w:right w:val="none" w:sz="0" w:space="0" w:color="auto"/>
          </w:divBdr>
        </w:div>
        <w:div w:id="2068725103">
          <w:marLeft w:val="0"/>
          <w:marRight w:val="0"/>
          <w:marTop w:val="0"/>
          <w:marBottom w:val="0"/>
          <w:divBdr>
            <w:top w:val="none" w:sz="0" w:space="0" w:color="auto"/>
            <w:left w:val="none" w:sz="0" w:space="0" w:color="auto"/>
            <w:bottom w:val="none" w:sz="0" w:space="0" w:color="auto"/>
            <w:right w:val="none" w:sz="0" w:space="0" w:color="auto"/>
          </w:divBdr>
        </w:div>
        <w:div w:id="1382823650">
          <w:marLeft w:val="0"/>
          <w:marRight w:val="0"/>
          <w:marTop w:val="0"/>
          <w:marBottom w:val="0"/>
          <w:divBdr>
            <w:top w:val="none" w:sz="0" w:space="0" w:color="auto"/>
            <w:left w:val="none" w:sz="0" w:space="0" w:color="auto"/>
            <w:bottom w:val="none" w:sz="0" w:space="0" w:color="auto"/>
            <w:right w:val="none" w:sz="0" w:space="0" w:color="auto"/>
          </w:divBdr>
        </w:div>
        <w:div w:id="350033971">
          <w:marLeft w:val="0"/>
          <w:marRight w:val="0"/>
          <w:marTop w:val="0"/>
          <w:marBottom w:val="0"/>
          <w:divBdr>
            <w:top w:val="none" w:sz="0" w:space="0" w:color="auto"/>
            <w:left w:val="none" w:sz="0" w:space="0" w:color="auto"/>
            <w:bottom w:val="none" w:sz="0" w:space="0" w:color="auto"/>
            <w:right w:val="none" w:sz="0" w:space="0" w:color="auto"/>
          </w:divBdr>
        </w:div>
        <w:div w:id="2062440311">
          <w:marLeft w:val="0"/>
          <w:marRight w:val="0"/>
          <w:marTop w:val="0"/>
          <w:marBottom w:val="0"/>
          <w:divBdr>
            <w:top w:val="none" w:sz="0" w:space="0" w:color="auto"/>
            <w:left w:val="none" w:sz="0" w:space="0" w:color="auto"/>
            <w:bottom w:val="none" w:sz="0" w:space="0" w:color="auto"/>
            <w:right w:val="none" w:sz="0" w:space="0" w:color="auto"/>
          </w:divBdr>
        </w:div>
        <w:div w:id="80878540">
          <w:marLeft w:val="0"/>
          <w:marRight w:val="0"/>
          <w:marTop w:val="0"/>
          <w:marBottom w:val="0"/>
          <w:divBdr>
            <w:top w:val="none" w:sz="0" w:space="0" w:color="auto"/>
            <w:left w:val="none" w:sz="0" w:space="0" w:color="auto"/>
            <w:bottom w:val="none" w:sz="0" w:space="0" w:color="auto"/>
            <w:right w:val="none" w:sz="0" w:space="0" w:color="auto"/>
          </w:divBdr>
        </w:div>
        <w:div w:id="1593125005">
          <w:marLeft w:val="0"/>
          <w:marRight w:val="0"/>
          <w:marTop w:val="0"/>
          <w:marBottom w:val="0"/>
          <w:divBdr>
            <w:top w:val="none" w:sz="0" w:space="0" w:color="auto"/>
            <w:left w:val="none" w:sz="0" w:space="0" w:color="auto"/>
            <w:bottom w:val="none" w:sz="0" w:space="0" w:color="auto"/>
            <w:right w:val="none" w:sz="0" w:space="0" w:color="auto"/>
          </w:divBdr>
        </w:div>
        <w:div w:id="805657311">
          <w:marLeft w:val="0"/>
          <w:marRight w:val="0"/>
          <w:marTop w:val="0"/>
          <w:marBottom w:val="0"/>
          <w:divBdr>
            <w:top w:val="none" w:sz="0" w:space="0" w:color="auto"/>
            <w:left w:val="none" w:sz="0" w:space="0" w:color="auto"/>
            <w:bottom w:val="none" w:sz="0" w:space="0" w:color="auto"/>
            <w:right w:val="none" w:sz="0" w:space="0" w:color="auto"/>
          </w:divBdr>
        </w:div>
        <w:div w:id="1216315086">
          <w:marLeft w:val="0"/>
          <w:marRight w:val="0"/>
          <w:marTop w:val="0"/>
          <w:marBottom w:val="0"/>
          <w:divBdr>
            <w:top w:val="none" w:sz="0" w:space="0" w:color="auto"/>
            <w:left w:val="none" w:sz="0" w:space="0" w:color="auto"/>
            <w:bottom w:val="none" w:sz="0" w:space="0" w:color="auto"/>
            <w:right w:val="none" w:sz="0" w:space="0" w:color="auto"/>
          </w:divBdr>
        </w:div>
        <w:div w:id="1090004780">
          <w:marLeft w:val="0"/>
          <w:marRight w:val="0"/>
          <w:marTop w:val="0"/>
          <w:marBottom w:val="0"/>
          <w:divBdr>
            <w:top w:val="none" w:sz="0" w:space="0" w:color="auto"/>
            <w:left w:val="none" w:sz="0" w:space="0" w:color="auto"/>
            <w:bottom w:val="none" w:sz="0" w:space="0" w:color="auto"/>
            <w:right w:val="none" w:sz="0" w:space="0" w:color="auto"/>
          </w:divBdr>
        </w:div>
        <w:div w:id="1404836775">
          <w:marLeft w:val="0"/>
          <w:marRight w:val="0"/>
          <w:marTop w:val="0"/>
          <w:marBottom w:val="0"/>
          <w:divBdr>
            <w:top w:val="none" w:sz="0" w:space="0" w:color="auto"/>
            <w:left w:val="none" w:sz="0" w:space="0" w:color="auto"/>
            <w:bottom w:val="none" w:sz="0" w:space="0" w:color="auto"/>
            <w:right w:val="none" w:sz="0" w:space="0" w:color="auto"/>
          </w:divBdr>
        </w:div>
        <w:div w:id="1826168022">
          <w:marLeft w:val="0"/>
          <w:marRight w:val="0"/>
          <w:marTop w:val="0"/>
          <w:marBottom w:val="0"/>
          <w:divBdr>
            <w:top w:val="none" w:sz="0" w:space="0" w:color="auto"/>
            <w:left w:val="none" w:sz="0" w:space="0" w:color="auto"/>
            <w:bottom w:val="none" w:sz="0" w:space="0" w:color="auto"/>
            <w:right w:val="none" w:sz="0" w:space="0" w:color="auto"/>
          </w:divBdr>
        </w:div>
        <w:div w:id="1346128716">
          <w:marLeft w:val="0"/>
          <w:marRight w:val="0"/>
          <w:marTop w:val="0"/>
          <w:marBottom w:val="0"/>
          <w:divBdr>
            <w:top w:val="none" w:sz="0" w:space="0" w:color="auto"/>
            <w:left w:val="none" w:sz="0" w:space="0" w:color="auto"/>
            <w:bottom w:val="none" w:sz="0" w:space="0" w:color="auto"/>
            <w:right w:val="none" w:sz="0" w:space="0" w:color="auto"/>
          </w:divBdr>
        </w:div>
        <w:div w:id="1014306177">
          <w:marLeft w:val="0"/>
          <w:marRight w:val="0"/>
          <w:marTop w:val="0"/>
          <w:marBottom w:val="0"/>
          <w:divBdr>
            <w:top w:val="none" w:sz="0" w:space="0" w:color="auto"/>
            <w:left w:val="none" w:sz="0" w:space="0" w:color="auto"/>
            <w:bottom w:val="none" w:sz="0" w:space="0" w:color="auto"/>
            <w:right w:val="none" w:sz="0" w:space="0" w:color="auto"/>
          </w:divBdr>
        </w:div>
        <w:div w:id="2117207792">
          <w:marLeft w:val="0"/>
          <w:marRight w:val="0"/>
          <w:marTop w:val="0"/>
          <w:marBottom w:val="0"/>
          <w:divBdr>
            <w:top w:val="none" w:sz="0" w:space="0" w:color="auto"/>
            <w:left w:val="none" w:sz="0" w:space="0" w:color="auto"/>
            <w:bottom w:val="none" w:sz="0" w:space="0" w:color="auto"/>
            <w:right w:val="none" w:sz="0" w:space="0" w:color="auto"/>
          </w:divBdr>
        </w:div>
        <w:div w:id="785082368">
          <w:marLeft w:val="0"/>
          <w:marRight w:val="0"/>
          <w:marTop w:val="0"/>
          <w:marBottom w:val="0"/>
          <w:divBdr>
            <w:top w:val="none" w:sz="0" w:space="0" w:color="auto"/>
            <w:left w:val="none" w:sz="0" w:space="0" w:color="auto"/>
            <w:bottom w:val="none" w:sz="0" w:space="0" w:color="auto"/>
            <w:right w:val="none" w:sz="0" w:space="0" w:color="auto"/>
          </w:divBdr>
        </w:div>
        <w:div w:id="1960452365">
          <w:marLeft w:val="0"/>
          <w:marRight w:val="0"/>
          <w:marTop w:val="0"/>
          <w:marBottom w:val="0"/>
          <w:divBdr>
            <w:top w:val="none" w:sz="0" w:space="0" w:color="auto"/>
            <w:left w:val="none" w:sz="0" w:space="0" w:color="auto"/>
            <w:bottom w:val="none" w:sz="0" w:space="0" w:color="auto"/>
            <w:right w:val="none" w:sz="0" w:space="0" w:color="auto"/>
          </w:divBdr>
        </w:div>
        <w:div w:id="204221004">
          <w:marLeft w:val="0"/>
          <w:marRight w:val="0"/>
          <w:marTop w:val="0"/>
          <w:marBottom w:val="0"/>
          <w:divBdr>
            <w:top w:val="none" w:sz="0" w:space="0" w:color="auto"/>
            <w:left w:val="none" w:sz="0" w:space="0" w:color="auto"/>
            <w:bottom w:val="none" w:sz="0" w:space="0" w:color="auto"/>
            <w:right w:val="none" w:sz="0" w:space="0" w:color="auto"/>
          </w:divBdr>
        </w:div>
        <w:div w:id="750195561">
          <w:marLeft w:val="0"/>
          <w:marRight w:val="0"/>
          <w:marTop w:val="0"/>
          <w:marBottom w:val="0"/>
          <w:divBdr>
            <w:top w:val="none" w:sz="0" w:space="0" w:color="auto"/>
            <w:left w:val="none" w:sz="0" w:space="0" w:color="auto"/>
            <w:bottom w:val="none" w:sz="0" w:space="0" w:color="auto"/>
            <w:right w:val="none" w:sz="0" w:space="0" w:color="auto"/>
          </w:divBdr>
        </w:div>
        <w:div w:id="773550490">
          <w:marLeft w:val="0"/>
          <w:marRight w:val="0"/>
          <w:marTop w:val="0"/>
          <w:marBottom w:val="0"/>
          <w:divBdr>
            <w:top w:val="none" w:sz="0" w:space="0" w:color="auto"/>
            <w:left w:val="none" w:sz="0" w:space="0" w:color="auto"/>
            <w:bottom w:val="none" w:sz="0" w:space="0" w:color="auto"/>
            <w:right w:val="none" w:sz="0" w:space="0" w:color="auto"/>
          </w:divBdr>
        </w:div>
        <w:div w:id="1363282086">
          <w:marLeft w:val="0"/>
          <w:marRight w:val="0"/>
          <w:marTop w:val="0"/>
          <w:marBottom w:val="0"/>
          <w:divBdr>
            <w:top w:val="none" w:sz="0" w:space="0" w:color="auto"/>
            <w:left w:val="none" w:sz="0" w:space="0" w:color="auto"/>
            <w:bottom w:val="none" w:sz="0" w:space="0" w:color="auto"/>
            <w:right w:val="none" w:sz="0" w:space="0" w:color="auto"/>
          </w:divBdr>
        </w:div>
        <w:div w:id="1655910242">
          <w:marLeft w:val="0"/>
          <w:marRight w:val="0"/>
          <w:marTop w:val="0"/>
          <w:marBottom w:val="0"/>
          <w:divBdr>
            <w:top w:val="none" w:sz="0" w:space="0" w:color="auto"/>
            <w:left w:val="none" w:sz="0" w:space="0" w:color="auto"/>
            <w:bottom w:val="none" w:sz="0" w:space="0" w:color="auto"/>
            <w:right w:val="none" w:sz="0" w:space="0" w:color="auto"/>
          </w:divBdr>
        </w:div>
        <w:div w:id="1691368011">
          <w:marLeft w:val="0"/>
          <w:marRight w:val="0"/>
          <w:marTop w:val="0"/>
          <w:marBottom w:val="0"/>
          <w:divBdr>
            <w:top w:val="none" w:sz="0" w:space="0" w:color="auto"/>
            <w:left w:val="none" w:sz="0" w:space="0" w:color="auto"/>
            <w:bottom w:val="none" w:sz="0" w:space="0" w:color="auto"/>
            <w:right w:val="none" w:sz="0" w:space="0" w:color="auto"/>
          </w:divBdr>
        </w:div>
        <w:div w:id="1502231724">
          <w:marLeft w:val="0"/>
          <w:marRight w:val="0"/>
          <w:marTop w:val="0"/>
          <w:marBottom w:val="0"/>
          <w:divBdr>
            <w:top w:val="none" w:sz="0" w:space="0" w:color="auto"/>
            <w:left w:val="none" w:sz="0" w:space="0" w:color="auto"/>
            <w:bottom w:val="none" w:sz="0" w:space="0" w:color="auto"/>
            <w:right w:val="none" w:sz="0" w:space="0" w:color="auto"/>
          </w:divBdr>
        </w:div>
        <w:div w:id="529729015">
          <w:marLeft w:val="0"/>
          <w:marRight w:val="0"/>
          <w:marTop w:val="0"/>
          <w:marBottom w:val="0"/>
          <w:divBdr>
            <w:top w:val="none" w:sz="0" w:space="0" w:color="auto"/>
            <w:left w:val="none" w:sz="0" w:space="0" w:color="auto"/>
            <w:bottom w:val="none" w:sz="0" w:space="0" w:color="auto"/>
            <w:right w:val="none" w:sz="0" w:space="0" w:color="auto"/>
          </w:divBdr>
        </w:div>
        <w:div w:id="1542278330">
          <w:marLeft w:val="0"/>
          <w:marRight w:val="0"/>
          <w:marTop w:val="0"/>
          <w:marBottom w:val="0"/>
          <w:divBdr>
            <w:top w:val="none" w:sz="0" w:space="0" w:color="auto"/>
            <w:left w:val="none" w:sz="0" w:space="0" w:color="auto"/>
            <w:bottom w:val="none" w:sz="0" w:space="0" w:color="auto"/>
            <w:right w:val="none" w:sz="0" w:space="0" w:color="auto"/>
          </w:divBdr>
        </w:div>
        <w:div w:id="280647071">
          <w:marLeft w:val="0"/>
          <w:marRight w:val="0"/>
          <w:marTop w:val="0"/>
          <w:marBottom w:val="0"/>
          <w:divBdr>
            <w:top w:val="none" w:sz="0" w:space="0" w:color="auto"/>
            <w:left w:val="none" w:sz="0" w:space="0" w:color="auto"/>
            <w:bottom w:val="none" w:sz="0" w:space="0" w:color="auto"/>
            <w:right w:val="none" w:sz="0" w:space="0" w:color="auto"/>
          </w:divBdr>
        </w:div>
        <w:div w:id="1190948218">
          <w:marLeft w:val="0"/>
          <w:marRight w:val="0"/>
          <w:marTop w:val="0"/>
          <w:marBottom w:val="0"/>
          <w:divBdr>
            <w:top w:val="none" w:sz="0" w:space="0" w:color="auto"/>
            <w:left w:val="none" w:sz="0" w:space="0" w:color="auto"/>
            <w:bottom w:val="none" w:sz="0" w:space="0" w:color="auto"/>
            <w:right w:val="none" w:sz="0" w:space="0" w:color="auto"/>
          </w:divBdr>
        </w:div>
        <w:div w:id="426925200">
          <w:marLeft w:val="0"/>
          <w:marRight w:val="0"/>
          <w:marTop w:val="0"/>
          <w:marBottom w:val="0"/>
          <w:divBdr>
            <w:top w:val="none" w:sz="0" w:space="0" w:color="auto"/>
            <w:left w:val="none" w:sz="0" w:space="0" w:color="auto"/>
            <w:bottom w:val="none" w:sz="0" w:space="0" w:color="auto"/>
            <w:right w:val="none" w:sz="0" w:space="0" w:color="auto"/>
          </w:divBdr>
        </w:div>
        <w:div w:id="855189585">
          <w:marLeft w:val="0"/>
          <w:marRight w:val="0"/>
          <w:marTop w:val="0"/>
          <w:marBottom w:val="0"/>
          <w:divBdr>
            <w:top w:val="none" w:sz="0" w:space="0" w:color="auto"/>
            <w:left w:val="none" w:sz="0" w:space="0" w:color="auto"/>
            <w:bottom w:val="none" w:sz="0" w:space="0" w:color="auto"/>
            <w:right w:val="none" w:sz="0" w:space="0" w:color="auto"/>
          </w:divBdr>
        </w:div>
        <w:div w:id="1327782814">
          <w:marLeft w:val="0"/>
          <w:marRight w:val="0"/>
          <w:marTop w:val="0"/>
          <w:marBottom w:val="0"/>
          <w:divBdr>
            <w:top w:val="none" w:sz="0" w:space="0" w:color="auto"/>
            <w:left w:val="none" w:sz="0" w:space="0" w:color="auto"/>
            <w:bottom w:val="none" w:sz="0" w:space="0" w:color="auto"/>
            <w:right w:val="none" w:sz="0" w:space="0" w:color="auto"/>
          </w:divBdr>
        </w:div>
        <w:div w:id="1890922310">
          <w:marLeft w:val="0"/>
          <w:marRight w:val="0"/>
          <w:marTop w:val="0"/>
          <w:marBottom w:val="0"/>
          <w:divBdr>
            <w:top w:val="none" w:sz="0" w:space="0" w:color="auto"/>
            <w:left w:val="none" w:sz="0" w:space="0" w:color="auto"/>
            <w:bottom w:val="none" w:sz="0" w:space="0" w:color="auto"/>
            <w:right w:val="none" w:sz="0" w:space="0" w:color="auto"/>
          </w:divBdr>
        </w:div>
        <w:div w:id="807748323">
          <w:marLeft w:val="0"/>
          <w:marRight w:val="0"/>
          <w:marTop w:val="0"/>
          <w:marBottom w:val="0"/>
          <w:divBdr>
            <w:top w:val="none" w:sz="0" w:space="0" w:color="auto"/>
            <w:left w:val="none" w:sz="0" w:space="0" w:color="auto"/>
            <w:bottom w:val="none" w:sz="0" w:space="0" w:color="auto"/>
            <w:right w:val="none" w:sz="0" w:space="0" w:color="auto"/>
          </w:divBdr>
        </w:div>
        <w:div w:id="606422753">
          <w:marLeft w:val="0"/>
          <w:marRight w:val="0"/>
          <w:marTop w:val="0"/>
          <w:marBottom w:val="0"/>
          <w:divBdr>
            <w:top w:val="none" w:sz="0" w:space="0" w:color="auto"/>
            <w:left w:val="none" w:sz="0" w:space="0" w:color="auto"/>
            <w:bottom w:val="none" w:sz="0" w:space="0" w:color="auto"/>
            <w:right w:val="none" w:sz="0" w:space="0" w:color="auto"/>
          </w:divBdr>
        </w:div>
        <w:div w:id="1004817156">
          <w:marLeft w:val="0"/>
          <w:marRight w:val="0"/>
          <w:marTop w:val="0"/>
          <w:marBottom w:val="0"/>
          <w:divBdr>
            <w:top w:val="none" w:sz="0" w:space="0" w:color="auto"/>
            <w:left w:val="none" w:sz="0" w:space="0" w:color="auto"/>
            <w:bottom w:val="none" w:sz="0" w:space="0" w:color="auto"/>
            <w:right w:val="none" w:sz="0" w:space="0" w:color="auto"/>
          </w:divBdr>
        </w:div>
        <w:div w:id="1947493515">
          <w:marLeft w:val="0"/>
          <w:marRight w:val="0"/>
          <w:marTop w:val="0"/>
          <w:marBottom w:val="0"/>
          <w:divBdr>
            <w:top w:val="none" w:sz="0" w:space="0" w:color="auto"/>
            <w:left w:val="none" w:sz="0" w:space="0" w:color="auto"/>
            <w:bottom w:val="none" w:sz="0" w:space="0" w:color="auto"/>
            <w:right w:val="none" w:sz="0" w:space="0" w:color="auto"/>
          </w:divBdr>
        </w:div>
        <w:div w:id="1082868732">
          <w:marLeft w:val="0"/>
          <w:marRight w:val="0"/>
          <w:marTop w:val="0"/>
          <w:marBottom w:val="0"/>
          <w:divBdr>
            <w:top w:val="none" w:sz="0" w:space="0" w:color="auto"/>
            <w:left w:val="none" w:sz="0" w:space="0" w:color="auto"/>
            <w:bottom w:val="none" w:sz="0" w:space="0" w:color="auto"/>
            <w:right w:val="none" w:sz="0" w:space="0" w:color="auto"/>
          </w:divBdr>
        </w:div>
        <w:div w:id="1210461755">
          <w:marLeft w:val="0"/>
          <w:marRight w:val="0"/>
          <w:marTop w:val="0"/>
          <w:marBottom w:val="0"/>
          <w:divBdr>
            <w:top w:val="none" w:sz="0" w:space="0" w:color="auto"/>
            <w:left w:val="none" w:sz="0" w:space="0" w:color="auto"/>
            <w:bottom w:val="none" w:sz="0" w:space="0" w:color="auto"/>
            <w:right w:val="none" w:sz="0" w:space="0" w:color="auto"/>
          </w:divBdr>
        </w:div>
        <w:div w:id="376590395">
          <w:marLeft w:val="0"/>
          <w:marRight w:val="0"/>
          <w:marTop w:val="0"/>
          <w:marBottom w:val="0"/>
          <w:divBdr>
            <w:top w:val="none" w:sz="0" w:space="0" w:color="auto"/>
            <w:left w:val="none" w:sz="0" w:space="0" w:color="auto"/>
            <w:bottom w:val="none" w:sz="0" w:space="0" w:color="auto"/>
            <w:right w:val="none" w:sz="0" w:space="0" w:color="auto"/>
          </w:divBdr>
        </w:div>
        <w:div w:id="2021851653">
          <w:marLeft w:val="0"/>
          <w:marRight w:val="0"/>
          <w:marTop w:val="0"/>
          <w:marBottom w:val="0"/>
          <w:divBdr>
            <w:top w:val="none" w:sz="0" w:space="0" w:color="auto"/>
            <w:left w:val="none" w:sz="0" w:space="0" w:color="auto"/>
            <w:bottom w:val="none" w:sz="0" w:space="0" w:color="auto"/>
            <w:right w:val="none" w:sz="0" w:space="0" w:color="auto"/>
          </w:divBdr>
        </w:div>
        <w:div w:id="213199036">
          <w:marLeft w:val="0"/>
          <w:marRight w:val="0"/>
          <w:marTop w:val="0"/>
          <w:marBottom w:val="0"/>
          <w:divBdr>
            <w:top w:val="none" w:sz="0" w:space="0" w:color="auto"/>
            <w:left w:val="none" w:sz="0" w:space="0" w:color="auto"/>
            <w:bottom w:val="none" w:sz="0" w:space="0" w:color="auto"/>
            <w:right w:val="none" w:sz="0" w:space="0" w:color="auto"/>
          </w:divBdr>
        </w:div>
        <w:div w:id="1273585193">
          <w:marLeft w:val="0"/>
          <w:marRight w:val="0"/>
          <w:marTop w:val="0"/>
          <w:marBottom w:val="0"/>
          <w:divBdr>
            <w:top w:val="none" w:sz="0" w:space="0" w:color="auto"/>
            <w:left w:val="none" w:sz="0" w:space="0" w:color="auto"/>
            <w:bottom w:val="none" w:sz="0" w:space="0" w:color="auto"/>
            <w:right w:val="none" w:sz="0" w:space="0" w:color="auto"/>
          </w:divBdr>
        </w:div>
        <w:div w:id="1619408711">
          <w:marLeft w:val="0"/>
          <w:marRight w:val="0"/>
          <w:marTop w:val="0"/>
          <w:marBottom w:val="0"/>
          <w:divBdr>
            <w:top w:val="none" w:sz="0" w:space="0" w:color="auto"/>
            <w:left w:val="none" w:sz="0" w:space="0" w:color="auto"/>
            <w:bottom w:val="none" w:sz="0" w:space="0" w:color="auto"/>
            <w:right w:val="none" w:sz="0" w:space="0" w:color="auto"/>
          </w:divBdr>
        </w:div>
        <w:div w:id="819272088">
          <w:marLeft w:val="0"/>
          <w:marRight w:val="0"/>
          <w:marTop w:val="0"/>
          <w:marBottom w:val="0"/>
          <w:divBdr>
            <w:top w:val="none" w:sz="0" w:space="0" w:color="auto"/>
            <w:left w:val="none" w:sz="0" w:space="0" w:color="auto"/>
            <w:bottom w:val="none" w:sz="0" w:space="0" w:color="auto"/>
            <w:right w:val="none" w:sz="0" w:space="0" w:color="auto"/>
          </w:divBdr>
        </w:div>
        <w:div w:id="1937900424">
          <w:marLeft w:val="0"/>
          <w:marRight w:val="0"/>
          <w:marTop w:val="0"/>
          <w:marBottom w:val="0"/>
          <w:divBdr>
            <w:top w:val="none" w:sz="0" w:space="0" w:color="auto"/>
            <w:left w:val="none" w:sz="0" w:space="0" w:color="auto"/>
            <w:bottom w:val="none" w:sz="0" w:space="0" w:color="auto"/>
            <w:right w:val="none" w:sz="0" w:space="0" w:color="auto"/>
          </w:divBdr>
        </w:div>
        <w:div w:id="181823944">
          <w:marLeft w:val="0"/>
          <w:marRight w:val="0"/>
          <w:marTop w:val="0"/>
          <w:marBottom w:val="0"/>
          <w:divBdr>
            <w:top w:val="none" w:sz="0" w:space="0" w:color="auto"/>
            <w:left w:val="none" w:sz="0" w:space="0" w:color="auto"/>
            <w:bottom w:val="none" w:sz="0" w:space="0" w:color="auto"/>
            <w:right w:val="none" w:sz="0" w:space="0" w:color="auto"/>
          </w:divBdr>
        </w:div>
        <w:div w:id="1060976388">
          <w:marLeft w:val="0"/>
          <w:marRight w:val="0"/>
          <w:marTop w:val="0"/>
          <w:marBottom w:val="0"/>
          <w:divBdr>
            <w:top w:val="none" w:sz="0" w:space="0" w:color="auto"/>
            <w:left w:val="none" w:sz="0" w:space="0" w:color="auto"/>
            <w:bottom w:val="none" w:sz="0" w:space="0" w:color="auto"/>
            <w:right w:val="none" w:sz="0" w:space="0" w:color="auto"/>
          </w:divBdr>
        </w:div>
        <w:div w:id="837306441">
          <w:marLeft w:val="0"/>
          <w:marRight w:val="0"/>
          <w:marTop w:val="0"/>
          <w:marBottom w:val="0"/>
          <w:divBdr>
            <w:top w:val="none" w:sz="0" w:space="0" w:color="auto"/>
            <w:left w:val="none" w:sz="0" w:space="0" w:color="auto"/>
            <w:bottom w:val="none" w:sz="0" w:space="0" w:color="auto"/>
            <w:right w:val="none" w:sz="0" w:space="0" w:color="auto"/>
          </w:divBdr>
        </w:div>
        <w:div w:id="780303350">
          <w:marLeft w:val="0"/>
          <w:marRight w:val="0"/>
          <w:marTop w:val="0"/>
          <w:marBottom w:val="0"/>
          <w:divBdr>
            <w:top w:val="none" w:sz="0" w:space="0" w:color="auto"/>
            <w:left w:val="none" w:sz="0" w:space="0" w:color="auto"/>
            <w:bottom w:val="none" w:sz="0" w:space="0" w:color="auto"/>
            <w:right w:val="none" w:sz="0" w:space="0" w:color="auto"/>
          </w:divBdr>
        </w:div>
        <w:div w:id="730496599">
          <w:marLeft w:val="0"/>
          <w:marRight w:val="0"/>
          <w:marTop w:val="0"/>
          <w:marBottom w:val="0"/>
          <w:divBdr>
            <w:top w:val="none" w:sz="0" w:space="0" w:color="auto"/>
            <w:left w:val="none" w:sz="0" w:space="0" w:color="auto"/>
            <w:bottom w:val="none" w:sz="0" w:space="0" w:color="auto"/>
            <w:right w:val="none" w:sz="0" w:space="0" w:color="auto"/>
          </w:divBdr>
        </w:div>
        <w:div w:id="1912424730">
          <w:marLeft w:val="0"/>
          <w:marRight w:val="0"/>
          <w:marTop w:val="0"/>
          <w:marBottom w:val="0"/>
          <w:divBdr>
            <w:top w:val="none" w:sz="0" w:space="0" w:color="auto"/>
            <w:left w:val="none" w:sz="0" w:space="0" w:color="auto"/>
            <w:bottom w:val="none" w:sz="0" w:space="0" w:color="auto"/>
            <w:right w:val="none" w:sz="0" w:space="0" w:color="auto"/>
          </w:divBdr>
        </w:div>
        <w:div w:id="133328363">
          <w:marLeft w:val="0"/>
          <w:marRight w:val="0"/>
          <w:marTop w:val="0"/>
          <w:marBottom w:val="0"/>
          <w:divBdr>
            <w:top w:val="none" w:sz="0" w:space="0" w:color="auto"/>
            <w:left w:val="none" w:sz="0" w:space="0" w:color="auto"/>
            <w:bottom w:val="none" w:sz="0" w:space="0" w:color="auto"/>
            <w:right w:val="none" w:sz="0" w:space="0" w:color="auto"/>
          </w:divBdr>
        </w:div>
        <w:div w:id="2114864291">
          <w:marLeft w:val="0"/>
          <w:marRight w:val="0"/>
          <w:marTop w:val="0"/>
          <w:marBottom w:val="0"/>
          <w:divBdr>
            <w:top w:val="none" w:sz="0" w:space="0" w:color="auto"/>
            <w:left w:val="none" w:sz="0" w:space="0" w:color="auto"/>
            <w:bottom w:val="none" w:sz="0" w:space="0" w:color="auto"/>
            <w:right w:val="none" w:sz="0" w:space="0" w:color="auto"/>
          </w:divBdr>
        </w:div>
        <w:div w:id="1180705927">
          <w:marLeft w:val="0"/>
          <w:marRight w:val="0"/>
          <w:marTop w:val="0"/>
          <w:marBottom w:val="0"/>
          <w:divBdr>
            <w:top w:val="none" w:sz="0" w:space="0" w:color="auto"/>
            <w:left w:val="none" w:sz="0" w:space="0" w:color="auto"/>
            <w:bottom w:val="none" w:sz="0" w:space="0" w:color="auto"/>
            <w:right w:val="none" w:sz="0" w:space="0" w:color="auto"/>
          </w:divBdr>
        </w:div>
        <w:div w:id="1902475827">
          <w:marLeft w:val="0"/>
          <w:marRight w:val="0"/>
          <w:marTop w:val="0"/>
          <w:marBottom w:val="0"/>
          <w:divBdr>
            <w:top w:val="none" w:sz="0" w:space="0" w:color="auto"/>
            <w:left w:val="none" w:sz="0" w:space="0" w:color="auto"/>
            <w:bottom w:val="none" w:sz="0" w:space="0" w:color="auto"/>
            <w:right w:val="none" w:sz="0" w:space="0" w:color="auto"/>
          </w:divBdr>
        </w:div>
        <w:div w:id="515340355">
          <w:marLeft w:val="0"/>
          <w:marRight w:val="0"/>
          <w:marTop w:val="0"/>
          <w:marBottom w:val="0"/>
          <w:divBdr>
            <w:top w:val="none" w:sz="0" w:space="0" w:color="auto"/>
            <w:left w:val="none" w:sz="0" w:space="0" w:color="auto"/>
            <w:bottom w:val="none" w:sz="0" w:space="0" w:color="auto"/>
            <w:right w:val="none" w:sz="0" w:space="0" w:color="auto"/>
          </w:divBdr>
        </w:div>
        <w:div w:id="1099524781">
          <w:marLeft w:val="0"/>
          <w:marRight w:val="0"/>
          <w:marTop w:val="0"/>
          <w:marBottom w:val="0"/>
          <w:divBdr>
            <w:top w:val="none" w:sz="0" w:space="0" w:color="auto"/>
            <w:left w:val="none" w:sz="0" w:space="0" w:color="auto"/>
            <w:bottom w:val="none" w:sz="0" w:space="0" w:color="auto"/>
            <w:right w:val="none" w:sz="0" w:space="0" w:color="auto"/>
          </w:divBdr>
        </w:div>
        <w:div w:id="184560157">
          <w:marLeft w:val="0"/>
          <w:marRight w:val="0"/>
          <w:marTop w:val="0"/>
          <w:marBottom w:val="0"/>
          <w:divBdr>
            <w:top w:val="none" w:sz="0" w:space="0" w:color="auto"/>
            <w:left w:val="none" w:sz="0" w:space="0" w:color="auto"/>
            <w:bottom w:val="none" w:sz="0" w:space="0" w:color="auto"/>
            <w:right w:val="none" w:sz="0" w:space="0" w:color="auto"/>
          </w:divBdr>
        </w:div>
        <w:div w:id="599486438">
          <w:marLeft w:val="0"/>
          <w:marRight w:val="0"/>
          <w:marTop w:val="0"/>
          <w:marBottom w:val="0"/>
          <w:divBdr>
            <w:top w:val="none" w:sz="0" w:space="0" w:color="auto"/>
            <w:left w:val="none" w:sz="0" w:space="0" w:color="auto"/>
            <w:bottom w:val="none" w:sz="0" w:space="0" w:color="auto"/>
            <w:right w:val="none" w:sz="0" w:space="0" w:color="auto"/>
          </w:divBdr>
        </w:div>
        <w:div w:id="1824657357">
          <w:marLeft w:val="0"/>
          <w:marRight w:val="0"/>
          <w:marTop w:val="0"/>
          <w:marBottom w:val="0"/>
          <w:divBdr>
            <w:top w:val="none" w:sz="0" w:space="0" w:color="auto"/>
            <w:left w:val="none" w:sz="0" w:space="0" w:color="auto"/>
            <w:bottom w:val="none" w:sz="0" w:space="0" w:color="auto"/>
            <w:right w:val="none" w:sz="0" w:space="0" w:color="auto"/>
          </w:divBdr>
        </w:div>
        <w:div w:id="841092230">
          <w:marLeft w:val="0"/>
          <w:marRight w:val="0"/>
          <w:marTop w:val="0"/>
          <w:marBottom w:val="0"/>
          <w:divBdr>
            <w:top w:val="none" w:sz="0" w:space="0" w:color="auto"/>
            <w:left w:val="none" w:sz="0" w:space="0" w:color="auto"/>
            <w:bottom w:val="none" w:sz="0" w:space="0" w:color="auto"/>
            <w:right w:val="none" w:sz="0" w:space="0" w:color="auto"/>
          </w:divBdr>
        </w:div>
        <w:div w:id="2143692579">
          <w:marLeft w:val="0"/>
          <w:marRight w:val="0"/>
          <w:marTop w:val="0"/>
          <w:marBottom w:val="0"/>
          <w:divBdr>
            <w:top w:val="none" w:sz="0" w:space="0" w:color="auto"/>
            <w:left w:val="none" w:sz="0" w:space="0" w:color="auto"/>
            <w:bottom w:val="none" w:sz="0" w:space="0" w:color="auto"/>
            <w:right w:val="none" w:sz="0" w:space="0" w:color="auto"/>
          </w:divBdr>
        </w:div>
        <w:div w:id="1830365103">
          <w:marLeft w:val="0"/>
          <w:marRight w:val="0"/>
          <w:marTop w:val="0"/>
          <w:marBottom w:val="0"/>
          <w:divBdr>
            <w:top w:val="none" w:sz="0" w:space="0" w:color="auto"/>
            <w:left w:val="none" w:sz="0" w:space="0" w:color="auto"/>
            <w:bottom w:val="none" w:sz="0" w:space="0" w:color="auto"/>
            <w:right w:val="none" w:sz="0" w:space="0" w:color="auto"/>
          </w:divBdr>
        </w:div>
        <w:div w:id="28605971">
          <w:marLeft w:val="0"/>
          <w:marRight w:val="0"/>
          <w:marTop w:val="0"/>
          <w:marBottom w:val="0"/>
          <w:divBdr>
            <w:top w:val="none" w:sz="0" w:space="0" w:color="auto"/>
            <w:left w:val="none" w:sz="0" w:space="0" w:color="auto"/>
            <w:bottom w:val="none" w:sz="0" w:space="0" w:color="auto"/>
            <w:right w:val="none" w:sz="0" w:space="0" w:color="auto"/>
          </w:divBdr>
        </w:div>
        <w:div w:id="1335840179">
          <w:marLeft w:val="0"/>
          <w:marRight w:val="0"/>
          <w:marTop w:val="0"/>
          <w:marBottom w:val="0"/>
          <w:divBdr>
            <w:top w:val="none" w:sz="0" w:space="0" w:color="auto"/>
            <w:left w:val="none" w:sz="0" w:space="0" w:color="auto"/>
            <w:bottom w:val="none" w:sz="0" w:space="0" w:color="auto"/>
            <w:right w:val="none" w:sz="0" w:space="0" w:color="auto"/>
          </w:divBdr>
        </w:div>
        <w:div w:id="1814372097">
          <w:marLeft w:val="0"/>
          <w:marRight w:val="0"/>
          <w:marTop w:val="0"/>
          <w:marBottom w:val="0"/>
          <w:divBdr>
            <w:top w:val="none" w:sz="0" w:space="0" w:color="auto"/>
            <w:left w:val="none" w:sz="0" w:space="0" w:color="auto"/>
            <w:bottom w:val="none" w:sz="0" w:space="0" w:color="auto"/>
            <w:right w:val="none" w:sz="0" w:space="0" w:color="auto"/>
          </w:divBdr>
        </w:div>
        <w:div w:id="1995911065">
          <w:marLeft w:val="0"/>
          <w:marRight w:val="0"/>
          <w:marTop w:val="0"/>
          <w:marBottom w:val="0"/>
          <w:divBdr>
            <w:top w:val="none" w:sz="0" w:space="0" w:color="auto"/>
            <w:left w:val="none" w:sz="0" w:space="0" w:color="auto"/>
            <w:bottom w:val="none" w:sz="0" w:space="0" w:color="auto"/>
            <w:right w:val="none" w:sz="0" w:space="0" w:color="auto"/>
          </w:divBdr>
        </w:div>
        <w:div w:id="417560983">
          <w:marLeft w:val="0"/>
          <w:marRight w:val="0"/>
          <w:marTop w:val="0"/>
          <w:marBottom w:val="0"/>
          <w:divBdr>
            <w:top w:val="none" w:sz="0" w:space="0" w:color="auto"/>
            <w:left w:val="none" w:sz="0" w:space="0" w:color="auto"/>
            <w:bottom w:val="none" w:sz="0" w:space="0" w:color="auto"/>
            <w:right w:val="none" w:sz="0" w:space="0" w:color="auto"/>
          </w:divBdr>
        </w:div>
        <w:div w:id="952129187">
          <w:marLeft w:val="0"/>
          <w:marRight w:val="0"/>
          <w:marTop w:val="0"/>
          <w:marBottom w:val="0"/>
          <w:divBdr>
            <w:top w:val="none" w:sz="0" w:space="0" w:color="auto"/>
            <w:left w:val="none" w:sz="0" w:space="0" w:color="auto"/>
            <w:bottom w:val="none" w:sz="0" w:space="0" w:color="auto"/>
            <w:right w:val="none" w:sz="0" w:space="0" w:color="auto"/>
          </w:divBdr>
        </w:div>
        <w:div w:id="1160930326">
          <w:marLeft w:val="0"/>
          <w:marRight w:val="0"/>
          <w:marTop w:val="0"/>
          <w:marBottom w:val="0"/>
          <w:divBdr>
            <w:top w:val="none" w:sz="0" w:space="0" w:color="auto"/>
            <w:left w:val="none" w:sz="0" w:space="0" w:color="auto"/>
            <w:bottom w:val="none" w:sz="0" w:space="0" w:color="auto"/>
            <w:right w:val="none" w:sz="0" w:space="0" w:color="auto"/>
          </w:divBdr>
        </w:div>
        <w:div w:id="1348941936">
          <w:marLeft w:val="0"/>
          <w:marRight w:val="0"/>
          <w:marTop w:val="0"/>
          <w:marBottom w:val="0"/>
          <w:divBdr>
            <w:top w:val="none" w:sz="0" w:space="0" w:color="auto"/>
            <w:left w:val="none" w:sz="0" w:space="0" w:color="auto"/>
            <w:bottom w:val="none" w:sz="0" w:space="0" w:color="auto"/>
            <w:right w:val="none" w:sz="0" w:space="0" w:color="auto"/>
          </w:divBdr>
        </w:div>
        <w:div w:id="936055610">
          <w:marLeft w:val="0"/>
          <w:marRight w:val="0"/>
          <w:marTop w:val="0"/>
          <w:marBottom w:val="0"/>
          <w:divBdr>
            <w:top w:val="none" w:sz="0" w:space="0" w:color="auto"/>
            <w:left w:val="none" w:sz="0" w:space="0" w:color="auto"/>
            <w:bottom w:val="none" w:sz="0" w:space="0" w:color="auto"/>
            <w:right w:val="none" w:sz="0" w:space="0" w:color="auto"/>
          </w:divBdr>
        </w:div>
        <w:div w:id="348606834">
          <w:marLeft w:val="0"/>
          <w:marRight w:val="0"/>
          <w:marTop w:val="0"/>
          <w:marBottom w:val="0"/>
          <w:divBdr>
            <w:top w:val="none" w:sz="0" w:space="0" w:color="auto"/>
            <w:left w:val="none" w:sz="0" w:space="0" w:color="auto"/>
            <w:bottom w:val="none" w:sz="0" w:space="0" w:color="auto"/>
            <w:right w:val="none" w:sz="0" w:space="0" w:color="auto"/>
          </w:divBdr>
        </w:div>
        <w:div w:id="864447509">
          <w:marLeft w:val="0"/>
          <w:marRight w:val="0"/>
          <w:marTop w:val="0"/>
          <w:marBottom w:val="0"/>
          <w:divBdr>
            <w:top w:val="none" w:sz="0" w:space="0" w:color="auto"/>
            <w:left w:val="none" w:sz="0" w:space="0" w:color="auto"/>
            <w:bottom w:val="none" w:sz="0" w:space="0" w:color="auto"/>
            <w:right w:val="none" w:sz="0" w:space="0" w:color="auto"/>
          </w:divBdr>
        </w:div>
        <w:div w:id="35664602">
          <w:marLeft w:val="0"/>
          <w:marRight w:val="0"/>
          <w:marTop w:val="0"/>
          <w:marBottom w:val="0"/>
          <w:divBdr>
            <w:top w:val="none" w:sz="0" w:space="0" w:color="auto"/>
            <w:left w:val="none" w:sz="0" w:space="0" w:color="auto"/>
            <w:bottom w:val="none" w:sz="0" w:space="0" w:color="auto"/>
            <w:right w:val="none" w:sz="0" w:space="0" w:color="auto"/>
          </w:divBdr>
        </w:div>
        <w:div w:id="1968470191">
          <w:marLeft w:val="0"/>
          <w:marRight w:val="0"/>
          <w:marTop w:val="0"/>
          <w:marBottom w:val="0"/>
          <w:divBdr>
            <w:top w:val="none" w:sz="0" w:space="0" w:color="auto"/>
            <w:left w:val="none" w:sz="0" w:space="0" w:color="auto"/>
            <w:bottom w:val="none" w:sz="0" w:space="0" w:color="auto"/>
            <w:right w:val="none" w:sz="0" w:space="0" w:color="auto"/>
          </w:divBdr>
        </w:div>
        <w:div w:id="1920944860">
          <w:marLeft w:val="0"/>
          <w:marRight w:val="0"/>
          <w:marTop w:val="0"/>
          <w:marBottom w:val="0"/>
          <w:divBdr>
            <w:top w:val="none" w:sz="0" w:space="0" w:color="auto"/>
            <w:left w:val="none" w:sz="0" w:space="0" w:color="auto"/>
            <w:bottom w:val="none" w:sz="0" w:space="0" w:color="auto"/>
            <w:right w:val="none" w:sz="0" w:space="0" w:color="auto"/>
          </w:divBdr>
        </w:div>
        <w:div w:id="1748459829">
          <w:marLeft w:val="0"/>
          <w:marRight w:val="0"/>
          <w:marTop w:val="0"/>
          <w:marBottom w:val="0"/>
          <w:divBdr>
            <w:top w:val="none" w:sz="0" w:space="0" w:color="auto"/>
            <w:left w:val="none" w:sz="0" w:space="0" w:color="auto"/>
            <w:bottom w:val="none" w:sz="0" w:space="0" w:color="auto"/>
            <w:right w:val="none" w:sz="0" w:space="0" w:color="auto"/>
          </w:divBdr>
        </w:div>
        <w:div w:id="1117990603">
          <w:marLeft w:val="0"/>
          <w:marRight w:val="0"/>
          <w:marTop w:val="0"/>
          <w:marBottom w:val="0"/>
          <w:divBdr>
            <w:top w:val="none" w:sz="0" w:space="0" w:color="auto"/>
            <w:left w:val="none" w:sz="0" w:space="0" w:color="auto"/>
            <w:bottom w:val="none" w:sz="0" w:space="0" w:color="auto"/>
            <w:right w:val="none" w:sz="0" w:space="0" w:color="auto"/>
          </w:divBdr>
        </w:div>
        <w:div w:id="784157199">
          <w:marLeft w:val="0"/>
          <w:marRight w:val="0"/>
          <w:marTop w:val="0"/>
          <w:marBottom w:val="0"/>
          <w:divBdr>
            <w:top w:val="none" w:sz="0" w:space="0" w:color="auto"/>
            <w:left w:val="none" w:sz="0" w:space="0" w:color="auto"/>
            <w:bottom w:val="none" w:sz="0" w:space="0" w:color="auto"/>
            <w:right w:val="none" w:sz="0" w:space="0" w:color="auto"/>
          </w:divBdr>
        </w:div>
        <w:div w:id="1172453616">
          <w:marLeft w:val="0"/>
          <w:marRight w:val="0"/>
          <w:marTop w:val="0"/>
          <w:marBottom w:val="0"/>
          <w:divBdr>
            <w:top w:val="none" w:sz="0" w:space="0" w:color="auto"/>
            <w:left w:val="none" w:sz="0" w:space="0" w:color="auto"/>
            <w:bottom w:val="none" w:sz="0" w:space="0" w:color="auto"/>
            <w:right w:val="none" w:sz="0" w:space="0" w:color="auto"/>
          </w:divBdr>
        </w:div>
        <w:div w:id="1729067680">
          <w:marLeft w:val="0"/>
          <w:marRight w:val="0"/>
          <w:marTop w:val="0"/>
          <w:marBottom w:val="0"/>
          <w:divBdr>
            <w:top w:val="none" w:sz="0" w:space="0" w:color="auto"/>
            <w:left w:val="none" w:sz="0" w:space="0" w:color="auto"/>
            <w:bottom w:val="none" w:sz="0" w:space="0" w:color="auto"/>
            <w:right w:val="none" w:sz="0" w:space="0" w:color="auto"/>
          </w:divBdr>
        </w:div>
        <w:div w:id="1848670119">
          <w:marLeft w:val="0"/>
          <w:marRight w:val="0"/>
          <w:marTop w:val="0"/>
          <w:marBottom w:val="0"/>
          <w:divBdr>
            <w:top w:val="none" w:sz="0" w:space="0" w:color="auto"/>
            <w:left w:val="none" w:sz="0" w:space="0" w:color="auto"/>
            <w:bottom w:val="none" w:sz="0" w:space="0" w:color="auto"/>
            <w:right w:val="none" w:sz="0" w:space="0" w:color="auto"/>
          </w:divBdr>
        </w:div>
        <w:div w:id="2076512172">
          <w:marLeft w:val="0"/>
          <w:marRight w:val="0"/>
          <w:marTop w:val="0"/>
          <w:marBottom w:val="0"/>
          <w:divBdr>
            <w:top w:val="none" w:sz="0" w:space="0" w:color="auto"/>
            <w:left w:val="none" w:sz="0" w:space="0" w:color="auto"/>
            <w:bottom w:val="none" w:sz="0" w:space="0" w:color="auto"/>
            <w:right w:val="none" w:sz="0" w:space="0" w:color="auto"/>
          </w:divBdr>
        </w:div>
        <w:div w:id="1125152181">
          <w:marLeft w:val="0"/>
          <w:marRight w:val="0"/>
          <w:marTop w:val="0"/>
          <w:marBottom w:val="0"/>
          <w:divBdr>
            <w:top w:val="none" w:sz="0" w:space="0" w:color="auto"/>
            <w:left w:val="none" w:sz="0" w:space="0" w:color="auto"/>
            <w:bottom w:val="none" w:sz="0" w:space="0" w:color="auto"/>
            <w:right w:val="none" w:sz="0" w:space="0" w:color="auto"/>
          </w:divBdr>
        </w:div>
        <w:div w:id="1258976375">
          <w:marLeft w:val="0"/>
          <w:marRight w:val="0"/>
          <w:marTop w:val="0"/>
          <w:marBottom w:val="0"/>
          <w:divBdr>
            <w:top w:val="none" w:sz="0" w:space="0" w:color="auto"/>
            <w:left w:val="none" w:sz="0" w:space="0" w:color="auto"/>
            <w:bottom w:val="none" w:sz="0" w:space="0" w:color="auto"/>
            <w:right w:val="none" w:sz="0" w:space="0" w:color="auto"/>
          </w:divBdr>
        </w:div>
        <w:div w:id="679048736">
          <w:marLeft w:val="0"/>
          <w:marRight w:val="0"/>
          <w:marTop w:val="0"/>
          <w:marBottom w:val="0"/>
          <w:divBdr>
            <w:top w:val="none" w:sz="0" w:space="0" w:color="auto"/>
            <w:left w:val="none" w:sz="0" w:space="0" w:color="auto"/>
            <w:bottom w:val="none" w:sz="0" w:space="0" w:color="auto"/>
            <w:right w:val="none" w:sz="0" w:space="0" w:color="auto"/>
          </w:divBdr>
        </w:div>
        <w:div w:id="1382707448">
          <w:marLeft w:val="0"/>
          <w:marRight w:val="0"/>
          <w:marTop w:val="0"/>
          <w:marBottom w:val="0"/>
          <w:divBdr>
            <w:top w:val="none" w:sz="0" w:space="0" w:color="auto"/>
            <w:left w:val="none" w:sz="0" w:space="0" w:color="auto"/>
            <w:bottom w:val="none" w:sz="0" w:space="0" w:color="auto"/>
            <w:right w:val="none" w:sz="0" w:space="0" w:color="auto"/>
          </w:divBdr>
        </w:div>
        <w:div w:id="332221456">
          <w:marLeft w:val="0"/>
          <w:marRight w:val="0"/>
          <w:marTop w:val="0"/>
          <w:marBottom w:val="0"/>
          <w:divBdr>
            <w:top w:val="none" w:sz="0" w:space="0" w:color="auto"/>
            <w:left w:val="none" w:sz="0" w:space="0" w:color="auto"/>
            <w:bottom w:val="none" w:sz="0" w:space="0" w:color="auto"/>
            <w:right w:val="none" w:sz="0" w:space="0" w:color="auto"/>
          </w:divBdr>
        </w:div>
        <w:div w:id="701438666">
          <w:marLeft w:val="0"/>
          <w:marRight w:val="0"/>
          <w:marTop w:val="0"/>
          <w:marBottom w:val="0"/>
          <w:divBdr>
            <w:top w:val="none" w:sz="0" w:space="0" w:color="auto"/>
            <w:left w:val="none" w:sz="0" w:space="0" w:color="auto"/>
            <w:bottom w:val="none" w:sz="0" w:space="0" w:color="auto"/>
            <w:right w:val="none" w:sz="0" w:space="0" w:color="auto"/>
          </w:divBdr>
        </w:div>
        <w:div w:id="1106465020">
          <w:marLeft w:val="0"/>
          <w:marRight w:val="0"/>
          <w:marTop w:val="0"/>
          <w:marBottom w:val="0"/>
          <w:divBdr>
            <w:top w:val="none" w:sz="0" w:space="0" w:color="auto"/>
            <w:left w:val="none" w:sz="0" w:space="0" w:color="auto"/>
            <w:bottom w:val="none" w:sz="0" w:space="0" w:color="auto"/>
            <w:right w:val="none" w:sz="0" w:space="0" w:color="auto"/>
          </w:divBdr>
        </w:div>
        <w:div w:id="1751850960">
          <w:marLeft w:val="0"/>
          <w:marRight w:val="0"/>
          <w:marTop w:val="0"/>
          <w:marBottom w:val="0"/>
          <w:divBdr>
            <w:top w:val="none" w:sz="0" w:space="0" w:color="auto"/>
            <w:left w:val="none" w:sz="0" w:space="0" w:color="auto"/>
            <w:bottom w:val="none" w:sz="0" w:space="0" w:color="auto"/>
            <w:right w:val="none" w:sz="0" w:space="0" w:color="auto"/>
          </w:divBdr>
        </w:div>
        <w:div w:id="275720095">
          <w:marLeft w:val="0"/>
          <w:marRight w:val="0"/>
          <w:marTop w:val="0"/>
          <w:marBottom w:val="0"/>
          <w:divBdr>
            <w:top w:val="none" w:sz="0" w:space="0" w:color="auto"/>
            <w:left w:val="none" w:sz="0" w:space="0" w:color="auto"/>
            <w:bottom w:val="none" w:sz="0" w:space="0" w:color="auto"/>
            <w:right w:val="none" w:sz="0" w:space="0" w:color="auto"/>
          </w:divBdr>
        </w:div>
        <w:div w:id="413210654">
          <w:marLeft w:val="0"/>
          <w:marRight w:val="0"/>
          <w:marTop w:val="0"/>
          <w:marBottom w:val="0"/>
          <w:divBdr>
            <w:top w:val="none" w:sz="0" w:space="0" w:color="auto"/>
            <w:left w:val="none" w:sz="0" w:space="0" w:color="auto"/>
            <w:bottom w:val="none" w:sz="0" w:space="0" w:color="auto"/>
            <w:right w:val="none" w:sz="0" w:space="0" w:color="auto"/>
          </w:divBdr>
        </w:div>
        <w:div w:id="1258245824">
          <w:marLeft w:val="0"/>
          <w:marRight w:val="0"/>
          <w:marTop w:val="0"/>
          <w:marBottom w:val="0"/>
          <w:divBdr>
            <w:top w:val="none" w:sz="0" w:space="0" w:color="auto"/>
            <w:left w:val="none" w:sz="0" w:space="0" w:color="auto"/>
            <w:bottom w:val="none" w:sz="0" w:space="0" w:color="auto"/>
            <w:right w:val="none" w:sz="0" w:space="0" w:color="auto"/>
          </w:divBdr>
        </w:div>
        <w:div w:id="1107237715">
          <w:marLeft w:val="0"/>
          <w:marRight w:val="0"/>
          <w:marTop w:val="0"/>
          <w:marBottom w:val="0"/>
          <w:divBdr>
            <w:top w:val="none" w:sz="0" w:space="0" w:color="auto"/>
            <w:left w:val="none" w:sz="0" w:space="0" w:color="auto"/>
            <w:bottom w:val="none" w:sz="0" w:space="0" w:color="auto"/>
            <w:right w:val="none" w:sz="0" w:space="0" w:color="auto"/>
          </w:divBdr>
        </w:div>
        <w:div w:id="1048072912">
          <w:marLeft w:val="0"/>
          <w:marRight w:val="0"/>
          <w:marTop w:val="0"/>
          <w:marBottom w:val="0"/>
          <w:divBdr>
            <w:top w:val="none" w:sz="0" w:space="0" w:color="auto"/>
            <w:left w:val="none" w:sz="0" w:space="0" w:color="auto"/>
            <w:bottom w:val="none" w:sz="0" w:space="0" w:color="auto"/>
            <w:right w:val="none" w:sz="0" w:space="0" w:color="auto"/>
          </w:divBdr>
        </w:div>
        <w:div w:id="193468125">
          <w:marLeft w:val="0"/>
          <w:marRight w:val="0"/>
          <w:marTop w:val="0"/>
          <w:marBottom w:val="0"/>
          <w:divBdr>
            <w:top w:val="none" w:sz="0" w:space="0" w:color="auto"/>
            <w:left w:val="none" w:sz="0" w:space="0" w:color="auto"/>
            <w:bottom w:val="none" w:sz="0" w:space="0" w:color="auto"/>
            <w:right w:val="none" w:sz="0" w:space="0" w:color="auto"/>
          </w:divBdr>
        </w:div>
        <w:div w:id="783420869">
          <w:marLeft w:val="0"/>
          <w:marRight w:val="0"/>
          <w:marTop w:val="0"/>
          <w:marBottom w:val="0"/>
          <w:divBdr>
            <w:top w:val="none" w:sz="0" w:space="0" w:color="auto"/>
            <w:left w:val="none" w:sz="0" w:space="0" w:color="auto"/>
            <w:bottom w:val="none" w:sz="0" w:space="0" w:color="auto"/>
            <w:right w:val="none" w:sz="0" w:space="0" w:color="auto"/>
          </w:divBdr>
        </w:div>
        <w:div w:id="1128468644">
          <w:marLeft w:val="0"/>
          <w:marRight w:val="0"/>
          <w:marTop w:val="0"/>
          <w:marBottom w:val="0"/>
          <w:divBdr>
            <w:top w:val="none" w:sz="0" w:space="0" w:color="auto"/>
            <w:left w:val="none" w:sz="0" w:space="0" w:color="auto"/>
            <w:bottom w:val="none" w:sz="0" w:space="0" w:color="auto"/>
            <w:right w:val="none" w:sz="0" w:space="0" w:color="auto"/>
          </w:divBdr>
        </w:div>
        <w:div w:id="2090927761">
          <w:marLeft w:val="0"/>
          <w:marRight w:val="0"/>
          <w:marTop w:val="0"/>
          <w:marBottom w:val="0"/>
          <w:divBdr>
            <w:top w:val="none" w:sz="0" w:space="0" w:color="auto"/>
            <w:left w:val="none" w:sz="0" w:space="0" w:color="auto"/>
            <w:bottom w:val="none" w:sz="0" w:space="0" w:color="auto"/>
            <w:right w:val="none" w:sz="0" w:space="0" w:color="auto"/>
          </w:divBdr>
        </w:div>
        <w:div w:id="1960142786">
          <w:marLeft w:val="0"/>
          <w:marRight w:val="0"/>
          <w:marTop w:val="0"/>
          <w:marBottom w:val="0"/>
          <w:divBdr>
            <w:top w:val="none" w:sz="0" w:space="0" w:color="auto"/>
            <w:left w:val="none" w:sz="0" w:space="0" w:color="auto"/>
            <w:bottom w:val="none" w:sz="0" w:space="0" w:color="auto"/>
            <w:right w:val="none" w:sz="0" w:space="0" w:color="auto"/>
          </w:divBdr>
        </w:div>
        <w:div w:id="298144759">
          <w:marLeft w:val="0"/>
          <w:marRight w:val="0"/>
          <w:marTop w:val="0"/>
          <w:marBottom w:val="0"/>
          <w:divBdr>
            <w:top w:val="none" w:sz="0" w:space="0" w:color="auto"/>
            <w:left w:val="none" w:sz="0" w:space="0" w:color="auto"/>
            <w:bottom w:val="none" w:sz="0" w:space="0" w:color="auto"/>
            <w:right w:val="none" w:sz="0" w:space="0" w:color="auto"/>
          </w:divBdr>
        </w:div>
        <w:div w:id="1041444208">
          <w:marLeft w:val="0"/>
          <w:marRight w:val="0"/>
          <w:marTop w:val="0"/>
          <w:marBottom w:val="0"/>
          <w:divBdr>
            <w:top w:val="none" w:sz="0" w:space="0" w:color="auto"/>
            <w:left w:val="none" w:sz="0" w:space="0" w:color="auto"/>
            <w:bottom w:val="none" w:sz="0" w:space="0" w:color="auto"/>
            <w:right w:val="none" w:sz="0" w:space="0" w:color="auto"/>
          </w:divBdr>
        </w:div>
        <w:div w:id="977342543">
          <w:marLeft w:val="0"/>
          <w:marRight w:val="0"/>
          <w:marTop w:val="0"/>
          <w:marBottom w:val="0"/>
          <w:divBdr>
            <w:top w:val="none" w:sz="0" w:space="0" w:color="auto"/>
            <w:left w:val="none" w:sz="0" w:space="0" w:color="auto"/>
            <w:bottom w:val="none" w:sz="0" w:space="0" w:color="auto"/>
            <w:right w:val="none" w:sz="0" w:space="0" w:color="auto"/>
          </w:divBdr>
        </w:div>
        <w:div w:id="879315802">
          <w:marLeft w:val="0"/>
          <w:marRight w:val="0"/>
          <w:marTop w:val="0"/>
          <w:marBottom w:val="0"/>
          <w:divBdr>
            <w:top w:val="none" w:sz="0" w:space="0" w:color="auto"/>
            <w:left w:val="none" w:sz="0" w:space="0" w:color="auto"/>
            <w:bottom w:val="none" w:sz="0" w:space="0" w:color="auto"/>
            <w:right w:val="none" w:sz="0" w:space="0" w:color="auto"/>
          </w:divBdr>
        </w:div>
        <w:div w:id="1397362602">
          <w:marLeft w:val="0"/>
          <w:marRight w:val="0"/>
          <w:marTop w:val="0"/>
          <w:marBottom w:val="0"/>
          <w:divBdr>
            <w:top w:val="none" w:sz="0" w:space="0" w:color="auto"/>
            <w:left w:val="none" w:sz="0" w:space="0" w:color="auto"/>
            <w:bottom w:val="none" w:sz="0" w:space="0" w:color="auto"/>
            <w:right w:val="none" w:sz="0" w:space="0" w:color="auto"/>
          </w:divBdr>
        </w:div>
        <w:div w:id="1735543888">
          <w:marLeft w:val="0"/>
          <w:marRight w:val="0"/>
          <w:marTop w:val="0"/>
          <w:marBottom w:val="0"/>
          <w:divBdr>
            <w:top w:val="none" w:sz="0" w:space="0" w:color="auto"/>
            <w:left w:val="none" w:sz="0" w:space="0" w:color="auto"/>
            <w:bottom w:val="none" w:sz="0" w:space="0" w:color="auto"/>
            <w:right w:val="none" w:sz="0" w:space="0" w:color="auto"/>
          </w:divBdr>
        </w:div>
        <w:div w:id="1219437219">
          <w:marLeft w:val="0"/>
          <w:marRight w:val="0"/>
          <w:marTop w:val="0"/>
          <w:marBottom w:val="0"/>
          <w:divBdr>
            <w:top w:val="none" w:sz="0" w:space="0" w:color="auto"/>
            <w:left w:val="none" w:sz="0" w:space="0" w:color="auto"/>
            <w:bottom w:val="none" w:sz="0" w:space="0" w:color="auto"/>
            <w:right w:val="none" w:sz="0" w:space="0" w:color="auto"/>
          </w:divBdr>
        </w:div>
        <w:div w:id="1527208252">
          <w:marLeft w:val="0"/>
          <w:marRight w:val="0"/>
          <w:marTop w:val="0"/>
          <w:marBottom w:val="0"/>
          <w:divBdr>
            <w:top w:val="none" w:sz="0" w:space="0" w:color="auto"/>
            <w:left w:val="none" w:sz="0" w:space="0" w:color="auto"/>
            <w:bottom w:val="none" w:sz="0" w:space="0" w:color="auto"/>
            <w:right w:val="none" w:sz="0" w:space="0" w:color="auto"/>
          </w:divBdr>
        </w:div>
        <w:div w:id="1890266548">
          <w:marLeft w:val="0"/>
          <w:marRight w:val="0"/>
          <w:marTop w:val="0"/>
          <w:marBottom w:val="0"/>
          <w:divBdr>
            <w:top w:val="none" w:sz="0" w:space="0" w:color="auto"/>
            <w:left w:val="none" w:sz="0" w:space="0" w:color="auto"/>
            <w:bottom w:val="none" w:sz="0" w:space="0" w:color="auto"/>
            <w:right w:val="none" w:sz="0" w:space="0" w:color="auto"/>
          </w:divBdr>
        </w:div>
        <w:div w:id="1804468663">
          <w:marLeft w:val="0"/>
          <w:marRight w:val="0"/>
          <w:marTop w:val="0"/>
          <w:marBottom w:val="0"/>
          <w:divBdr>
            <w:top w:val="none" w:sz="0" w:space="0" w:color="auto"/>
            <w:left w:val="none" w:sz="0" w:space="0" w:color="auto"/>
            <w:bottom w:val="none" w:sz="0" w:space="0" w:color="auto"/>
            <w:right w:val="none" w:sz="0" w:space="0" w:color="auto"/>
          </w:divBdr>
        </w:div>
        <w:div w:id="1452163778">
          <w:marLeft w:val="0"/>
          <w:marRight w:val="0"/>
          <w:marTop w:val="0"/>
          <w:marBottom w:val="0"/>
          <w:divBdr>
            <w:top w:val="none" w:sz="0" w:space="0" w:color="auto"/>
            <w:left w:val="none" w:sz="0" w:space="0" w:color="auto"/>
            <w:bottom w:val="none" w:sz="0" w:space="0" w:color="auto"/>
            <w:right w:val="none" w:sz="0" w:space="0" w:color="auto"/>
          </w:divBdr>
        </w:div>
        <w:div w:id="463037174">
          <w:marLeft w:val="0"/>
          <w:marRight w:val="0"/>
          <w:marTop w:val="0"/>
          <w:marBottom w:val="0"/>
          <w:divBdr>
            <w:top w:val="none" w:sz="0" w:space="0" w:color="auto"/>
            <w:left w:val="none" w:sz="0" w:space="0" w:color="auto"/>
            <w:bottom w:val="none" w:sz="0" w:space="0" w:color="auto"/>
            <w:right w:val="none" w:sz="0" w:space="0" w:color="auto"/>
          </w:divBdr>
        </w:div>
        <w:div w:id="738788950">
          <w:marLeft w:val="0"/>
          <w:marRight w:val="0"/>
          <w:marTop w:val="0"/>
          <w:marBottom w:val="0"/>
          <w:divBdr>
            <w:top w:val="none" w:sz="0" w:space="0" w:color="auto"/>
            <w:left w:val="none" w:sz="0" w:space="0" w:color="auto"/>
            <w:bottom w:val="none" w:sz="0" w:space="0" w:color="auto"/>
            <w:right w:val="none" w:sz="0" w:space="0" w:color="auto"/>
          </w:divBdr>
        </w:div>
        <w:div w:id="530802428">
          <w:marLeft w:val="0"/>
          <w:marRight w:val="0"/>
          <w:marTop w:val="0"/>
          <w:marBottom w:val="0"/>
          <w:divBdr>
            <w:top w:val="none" w:sz="0" w:space="0" w:color="auto"/>
            <w:left w:val="none" w:sz="0" w:space="0" w:color="auto"/>
            <w:bottom w:val="none" w:sz="0" w:space="0" w:color="auto"/>
            <w:right w:val="none" w:sz="0" w:space="0" w:color="auto"/>
          </w:divBdr>
        </w:div>
        <w:div w:id="2121559853">
          <w:marLeft w:val="0"/>
          <w:marRight w:val="0"/>
          <w:marTop w:val="0"/>
          <w:marBottom w:val="0"/>
          <w:divBdr>
            <w:top w:val="none" w:sz="0" w:space="0" w:color="auto"/>
            <w:left w:val="none" w:sz="0" w:space="0" w:color="auto"/>
            <w:bottom w:val="none" w:sz="0" w:space="0" w:color="auto"/>
            <w:right w:val="none" w:sz="0" w:space="0" w:color="auto"/>
          </w:divBdr>
        </w:div>
        <w:div w:id="1217399970">
          <w:marLeft w:val="0"/>
          <w:marRight w:val="0"/>
          <w:marTop w:val="0"/>
          <w:marBottom w:val="0"/>
          <w:divBdr>
            <w:top w:val="none" w:sz="0" w:space="0" w:color="auto"/>
            <w:left w:val="none" w:sz="0" w:space="0" w:color="auto"/>
            <w:bottom w:val="none" w:sz="0" w:space="0" w:color="auto"/>
            <w:right w:val="none" w:sz="0" w:space="0" w:color="auto"/>
          </w:divBdr>
        </w:div>
        <w:div w:id="1064449487">
          <w:marLeft w:val="0"/>
          <w:marRight w:val="0"/>
          <w:marTop w:val="0"/>
          <w:marBottom w:val="0"/>
          <w:divBdr>
            <w:top w:val="none" w:sz="0" w:space="0" w:color="auto"/>
            <w:left w:val="none" w:sz="0" w:space="0" w:color="auto"/>
            <w:bottom w:val="none" w:sz="0" w:space="0" w:color="auto"/>
            <w:right w:val="none" w:sz="0" w:space="0" w:color="auto"/>
          </w:divBdr>
        </w:div>
        <w:div w:id="1422137860">
          <w:marLeft w:val="0"/>
          <w:marRight w:val="0"/>
          <w:marTop w:val="0"/>
          <w:marBottom w:val="0"/>
          <w:divBdr>
            <w:top w:val="none" w:sz="0" w:space="0" w:color="auto"/>
            <w:left w:val="none" w:sz="0" w:space="0" w:color="auto"/>
            <w:bottom w:val="none" w:sz="0" w:space="0" w:color="auto"/>
            <w:right w:val="none" w:sz="0" w:space="0" w:color="auto"/>
          </w:divBdr>
        </w:div>
        <w:div w:id="497887321">
          <w:marLeft w:val="0"/>
          <w:marRight w:val="0"/>
          <w:marTop w:val="0"/>
          <w:marBottom w:val="0"/>
          <w:divBdr>
            <w:top w:val="none" w:sz="0" w:space="0" w:color="auto"/>
            <w:left w:val="none" w:sz="0" w:space="0" w:color="auto"/>
            <w:bottom w:val="none" w:sz="0" w:space="0" w:color="auto"/>
            <w:right w:val="none" w:sz="0" w:space="0" w:color="auto"/>
          </w:divBdr>
        </w:div>
        <w:div w:id="6292383">
          <w:marLeft w:val="0"/>
          <w:marRight w:val="0"/>
          <w:marTop w:val="0"/>
          <w:marBottom w:val="0"/>
          <w:divBdr>
            <w:top w:val="none" w:sz="0" w:space="0" w:color="auto"/>
            <w:left w:val="none" w:sz="0" w:space="0" w:color="auto"/>
            <w:bottom w:val="none" w:sz="0" w:space="0" w:color="auto"/>
            <w:right w:val="none" w:sz="0" w:space="0" w:color="auto"/>
          </w:divBdr>
        </w:div>
        <w:div w:id="1890997923">
          <w:marLeft w:val="0"/>
          <w:marRight w:val="0"/>
          <w:marTop w:val="0"/>
          <w:marBottom w:val="0"/>
          <w:divBdr>
            <w:top w:val="none" w:sz="0" w:space="0" w:color="auto"/>
            <w:left w:val="none" w:sz="0" w:space="0" w:color="auto"/>
            <w:bottom w:val="none" w:sz="0" w:space="0" w:color="auto"/>
            <w:right w:val="none" w:sz="0" w:space="0" w:color="auto"/>
          </w:divBdr>
        </w:div>
        <w:div w:id="1014918103">
          <w:marLeft w:val="0"/>
          <w:marRight w:val="0"/>
          <w:marTop w:val="0"/>
          <w:marBottom w:val="0"/>
          <w:divBdr>
            <w:top w:val="none" w:sz="0" w:space="0" w:color="auto"/>
            <w:left w:val="none" w:sz="0" w:space="0" w:color="auto"/>
            <w:bottom w:val="none" w:sz="0" w:space="0" w:color="auto"/>
            <w:right w:val="none" w:sz="0" w:space="0" w:color="auto"/>
          </w:divBdr>
        </w:div>
        <w:div w:id="1309750097">
          <w:marLeft w:val="0"/>
          <w:marRight w:val="0"/>
          <w:marTop w:val="0"/>
          <w:marBottom w:val="0"/>
          <w:divBdr>
            <w:top w:val="none" w:sz="0" w:space="0" w:color="auto"/>
            <w:left w:val="none" w:sz="0" w:space="0" w:color="auto"/>
            <w:bottom w:val="none" w:sz="0" w:space="0" w:color="auto"/>
            <w:right w:val="none" w:sz="0" w:space="0" w:color="auto"/>
          </w:divBdr>
        </w:div>
        <w:div w:id="1128938720">
          <w:marLeft w:val="0"/>
          <w:marRight w:val="0"/>
          <w:marTop w:val="0"/>
          <w:marBottom w:val="0"/>
          <w:divBdr>
            <w:top w:val="none" w:sz="0" w:space="0" w:color="auto"/>
            <w:left w:val="none" w:sz="0" w:space="0" w:color="auto"/>
            <w:bottom w:val="none" w:sz="0" w:space="0" w:color="auto"/>
            <w:right w:val="none" w:sz="0" w:space="0" w:color="auto"/>
          </w:divBdr>
        </w:div>
        <w:div w:id="1993559156">
          <w:marLeft w:val="0"/>
          <w:marRight w:val="0"/>
          <w:marTop w:val="0"/>
          <w:marBottom w:val="0"/>
          <w:divBdr>
            <w:top w:val="none" w:sz="0" w:space="0" w:color="auto"/>
            <w:left w:val="none" w:sz="0" w:space="0" w:color="auto"/>
            <w:bottom w:val="none" w:sz="0" w:space="0" w:color="auto"/>
            <w:right w:val="none" w:sz="0" w:space="0" w:color="auto"/>
          </w:divBdr>
        </w:div>
        <w:div w:id="276370260">
          <w:marLeft w:val="0"/>
          <w:marRight w:val="0"/>
          <w:marTop w:val="0"/>
          <w:marBottom w:val="0"/>
          <w:divBdr>
            <w:top w:val="none" w:sz="0" w:space="0" w:color="auto"/>
            <w:left w:val="none" w:sz="0" w:space="0" w:color="auto"/>
            <w:bottom w:val="none" w:sz="0" w:space="0" w:color="auto"/>
            <w:right w:val="none" w:sz="0" w:space="0" w:color="auto"/>
          </w:divBdr>
        </w:div>
        <w:div w:id="2076971208">
          <w:marLeft w:val="0"/>
          <w:marRight w:val="0"/>
          <w:marTop w:val="0"/>
          <w:marBottom w:val="0"/>
          <w:divBdr>
            <w:top w:val="none" w:sz="0" w:space="0" w:color="auto"/>
            <w:left w:val="none" w:sz="0" w:space="0" w:color="auto"/>
            <w:bottom w:val="none" w:sz="0" w:space="0" w:color="auto"/>
            <w:right w:val="none" w:sz="0" w:space="0" w:color="auto"/>
          </w:divBdr>
        </w:div>
        <w:div w:id="1319387184">
          <w:marLeft w:val="0"/>
          <w:marRight w:val="0"/>
          <w:marTop w:val="0"/>
          <w:marBottom w:val="0"/>
          <w:divBdr>
            <w:top w:val="none" w:sz="0" w:space="0" w:color="auto"/>
            <w:left w:val="none" w:sz="0" w:space="0" w:color="auto"/>
            <w:bottom w:val="none" w:sz="0" w:space="0" w:color="auto"/>
            <w:right w:val="none" w:sz="0" w:space="0" w:color="auto"/>
          </w:divBdr>
        </w:div>
        <w:div w:id="354963838">
          <w:marLeft w:val="0"/>
          <w:marRight w:val="0"/>
          <w:marTop w:val="0"/>
          <w:marBottom w:val="0"/>
          <w:divBdr>
            <w:top w:val="none" w:sz="0" w:space="0" w:color="auto"/>
            <w:left w:val="none" w:sz="0" w:space="0" w:color="auto"/>
            <w:bottom w:val="none" w:sz="0" w:space="0" w:color="auto"/>
            <w:right w:val="none" w:sz="0" w:space="0" w:color="auto"/>
          </w:divBdr>
        </w:div>
        <w:div w:id="1999650333">
          <w:marLeft w:val="0"/>
          <w:marRight w:val="0"/>
          <w:marTop w:val="0"/>
          <w:marBottom w:val="0"/>
          <w:divBdr>
            <w:top w:val="none" w:sz="0" w:space="0" w:color="auto"/>
            <w:left w:val="none" w:sz="0" w:space="0" w:color="auto"/>
            <w:bottom w:val="none" w:sz="0" w:space="0" w:color="auto"/>
            <w:right w:val="none" w:sz="0" w:space="0" w:color="auto"/>
          </w:divBdr>
        </w:div>
        <w:div w:id="2056078093">
          <w:marLeft w:val="0"/>
          <w:marRight w:val="0"/>
          <w:marTop w:val="0"/>
          <w:marBottom w:val="0"/>
          <w:divBdr>
            <w:top w:val="none" w:sz="0" w:space="0" w:color="auto"/>
            <w:left w:val="none" w:sz="0" w:space="0" w:color="auto"/>
            <w:bottom w:val="none" w:sz="0" w:space="0" w:color="auto"/>
            <w:right w:val="none" w:sz="0" w:space="0" w:color="auto"/>
          </w:divBdr>
        </w:div>
        <w:div w:id="1798449451">
          <w:marLeft w:val="0"/>
          <w:marRight w:val="0"/>
          <w:marTop w:val="0"/>
          <w:marBottom w:val="0"/>
          <w:divBdr>
            <w:top w:val="none" w:sz="0" w:space="0" w:color="auto"/>
            <w:left w:val="none" w:sz="0" w:space="0" w:color="auto"/>
            <w:bottom w:val="none" w:sz="0" w:space="0" w:color="auto"/>
            <w:right w:val="none" w:sz="0" w:space="0" w:color="auto"/>
          </w:divBdr>
        </w:div>
        <w:div w:id="1826046036">
          <w:marLeft w:val="0"/>
          <w:marRight w:val="0"/>
          <w:marTop w:val="0"/>
          <w:marBottom w:val="0"/>
          <w:divBdr>
            <w:top w:val="none" w:sz="0" w:space="0" w:color="auto"/>
            <w:left w:val="none" w:sz="0" w:space="0" w:color="auto"/>
            <w:bottom w:val="none" w:sz="0" w:space="0" w:color="auto"/>
            <w:right w:val="none" w:sz="0" w:space="0" w:color="auto"/>
          </w:divBdr>
        </w:div>
        <w:div w:id="2038314740">
          <w:marLeft w:val="0"/>
          <w:marRight w:val="0"/>
          <w:marTop w:val="0"/>
          <w:marBottom w:val="0"/>
          <w:divBdr>
            <w:top w:val="none" w:sz="0" w:space="0" w:color="auto"/>
            <w:left w:val="none" w:sz="0" w:space="0" w:color="auto"/>
            <w:bottom w:val="none" w:sz="0" w:space="0" w:color="auto"/>
            <w:right w:val="none" w:sz="0" w:space="0" w:color="auto"/>
          </w:divBdr>
        </w:div>
        <w:div w:id="1209413748">
          <w:marLeft w:val="0"/>
          <w:marRight w:val="0"/>
          <w:marTop w:val="0"/>
          <w:marBottom w:val="0"/>
          <w:divBdr>
            <w:top w:val="none" w:sz="0" w:space="0" w:color="auto"/>
            <w:left w:val="none" w:sz="0" w:space="0" w:color="auto"/>
            <w:bottom w:val="none" w:sz="0" w:space="0" w:color="auto"/>
            <w:right w:val="none" w:sz="0" w:space="0" w:color="auto"/>
          </w:divBdr>
        </w:div>
        <w:div w:id="1666978999">
          <w:marLeft w:val="0"/>
          <w:marRight w:val="0"/>
          <w:marTop w:val="0"/>
          <w:marBottom w:val="0"/>
          <w:divBdr>
            <w:top w:val="none" w:sz="0" w:space="0" w:color="auto"/>
            <w:left w:val="none" w:sz="0" w:space="0" w:color="auto"/>
            <w:bottom w:val="none" w:sz="0" w:space="0" w:color="auto"/>
            <w:right w:val="none" w:sz="0" w:space="0" w:color="auto"/>
          </w:divBdr>
        </w:div>
        <w:div w:id="860314782">
          <w:marLeft w:val="0"/>
          <w:marRight w:val="0"/>
          <w:marTop w:val="0"/>
          <w:marBottom w:val="0"/>
          <w:divBdr>
            <w:top w:val="none" w:sz="0" w:space="0" w:color="auto"/>
            <w:left w:val="none" w:sz="0" w:space="0" w:color="auto"/>
            <w:bottom w:val="none" w:sz="0" w:space="0" w:color="auto"/>
            <w:right w:val="none" w:sz="0" w:space="0" w:color="auto"/>
          </w:divBdr>
        </w:div>
        <w:div w:id="907694770">
          <w:marLeft w:val="0"/>
          <w:marRight w:val="0"/>
          <w:marTop w:val="0"/>
          <w:marBottom w:val="0"/>
          <w:divBdr>
            <w:top w:val="none" w:sz="0" w:space="0" w:color="auto"/>
            <w:left w:val="none" w:sz="0" w:space="0" w:color="auto"/>
            <w:bottom w:val="none" w:sz="0" w:space="0" w:color="auto"/>
            <w:right w:val="none" w:sz="0" w:space="0" w:color="auto"/>
          </w:divBdr>
        </w:div>
        <w:div w:id="83771225">
          <w:marLeft w:val="0"/>
          <w:marRight w:val="0"/>
          <w:marTop w:val="0"/>
          <w:marBottom w:val="0"/>
          <w:divBdr>
            <w:top w:val="none" w:sz="0" w:space="0" w:color="auto"/>
            <w:left w:val="none" w:sz="0" w:space="0" w:color="auto"/>
            <w:bottom w:val="none" w:sz="0" w:space="0" w:color="auto"/>
            <w:right w:val="none" w:sz="0" w:space="0" w:color="auto"/>
          </w:divBdr>
        </w:div>
        <w:div w:id="1408528713">
          <w:marLeft w:val="0"/>
          <w:marRight w:val="0"/>
          <w:marTop w:val="0"/>
          <w:marBottom w:val="0"/>
          <w:divBdr>
            <w:top w:val="none" w:sz="0" w:space="0" w:color="auto"/>
            <w:left w:val="none" w:sz="0" w:space="0" w:color="auto"/>
            <w:bottom w:val="none" w:sz="0" w:space="0" w:color="auto"/>
            <w:right w:val="none" w:sz="0" w:space="0" w:color="auto"/>
          </w:divBdr>
        </w:div>
        <w:div w:id="473915713">
          <w:marLeft w:val="0"/>
          <w:marRight w:val="0"/>
          <w:marTop w:val="0"/>
          <w:marBottom w:val="0"/>
          <w:divBdr>
            <w:top w:val="none" w:sz="0" w:space="0" w:color="auto"/>
            <w:left w:val="none" w:sz="0" w:space="0" w:color="auto"/>
            <w:bottom w:val="none" w:sz="0" w:space="0" w:color="auto"/>
            <w:right w:val="none" w:sz="0" w:space="0" w:color="auto"/>
          </w:divBdr>
        </w:div>
        <w:div w:id="583993939">
          <w:marLeft w:val="0"/>
          <w:marRight w:val="0"/>
          <w:marTop w:val="0"/>
          <w:marBottom w:val="0"/>
          <w:divBdr>
            <w:top w:val="none" w:sz="0" w:space="0" w:color="auto"/>
            <w:left w:val="none" w:sz="0" w:space="0" w:color="auto"/>
            <w:bottom w:val="none" w:sz="0" w:space="0" w:color="auto"/>
            <w:right w:val="none" w:sz="0" w:space="0" w:color="auto"/>
          </w:divBdr>
        </w:div>
        <w:div w:id="623536802">
          <w:marLeft w:val="0"/>
          <w:marRight w:val="0"/>
          <w:marTop w:val="0"/>
          <w:marBottom w:val="0"/>
          <w:divBdr>
            <w:top w:val="none" w:sz="0" w:space="0" w:color="auto"/>
            <w:left w:val="none" w:sz="0" w:space="0" w:color="auto"/>
            <w:bottom w:val="none" w:sz="0" w:space="0" w:color="auto"/>
            <w:right w:val="none" w:sz="0" w:space="0" w:color="auto"/>
          </w:divBdr>
        </w:div>
        <w:div w:id="1976443774">
          <w:marLeft w:val="0"/>
          <w:marRight w:val="0"/>
          <w:marTop w:val="0"/>
          <w:marBottom w:val="0"/>
          <w:divBdr>
            <w:top w:val="none" w:sz="0" w:space="0" w:color="auto"/>
            <w:left w:val="none" w:sz="0" w:space="0" w:color="auto"/>
            <w:bottom w:val="none" w:sz="0" w:space="0" w:color="auto"/>
            <w:right w:val="none" w:sz="0" w:space="0" w:color="auto"/>
          </w:divBdr>
        </w:div>
        <w:div w:id="820847407">
          <w:marLeft w:val="0"/>
          <w:marRight w:val="0"/>
          <w:marTop w:val="0"/>
          <w:marBottom w:val="0"/>
          <w:divBdr>
            <w:top w:val="none" w:sz="0" w:space="0" w:color="auto"/>
            <w:left w:val="none" w:sz="0" w:space="0" w:color="auto"/>
            <w:bottom w:val="none" w:sz="0" w:space="0" w:color="auto"/>
            <w:right w:val="none" w:sz="0" w:space="0" w:color="auto"/>
          </w:divBdr>
        </w:div>
        <w:div w:id="1176261607">
          <w:marLeft w:val="0"/>
          <w:marRight w:val="0"/>
          <w:marTop w:val="0"/>
          <w:marBottom w:val="0"/>
          <w:divBdr>
            <w:top w:val="none" w:sz="0" w:space="0" w:color="auto"/>
            <w:left w:val="none" w:sz="0" w:space="0" w:color="auto"/>
            <w:bottom w:val="none" w:sz="0" w:space="0" w:color="auto"/>
            <w:right w:val="none" w:sz="0" w:space="0" w:color="auto"/>
          </w:divBdr>
        </w:div>
        <w:div w:id="1492216017">
          <w:marLeft w:val="0"/>
          <w:marRight w:val="0"/>
          <w:marTop w:val="0"/>
          <w:marBottom w:val="0"/>
          <w:divBdr>
            <w:top w:val="none" w:sz="0" w:space="0" w:color="auto"/>
            <w:left w:val="none" w:sz="0" w:space="0" w:color="auto"/>
            <w:bottom w:val="none" w:sz="0" w:space="0" w:color="auto"/>
            <w:right w:val="none" w:sz="0" w:space="0" w:color="auto"/>
          </w:divBdr>
        </w:div>
        <w:div w:id="1306618675">
          <w:marLeft w:val="0"/>
          <w:marRight w:val="0"/>
          <w:marTop w:val="0"/>
          <w:marBottom w:val="0"/>
          <w:divBdr>
            <w:top w:val="none" w:sz="0" w:space="0" w:color="auto"/>
            <w:left w:val="none" w:sz="0" w:space="0" w:color="auto"/>
            <w:bottom w:val="none" w:sz="0" w:space="0" w:color="auto"/>
            <w:right w:val="none" w:sz="0" w:space="0" w:color="auto"/>
          </w:divBdr>
        </w:div>
        <w:div w:id="660734872">
          <w:marLeft w:val="0"/>
          <w:marRight w:val="0"/>
          <w:marTop w:val="0"/>
          <w:marBottom w:val="0"/>
          <w:divBdr>
            <w:top w:val="none" w:sz="0" w:space="0" w:color="auto"/>
            <w:left w:val="none" w:sz="0" w:space="0" w:color="auto"/>
            <w:bottom w:val="none" w:sz="0" w:space="0" w:color="auto"/>
            <w:right w:val="none" w:sz="0" w:space="0" w:color="auto"/>
          </w:divBdr>
        </w:div>
        <w:div w:id="1772243356">
          <w:marLeft w:val="0"/>
          <w:marRight w:val="0"/>
          <w:marTop w:val="0"/>
          <w:marBottom w:val="0"/>
          <w:divBdr>
            <w:top w:val="none" w:sz="0" w:space="0" w:color="auto"/>
            <w:left w:val="none" w:sz="0" w:space="0" w:color="auto"/>
            <w:bottom w:val="none" w:sz="0" w:space="0" w:color="auto"/>
            <w:right w:val="none" w:sz="0" w:space="0" w:color="auto"/>
          </w:divBdr>
        </w:div>
        <w:div w:id="2092578161">
          <w:marLeft w:val="0"/>
          <w:marRight w:val="0"/>
          <w:marTop w:val="0"/>
          <w:marBottom w:val="0"/>
          <w:divBdr>
            <w:top w:val="none" w:sz="0" w:space="0" w:color="auto"/>
            <w:left w:val="none" w:sz="0" w:space="0" w:color="auto"/>
            <w:bottom w:val="none" w:sz="0" w:space="0" w:color="auto"/>
            <w:right w:val="none" w:sz="0" w:space="0" w:color="auto"/>
          </w:divBdr>
        </w:div>
        <w:div w:id="1307970675">
          <w:marLeft w:val="0"/>
          <w:marRight w:val="0"/>
          <w:marTop w:val="0"/>
          <w:marBottom w:val="0"/>
          <w:divBdr>
            <w:top w:val="none" w:sz="0" w:space="0" w:color="auto"/>
            <w:left w:val="none" w:sz="0" w:space="0" w:color="auto"/>
            <w:bottom w:val="none" w:sz="0" w:space="0" w:color="auto"/>
            <w:right w:val="none" w:sz="0" w:space="0" w:color="auto"/>
          </w:divBdr>
        </w:div>
        <w:div w:id="510489629">
          <w:marLeft w:val="0"/>
          <w:marRight w:val="0"/>
          <w:marTop w:val="0"/>
          <w:marBottom w:val="0"/>
          <w:divBdr>
            <w:top w:val="none" w:sz="0" w:space="0" w:color="auto"/>
            <w:left w:val="none" w:sz="0" w:space="0" w:color="auto"/>
            <w:bottom w:val="none" w:sz="0" w:space="0" w:color="auto"/>
            <w:right w:val="none" w:sz="0" w:space="0" w:color="auto"/>
          </w:divBdr>
        </w:div>
        <w:div w:id="660039304">
          <w:marLeft w:val="0"/>
          <w:marRight w:val="0"/>
          <w:marTop w:val="0"/>
          <w:marBottom w:val="0"/>
          <w:divBdr>
            <w:top w:val="none" w:sz="0" w:space="0" w:color="auto"/>
            <w:left w:val="none" w:sz="0" w:space="0" w:color="auto"/>
            <w:bottom w:val="none" w:sz="0" w:space="0" w:color="auto"/>
            <w:right w:val="none" w:sz="0" w:space="0" w:color="auto"/>
          </w:divBdr>
        </w:div>
        <w:div w:id="590430150">
          <w:marLeft w:val="0"/>
          <w:marRight w:val="0"/>
          <w:marTop w:val="0"/>
          <w:marBottom w:val="0"/>
          <w:divBdr>
            <w:top w:val="none" w:sz="0" w:space="0" w:color="auto"/>
            <w:left w:val="none" w:sz="0" w:space="0" w:color="auto"/>
            <w:bottom w:val="none" w:sz="0" w:space="0" w:color="auto"/>
            <w:right w:val="none" w:sz="0" w:space="0" w:color="auto"/>
          </w:divBdr>
        </w:div>
        <w:div w:id="542911287">
          <w:marLeft w:val="0"/>
          <w:marRight w:val="0"/>
          <w:marTop w:val="0"/>
          <w:marBottom w:val="0"/>
          <w:divBdr>
            <w:top w:val="none" w:sz="0" w:space="0" w:color="auto"/>
            <w:left w:val="none" w:sz="0" w:space="0" w:color="auto"/>
            <w:bottom w:val="none" w:sz="0" w:space="0" w:color="auto"/>
            <w:right w:val="none" w:sz="0" w:space="0" w:color="auto"/>
          </w:divBdr>
        </w:div>
        <w:div w:id="1930889890">
          <w:marLeft w:val="0"/>
          <w:marRight w:val="0"/>
          <w:marTop w:val="0"/>
          <w:marBottom w:val="0"/>
          <w:divBdr>
            <w:top w:val="none" w:sz="0" w:space="0" w:color="auto"/>
            <w:left w:val="none" w:sz="0" w:space="0" w:color="auto"/>
            <w:bottom w:val="none" w:sz="0" w:space="0" w:color="auto"/>
            <w:right w:val="none" w:sz="0" w:space="0" w:color="auto"/>
          </w:divBdr>
        </w:div>
        <w:div w:id="1686637129">
          <w:marLeft w:val="0"/>
          <w:marRight w:val="0"/>
          <w:marTop w:val="0"/>
          <w:marBottom w:val="0"/>
          <w:divBdr>
            <w:top w:val="none" w:sz="0" w:space="0" w:color="auto"/>
            <w:left w:val="none" w:sz="0" w:space="0" w:color="auto"/>
            <w:bottom w:val="none" w:sz="0" w:space="0" w:color="auto"/>
            <w:right w:val="none" w:sz="0" w:space="0" w:color="auto"/>
          </w:divBdr>
        </w:div>
        <w:div w:id="590503037">
          <w:marLeft w:val="0"/>
          <w:marRight w:val="0"/>
          <w:marTop w:val="0"/>
          <w:marBottom w:val="0"/>
          <w:divBdr>
            <w:top w:val="none" w:sz="0" w:space="0" w:color="auto"/>
            <w:left w:val="none" w:sz="0" w:space="0" w:color="auto"/>
            <w:bottom w:val="none" w:sz="0" w:space="0" w:color="auto"/>
            <w:right w:val="none" w:sz="0" w:space="0" w:color="auto"/>
          </w:divBdr>
        </w:div>
        <w:div w:id="1310817131">
          <w:marLeft w:val="0"/>
          <w:marRight w:val="0"/>
          <w:marTop w:val="0"/>
          <w:marBottom w:val="0"/>
          <w:divBdr>
            <w:top w:val="none" w:sz="0" w:space="0" w:color="auto"/>
            <w:left w:val="none" w:sz="0" w:space="0" w:color="auto"/>
            <w:bottom w:val="none" w:sz="0" w:space="0" w:color="auto"/>
            <w:right w:val="none" w:sz="0" w:space="0" w:color="auto"/>
          </w:divBdr>
        </w:div>
        <w:div w:id="1853185809">
          <w:marLeft w:val="0"/>
          <w:marRight w:val="0"/>
          <w:marTop w:val="0"/>
          <w:marBottom w:val="0"/>
          <w:divBdr>
            <w:top w:val="none" w:sz="0" w:space="0" w:color="auto"/>
            <w:left w:val="none" w:sz="0" w:space="0" w:color="auto"/>
            <w:bottom w:val="none" w:sz="0" w:space="0" w:color="auto"/>
            <w:right w:val="none" w:sz="0" w:space="0" w:color="auto"/>
          </w:divBdr>
        </w:div>
        <w:div w:id="994645936">
          <w:marLeft w:val="0"/>
          <w:marRight w:val="0"/>
          <w:marTop w:val="0"/>
          <w:marBottom w:val="0"/>
          <w:divBdr>
            <w:top w:val="none" w:sz="0" w:space="0" w:color="auto"/>
            <w:left w:val="none" w:sz="0" w:space="0" w:color="auto"/>
            <w:bottom w:val="none" w:sz="0" w:space="0" w:color="auto"/>
            <w:right w:val="none" w:sz="0" w:space="0" w:color="auto"/>
          </w:divBdr>
        </w:div>
        <w:div w:id="1044450841">
          <w:marLeft w:val="0"/>
          <w:marRight w:val="0"/>
          <w:marTop w:val="0"/>
          <w:marBottom w:val="0"/>
          <w:divBdr>
            <w:top w:val="none" w:sz="0" w:space="0" w:color="auto"/>
            <w:left w:val="none" w:sz="0" w:space="0" w:color="auto"/>
            <w:bottom w:val="none" w:sz="0" w:space="0" w:color="auto"/>
            <w:right w:val="none" w:sz="0" w:space="0" w:color="auto"/>
          </w:divBdr>
        </w:div>
        <w:div w:id="1801679893">
          <w:marLeft w:val="0"/>
          <w:marRight w:val="0"/>
          <w:marTop w:val="0"/>
          <w:marBottom w:val="0"/>
          <w:divBdr>
            <w:top w:val="none" w:sz="0" w:space="0" w:color="auto"/>
            <w:left w:val="none" w:sz="0" w:space="0" w:color="auto"/>
            <w:bottom w:val="none" w:sz="0" w:space="0" w:color="auto"/>
            <w:right w:val="none" w:sz="0" w:space="0" w:color="auto"/>
          </w:divBdr>
        </w:div>
        <w:div w:id="1737044985">
          <w:marLeft w:val="0"/>
          <w:marRight w:val="0"/>
          <w:marTop w:val="0"/>
          <w:marBottom w:val="0"/>
          <w:divBdr>
            <w:top w:val="none" w:sz="0" w:space="0" w:color="auto"/>
            <w:left w:val="none" w:sz="0" w:space="0" w:color="auto"/>
            <w:bottom w:val="none" w:sz="0" w:space="0" w:color="auto"/>
            <w:right w:val="none" w:sz="0" w:space="0" w:color="auto"/>
          </w:divBdr>
        </w:div>
        <w:div w:id="1885094168">
          <w:marLeft w:val="0"/>
          <w:marRight w:val="0"/>
          <w:marTop w:val="0"/>
          <w:marBottom w:val="0"/>
          <w:divBdr>
            <w:top w:val="none" w:sz="0" w:space="0" w:color="auto"/>
            <w:left w:val="none" w:sz="0" w:space="0" w:color="auto"/>
            <w:bottom w:val="none" w:sz="0" w:space="0" w:color="auto"/>
            <w:right w:val="none" w:sz="0" w:space="0" w:color="auto"/>
          </w:divBdr>
        </w:div>
        <w:div w:id="1212035610">
          <w:marLeft w:val="0"/>
          <w:marRight w:val="0"/>
          <w:marTop w:val="0"/>
          <w:marBottom w:val="0"/>
          <w:divBdr>
            <w:top w:val="none" w:sz="0" w:space="0" w:color="auto"/>
            <w:left w:val="none" w:sz="0" w:space="0" w:color="auto"/>
            <w:bottom w:val="none" w:sz="0" w:space="0" w:color="auto"/>
            <w:right w:val="none" w:sz="0" w:space="0" w:color="auto"/>
          </w:divBdr>
        </w:div>
        <w:div w:id="917062264">
          <w:marLeft w:val="0"/>
          <w:marRight w:val="0"/>
          <w:marTop w:val="0"/>
          <w:marBottom w:val="0"/>
          <w:divBdr>
            <w:top w:val="none" w:sz="0" w:space="0" w:color="auto"/>
            <w:left w:val="none" w:sz="0" w:space="0" w:color="auto"/>
            <w:bottom w:val="none" w:sz="0" w:space="0" w:color="auto"/>
            <w:right w:val="none" w:sz="0" w:space="0" w:color="auto"/>
          </w:divBdr>
        </w:div>
        <w:div w:id="75174318">
          <w:marLeft w:val="0"/>
          <w:marRight w:val="0"/>
          <w:marTop w:val="0"/>
          <w:marBottom w:val="0"/>
          <w:divBdr>
            <w:top w:val="none" w:sz="0" w:space="0" w:color="auto"/>
            <w:left w:val="none" w:sz="0" w:space="0" w:color="auto"/>
            <w:bottom w:val="none" w:sz="0" w:space="0" w:color="auto"/>
            <w:right w:val="none" w:sz="0" w:space="0" w:color="auto"/>
          </w:divBdr>
        </w:div>
        <w:div w:id="1186751616">
          <w:marLeft w:val="0"/>
          <w:marRight w:val="0"/>
          <w:marTop w:val="0"/>
          <w:marBottom w:val="0"/>
          <w:divBdr>
            <w:top w:val="none" w:sz="0" w:space="0" w:color="auto"/>
            <w:left w:val="none" w:sz="0" w:space="0" w:color="auto"/>
            <w:bottom w:val="none" w:sz="0" w:space="0" w:color="auto"/>
            <w:right w:val="none" w:sz="0" w:space="0" w:color="auto"/>
          </w:divBdr>
        </w:div>
        <w:div w:id="718940869">
          <w:marLeft w:val="0"/>
          <w:marRight w:val="0"/>
          <w:marTop w:val="0"/>
          <w:marBottom w:val="0"/>
          <w:divBdr>
            <w:top w:val="none" w:sz="0" w:space="0" w:color="auto"/>
            <w:left w:val="none" w:sz="0" w:space="0" w:color="auto"/>
            <w:bottom w:val="none" w:sz="0" w:space="0" w:color="auto"/>
            <w:right w:val="none" w:sz="0" w:space="0" w:color="auto"/>
          </w:divBdr>
        </w:div>
        <w:div w:id="1362051128">
          <w:marLeft w:val="0"/>
          <w:marRight w:val="0"/>
          <w:marTop w:val="0"/>
          <w:marBottom w:val="0"/>
          <w:divBdr>
            <w:top w:val="none" w:sz="0" w:space="0" w:color="auto"/>
            <w:left w:val="none" w:sz="0" w:space="0" w:color="auto"/>
            <w:bottom w:val="none" w:sz="0" w:space="0" w:color="auto"/>
            <w:right w:val="none" w:sz="0" w:space="0" w:color="auto"/>
          </w:divBdr>
        </w:div>
        <w:div w:id="1032146058">
          <w:marLeft w:val="0"/>
          <w:marRight w:val="0"/>
          <w:marTop w:val="0"/>
          <w:marBottom w:val="0"/>
          <w:divBdr>
            <w:top w:val="none" w:sz="0" w:space="0" w:color="auto"/>
            <w:left w:val="none" w:sz="0" w:space="0" w:color="auto"/>
            <w:bottom w:val="none" w:sz="0" w:space="0" w:color="auto"/>
            <w:right w:val="none" w:sz="0" w:space="0" w:color="auto"/>
          </w:divBdr>
        </w:div>
        <w:div w:id="1641614248">
          <w:marLeft w:val="0"/>
          <w:marRight w:val="0"/>
          <w:marTop w:val="0"/>
          <w:marBottom w:val="0"/>
          <w:divBdr>
            <w:top w:val="none" w:sz="0" w:space="0" w:color="auto"/>
            <w:left w:val="none" w:sz="0" w:space="0" w:color="auto"/>
            <w:bottom w:val="none" w:sz="0" w:space="0" w:color="auto"/>
            <w:right w:val="none" w:sz="0" w:space="0" w:color="auto"/>
          </w:divBdr>
        </w:div>
        <w:div w:id="715356232">
          <w:marLeft w:val="0"/>
          <w:marRight w:val="0"/>
          <w:marTop w:val="0"/>
          <w:marBottom w:val="0"/>
          <w:divBdr>
            <w:top w:val="none" w:sz="0" w:space="0" w:color="auto"/>
            <w:left w:val="none" w:sz="0" w:space="0" w:color="auto"/>
            <w:bottom w:val="none" w:sz="0" w:space="0" w:color="auto"/>
            <w:right w:val="none" w:sz="0" w:space="0" w:color="auto"/>
          </w:divBdr>
        </w:div>
        <w:div w:id="429660607">
          <w:marLeft w:val="0"/>
          <w:marRight w:val="0"/>
          <w:marTop w:val="0"/>
          <w:marBottom w:val="0"/>
          <w:divBdr>
            <w:top w:val="none" w:sz="0" w:space="0" w:color="auto"/>
            <w:left w:val="none" w:sz="0" w:space="0" w:color="auto"/>
            <w:bottom w:val="none" w:sz="0" w:space="0" w:color="auto"/>
            <w:right w:val="none" w:sz="0" w:space="0" w:color="auto"/>
          </w:divBdr>
        </w:div>
        <w:div w:id="1168786101">
          <w:marLeft w:val="0"/>
          <w:marRight w:val="0"/>
          <w:marTop w:val="0"/>
          <w:marBottom w:val="0"/>
          <w:divBdr>
            <w:top w:val="none" w:sz="0" w:space="0" w:color="auto"/>
            <w:left w:val="none" w:sz="0" w:space="0" w:color="auto"/>
            <w:bottom w:val="none" w:sz="0" w:space="0" w:color="auto"/>
            <w:right w:val="none" w:sz="0" w:space="0" w:color="auto"/>
          </w:divBdr>
        </w:div>
        <w:div w:id="968244150">
          <w:marLeft w:val="0"/>
          <w:marRight w:val="0"/>
          <w:marTop w:val="0"/>
          <w:marBottom w:val="0"/>
          <w:divBdr>
            <w:top w:val="none" w:sz="0" w:space="0" w:color="auto"/>
            <w:left w:val="none" w:sz="0" w:space="0" w:color="auto"/>
            <w:bottom w:val="none" w:sz="0" w:space="0" w:color="auto"/>
            <w:right w:val="none" w:sz="0" w:space="0" w:color="auto"/>
          </w:divBdr>
        </w:div>
        <w:div w:id="1472821921">
          <w:marLeft w:val="0"/>
          <w:marRight w:val="0"/>
          <w:marTop w:val="0"/>
          <w:marBottom w:val="0"/>
          <w:divBdr>
            <w:top w:val="none" w:sz="0" w:space="0" w:color="auto"/>
            <w:left w:val="none" w:sz="0" w:space="0" w:color="auto"/>
            <w:bottom w:val="none" w:sz="0" w:space="0" w:color="auto"/>
            <w:right w:val="none" w:sz="0" w:space="0" w:color="auto"/>
          </w:divBdr>
        </w:div>
        <w:div w:id="296111632">
          <w:marLeft w:val="0"/>
          <w:marRight w:val="0"/>
          <w:marTop w:val="0"/>
          <w:marBottom w:val="0"/>
          <w:divBdr>
            <w:top w:val="none" w:sz="0" w:space="0" w:color="auto"/>
            <w:left w:val="none" w:sz="0" w:space="0" w:color="auto"/>
            <w:bottom w:val="none" w:sz="0" w:space="0" w:color="auto"/>
            <w:right w:val="none" w:sz="0" w:space="0" w:color="auto"/>
          </w:divBdr>
        </w:div>
        <w:div w:id="1324964809">
          <w:marLeft w:val="0"/>
          <w:marRight w:val="0"/>
          <w:marTop w:val="0"/>
          <w:marBottom w:val="0"/>
          <w:divBdr>
            <w:top w:val="none" w:sz="0" w:space="0" w:color="auto"/>
            <w:left w:val="none" w:sz="0" w:space="0" w:color="auto"/>
            <w:bottom w:val="none" w:sz="0" w:space="0" w:color="auto"/>
            <w:right w:val="none" w:sz="0" w:space="0" w:color="auto"/>
          </w:divBdr>
        </w:div>
        <w:div w:id="1429346504">
          <w:marLeft w:val="0"/>
          <w:marRight w:val="0"/>
          <w:marTop w:val="0"/>
          <w:marBottom w:val="0"/>
          <w:divBdr>
            <w:top w:val="none" w:sz="0" w:space="0" w:color="auto"/>
            <w:left w:val="none" w:sz="0" w:space="0" w:color="auto"/>
            <w:bottom w:val="none" w:sz="0" w:space="0" w:color="auto"/>
            <w:right w:val="none" w:sz="0" w:space="0" w:color="auto"/>
          </w:divBdr>
        </w:div>
        <w:div w:id="1188523514">
          <w:marLeft w:val="0"/>
          <w:marRight w:val="0"/>
          <w:marTop w:val="0"/>
          <w:marBottom w:val="0"/>
          <w:divBdr>
            <w:top w:val="none" w:sz="0" w:space="0" w:color="auto"/>
            <w:left w:val="none" w:sz="0" w:space="0" w:color="auto"/>
            <w:bottom w:val="none" w:sz="0" w:space="0" w:color="auto"/>
            <w:right w:val="none" w:sz="0" w:space="0" w:color="auto"/>
          </w:divBdr>
        </w:div>
        <w:div w:id="758864954">
          <w:marLeft w:val="0"/>
          <w:marRight w:val="0"/>
          <w:marTop w:val="0"/>
          <w:marBottom w:val="0"/>
          <w:divBdr>
            <w:top w:val="none" w:sz="0" w:space="0" w:color="auto"/>
            <w:left w:val="none" w:sz="0" w:space="0" w:color="auto"/>
            <w:bottom w:val="none" w:sz="0" w:space="0" w:color="auto"/>
            <w:right w:val="none" w:sz="0" w:space="0" w:color="auto"/>
          </w:divBdr>
        </w:div>
        <w:div w:id="930891993">
          <w:marLeft w:val="0"/>
          <w:marRight w:val="0"/>
          <w:marTop w:val="0"/>
          <w:marBottom w:val="0"/>
          <w:divBdr>
            <w:top w:val="none" w:sz="0" w:space="0" w:color="auto"/>
            <w:left w:val="none" w:sz="0" w:space="0" w:color="auto"/>
            <w:bottom w:val="none" w:sz="0" w:space="0" w:color="auto"/>
            <w:right w:val="none" w:sz="0" w:space="0" w:color="auto"/>
          </w:divBdr>
        </w:div>
        <w:div w:id="1197351132">
          <w:marLeft w:val="0"/>
          <w:marRight w:val="0"/>
          <w:marTop w:val="0"/>
          <w:marBottom w:val="0"/>
          <w:divBdr>
            <w:top w:val="none" w:sz="0" w:space="0" w:color="auto"/>
            <w:left w:val="none" w:sz="0" w:space="0" w:color="auto"/>
            <w:bottom w:val="none" w:sz="0" w:space="0" w:color="auto"/>
            <w:right w:val="none" w:sz="0" w:space="0" w:color="auto"/>
          </w:divBdr>
        </w:div>
        <w:div w:id="803617314">
          <w:marLeft w:val="0"/>
          <w:marRight w:val="0"/>
          <w:marTop w:val="0"/>
          <w:marBottom w:val="0"/>
          <w:divBdr>
            <w:top w:val="none" w:sz="0" w:space="0" w:color="auto"/>
            <w:left w:val="none" w:sz="0" w:space="0" w:color="auto"/>
            <w:bottom w:val="none" w:sz="0" w:space="0" w:color="auto"/>
            <w:right w:val="none" w:sz="0" w:space="0" w:color="auto"/>
          </w:divBdr>
        </w:div>
        <w:div w:id="1114591223">
          <w:marLeft w:val="0"/>
          <w:marRight w:val="0"/>
          <w:marTop w:val="0"/>
          <w:marBottom w:val="0"/>
          <w:divBdr>
            <w:top w:val="none" w:sz="0" w:space="0" w:color="auto"/>
            <w:left w:val="none" w:sz="0" w:space="0" w:color="auto"/>
            <w:bottom w:val="none" w:sz="0" w:space="0" w:color="auto"/>
            <w:right w:val="none" w:sz="0" w:space="0" w:color="auto"/>
          </w:divBdr>
        </w:div>
        <w:div w:id="1299921163">
          <w:marLeft w:val="0"/>
          <w:marRight w:val="0"/>
          <w:marTop w:val="0"/>
          <w:marBottom w:val="0"/>
          <w:divBdr>
            <w:top w:val="none" w:sz="0" w:space="0" w:color="auto"/>
            <w:left w:val="none" w:sz="0" w:space="0" w:color="auto"/>
            <w:bottom w:val="none" w:sz="0" w:space="0" w:color="auto"/>
            <w:right w:val="none" w:sz="0" w:space="0" w:color="auto"/>
          </w:divBdr>
        </w:div>
        <w:div w:id="1893737145">
          <w:marLeft w:val="0"/>
          <w:marRight w:val="0"/>
          <w:marTop w:val="0"/>
          <w:marBottom w:val="0"/>
          <w:divBdr>
            <w:top w:val="none" w:sz="0" w:space="0" w:color="auto"/>
            <w:left w:val="none" w:sz="0" w:space="0" w:color="auto"/>
            <w:bottom w:val="none" w:sz="0" w:space="0" w:color="auto"/>
            <w:right w:val="none" w:sz="0" w:space="0" w:color="auto"/>
          </w:divBdr>
        </w:div>
        <w:div w:id="642782332">
          <w:marLeft w:val="0"/>
          <w:marRight w:val="0"/>
          <w:marTop w:val="0"/>
          <w:marBottom w:val="0"/>
          <w:divBdr>
            <w:top w:val="none" w:sz="0" w:space="0" w:color="auto"/>
            <w:left w:val="none" w:sz="0" w:space="0" w:color="auto"/>
            <w:bottom w:val="none" w:sz="0" w:space="0" w:color="auto"/>
            <w:right w:val="none" w:sz="0" w:space="0" w:color="auto"/>
          </w:divBdr>
        </w:div>
        <w:div w:id="1916208996">
          <w:marLeft w:val="0"/>
          <w:marRight w:val="0"/>
          <w:marTop w:val="0"/>
          <w:marBottom w:val="0"/>
          <w:divBdr>
            <w:top w:val="none" w:sz="0" w:space="0" w:color="auto"/>
            <w:left w:val="none" w:sz="0" w:space="0" w:color="auto"/>
            <w:bottom w:val="none" w:sz="0" w:space="0" w:color="auto"/>
            <w:right w:val="none" w:sz="0" w:space="0" w:color="auto"/>
          </w:divBdr>
        </w:div>
        <w:div w:id="555553336">
          <w:marLeft w:val="0"/>
          <w:marRight w:val="0"/>
          <w:marTop w:val="0"/>
          <w:marBottom w:val="0"/>
          <w:divBdr>
            <w:top w:val="none" w:sz="0" w:space="0" w:color="auto"/>
            <w:left w:val="none" w:sz="0" w:space="0" w:color="auto"/>
            <w:bottom w:val="none" w:sz="0" w:space="0" w:color="auto"/>
            <w:right w:val="none" w:sz="0" w:space="0" w:color="auto"/>
          </w:divBdr>
        </w:div>
        <w:div w:id="2029717041">
          <w:marLeft w:val="0"/>
          <w:marRight w:val="0"/>
          <w:marTop w:val="0"/>
          <w:marBottom w:val="0"/>
          <w:divBdr>
            <w:top w:val="none" w:sz="0" w:space="0" w:color="auto"/>
            <w:left w:val="none" w:sz="0" w:space="0" w:color="auto"/>
            <w:bottom w:val="none" w:sz="0" w:space="0" w:color="auto"/>
            <w:right w:val="none" w:sz="0" w:space="0" w:color="auto"/>
          </w:divBdr>
        </w:div>
        <w:div w:id="433786921">
          <w:marLeft w:val="0"/>
          <w:marRight w:val="0"/>
          <w:marTop w:val="0"/>
          <w:marBottom w:val="0"/>
          <w:divBdr>
            <w:top w:val="none" w:sz="0" w:space="0" w:color="auto"/>
            <w:left w:val="none" w:sz="0" w:space="0" w:color="auto"/>
            <w:bottom w:val="none" w:sz="0" w:space="0" w:color="auto"/>
            <w:right w:val="none" w:sz="0" w:space="0" w:color="auto"/>
          </w:divBdr>
        </w:div>
        <w:div w:id="245502798">
          <w:marLeft w:val="0"/>
          <w:marRight w:val="0"/>
          <w:marTop w:val="0"/>
          <w:marBottom w:val="0"/>
          <w:divBdr>
            <w:top w:val="none" w:sz="0" w:space="0" w:color="auto"/>
            <w:left w:val="none" w:sz="0" w:space="0" w:color="auto"/>
            <w:bottom w:val="none" w:sz="0" w:space="0" w:color="auto"/>
            <w:right w:val="none" w:sz="0" w:space="0" w:color="auto"/>
          </w:divBdr>
        </w:div>
        <w:div w:id="725883092">
          <w:marLeft w:val="0"/>
          <w:marRight w:val="0"/>
          <w:marTop w:val="0"/>
          <w:marBottom w:val="0"/>
          <w:divBdr>
            <w:top w:val="none" w:sz="0" w:space="0" w:color="auto"/>
            <w:left w:val="none" w:sz="0" w:space="0" w:color="auto"/>
            <w:bottom w:val="none" w:sz="0" w:space="0" w:color="auto"/>
            <w:right w:val="none" w:sz="0" w:space="0" w:color="auto"/>
          </w:divBdr>
        </w:div>
        <w:div w:id="2087457870">
          <w:marLeft w:val="0"/>
          <w:marRight w:val="0"/>
          <w:marTop w:val="0"/>
          <w:marBottom w:val="0"/>
          <w:divBdr>
            <w:top w:val="none" w:sz="0" w:space="0" w:color="auto"/>
            <w:left w:val="none" w:sz="0" w:space="0" w:color="auto"/>
            <w:bottom w:val="none" w:sz="0" w:space="0" w:color="auto"/>
            <w:right w:val="none" w:sz="0" w:space="0" w:color="auto"/>
          </w:divBdr>
        </w:div>
        <w:div w:id="59594944">
          <w:marLeft w:val="0"/>
          <w:marRight w:val="0"/>
          <w:marTop w:val="0"/>
          <w:marBottom w:val="0"/>
          <w:divBdr>
            <w:top w:val="none" w:sz="0" w:space="0" w:color="auto"/>
            <w:left w:val="none" w:sz="0" w:space="0" w:color="auto"/>
            <w:bottom w:val="none" w:sz="0" w:space="0" w:color="auto"/>
            <w:right w:val="none" w:sz="0" w:space="0" w:color="auto"/>
          </w:divBdr>
        </w:div>
        <w:div w:id="1414012116">
          <w:marLeft w:val="0"/>
          <w:marRight w:val="0"/>
          <w:marTop w:val="0"/>
          <w:marBottom w:val="0"/>
          <w:divBdr>
            <w:top w:val="none" w:sz="0" w:space="0" w:color="auto"/>
            <w:left w:val="none" w:sz="0" w:space="0" w:color="auto"/>
            <w:bottom w:val="none" w:sz="0" w:space="0" w:color="auto"/>
            <w:right w:val="none" w:sz="0" w:space="0" w:color="auto"/>
          </w:divBdr>
        </w:div>
        <w:div w:id="52504661">
          <w:marLeft w:val="0"/>
          <w:marRight w:val="0"/>
          <w:marTop w:val="0"/>
          <w:marBottom w:val="0"/>
          <w:divBdr>
            <w:top w:val="none" w:sz="0" w:space="0" w:color="auto"/>
            <w:left w:val="none" w:sz="0" w:space="0" w:color="auto"/>
            <w:bottom w:val="none" w:sz="0" w:space="0" w:color="auto"/>
            <w:right w:val="none" w:sz="0" w:space="0" w:color="auto"/>
          </w:divBdr>
        </w:div>
        <w:div w:id="1446579265">
          <w:marLeft w:val="0"/>
          <w:marRight w:val="0"/>
          <w:marTop w:val="0"/>
          <w:marBottom w:val="0"/>
          <w:divBdr>
            <w:top w:val="none" w:sz="0" w:space="0" w:color="auto"/>
            <w:left w:val="none" w:sz="0" w:space="0" w:color="auto"/>
            <w:bottom w:val="none" w:sz="0" w:space="0" w:color="auto"/>
            <w:right w:val="none" w:sz="0" w:space="0" w:color="auto"/>
          </w:divBdr>
        </w:div>
        <w:div w:id="870142905">
          <w:marLeft w:val="0"/>
          <w:marRight w:val="0"/>
          <w:marTop w:val="0"/>
          <w:marBottom w:val="0"/>
          <w:divBdr>
            <w:top w:val="none" w:sz="0" w:space="0" w:color="auto"/>
            <w:left w:val="none" w:sz="0" w:space="0" w:color="auto"/>
            <w:bottom w:val="none" w:sz="0" w:space="0" w:color="auto"/>
            <w:right w:val="none" w:sz="0" w:space="0" w:color="auto"/>
          </w:divBdr>
        </w:div>
        <w:div w:id="206573606">
          <w:marLeft w:val="0"/>
          <w:marRight w:val="0"/>
          <w:marTop w:val="0"/>
          <w:marBottom w:val="0"/>
          <w:divBdr>
            <w:top w:val="none" w:sz="0" w:space="0" w:color="auto"/>
            <w:left w:val="none" w:sz="0" w:space="0" w:color="auto"/>
            <w:bottom w:val="none" w:sz="0" w:space="0" w:color="auto"/>
            <w:right w:val="none" w:sz="0" w:space="0" w:color="auto"/>
          </w:divBdr>
        </w:div>
        <w:div w:id="21438729">
          <w:marLeft w:val="0"/>
          <w:marRight w:val="0"/>
          <w:marTop w:val="0"/>
          <w:marBottom w:val="0"/>
          <w:divBdr>
            <w:top w:val="none" w:sz="0" w:space="0" w:color="auto"/>
            <w:left w:val="none" w:sz="0" w:space="0" w:color="auto"/>
            <w:bottom w:val="none" w:sz="0" w:space="0" w:color="auto"/>
            <w:right w:val="none" w:sz="0" w:space="0" w:color="auto"/>
          </w:divBdr>
        </w:div>
        <w:div w:id="1438602545">
          <w:marLeft w:val="0"/>
          <w:marRight w:val="0"/>
          <w:marTop w:val="0"/>
          <w:marBottom w:val="0"/>
          <w:divBdr>
            <w:top w:val="none" w:sz="0" w:space="0" w:color="auto"/>
            <w:left w:val="none" w:sz="0" w:space="0" w:color="auto"/>
            <w:bottom w:val="none" w:sz="0" w:space="0" w:color="auto"/>
            <w:right w:val="none" w:sz="0" w:space="0" w:color="auto"/>
          </w:divBdr>
        </w:div>
        <w:div w:id="1397319359">
          <w:marLeft w:val="0"/>
          <w:marRight w:val="0"/>
          <w:marTop w:val="0"/>
          <w:marBottom w:val="0"/>
          <w:divBdr>
            <w:top w:val="none" w:sz="0" w:space="0" w:color="auto"/>
            <w:left w:val="none" w:sz="0" w:space="0" w:color="auto"/>
            <w:bottom w:val="none" w:sz="0" w:space="0" w:color="auto"/>
            <w:right w:val="none" w:sz="0" w:space="0" w:color="auto"/>
          </w:divBdr>
        </w:div>
        <w:div w:id="1157188504">
          <w:marLeft w:val="0"/>
          <w:marRight w:val="0"/>
          <w:marTop w:val="0"/>
          <w:marBottom w:val="0"/>
          <w:divBdr>
            <w:top w:val="none" w:sz="0" w:space="0" w:color="auto"/>
            <w:left w:val="none" w:sz="0" w:space="0" w:color="auto"/>
            <w:bottom w:val="none" w:sz="0" w:space="0" w:color="auto"/>
            <w:right w:val="none" w:sz="0" w:space="0" w:color="auto"/>
          </w:divBdr>
        </w:div>
        <w:div w:id="372969028">
          <w:marLeft w:val="0"/>
          <w:marRight w:val="0"/>
          <w:marTop w:val="0"/>
          <w:marBottom w:val="0"/>
          <w:divBdr>
            <w:top w:val="none" w:sz="0" w:space="0" w:color="auto"/>
            <w:left w:val="none" w:sz="0" w:space="0" w:color="auto"/>
            <w:bottom w:val="none" w:sz="0" w:space="0" w:color="auto"/>
            <w:right w:val="none" w:sz="0" w:space="0" w:color="auto"/>
          </w:divBdr>
        </w:div>
        <w:div w:id="1518228304">
          <w:marLeft w:val="0"/>
          <w:marRight w:val="0"/>
          <w:marTop w:val="0"/>
          <w:marBottom w:val="0"/>
          <w:divBdr>
            <w:top w:val="none" w:sz="0" w:space="0" w:color="auto"/>
            <w:left w:val="none" w:sz="0" w:space="0" w:color="auto"/>
            <w:bottom w:val="none" w:sz="0" w:space="0" w:color="auto"/>
            <w:right w:val="none" w:sz="0" w:space="0" w:color="auto"/>
          </w:divBdr>
        </w:div>
        <w:div w:id="1201363022">
          <w:marLeft w:val="0"/>
          <w:marRight w:val="0"/>
          <w:marTop w:val="0"/>
          <w:marBottom w:val="0"/>
          <w:divBdr>
            <w:top w:val="none" w:sz="0" w:space="0" w:color="auto"/>
            <w:left w:val="none" w:sz="0" w:space="0" w:color="auto"/>
            <w:bottom w:val="none" w:sz="0" w:space="0" w:color="auto"/>
            <w:right w:val="none" w:sz="0" w:space="0" w:color="auto"/>
          </w:divBdr>
        </w:div>
        <w:div w:id="1231577459">
          <w:marLeft w:val="0"/>
          <w:marRight w:val="0"/>
          <w:marTop w:val="0"/>
          <w:marBottom w:val="0"/>
          <w:divBdr>
            <w:top w:val="none" w:sz="0" w:space="0" w:color="auto"/>
            <w:left w:val="none" w:sz="0" w:space="0" w:color="auto"/>
            <w:bottom w:val="none" w:sz="0" w:space="0" w:color="auto"/>
            <w:right w:val="none" w:sz="0" w:space="0" w:color="auto"/>
          </w:divBdr>
        </w:div>
        <w:div w:id="343435481">
          <w:marLeft w:val="0"/>
          <w:marRight w:val="0"/>
          <w:marTop w:val="0"/>
          <w:marBottom w:val="0"/>
          <w:divBdr>
            <w:top w:val="none" w:sz="0" w:space="0" w:color="auto"/>
            <w:left w:val="none" w:sz="0" w:space="0" w:color="auto"/>
            <w:bottom w:val="none" w:sz="0" w:space="0" w:color="auto"/>
            <w:right w:val="none" w:sz="0" w:space="0" w:color="auto"/>
          </w:divBdr>
        </w:div>
        <w:div w:id="100955942">
          <w:marLeft w:val="0"/>
          <w:marRight w:val="0"/>
          <w:marTop w:val="0"/>
          <w:marBottom w:val="0"/>
          <w:divBdr>
            <w:top w:val="none" w:sz="0" w:space="0" w:color="auto"/>
            <w:left w:val="none" w:sz="0" w:space="0" w:color="auto"/>
            <w:bottom w:val="none" w:sz="0" w:space="0" w:color="auto"/>
            <w:right w:val="none" w:sz="0" w:space="0" w:color="auto"/>
          </w:divBdr>
        </w:div>
        <w:div w:id="119689720">
          <w:marLeft w:val="0"/>
          <w:marRight w:val="0"/>
          <w:marTop w:val="0"/>
          <w:marBottom w:val="0"/>
          <w:divBdr>
            <w:top w:val="none" w:sz="0" w:space="0" w:color="auto"/>
            <w:left w:val="none" w:sz="0" w:space="0" w:color="auto"/>
            <w:bottom w:val="none" w:sz="0" w:space="0" w:color="auto"/>
            <w:right w:val="none" w:sz="0" w:space="0" w:color="auto"/>
          </w:divBdr>
        </w:div>
        <w:div w:id="1109394064">
          <w:marLeft w:val="0"/>
          <w:marRight w:val="0"/>
          <w:marTop w:val="0"/>
          <w:marBottom w:val="0"/>
          <w:divBdr>
            <w:top w:val="none" w:sz="0" w:space="0" w:color="auto"/>
            <w:left w:val="none" w:sz="0" w:space="0" w:color="auto"/>
            <w:bottom w:val="none" w:sz="0" w:space="0" w:color="auto"/>
            <w:right w:val="none" w:sz="0" w:space="0" w:color="auto"/>
          </w:divBdr>
        </w:div>
        <w:div w:id="1231234964">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1007362506">
          <w:marLeft w:val="0"/>
          <w:marRight w:val="0"/>
          <w:marTop w:val="0"/>
          <w:marBottom w:val="0"/>
          <w:divBdr>
            <w:top w:val="none" w:sz="0" w:space="0" w:color="auto"/>
            <w:left w:val="none" w:sz="0" w:space="0" w:color="auto"/>
            <w:bottom w:val="none" w:sz="0" w:space="0" w:color="auto"/>
            <w:right w:val="none" w:sz="0" w:space="0" w:color="auto"/>
          </w:divBdr>
        </w:div>
        <w:div w:id="1503202712">
          <w:marLeft w:val="0"/>
          <w:marRight w:val="0"/>
          <w:marTop w:val="0"/>
          <w:marBottom w:val="0"/>
          <w:divBdr>
            <w:top w:val="none" w:sz="0" w:space="0" w:color="auto"/>
            <w:left w:val="none" w:sz="0" w:space="0" w:color="auto"/>
            <w:bottom w:val="none" w:sz="0" w:space="0" w:color="auto"/>
            <w:right w:val="none" w:sz="0" w:space="0" w:color="auto"/>
          </w:divBdr>
        </w:div>
        <w:div w:id="140511764">
          <w:marLeft w:val="0"/>
          <w:marRight w:val="0"/>
          <w:marTop w:val="0"/>
          <w:marBottom w:val="0"/>
          <w:divBdr>
            <w:top w:val="none" w:sz="0" w:space="0" w:color="auto"/>
            <w:left w:val="none" w:sz="0" w:space="0" w:color="auto"/>
            <w:bottom w:val="none" w:sz="0" w:space="0" w:color="auto"/>
            <w:right w:val="none" w:sz="0" w:space="0" w:color="auto"/>
          </w:divBdr>
        </w:div>
        <w:div w:id="690641456">
          <w:marLeft w:val="0"/>
          <w:marRight w:val="0"/>
          <w:marTop w:val="0"/>
          <w:marBottom w:val="0"/>
          <w:divBdr>
            <w:top w:val="none" w:sz="0" w:space="0" w:color="auto"/>
            <w:left w:val="none" w:sz="0" w:space="0" w:color="auto"/>
            <w:bottom w:val="none" w:sz="0" w:space="0" w:color="auto"/>
            <w:right w:val="none" w:sz="0" w:space="0" w:color="auto"/>
          </w:divBdr>
        </w:div>
        <w:div w:id="54090940">
          <w:marLeft w:val="0"/>
          <w:marRight w:val="0"/>
          <w:marTop w:val="0"/>
          <w:marBottom w:val="0"/>
          <w:divBdr>
            <w:top w:val="none" w:sz="0" w:space="0" w:color="auto"/>
            <w:left w:val="none" w:sz="0" w:space="0" w:color="auto"/>
            <w:bottom w:val="none" w:sz="0" w:space="0" w:color="auto"/>
            <w:right w:val="none" w:sz="0" w:space="0" w:color="auto"/>
          </w:divBdr>
        </w:div>
        <w:div w:id="1275134976">
          <w:marLeft w:val="0"/>
          <w:marRight w:val="0"/>
          <w:marTop w:val="0"/>
          <w:marBottom w:val="0"/>
          <w:divBdr>
            <w:top w:val="none" w:sz="0" w:space="0" w:color="auto"/>
            <w:left w:val="none" w:sz="0" w:space="0" w:color="auto"/>
            <w:bottom w:val="none" w:sz="0" w:space="0" w:color="auto"/>
            <w:right w:val="none" w:sz="0" w:space="0" w:color="auto"/>
          </w:divBdr>
        </w:div>
        <w:div w:id="1056461">
          <w:marLeft w:val="0"/>
          <w:marRight w:val="0"/>
          <w:marTop w:val="0"/>
          <w:marBottom w:val="0"/>
          <w:divBdr>
            <w:top w:val="none" w:sz="0" w:space="0" w:color="auto"/>
            <w:left w:val="none" w:sz="0" w:space="0" w:color="auto"/>
            <w:bottom w:val="none" w:sz="0" w:space="0" w:color="auto"/>
            <w:right w:val="none" w:sz="0" w:space="0" w:color="auto"/>
          </w:divBdr>
        </w:div>
        <w:div w:id="907114904">
          <w:marLeft w:val="0"/>
          <w:marRight w:val="0"/>
          <w:marTop w:val="0"/>
          <w:marBottom w:val="0"/>
          <w:divBdr>
            <w:top w:val="none" w:sz="0" w:space="0" w:color="auto"/>
            <w:left w:val="none" w:sz="0" w:space="0" w:color="auto"/>
            <w:bottom w:val="none" w:sz="0" w:space="0" w:color="auto"/>
            <w:right w:val="none" w:sz="0" w:space="0" w:color="auto"/>
          </w:divBdr>
        </w:div>
        <w:div w:id="1828283305">
          <w:marLeft w:val="0"/>
          <w:marRight w:val="0"/>
          <w:marTop w:val="0"/>
          <w:marBottom w:val="0"/>
          <w:divBdr>
            <w:top w:val="none" w:sz="0" w:space="0" w:color="auto"/>
            <w:left w:val="none" w:sz="0" w:space="0" w:color="auto"/>
            <w:bottom w:val="none" w:sz="0" w:space="0" w:color="auto"/>
            <w:right w:val="none" w:sz="0" w:space="0" w:color="auto"/>
          </w:divBdr>
        </w:div>
        <w:div w:id="1719237021">
          <w:marLeft w:val="0"/>
          <w:marRight w:val="0"/>
          <w:marTop w:val="0"/>
          <w:marBottom w:val="0"/>
          <w:divBdr>
            <w:top w:val="none" w:sz="0" w:space="0" w:color="auto"/>
            <w:left w:val="none" w:sz="0" w:space="0" w:color="auto"/>
            <w:bottom w:val="none" w:sz="0" w:space="0" w:color="auto"/>
            <w:right w:val="none" w:sz="0" w:space="0" w:color="auto"/>
          </w:divBdr>
        </w:div>
        <w:div w:id="599217249">
          <w:marLeft w:val="0"/>
          <w:marRight w:val="0"/>
          <w:marTop w:val="0"/>
          <w:marBottom w:val="0"/>
          <w:divBdr>
            <w:top w:val="none" w:sz="0" w:space="0" w:color="auto"/>
            <w:left w:val="none" w:sz="0" w:space="0" w:color="auto"/>
            <w:bottom w:val="none" w:sz="0" w:space="0" w:color="auto"/>
            <w:right w:val="none" w:sz="0" w:space="0" w:color="auto"/>
          </w:divBdr>
        </w:div>
        <w:div w:id="667757150">
          <w:marLeft w:val="0"/>
          <w:marRight w:val="0"/>
          <w:marTop w:val="0"/>
          <w:marBottom w:val="0"/>
          <w:divBdr>
            <w:top w:val="none" w:sz="0" w:space="0" w:color="auto"/>
            <w:left w:val="none" w:sz="0" w:space="0" w:color="auto"/>
            <w:bottom w:val="none" w:sz="0" w:space="0" w:color="auto"/>
            <w:right w:val="none" w:sz="0" w:space="0" w:color="auto"/>
          </w:divBdr>
        </w:div>
        <w:div w:id="1942108231">
          <w:marLeft w:val="0"/>
          <w:marRight w:val="0"/>
          <w:marTop w:val="0"/>
          <w:marBottom w:val="0"/>
          <w:divBdr>
            <w:top w:val="none" w:sz="0" w:space="0" w:color="auto"/>
            <w:left w:val="none" w:sz="0" w:space="0" w:color="auto"/>
            <w:bottom w:val="none" w:sz="0" w:space="0" w:color="auto"/>
            <w:right w:val="none" w:sz="0" w:space="0" w:color="auto"/>
          </w:divBdr>
        </w:div>
        <w:div w:id="462037340">
          <w:marLeft w:val="0"/>
          <w:marRight w:val="0"/>
          <w:marTop w:val="0"/>
          <w:marBottom w:val="0"/>
          <w:divBdr>
            <w:top w:val="none" w:sz="0" w:space="0" w:color="auto"/>
            <w:left w:val="none" w:sz="0" w:space="0" w:color="auto"/>
            <w:bottom w:val="none" w:sz="0" w:space="0" w:color="auto"/>
            <w:right w:val="none" w:sz="0" w:space="0" w:color="auto"/>
          </w:divBdr>
        </w:div>
        <w:div w:id="1348092030">
          <w:marLeft w:val="0"/>
          <w:marRight w:val="0"/>
          <w:marTop w:val="0"/>
          <w:marBottom w:val="0"/>
          <w:divBdr>
            <w:top w:val="none" w:sz="0" w:space="0" w:color="auto"/>
            <w:left w:val="none" w:sz="0" w:space="0" w:color="auto"/>
            <w:bottom w:val="none" w:sz="0" w:space="0" w:color="auto"/>
            <w:right w:val="none" w:sz="0" w:space="0" w:color="auto"/>
          </w:divBdr>
        </w:div>
        <w:div w:id="1205099880">
          <w:marLeft w:val="0"/>
          <w:marRight w:val="0"/>
          <w:marTop w:val="0"/>
          <w:marBottom w:val="0"/>
          <w:divBdr>
            <w:top w:val="none" w:sz="0" w:space="0" w:color="auto"/>
            <w:left w:val="none" w:sz="0" w:space="0" w:color="auto"/>
            <w:bottom w:val="none" w:sz="0" w:space="0" w:color="auto"/>
            <w:right w:val="none" w:sz="0" w:space="0" w:color="auto"/>
          </w:divBdr>
        </w:div>
        <w:div w:id="359357376">
          <w:marLeft w:val="0"/>
          <w:marRight w:val="0"/>
          <w:marTop w:val="0"/>
          <w:marBottom w:val="0"/>
          <w:divBdr>
            <w:top w:val="none" w:sz="0" w:space="0" w:color="auto"/>
            <w:left w:val="none" w:sz="0" w:space="0" w:color="auto"/>
            <w:bottom w:val="none" w:sz="0" w:space="0" w:color="auto"/>
            <w:right w:val="none" w:sz="0" w:space="0" w:color="auto"/>
          </w:divBdr>
        </w:div>
        <w:div w:id="1783569104">
          <w:marLeft w:val="0"/>
          <w:marRight w:val="0"/>
          <w:marTop w:val="0"/>
          <w:marBottom w:val="0"/>
          <w:divBdr>
            <w:top w:val="none" w:sz="0" w:space="0" w:color="auto"/>
            <w:left w:val="none" w:sz="0" w:space="0" w:color="auto"/>
            <w:bottom w:val="none" w:sz="0" w:space="0" w:color="auto"/>
            <w:right w:val="none" w:sz="0" w:space="0" w:color="auto"/>
          </w:divBdr>
        </w:div>
        <w:div w:id="695469895">
          <w:marLeft w:val="0"/>
          <w:marRight w:val="0"/>
          <w:marTop w:val="0"/>
          <w:marBottom w:val="0"/>
          <w:divBdr>
            <w:top w:val="none" w:sz="0" w:space="0" w:color="auto"/>
            <w:left w:val="none" w:sz="0" w:space="0" w:color="auto"/>
            <w:bottom w:val="none" w:sz="0" w:space="0" w:color="auto"/>
            <w:right w:val="none" w:sz="0" w:space="0" w:color="auto"/>
          </w:divBdr>
        </w:div>
        <w:div w:id="776945615">
          <w:marLeft w:val="0"/>
          <w:marRight w:val="0"/>
          <w:marTop w:val="0"/>
          <w:marBottom w:val="0"/>
          <w:divBdr>
            <w:top w:val="none" w:sz="0" w:space="0" w:color="auto"/>
            <w:left w:val="none" w:sz="0" w:space="0" w:color="auto"/>
            <w:bottom w:val="none" w:sz="0" w:space="0" w:color="auto"/>
            <w:right w:val="none" w:sz="0" w:space="0" w:color="auto"/>
          </w:divBdr>
        </w:div>
        <w:div w:id="1926181731">
          <w:marLeft w:val="0"/>
          <w:marRight w:val="0"/>
          <w:marTop w:val="0"/>
          <w:marBottom w:val="0"/>
          <w:divBdr>
            <w:top w:val="none" w:sz="0" w:space="0" w:color="auto"/>
            <w:left w:val="none" w:sz="0" w:space="0" w:color="auto"/>
            <w:bottom w:val="none" w:sz="0" w:space="0" w:color="auto"/>
            <w:right w:val="none" w:sz="0" w:space="0" w:color="auto"/>
          </w:divBdr>
        </w:div>
        <w:div w:id="1837381038">
          <w:marLeft w:val="0"/>
          <w:marRight w:val="0"/>
          <w:marTop w:val="0"/>
          <w:marBottom w:val="0"/>
          <w:divBdr>
            <w:top w:val="none" w:sz="0" w:space="0" w:color="auto"/>
            <w:left w:val="none" w:sz="0" w:space="0" w:color="auto"/>
            <w:bottom w:val="none" w:sz="0" w:space="0" w:color="auto"/>
            <w:right w:val="none" w:sz="0" w:space="0" w:color="auto"/>
          </w:divBdr>
        </w:div>
        <w:div w:id="1540623724">
          <w:marLeft w:val="0"/>
          <w:marRight w:val="0"/>
          <w:marTop w:val="0"/>
          <w:marBottom w:val="0"/>
          <w:divBdr>
            <w:top w:val="none" w:sz="0" w:space="0" w:color="auto"/>
            <w:left w:val="none" w:sz="0" w:space="0" w:color="auto"/>
            <w:bottom w:val="none" w:sz="0" w:space="0" w:color="auto"/>
            <w:right w:val="none" w:sz="0" w:space="0" w:color="auto"/>
          </w:divBdr>
        </w:div>
        <w:div w:id="2089187438">
          <w:marLeft w:val="0"/>
          <w:marRight w:val="0"/>
          <w:marTop w:val="0"/>
          <w:marBottom w:val="0"/>
          <w:divBdr>
            <w:top w:val="none" w:sz="0" w:space="0" w:color="auto"/>
            <w:left w:val="none" w:sz="0" w:space="0" w:color="auto"/>
            <w:bottom w:val="none" w:sz="0" w:space="0" w:color="auto"/>
            <w:right w:val="none" w:sz="0" w:space="0" w:color="auto"/>
          </w:divBdr>
        </w:div>
      </w:divsChild>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263">
      <w:bodyDiv w:val="1"/>
      <w:marLeft w:val="0"/>
      <w:marRight w:val="0"/>
      <w:marTop w:val="0"/>
      <w:marBottom w:val="0"/>
      <w:divBdr>
        <w:top w:val="none" w:sz="0" w:space="0" w:color="auto"/>
        <w:left w:val="none" w:sz="0" w:space="0" w:color="auto"/>
        <w:bottom w:val="none" w:sz="0" w:space="0" w:color="auto"/>
        <w:right w:val="none" w:sz="0" w:space="0" w:color="auto"/>
      </w:divBdr>
    </w:div>
    <w:div w:id="1016924201">
      <w:bodyDiv w:val="1"/>
      <w:marLeft w:val="0"/>
      <w:marRight w:val="0"/>
      <w:marTop w:val="0"/>
      <w:marBottom w:val="0"/>
      <w:divBdr>
        <w:top w:val="none" w:sz="0" w:space="0" w:color="auto"/>
        <w:left w:val="none" w:sz="0" w:space="0" w:color="auto"/>
        <w:bottom w:val="none" w:sz="0" w:space="0" w:color="auto"/>
        <w:right w:val="none" w:sz="0" w:space="0" w:color="auto"/>
      </w:divBdr>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7244">
      <w:bodyDiv w:val="1"/>
      <w:marLeft w:val="0"/>
      <w:marRight w:val="0"/>
      <w:marTop w:val="0"/>
      <w:marBottom w:val="0"/>
      <w:divBdr>
        <w:top w:val="none" w:sz="0" w:space="0" w:color="auto"/>
        <w:left w:val="none" w:sz="0" w:space="0" w:color="auto"/>
        <w:bottom w:val="none" w:sz="0" w:space="0" w:color="auto"/>
        <w:right w:val="none" w:sz="0" w:space="0" w:color="auto"/>
      </w:divBdr>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7445375">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8553">
      <w:bodyDiv w:val="1"/>
      <w:marLeft w:val="0"/>
      <w:marRight w:val="0"/>
      <w:marTop w:val="0"/>
      <w:marBottom w:val="0"/>
      <w:divBdr>
        <w:top w:val="none" w:sz="0" w:space="0" w:color="auto"/>
        <w:left w:val="none" w:sz="0" w:space="0" w:color="auto"/>
        <w:bottom w:val="none" w:sz="0" w:space="0" w:color="auto"/>
        <w:right w:val="none" w:sz="0" w:space="0" w:color="auto"/>
      </w:divBdr>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071936">
      <w:bodyDiv w:val="1"/>
      <w:marLeft w:val="0"/>
      <w:marRight w:val="0"/>
      <w:marTop w:val="0"/>
      <w:marBottom w:val="0"/>
      <w:divBdr>
        <w:top w:val="none" w:sz="0" w:space="0" w:color="auto"/>
        <w:left w:val="none" w:sz="0" w:space="0" w:color="auto"/>
        <w:bottom w:val="none" w:sz="0" w:space="0" w:color="auto"/>
        <w:right w:val="none" w:sz="0" w:space="0" w:color="auto"/>
      </w:divBdr>
      <w:divsChild>
        <w:div w:id="824396442">
          <w:marLeft w:val="0"/>
          <w:marRight w:val="0"/>
          <w:marTop w:val="0"/>
          <w:marBottom w:val="0"/>
          <w:divBdr>
            <w:top w:val="none" w:sz="0" w:space="0" w:color="auto"/>
            <w:left w:val="none" w:sz="0" w:space="0" w:color="auto"/>
            <w:bottom w:val="none" w:sz="0" w:space="0" w:color="auto"/>
            <w:right w:val="none" w:sz="0" w:space="0" w:color="auto"/>
          </w:divBdr>
        </w:div>
        <w:div w:id="533232094">
          <w:marLeft w:val="0"/>
          <w:marRight w:val="0"/>
          <w:marTop w:val="0"/>
          <w:marBottom w:val="0"/>
          <w:divBdr>
            <w:top w:val="none" w:sz="0" w:space="0" w:color="auto"/>
            <w:left w:val="none" w:sz="0" w:space="0" w:color="auto"/>
            <w:bottom w:val="none" w:sz="0" w:space="0" w:color="auto"/>
            <w:right w:val="none" w:sz="0" w:space="0" w:color="auto"/>
          </w:divBdr>
        </w:div>
        <w:div w:id="1429809534">
          <w:marLeft w:val="0"/>
          <w:marRight w:val="0"/>
          <w:marTop w:val="0"/>
          <w:marBottom w:val="0"/>
          <w:divBdr>
            <w:top w:val="none" w:sz="0" w:space="0" w:color="auto"/>
            <w:left w:val="none" w:sz="0" w:space="0" w:color="auto"/>
            <w:bottom w:val="none" w:sz="0" w:space="0" w:color="auto"/>
            <w:right w:val="none" w:sz="0" w:space="0" w:color="auto"/>
          </w:divBdr>
        </w:div>
        <w:div w:id="1249804261">
          <w:marLeft w:val="0"/>
          <w:marRight w:val="0"/>
          <w:marTop w:val="0"/>
          <w:marBottom w:val="0"/>
          <w:divBdr>
            <w:top w:val="none" w:sz="0" w:space="0" w:color="auto"/>
            <w:left w:val="none" w:sz="0" w:space="0" w:color="auto"/>
            <w:bottom w:val="none" w:sz="0" w:space="0" w:color="auto"/>
            <w:right w:val="none" w:sz="0" w:space="0" w:color="auto"/>
          </w:divBdr>
        </w:div>
        <w:div w:id="815537905">
          <w:marLeft w:val="0"/>
          <w:marRight w:val="0"/>
          <w:marTop w:val="0"/>
          <w:marBottom w:val="0"/>
          <w:divBdr>
            <w:top w:val="none" w:sz="0" w:space="0" w:color="auto"/>
            <w:left w:val="none" w:sz="0" w:space="0" w:color="auto"/>
            <w:bottom w:val="none" w:sz="0" w:space="0" w:color="auto"/>
            <w:right w:val="none" w:sz="0" w:space="0" w:color="auto"/>
          </w:divBdr>
        </w:div>
        <w:div w:id="501507991">
          <w:marLeft w:val="0"/>
          <w:marRight w:val="0"/>
          <w:marTop w:val="0"/>
          <w:marBottom w:val="0"/>
          <w:divBdr>
            <w:top w:val="none" w:sz="0" w:space="0" w:color="auto"/>
            <w:left w:val="none" w:sz="0" w:space="0" w:color="auto"/>
            <w:bottom w:val="none" w:sz="0" w:space="0" w:color="auto"/>
            <w:right w:val="none" w:sz="0" w:space="0" w:color="auto"/>
          </w:divBdr>
        </w:div>
        <w:div w:id="979116117">
          <w:marLeft w:val="0"/>
          <w:marRight w:val="0"/>
          <w:marTop w:val="0"/>
          <w:marBottom w:val="0"/>
          <w:divBdr>
            <w:top w:val="none" w:sz="0" w:space="0" w:color="auto"/>
            <w:left w:val="none" w:sz="0" w:space="0" w:color="auto"/>
            <w:bottom w:val="none" w:sz="0" w:space="0" w:color="auto"/>
            <w:right w:val="none" w:sz="0" w:space="0" w:color="auto"/>
          </w:divBdr>
        </w:div>
        <w:div w:id="1946308558">
          <w:marLeft w:val="0"/>
          <w:marRight w:val="0"/>
          <w:marTop w:val="0"/>
          <w:marBottom w:val="0"/>
          <w:divBdr>
            <w:top w:val="none" w:sz="0" w:space="0" w:color="auto"/>
            <w:left w:val="none" w:sz="0" w:space="0" w:color="auto"/>
            <w:bottom w:val="none" w:sz="0" w:space="0" w:color="auto"/>
            <w:right w:val="none" w:sz="0" w:space="0" w:color="auto"/>
          </w:divBdr>
        </w:div>
        <w:div w:id="641429164">
          <w:marLeft w:val="0"/>
          <w:marRight w:val="0"/>
          <w:marTop w:val="0"/>
          <w:marBottom w:val="0"/>
          <w:divBdr>
            <w:top w:val="none" w:sz="0" w:space="0" w:color="auto"/>
            <w:left w:val="none" w:sz="0" w:space="0" w:color="auto"/>
            <w:bottom w:val="none" w:sz="0" w:space="0" w:color="auto"/>
            <w:right w:val="none" w:sz="0" w:space="0" w:color="auto"/>
          </w:divBdr>
        </w:div>
        <w:div w:id="1874532762">
          <w:marLeft w:val="0"/>
          <w:marRight w:val="0"/>
          <w:marTop w:val="0"/>
          <w:marBottom w:val="0"/>
          <w:divBdr>
            <w:top w:val="none" w:sz="0" w:space="0" w:color="auto"/>
            <w:left w:val="none" w:sz="0" w:space="0" w:color="auto"/>
            <w:bottom w:val="none" w:sz="0" w:space="0" w:color="auto"/>
            <w:right w:val="none" w:sz="0" w:space="0" w:color="auto"/>
          </w:divBdr>
        </w:div>
        <w:div w:id="1047948731">
          <w:marLeft w:val="0"/>
          <w:marRight w:val="0"/>
          <w:marTop w:val="0"/>
          <w:marBottom w:val="0"/>
          <w:divBdr>
            <w:top w:val="none" w:sz="0" w:space="0" w:color="auto"/>
            <w:left w:val="none" w:sz="0" w:space="0" w:color="auto"/>
            <w:bottom w:val="none" w:sz="0" w:space="0" w:color="auto"/>
            <w:right w:val="none" w:sz="0" w:space="0" w:color="auto"/>
          </w:divBdr>
        </w:div>
        <w:div w:id="1459908984">
          <w:marLeft w:val="0"/>
          <w:marRight w:val="0"/>
          <w:marTop w:val="0"/>
          <w:marBottom w:val="0"/>
          <w:divBdr>
            <w:top w:val="none" w:sz="0" w:space="0" w:color="auto"/>
            <w:left w:val="none" w:sz="0" w:space="0" w:color="auto"/>
            <w:bottom w:val="none" w:sz="0" w:space="0" w:color="auto"/>
            <w:right w:val="none" w:sz="0" w:space="0" w:color="auto"/>
          </w:divBdr>
        </w:div>
        <w:div w:id="590166725">
          <w:marLeft w:val="0"/>
          <w:marRight w:val="0"/>
          <w:marTop w:val="0"/>
          <w:marBottom w:val="0"/>
          <w:divBdr>
            <w:top w:val="none" w:sz="0" w:space="0" w:color="auto"/>
            <w:left w:val="none" w:sz="0" w:space="0" w:color="auto"/>
            <w:bottom w:val="none" w:sz="0" w:space="0" w:color="auto"/>
            <w:right w:val="none" w:sz="0" w:space="0" w:color="auto"/>
          </w:divBdr>
        </w:div>
        <w:div w:id="1139416685">
          <w:marLeft w:val="0"/>
          <w:marRight w:val="0"/>
          <w:marTop w:val="0"/>
          <w:marBottom w:val="0"/>
          <w:divBdr>
            <w:top w:val="none" w:sz="0" w:space="0" w:color="auto"/>
            <w:left w:val="none" w:sz="0" w:space="0" w:color="auto"/>
            <w:bottom w:val="none" w:sz="0" w:space="0" w:color="auto"/>
            <w:right w:val="none" w:sz="0" w:space="0" w:color="auto"/>
          </w:divBdr>
        </w:div>
        <w:div w:id="1485462582">
          <w:marLeft w:val="0"/>
          <w:marRight w:val="0"/>
          <w:marTop w:val="0"/>
          <w:marBottom w:val="0"/>
          <w:divBdr>
            <w:top w:val="none" w:sz="0" w:space="0" w:color="auto"/>
            <w:left w:val="none" w:sz="0" w:space="0" w:color="auto"/>
            <w:bottom w:val="none" w:sz="0" w:space="0" w:color="auto"/>
            <w:right w:val="none" w:sz="0" w:space="0" w:color="auto"/>
          </w:divBdr>
        </w:div>
        <w:div w:id="604726955">
          <w:marLeft w:val="0"/>
          <w:marRight w:val="0"/>
          <w:marTop w:val="0"/>
          <w:marBottom w:val="0"/>
          <w:divBdr>
            <w:top w:val="none" w:sz="0" w:space="0" w:color="auto"/>
            <w:left w:val="none" w:sz="0" w:space="0" w:color="auto"/>
            <w:bottom w:val="none" w:sz="0" w:space="0" w:color="auto"/>
            <w:right w:val="none" w:sz="0" w:space="0" w:color="auto"/>
          </w:divBdr>
        </w:div>
        <w:div w:id="1694456637">
          <w:marLeft w:val="0"/>
          <w:marRight w:val="0"/>
          <w:marTop w:val="0"/>
          <w:marBottom w:val="0"/>
          <w:divBdr>
            <w:top w:val="none" w:sz="0" w:space="0" w:color="auto"/>
            <w:left w:val="none" w:sz="0" w:space="0" w:color="auto"/>
            <w:bottom w:val="none" w:sz="0" w:space="0" w:color="auto"/>
            <w:right w:val="none" w:sz="0" w:space="0" w:color="auto"/>
          </w:divBdr>
        </w:div>
        <w:div w:id="1674995142">
          <w:marLeft w:val="0"/>
          <w:marRight w:val="0"/>
          <w:marTop w:val="0"/>
          <w:marBottom w:val="0"/>
          <w:divBdr>
            <w:top w:val="none" w:sz="0" w:space="0" w:color="auto"/>
            <w:left w:val="none" w:sz="0" w:space="0" w:color="auto"/>
            <w:bottom w:val="none" w:sz="0" w:space="0" w:color="auto"/>
            <w:right w:val="none" w:sz="0" w:space="0" w:color="auto"/>
          </w:divBdr>
        </w:div>
        <w:div w:id="1954480144">
          <w:marLeft w:val="0"/>
          <w:marRight w:val="0"/>
          <w:marTop w:val="0"/>
          <w:marBottom w:val="0"/>
          <w:divBdr>
            <w:top w:val="none" w:sz="0" w:space="0" w:color="auto"/>
            <w:left w:val="none" w:sz="0" w:space="0" w:color="auto"/>
            <w:bottom w:val="none" w:sz="0" w:space="0" w:color="auto"/>
            <w:right w:val="none" w:sz="0" w:space="0" w:color="auto"/>
          </w:divBdr>
        </w:div>
        <w:div w:id="2011835163">
          <w:marLeft w:val="0"/>
          <w:marRight w:val="0"/>
          <w:marTop w:val="0"/>
          <w:marBottom w:val="0"/>
          <w:divBdr>
            <w:top w:val="none" w:sz="0" w:space="0" w:color="auto"/>
            <w:left w:val="none" w:sz="0" w:space="0" w:color="auto"/>
            <w:bottom w:val="none" w:sz="0" w:space="0" w:color="auto"/>
            <w:right w:val="none" w:sz="0" w:space="0" w:color="auto"/>
          </w:divBdr>
        </w:div>
        <w:div w:id="886722400">
          <w:marLeft w:val="0"/>
          <w:marRight w:val="0"/>
          <w:marTop w:val="0"/>
          <w:marBottom w:val="0"/>
          <w:divBdr>
            <w:top w:val="none" w:sz="0" w:space="0" w:color="auto"/>
            <w:left w:val="none" w:sz="0" w:space="0" w:color="auto"/>
            <w:bottom w:val="none" w:sz="0" w:space="0" w:color="auto"/>
            <w:right w:val="none" w:sz="0" w:space="0" w:color="auto"/>
          </w:divBdr>
        </w:div>
        <w:div w:id="612326418">
          <w:marLeft w:val="0"/>
          <w:marRight w:val="0"/>
          <w:marTop w:val="0"/>
          <w:marBottom w:val="0"/>
          <w:divBdr>
            <w:top w:val="none" w:sz="0" w:space="0" w:color="auto"/>
            <w:left w:val="none" w:sz="0" w:space="0" w:color="auto"/>
            <w:bottom w:val="none" w:sz="0" w:space="0" w:color="auto"/>
            <w:right w:val="none" w:sz="0" w:space="0" w:color="auto"/>
          </w:divBdr>
        </w:div>
        <w:div w:id="1333334719">
          <w:marLeft w:val="0"/>
          <w:marRight w:val="0"/>
          <w:marTop w:val="0"/>
          <w:marBottom w:val="0"/>
          <w:divBdr>
            <w:top w:val="none" w:sz="0" w:space="0" w:color="auto"/>
            <w:left w:val="none" w:sz="0" w:space="0" w:color="auto"/>
            <w:bottom w:val="none" w:sz="0" w:space="0" w:color="auto"/>
            <w:right w:val="none" w:sz="0" w:space="0" w:color="auto"/>
          </w:divBdr>
        </w:div>
        <w:div w:id="681124463">
          <w:marLeft w:val="0"/>
          <w:marRight w:val="0"/>
          <w:marTop w:val="0"/>
          <w:marBottom w:val="0"/>
          <w:divBdr>
            <w:top w:val="none" w:sz="0" w:space="0" w:color="auto"/>
            <w:left w:val="none" w:sz="0" w:space="0" w:color="auto"/>
            <w:bottom w:val="none" w:sz="0" w:space="0" w:color="auto"/>
            <w:right w:val="none" w:sz="0" w:space="0" w:color="auto"/>
          </w:divBdr>
        </w:div>
        <w:div w:id="379673721">
          <w:marLeft w:val="0"/>
          <w:marRight w:val="0"/>
          <w:marTop w:val="0"/>
          <w:marBottom w:val="0"/>
          <w:divBdr>
            <w:top w:val="none" w:sz="0" w:space="0" w:color="auto"/>
            <w:left w:val="none" w:sz="0" w:space="0" w:color="auto"/>
            <w:bottom w:val="none" w:sz="0" w:space="0" w:color="auto"/>
            <w:right w:val="none" w:sz="0" w:space="0" w:color="auto"/>
          </w:divBdr>
        </w:div>
        <w:div w:id="981614651">
          <w:marLeft w:val="0"/>
          <w:marRight w:val="0"/>
          <w:marTop w:val="0"/>
          <w:marBottom w:val="0"/>
          <w:divBdr>
            <w:top w:val="none" w:sz="0" w:space="0" w:color="auto"/>
            <w:left w:val="none" w:sz="0" w:space="0" w:color="auto"/>
            <w:bottom w:val="none" w:sz="0" w:space="0" w:color="auto"/>
            <w:right w:val="none" w:sz="0" w:space="0" w:color="auto"/>
          </w:divBdr>
        </w:div>
        <w:div w:id="574242731">
          <w:marLeft w:val="0"/>
          <w:marRight w:val="0"/>
          <w:marTop w:val="0"/>
          <w:marBottom w:val="0"/>
          <w:divBdr>
            <w:top w:val="none" w:sz="0" w:space="0" w:color="auto"/>
            <w:left w:val="none" w:sz="0" w:space="0" w:color="auto"/>
            <w:bottom w:val="none" w:sz="0" w:space="0" w:color="auto"/>
            <w:right w:val="none" w:sz="0" w:space="0" w:color="auto"/>
          </w:divBdr>
        </w:div>
        <w:div w:id="703097035">
          <w:marLeft w:val="0"/>
          <w:marRight w:val="0"/>
          <w:marTop w:val="0"/>
          <w:marBottom w:val="0"/>
          <w:divBdr>
            <w:top w:val="none" w:sz="0" w:space="0" w:color="auto"/>
            <w:left w:val="none" w:sz="0" w:space="0" w:color="auto"/>
            <w:bottom w:val="none" w:sz="0" w:space="0" w:color="auto"/>
            <w:right w:val="none" w:sz="0" w:space="0" w:color="auto"/>
          </w:divBdr>
        </w:div>
        <w:div w:id="1375108749">
          <w:marLeft w:val="0"/>
          <w:marRight w:val="0"/>
          <w:marTop w:val="0"/>
          <w:marBottom w:val="0"/>
          <w:divBdr>
            <w:top w:val="none" w:sz="0" w:space="0" w:color="auto"/>
            <w:left w:val="none" w:sz="0" w:space="0" w:color="auto"/>
            <w:bottom w:val="none" w:sz="0" w:space="0" w:color="auto"/>
            <w:right w:val="none" w:sz="0" w:space="0" w:color="auto"/>
          </w:divBdr>
        </w:div>
        <w:div w:id="151336973">
          <w:marLeft w:val="0"/>
          <w:marRight w:val="0"/>
          <w:marTop w:val="0"/>
          <w:marBottom w:val="0"/>
          <w:divBdr>
            <w:top w:val="none" w:sz="0" w:space="0" w:color="auto"/>
            <w:left w:val="none" w:sz="0" w:space="0" w:color="auto"/>
            <w:bottom w:val="none" w:sz="0" w:space="0" w:color="auto"/>
            <w:right w:val="none" w:sz="0" w:space="0" w:color="auto"/>
          </w:divBdr>
        </w:div>
        <w:div w:id="1856191170">
          <w:marLeft w:val="0"/>
          <w:marRight w:val="0"/>
          <w:marTop w:val="0"/>
          <w:marBottom w:val="0"/>
          <w:divBdr>
            <w:top w:val="none" w:sz="0" w:space="0" w:color="auto"/>
            <w:left w:val="none" w:sz="0" w:space="0" w:color="auto"/>
            <w:bottom w:val="none" w:sz="0" w:space="0" w:color="auto"/>
            <w:right w:val="none" w:sz="0" w:space="0" w:color="auto"/>
          </w:divBdr>
        </w:div>
        <w:div w:id="1215658369">
          <w:marLeft w:val="0"/>
          <w:marRight w:val="0"/>
          <w:marTop w:val="0"/>
          <w:marBottom w:val="0"/>
          <w:divBdr>
            <w:top w:val="none" w:sz="0" w:space="0" w:color="auto"/>
            <w:left w:val="none" w:sz="0" w:space="0" w:color="auto"/>
            <w:bottom w:val="none" w:sz="0" w:space="0" w:color="auto"/>
            <w:right w:val="none" w:sz="0" w:space="0" w:color="auto"/>
          </w:divBdr>
        </w:div>
        <w:div w:id="1802574694">
          <w:marLeft w:val="0"/>
          <w:marRight w:val="0"/>
          <w:marTop w:val="0"/>
          <w:marBottom w:val="0"/>
          <w:divBdr>
            <w:top w:val="none" w:sz="0" w:space="0" w:color="auto"/>
            <w:left w:val="none" w:sz="0" w:space="0" w:color="auto"/>
            <w:bottom w:val="none" w:sz="0" w:space="0" w:color="auto"/>
            <w:right w:val="none" w:sz="0" w:space="0" w:color="auto"/>
          </w:divBdr>
        </w:div>
        <w:div w:id="993873436">
          <w:marLeft w:val="0"/>
          <w:marRight w:val="0"/>
          <w:marTop w:val="0"/>
          <w:marBottom w:val="0"/>
          <w:divBdr>
            <w:top w:val="none" w:sz="0" w:space="0" w:color="auto"/>
            <w:left w:val="none" w:sz="0" w:space="0" w:color="auto"/>
            <w:bottom w:val="none" w:sz="0" w:space="0" w:color="auto"/>
            <w:right w:val="none" w:sz="0" w:space="0" w:color="auto"/>
          </w:divBdr>
        </w:div>
        <w:div w:id="369259361">
          <w:marLeft w:val="0"/>
          <w:marRight w:val="0"/>
          <w:marTop w:val="0"/>
          <w:marBottom w:val="0"/>
          <w:divBdr>
            <w:top w:val="none" w:sz="0" w:space="0" w:color="auto"/>
            <w:left w:val="none" w:sz="0" w:space="0" w:color="auto"/>
            <w:bottom w:val="none" w:sz="0" w:space="0" w:color="auto"/>
            <w:right w:val="none" w:sz="0" w:space="0" w:color="auto"/>
          </w:divBdr>
        </w:div>
        <w:div w:id="162863820">
          <w:marLeft w:val="0"/>
          <w:marRight w:val="0"/>
          <w:marTop w:val="0"/>
          <w:marBottom w:val="0"/>
          <w:divBdr>
            <w:top w:val="none" w:sz="0" w:space="0" w:color="auto"/>
            <w:left w:val="none" w:sz="0" w:space="0" w:color="auto"/>
            <w:bottom w:val="none" w:sz="0" w:space="0" w:color="auto"/>
            <w:right w:val="none" w:sz="0" w:space="0" w:color="auto"/>
          </w:divBdr>
        </w:div>
        <w:div w:id="248123935">
          <w:marLeft w:val="0"/>
          <w:marRight w:val="0"/>
          <w:marTop w:val="0"/>
          <w:marBottom w:val="0"/>
          <w:divBdr>
            <w:top w:val="none" w:sz="0" w:space="0" w:color="auto"/>
            <w:left w:val="none" w:sz="0" w:space="0" w:color="auto"/>
            <w:bottom w:val="none" w:sz="0" w:space="0" w:color="auto"/>
            <w:right w:val="none" w:sz="0" w:space="0" w:color="auto"/>
          </w:divBdr>
        </w:div>
        <w:div w:id="1014114275">
          <w:marLeft w:val="0"/>
          <w:marRight w:val="0"/>
          <w:marTop w:val="0"/>
          <w:marBottom w:val="0"/>
          <w:divBdr>
            <w:top w:val="none" w:sz="0" w:space="0" w:color="auto"/>
            <w:left w:val="none" w:sz="0" w:space="0" w:color="auto"/>
            <w:bottom w:val="none" w:sz="0" w:space="0" w:color="auto"/>
            <w:right w:val="none" w:sz="0" w:space="0" w:color="auto"/>
          </w:divBdr>
        </w:div>
        <w:div w:id="811024351">
          <w:marLeft w:val="0"/>
          <w:marRight w:val="0"/>
          <w:marTop w:val="0"/>
          <w:marBottom w:val="0"/>
          <w:divBdr>
            <w:top w:val="none" w:sz="0" w:space="0" w:color="auto"/>
            <w:left w:val="none" w:sz="0" w:space="0" w:color="auto"/>
            <w:bottom w:val="none" w:sz="0" w:space="0" w:color="auto"/>
            <w:right w:val="none" w:sz="0" w:space="0" w:color="auto"/>
          </w:divBdr>
        </w:div>
        <w:div w:id="1561945322">
          <w:marLeft w:val="0"/>
          <w:marRight w:val="0"/>
          <w:marTop w:val="0"/>
          <w:marBottom w:val="0"/>
          <w:divBdr>
            <w:top w:val="none" w:sz="0" w:space="0" w:color="auto"/>
            <w:left w:val="none" w:sz="0" w:space="0" w:color="auto"/>
            <w:bottom w:val="none" w:sz="0" w:space="0" w:color="auto"/>
            <w:right w:val="none" w:sz="0" w:space="0" w:color="auto"/>
          </w:divBdr>
        </w:div>
        <w:div w:id="163129665">
          <w:marLeft w:val="0"/>
          <w:marRight w:val="0"/>
          <w:marTop w:val="0"/>
          <w:marBottom w:val="0"/>
          <w:divBdr>
            <w:top w:val="none" w:sz="0" w:space="0" w:color="auto"/>
            <w:left w:val="none" w:sz="0" w:space="0" w:color="auto"/>
            <w:bottom w:val="none" w:sz="0" w:space="0" w:color="auto"/>
            <w:right w:val="none" w:sz="0" w:space="0" w:color="auto"/>
          </w:divBdr>
        </w:div>
        <w:div w:id="652174552">
          <w:marLeft w:val="0"/>
          <w:marRight w:val="0"/>
          <w:marTop w:val="0"/>
          <w:marBottom w:val="0"/>
          <w:divBdr>
            <w:top w:val="none" w:sz="0" w:space="0" w:color="auto"/>
            <w:left w:val="none" w:sz="0" w:space="0" w:color="auto"/>
            <w:bottom w:val="none" w:sz="0" w:space="0" w:color="auto"/>
            <w:right w:val="none" w:sz="0" w:space="0" w:color="auto"/>
          </w:divBdr>
        </w:div>
        <w:div w:id="1567883392">
          <w:marLeft w:val="0"/>
          <w:marRight w:val="0"/>
          <w:marTop w:val="0"/>
          <w:marBottom w:val="0"/>
          <w:divBdr>
            <w:top w:val="none" w:sz="0" w:space="0" w:color="auto"/>
            <w:left w:val="none" w:sz="0" w:space="0" w:color="auto"/>
            <w:bottom w:val="none" w:sz="0" w:space="0" w:color="auto"/>
            <w:right w:val="none" w:sz="0" w:space="0" w:color="auto"/>
          </w:divBdr>
        </w:div>
        <w:div w:id="1092092689">
          <w:marLeft w:val="0"/>
          <w:marRight w:val="0"/>
          <w:marTop w:val="0"/>
          <w:marBottom w:val="0"/>
          <w:divBdr>
            <w:top w:val="none" w:sz="0" w:space="0" w:color="auto"/>
            <w:left w:val="none" w:sz="0" w:space="0" w:color="auto"/>
            <w:bottom w:val="none" w:sz="0" w:space="0" w:color="auto"/>
            <w:right w:val="none" w:sz="0" w:space="0" w:color="auto"/>
          </w:divBdr>
        </w:div>
        <w:div w:id="1047099734">
          <w:marLeft w:val="0"/>
          <w:marRight w:val="0"/>
          <w:marTop w:val="0"/>
          <w:marBottom w:val="0"/>
          <w:divBdr>
            <w:top w:val="none" w:sz="0" w:space="0" w:color="auto"/>
            <w:left w:val="none" w:sz="0" w:space="0" w:color="auto"/>
            <w:bottom w:val="none" w:sz="0" w:space="0" w:color="auto"/>
            <w:right w:val="none" w:sz="0" w:space="0" w:color="auto"/>
          </w:divBdr>
        </w:div>
        <w:div w:id="253363948">
          <w:marLeft w:val="0"/>
          <w:marRight w:val="0"/>
          <w:marTop w:val="0"/>
          <w:marBottom w:val="0"/>
          <w:divBdr>
            <w:top w:val="none" w:sz="0" w:space="0" w:color="auto"/>
            <w:left w:val="none" w:sz="0" w:space="0" w:color="auto"/>
            <w:bottom w:val="none" w:sz="0" w:space="0" w:color="auto"/>
            <w:right w:val="none" w:sz="0" w:space="0" w:color="auto"/>
          </w:divBdr>
        </w:div>
        <w:div w:id="170145367">
          <w:marLeft w:val="0"/>
          <w:marRight w:val="0"/>
          <w:marTop w:val="0"/>
          <w:marBottom w:val="0"/>
          <w:divBdr>
            <w:top w:val="none" w:sz="0" w:space="0" w:color="auto"/>
            <w:left w:val="none" w:sz="0" w:space="0" w:color="auto"/>
            <w:bottom w:val="none" w:sz="0" w:space="0" w:color="auto"/>
            <w:right w:val="none" w:sz="0" w:space="0" w:color="auto"/>
          </w:divBdr>
        </w:div>
        <w:div w:id="1151869289">
          <w:marLeft w:val="0"/>
          <w:marRight w:val="0"/>
          <w:marTop w:val="0"/>
          <w:marBottom w:val="0"/>
          <w:divBdr>
            <w:top w:val="none" w:sz="0" w:space="0" w:color="auto"/>
            <w:left w:val="none" w:sz="0" w:space="0" w:color="auto"/>
            <w:bottom w:val="none" w:sz="0" w:space="0" w:color="auto"/>
            <w:right w:val="none" w:sz="0" w:space="0" w:color="auto"/>
          </w:divBdr>
        </w:div>
        <w:div w:id="1154374576">
          <w:marLeft w:val="0"/>
          <w:marRight w:val="0"/>
          <w:marTop w:val="0"/>
          <w:marBottom w:val="0"/>
          <w:divBdr>
            <w:top w:val="none" w:sz="0" w:space="0" w:color="auto"/>
            <w:left w:val="none" w:sz="0" w:space="0" w:color="auto"/>
            <w:bottom w:val="none" w:sz="0" w:space="0" w:color="auto"/>
            <w:right w:val="none" w:sz="0" w:space="0" w:color="auto"/>
          </w:divBdr>
        </w:div>
        <w:div w:id="231159190">
          <w:marLeft w:val="0"/>
          <w:marRight w:val="0"/>
          <w:marTop w:val="0"/>
          <w:marBottom w:val="0"/>
          <w:divBdr>
            <w:top w:val="none" w:sz="0" w:space="0" w:color="auto"/>
            <w:left w:val="none" w:sz="0" w:space="0" w:color="auto"/>
            <w:bottom w:val="none" w:sz="0" w:space="0" w:color="auto"/>
            <w:right w:val="none" w:sz="0" w:space="0" w:color="auto"/>
          </w:divBdr>
        </w:div>
        <w:div w:id="1185905633">
          <w:marLeft w:val="0"/>
          <w:marRight w:val="0"/>
          <w:marTop w:val="0"/>
          <w:marBottom w:val="0"/>
          <w:divBdr>
            <w:top w:val="none" w:sz="0" w:space="0" w:color="auto"/>
            <w:left w:val="none" w:sz="0" w:space="0" w:color="auto"/>
            <w:bottom w:val="none" w:sz="0" w:space="0" w:color="auto"/>
            <w:right w:val="none" w:sz="0" w:space="0" w:color="auto"/>
          </w:divBdr>
        </w:div>
        <w:div w:id="160656195">
          <w:marLeft w:val="0"/>
          <w:marRight w:val="0"/>
          <w:marTop w:val="0"/>
          <w:marBottom w:val="0"/>
          <w:divBdr>
            <w:top w:val="none" w:sz="0" w:space="0" w:color="auto"/>
            <w:left w:val="none" w:sz="0" w:space="0" w:color="auto"/>
            <w:bottom w:val="none" w:sz="0" w:space="0" w:color="auto"/>
            <w:right w:val="none" w:sz="0" w:space="0" w:color="auto"/>
          </w:divBdr>
        </w:div>
        <w:div w:id="14384376">
          <w:marLeft w:val="0"/>
          <w:marRight w:val="0"/>
          <w:marTop w:val="0"/>
          <w:marBottom w:val="0"/>
          <w:divBdr>
            <w:top w:val="none" w:sz="0" w:space="0" w:color="auto"/>
            <w:left w:val="none" w:sz="0" w:space="0" w:color="auto"/>
            <w:bottom w:val="none" w:sz="0" w:space="0" w:color="auto"/>
            <w:right w:val="none" w:sz="0" w:space="0" w:color="auto"/>
          </w:divBdr>
        </w:div>
        <w:div w:id="1379089727">
          <w:marLeft w:val="0"/>
          <w:marRight w:val="0"/>
          <w:marTop w:val="0"/>
          <w:marBottom w:val="0"/>
          <w:divBdr>
            <w:top w:val="none" w:sz="0" w:space="0" w:color="auto"/>
            <w:left w:val="none" w:sz="0" w:space="0" w:color="auto"/>
            <w:bottom w:val="none" w:sz="0" w:space="0" w:color="auto"/>
            <w:right w:val="none" w:sz="0" w:space="0" w:color="auto"/>
          </w:divBdr>
        </w:div>
        <w:div w:id="1010108930">
          <w:marLeft w:val="0"/>
          <w:marRight w:val="0"/>
          <w:marTop w:val="0"/>
          <w:marBottom w:val="0"/>
          <w:divBdr>
            <w:top w:val="none" w:sz="0" w:space="0" w:color="auto"/>
            <w:left w:val="none" w:sz="0" w:space="0" w:color="auto"/>
            <w:bottom w:val="none" w:sz="0" w:space="0" w:color="auto"/>
            <w:right w:val="none" w:sz="0" w:space="0" w:color="auto"/>
          </w:divBdr>
        </w:div>
        <w:div w:id="2101944107">
          <w:marLeft w:val="0"/>
          <w:marRight w:val="0"/>
          <w:marTop w:val="0"/>
          <w:marBottom w:val="0"/>
          <w:divBdr>
            <w:top w:val="none" w:sz="0" w:space="0" w:color="auto"/>
            <w:left w:val="none" w:sz="0" w:space="0" w:color="auto"/>
            <w:bottom w:val="none" w:sz="0" w:space="0" w:color="auto"/>
            <w:right w:val="none" w:sz="0" w:space="0" w:color="auto"/>
          </w:divBdr>
        </w:div>
        <w:div w:id="1049913312">
          <w:marLeft w:val="0"/>
          <w:marRight w:val="0"/>
          <w:marTop w:val="0"/>
          <w:marBottom w:val="0"/>
          <w:divBdr>
            <w:top w:val="none" w:sz="0" w:space="0" w:color="auto"/>
            <w:left w:val="none" w:sz="0" w:space="0" w:color="auto"/>
            <w:bottom w:val="none" w:sz="0" w:space="0" w:color="auto"/>
            <w:right w:val="none" w:sz="0" w:space="0" w:color="auto"/>
          </w:divBdr>
        </w:div>
        <w:div w:id="515921429">
          <w:marLeft w:val="0"/>
          <w:marRight w:val="0"/>
          <w:marTop w:val="0"/>
          <w:marBottom w:val="0"/>
          <w:divBdr>
            <w:top w:val="none" w:sz="0" w:space="0" w:color="auto"/>
            <w:left w:val="none" w:sz="0" w:space="0" w:color="auto"/>
            <w:bottom w:val="none" w:sz="0" w:space="0" w:color="auto"/>
            <w:right w:val="none" w:sz="0" w:space="0" w:color="auto"/>
          </w:divBdr>
        </w:div>
        <w:div w:id="96367000">
          <w:marLeft w:val="0"/>
          <w:marRight w:val="0"/>
          <w:marTop w:val="0"/>
          <w:marBottom w:val="0"/>
          <w:divBdr>
            <w:top w:val="none" w:sz="0" w:space="0" w:color="auto"/>
            <w:left w:val="none" w:sz="0" w:space="0" w:color="auto"/>
            <w:bottom w:val="none" w:sz="0" w:space="0" w:color="auto"/>
            <w:right w:val="none" w:sz="0" w:space="0" w:color="auto"/>
          </w:divBdr>
        </w:div>
        <w:div w:id="169833508">
          <w:marLeft w:val="0"/>
          <w:marRight w:val="0"/>
          <w:marTop w:val="0"/>
          <w:marBottom w:val="0"/>
          <w:divBdr>
            <w:top w:val="none" w:sz="0" w:space="0" w:color="auto"/>
            <w:left w:val="none" w:sz="0" w:space="0" w:color="auto"/>
            <w:bottom w:val="none" w:sz="0" w:space="0" w:color="auto"/>
            <w:right w:val="none" w:sz="0" w:space="0" w:color="auto"/>
          </w:divBdr>
        </w:div>
        <w:div w:id="811561600">
          <w:marLeft w:val="0"/>
          <w:marRight w:val="0"/>
          <w:marTop w:val="0"/>
          <w:marBottom w:val="0"/>
          <w:divBdr>
            <w:top w:val="none" w:sz="0" w:space="0" w:color="auto"/>
            <w:left w:val="none" w:sz="0" w:space="0" w:color="auto"/>
            <w:bottom w:val="none" w:sz="0" w:space="0" w:color="auto"/>
            <w:right w:val="none" w:sz="0" w:space="0" w:color="auto"/>
          </w:divBdr>
        </w:div>
        <w:div w:id="1210261582">
          <w:marLeft w:val="0"/>
          <w:marRight w:val="0"/>
          <w:marTop w:val="0"/>
          <w:marBottom w:val="0"/>
          <w:divBdr>
            <w:top w:val="none" w:sz="0" w:space="0" w:color="auto"/>
            <w:left w:val="none" w:sz="0" w:space="0" w:color="auto"/>
            <w:bottom w:val="none" w:sz="0" w:space="0" w:color="auto"/>
            <w:right w:val="none" w:sz="0" w:space="0" w:color="auto"/>
          </w:divBdr>
        </w:div>
        <w:div w:id="1877890305">
          <w:marLeft w:val="0"/>
          <w:marRight w:val="0"/>
          <w:marTop w:val="0"/>
          <w:marBottom w:val="0"/>
          <w:divBdr>
            <w:top w:val="none" w:sz="0" w:space="0" w:color="auto"/>
            <w:left w:val="none" w:sz="0" w:space="0" w:color="auto"/>
            <w:bottom w:val="none" w:sz="0" w:space="0" w:color="auto"/>
            <w:right w:val="none" w:sz="0" w:space="0" w:color="auto"/>
          </w:divBdr>
        </w:div>
        <w:div w:id="695548355">
          <w:marLeft w:val="0"/>
          <w:marRight w:val="0"/>
          <w:marTop w:val="0"/>
          <w:marBottom w:val="0"/>
          <w:divBdr>
            <w:top w:val="none" w:sz="0" w:space="0" w:color="auto"/>
            <w:left w:val="none" w:sz="0" w:space="0" w:color="auto"/>
            <w:bottom w:val="none" w:sz="0" w:space="0" w:color="auto"/>
            <w:right w:val="none" w:sz="0" w:space="0" w:color="auto"/>
          </w:divBdr>
        </w:div>
        <w:div w:id="2090272840">
          <w:marLeft w:val="0"/>
          <w:marRight w:val="0"/>
          <w:marTop w:val="0"/>
          <w:marBottom w:val="0"/>
          <w:divBdr>
            <w:top w:val="none" w:sz="0" w:space="0" w:color="auto"/>
            <w:left w:val="none" w:sz="0" w:space="0" w:color="auto"/>
            <w:bottom w:val="none" w:sz="0" w:space="0" w:color="auto"/>
            <w:right w:val="none" w:sz="0" w:space="0" w:color="auto"/>
          </w:divBdr>
        </w:div>
        <w:div w:id="1215388251">
          <w:marLeft w:val="0"/>
          <w:marRight w:val="0"/>
          <w:marTop w:val="0"/>
          <w:marBottom w:val="0"/>
          <w:divBdr>
            <w:top w:val="none" w:sz="0" w:space="0" w:color="auto"/>
            <w:left w:val="none" w:sz="0" w:space="0" w:color="auto"/>
            <w:bottom w:val="none" w:sz="0" w:space="0" w:color="auto"/>
            <w:right w:val="none" w:sz="0" w:space="0" w:color="auto"/>
          </w:divBdr>
        </w:div>
        <w:div w:id="2052068893">
          <w:marLeft w:val="0"/>
          <w:marRight w:val="0"/>
          <w:marTop w:val="0"/>
          <w:marBottom w:val="0"/>
          <w:divBdr>
            <w:top w:val="none" w:sz="0" w:space="0" w:color="auto"/>
            <w:left w:val="none" w:sz="0" w:space="0" w:color="auto"/>
            <w:bottom w:val="none" w:sz="0" w:space="0" w:color="auto"/>
            <w:right w:val="none" w:sz="0" w:space="0" w:color="auto"/>
          </w:divBdr>
        </w:div>
        <w:div w:id="1798450805">
          <w:marLeft w:val="0"/>
          <w:marRight w:val="0"/>
          <w:marTop w:val="0"/>
          <w:marBottom w:val="0"/>
          <w:divBdr>
            <w:top w:val="none" w:sz="0" w:space="0" w:color="auto"/>
            <w:left w:val="none" w:sz="0" w:space="0" w:color="auto"/>
            <w:bottom w:val="none" w:sz="0" w:space="0" w:color="auto"/>
            <w:right w:val="none" w:sz="0" w:space="0" w:color="auto"/>
          </w:divBdr>
        </w:div>
        <w:div w:id="1599482324">
          <w:marLeft w:val="0"/>
          <w:marRight w:val="0"/>
          <w:marTop w:val="0"/>
          <w:marBottom w:val="0"/>
          <w:divBdr>
            <w:top w:val="none" w:sz="0" w:space="0" w:color="auto"/>
            <w:left w:val="none" w:sz="0" w:space="0" w:color="auto"/>
            <w:bottom w:val="none" w:sz="0" w:space="0" w:color="auto"/>
            <w:right w:val="none" w:sz="0" w:space="0" w:color="auto"/>
          </w:divBdr>
        </w:div>
        <w:div w:id="1362125145">
          <w:marLeft w:val="0"/>
          <w:marRight w:val="0"/>
          <w:marTop w:val="0"/>
          <w:marBottom w:val="0"/>
          <w:divBdr>
            <w:top w:val="none" w:sz="0" w:space="0" w:color="auto"/>
            <w:left w:val="none" w:sz="0" w:space="0" w:color="auto"/>
            <w:bottom w:val="none" w:sz="0" w:space="0" w:color="auto"/>
            <w:right w:val="none" w:sz="0" w:space="0" w:color="auto"/>
          </w:divBdr>
        </w:div>
        <w:div w:id="653342510">
          <w:marLeft w:val="0"/>
          <w:marRight w:val="0"/>
          <w:marTop w:val="0"/>
          <w:marBottom w:val="0"/>
          <w:divBdr>
            <w:top w:val="none" w:sz="0" w:space="0" w:color="auto"/>
            <w:left w:val="none" w:sz="0" w:space="0" w:color="auto"/>
            <w:bottom w:val="none" w:sz="0" w:space="0" w:color="auto"/>
            <w:right w:val="none" w:sz="0" w:space="0" w:color="auto"/>
          </w:divBdr>
        </w:div>
        <w:div w:id="2026322202">
          <w:marLeft w:val="0"/>
          <w:marRight w:val="0"/>
          <w:marTop w:val="0"/>
          <w:marBottom w:val="0"/>
          <w:divBdr>
            <w:top w:val="none" w:sz="0" w:space="0" w:color="auto"/>
            <w:left w:val="none" w:sz="0" w:space="0" w:color="auto"/>
            <w:bottom w:val="none" w:sz="0" w:space="0" w:color="auto"/>
            <w:right w:val="none" w:sz="0" w:space="0" w:color="auto"/>
          </w:divBdr>
        </w:div>
        <w:div w:id="1116145725">
          <w:marLeft w:val="0"/>
          <w:marRight w:val="0"/>
          <w:marTop w:val="0"/>
          <w:marBottom w:val="0"/>
          <w:divBdr>
            <w:top w:val="none" w:sz="0" w:space="0" w:color="auto"/>
            <w:left w:val="none" w:sz="0" w:space="0" w:color="auto"/>
            <w:bottom w:val="none" w:sz="0" w:space="0" w:color="auto"/>
            <w:right w:val="none" w:sz="0" w:space="0" w:color="auto"/>
          </w:divBdr>
        </w:div>
        <w:div w:id="121466492">
          <w:marLeft w:val="0"/>
          <w:marRight w:val="0"/>
          <w:marTop w:val="0"/>
          <w:marBottom w:val="0"/>
          <w:divBdr>
            <w:top w:val="none" w:sz="0" w:space="0" w:color="auto"/>
            <w:left w:val="none" w:sz="0" w:space="0" w:color="auto"/>
            <w:bottom w:val="none" w:sz="0" w:space="0" w:color="auto"/>
            <w:right w:val="none" w:sz="0" w:space="0" w:color="auto"/>
          </w:divBdr>
        </w:div>
        <w:div w:id="640841270">
          <w:marLeft w:val="0"/>
          <w:marRight w:val="0"/>
          <w:marTop w:val="0"/>
          <w:marBottom w:val="0"/>
          <w:divBdr>
            <w:top w:val="none" w:sz="0" w:space="0" w:color="auto"/>
            <w:left w:val="none" w:sz="0" w:space="0" w:color="auto"/>
            <w:bottom w:val="none" w:sz="0" w:space="0" w:color="auto"/>
            <w:right w:val="none" w:sz="0" w:space="0" w:color="auto"/>
          </w:divBdr>
        </w:div>
        <w:div w:id="465321327">
          <w:marLeft w:val="0"/>
          <w:marRight w:val="0"/>
          <w:marTop w:val="0"/>
          <w:marBottom w:val="0"/>
          <w:divBdr>
            <w:top w:val="none" w:sz="0" w:space="0" w:color="auto"/>
            <w:left w:val="none" w:sz="0" w:space="0" w:color="auto"/>
            <w:bottom w:val="none" w:sz="0" w:space="0" w:color="auto"/>
            <w:right w:val="none" w:sz="0" w:space="0" w:color="auto"/>
          </w:divBdr>
        </w:div>
        <w:div w:id="1546721496">
          <w:marLeft w:val="0"/>
          <w:marRight w:val="0"/>
          <w:marTop w:val="0"/>
          <w:marBottom w:val="0"/>
          <w:divBdr>
            <w:top w:val="none" w:sz="0" w:space="0" w:color="auto"/>
            <w:left w:val="none" w:sz="0" w:space="0" w:color="auto"/>
            <w:bottom w:val="none" w:sz="0" w:space="0" w:color="auto"/>
            <w:right w:val="none" w:sz="0" w:space="0" w:color="auto"/>
          </w:divBdr>
        </w:div>
        <w:div w:id="862014954">
          <w:marLeft w:val="0"/>
          <w:marRight w:val="0"/>
          <w:marTop w:val="0"/>
          <w:marBottom w:val="0"/>
          <w:divBdr>
            <w:top w:val="none" w:sz="0" w:space="0" w:color="auto"/>
            <w:left w:val="none" w:sz="0" w:space="0" w:color="auto"/>
            <w:bottom w:val="none" w:sz="0" w:space="0" w:color="auto"/>
            <w:right w:val="none" w:sz="0" w:space="0" w:color="auto"/>
          </w:divBdr>
        </w:div>
        <w:div w:id="1011907303">
          <w:marLeft w:val="0"/>
          <w:marRight w:val="0"/>
          <w:marTop w:val="0"/>
          <w:marBottom w:val="0"/>
          <w:divBdr>
            <w:top w:val="none" w:sz="0" w:space="0" w:color="auto"/>
            <w:left w:val="none" w:sz="0" w:space="0" w:color="auto"/>
            <w:bottom w:val="none" w:sz="0" w:space="0" w:color="auto"/>
            <w:right w:val="none" w:sz="0" w:space="0" w:color="auto"/>
          </w:divBdr>
        </w:div>
        <w:div w:id="578103226">
          <w:marLeft w:val="0"/>
          <w:marRight w:val="0"/>
          <w:marTop w:val="0"/>
          <w:marBottom w:val="0"/>
          <w:divBdr>
            <w:top w:val="none" w:sz="0" w:space="0" w:color="auto"/>
            <w:left w:val="none" w:sz="0" w:space="0" w:color="auto"/>
            <w:bottom w:val="none" w:sz="0" w:space="0" w:color="auto"/>
            <w:right w:val="none" w:sz="0" w:space="0" w:color="auto"/>
          </w:divBdr>
        </w:div>
        <w:div w:id="586574555">
          <w:marLeft w:val="0"/>
          <w:marRight w:val="0"/>
          <w:marTop w:val="0"/>
          <w:marBottom w:val="0"/>
          <w:divBdr>
            <w:top w:val="none" w:sz="0" w:space="0" w:color="auto"/>
            <w:left w:val="none" w:sz="0" w:space="0" w:color="auto"/>
            <w:bottom w:val="none" w:sz="0" w:space="0" w:color="auto"/>
            <w:right w:val="none" w:sz="0" w:space="0" w:color="auto"/>
          </w:divBdr>
        </w:div>
        <w:div w:id="2043019368">
          <w:marLeft w:val="0"/>
          <w:marRight w:val="0"/>
          <w:marTop w:val="0"/>
          <w:marBottom w:val="0"/>
          <w:divBdr>
            <w:top w:val="none" w:sz="0" w:space="0" w:color="auto"/>
            <w:left w:val="none" w:sz="0" w:space="0" w:color="auto"/>
            <w:bottom w:val="none" w:sz="0" w:space="0" w:color="auto"/>
            <w:right w:val="none" w:sz="0" w:space="0" w:color="auto"/>
          </w:divBdr>
        </w:div>
        <w:div w:id="667831194">
          <w:marLeft w:val="0"/>
          <w:marRight w:val="0"/>
          <w:marTop w:val="0"/>
          <w:marBottom w:val="0"/>
          <w:divBdr>
            <w:top w:val="none" w:sz="0" w:space="0" w:color="auto"/>
            <w:left w:val="none" w:sz="0" w:space="0" w:color="auto"/>
            <w:bottom w:val="none" w:sz="0" w:space="0" w:color="auto"/>
            <w:right w:val="none" w:sz="0" w:space="0" w:color="auto"/>
          </w:divBdr>
        </w:div>
        <w:div w:id="2100364035">
          <w:marLeft w:val="0"/>
          <w:marRight w:val="0"/>
          <w:marTop w:val="0"/>
          <w:marBottom w:val="0"/>
          <w:divBdr>
            <w:top w:val="none" w:sz="0" w:space="0" w:color="auto"/>
            <w:left w:val="none" w:sz="0" w:space="0" w:color="auto"/>
            <w:bottom w:val="none" w:sz="0" w:space="0" w:color="auto"/>
            <w:right w:val="none" w:sz="0" w:space="0" w:color="auto"/>
          </w:divBdr>
        </w:div>
        <w:div w:id="127095416">
          <w:marLeft w:val="0"/>
          <w:marRight w:val="0"/>
          <w:marTop w:val="0"/>
          <w:marBottom w:val="0"/>
          <w:divBdr>
            <w:top w:val="none" w:sz="0" w:space="0" w:color="auto"/>
            <w:left w:val="none" w:sz="0" w:space="0" w:color="auto"/>
            <w:bottom w:val="none" w:sz="0" w:space="0" w:color="auto"/>
            <w:right w:val="none" w:sz="0" w:space="0" w:color="auto"/>
          </w:divBdr>
        </w:div>
        <w:div w:id="1786120566">
          <w:marLeft w:val="0"/>
          <w:marRight w:val="0"/>
          <w:marTop w:val="0"/>
          <w:marBottom w:val="0"/>
          <w:divBdr>
            <w:top w:val="none" w:sz="0" w:space="0" w:color="auto"/>
            <w:left w:val="none" w:sz="0" w:space="0" w:color="auto"/>
            <w:bottom w:val="none" w:sz="0" w:space="0" w:color="auto"/>
            <w:right w:val="none" w:sz="0" w:space="0" w:color="auto"/>
          </w:divBdr>
        </w:div>
        <w:div w:id="46491690">
          <w:marLeft w:val="0"/>
          <w:marRight w:val="0"/>
          <w:marTop w:val="0"/>
          <w:marBottom w:val="0"/>
          <w:divBdr>
            <w:top w:val="none" w:sz="0" w:space="0" w:color="auto"/>
            <w:left w:val="none" w:sz="0" w:space="0" w:color="auto"/>
            <w:bottom w:val="none" w:sz="0" w:space="0" w:color="auto"/>
            <w:right w:val="none" w:sz="0" w:space="0" w:color="auto"/>
          </w:divBdr>
        </w:div>
        <w:div w:id="1242711826">
          <w:marLeft w:val="0"/>
          <w:marRight w:val="0"/>
          <w:marTop w:val="0"/>
          <w:marBottom w:val="0"/>
          <w:divBdr>
            <w:top w:val="none" w:sz="0" w:space="0" w:color="auto"/>
            <w:left w:val="none" w:sz="0" w:space="0" w:color="auto"/>
            <w:bottom w:val="none" w:sz="0" w:space="0" w:color="auto"/>
            <w:right w:val="none" w:sz="0" w:space="0" w:color="auto"/>
          </w:divBdr>
        </w:div>
        <w:div w:id="169684921">
          <w:marLeft w:val="0"/>
          <w:marRight w:val="0"/>
          <w:marTop w:val="0"/>
          <w:marBottom w:val="0"/>
          <w:divBdr>
            <w:top w:val="none" w:sz="0" w:space="0" w:color="auto"/>
            <w:left w:val="none" w:sz="0" w:space="0" w:color="auto"/>
            <w:bottom w:val="none" w:sz="0" w:space="0" w:color="auto"/>
            <w:right w:val="none" w:sz="0" w:space="0" w:color="auto"/>
          </w:divBdr>
        </w:div>
        <w:div w:id="1394888142">
          <w:marLeft w:val="0"/>
          <w:marRight w:val="0"/>
          <w:marTop w:val="0"/>
          <w:marBottom w:val="0"/>
          <w:divBdr>
            <w:top w:val="none" w:sz="0" w:space="0" w:color="auto"/>
            <w:left w:val="none" w:sz="0" w:space="0" w:color="auto"/>
            <w:bottom w:val="none" w:sz="0" w:space="0" w:color="auto"/>
            <w:right w:val="none" w:sz="0" w:space="0" w:color="auto"/>
          </w:divBdr>
        </w:div>
        <w:div w:id="1926571659">
          <w:marLeft w:val="0"/>
          <w:marRight w:val="0"/>
          <w:marTop w:val="0"/>
          <w:marBottom w:val="0"/>
          <w:divBdr>
            <w:top w:val="none" w:sz="0" w:space="0" w:color="auto"/>
            <w:left w:val="none" w:sz="0" w:space="0" w:color="auto"/>
            <w:bottom w:val="none" w:sz="0" w:space="0" w:color="auto"/>
            <w:right w:val="none" w:sz="0" w:space="0" w:color="auto"/>
          </w:divBdr>
        </w:div>
        <w:div w:id="609245340">
          <w:marLeft w:val="0"/>
          <w:marRight w:val="0"/>
          <w:marTop w:val="0"/>
          <w:marBottom w:val="0"/>
          <w:divBdr>
            <w:top w:val="none" w:sz="0" w:space="0" w:color="auto"/>
            <w:left w:val="none" w:sz="0" w:space="0" w:color="auto"/>
            <w:bottom w:val="none" w:sz="0" w:space="0" w:color="auto"/>
            <w:right w:val="none" w:sz="0" w:space="0" w:color="auto"/>
          </w:divBdr>
        </w:div>
        <w:div w:id="2128504295">
          <w:marLeft w:val="0"/>
          <w:marRight w:val="0"/>
          <w:marTop w:val="0"/>
          <w:marBottom w:val="0"/>
          <w:divBdr>
            <w:top w:val="none" w:sz="0" w:space="0" w:color="auto"/>
            <w:left w:val="none" w:sz="0" w:space="0" w:color="auto"/>
            <w:bottom w:val="none" w:sz="0" w:space="0" w:color="auto"/>
            <w:right w:val="none" w:sz="0" w:space="0" w:color="auto"/>
          </w:divBdr>
        </w:div>
        <w:div w:id="1751850919">
          <w:marLeft w:val="0"/>
          <w:marRight w:val="0"/>
          <w:marTop w:val="0"/>
          <w:marBottom w:val="0"/>
          <w:divBdr>
            <w:top w:val="none" w:sz="0" w:space="0" w:color="auto"/>
            <w:left w:val="none" w:sz="0" w:space="0" w:color="auto"/>
            <w:bottom w:val="none" w:sz="0" w:space="0" w:color="auto"/>
            <w:right w:val="none" w:sz="0" w:space="0" w:color="auto"/>
          </w:divBdr>
        </w:div>
        <w:div w:id="1532456770">
          <w:marLeft w:val="0"/>
          <w:marRight w:val="0"/>
          <w:marTop w:val="0"/>
          <w:marBottom w:val="0"/>
          <w:divBdr>
            <w:top w:val="none" w:sz="0" w:space="0" w:color="auto"/>
            <w:left w:val="none" w:sz="0" w:space="0" w:color="auto"/>
            <w:bottom w:val="none" w:sz="0" w:space="0" w:color="auto"/>
            <w:right w:val="none" w:sz="0" w:space="0" w:color="auto"/>
          </w:divBdr>
        </w:div>
        <w:div w:id="1405833512">
          <w:marLeft w:val="0"/>
          <w:marRight w:val="0"/>
          <w:marTop w:val="0"/>
          <w:marBottom w:val="0"/>
          <w:divBdr>
            <w:top w:val="none" w:sz="0" w:space="0" w:color="auto"/>
            <w:left w:val="none" w:sz="0" w:space="0" w:color="auto"/>
            <w:bottom w:val="none" w:sz="0" w:space="0" w:color="auto"/>
            <w:right w:val="none" w:sz="0" w:space="0" w:color="auto"/>
          </w:divBdr>
        </w:div>
        <w:div w:id="510921879">
          <w:marLeft w:val="0"/>
          <w:marRight w:val="0"/>
          <w:marTop w:val="0"/>
          <w:marBottom w:val="0"/>
          <w:divBdr>
            <w:top w:val="none" w:sz="0" w:space="0" w:color="auto"/>
            <w:left w:val="none" w:sz="0" w:space="0" w:color="auto"/>
            <w:bottom w:val="none" w:sz="0" w:space="0" w:color="auto"/>
            <w:right w:val="none" w:sz="0" w:space="0" w:color="auto"/>
          </w:divBdr>
        </w:div>
        <w:div w:id="444808673">
          <w:marLeft w:val="0"/>
          <w:marRight w:val="0"/>
          <w:marTop w:val="0"/>
          <w:marBottom w:val="0"/>
          <w:divBdr>
            <w:top w:val="none" w:sz="0" w:space="0" w:color="auto"/>
            <w:left w:val="none" w:sz="0" w:space="0" w:color="auto"/>
            <w:bottom w:val="none" w:sz="0" w:space="0" w:color="auto"/>
            <w:right w:val="none" w:sz="0" w:space="0" w:color="auto"/>
          </w:divBdr>
        </w:div>
        <w:div w:id="131024551">
          <w:marLeft w:val="0"/>
          <w:marRight w:val="0"/>
          <w:marTop w:val="0"/>
          <w:marBottom w:val="0"/>
          <w:divBdr>
            <w:top w:val="none" w:sz="0" w:space="0" w:color="auto"/>
            <w:left w:val="none" w:sz="0" w:space="0" w:color="auto"/>
            <w:bottom w:val="none" w:sz="0" w:space="0" w:color="auto"/>
            <w:right w:val="none" w:sz="0" w:space="0" w:color="auto"/>
          </w:divBdr>
        </w:div>
        <w:div w:id="178394749">
          <w:marLeft w:val="0"/>
          <w:marRight w:val="0"/>
          <w:marTop w:val="0"/>
          <w:marBottom w:val="0"/>
          <w:divBdr>
            <w:top w:val="none" w:sz="0" w:space="0" w:color="auto"/>
            <w:left w:val="none" w:sz="0" w:space="0" w:color="auto"/>
            <w:bottom w:val="none" w:sz="0" w:space="0" w:color="auto"/>
            <w:right w:val="none" w:sz="0" w:space="0" w:color="auto"/>
          </w:divBdr>
        </w:div>
        <w:div w:id="1511947950">
          <w:marLeft w:val="0"/>
          <w:marRight w:val="0"/>
          <w:marTop w:val="0"/>
          <w:marBottom w:val="0"/>
          <w:divBdr>
            <w:top w:val="none" w:sz="0" w:space="0" w:color="auto"/>
            <w:left w:val="none" w:sz="0" w:space="0" w:color="auto"/>
            <w:bottom w:val="none" w:sz="0" w:space="0" w:color="auto"/>
            <w:right w:val="none" w:sz="0" w:space="0" w:color="auto"/>
          </w:divBdr>
        </w:div>
        <w:div w:id="423571997">
          <w:marLeft w:val="0"/>
          <w:marRight w:val="0"/>
          <w:marTop w:val="0"/>
          <w:marBottom w:val="0"/>
          <w:divBdr>
            <w:top w:val="none" w:sz="0" w:space="0" w:color="auto"/>
            <w:left w:val="none" w:sz="0" w:space="0" w:color="auto"/>
            <w:bottom w:val="none" w:sz="0" w:space="0" w:color="auto"/>
            <w:right w:val="none" w:sz="0" w:space="0" w:color="auto"/>
          </w:divBdr>
        </w:div>
        <w:div w:id="329988475">
          <w:marLeft w:val="0"/>
          <w:marRight w:val="0"/>
          <w:marTop w:val="0"/>
          <w:marBottom w:val="0"/>
          <w:divBdr>
            <w:top w:val="none" w:sz="0" w:space="0" w:color="auto"/>
            <w:left w:val="none" w:sz="0" w:space="0" w:color="auto"/>
            <w:bottom w:val="none" w:sz="0" w:space="0" w:color="auto"/>
            <w:right w:val="none" w:sz="0" w:space="0" w:color="auto"/>
          </w:divBdr>
        </w:div>
        <w:div w:id="1207790115">
          <w:marLeft w:val="0"/>
          <w:marRight w:val="0"/>
          <w:marTop w:val="0"/>
          <w:marBottom w:val="0"/>
          <w:divBdr>
            <w:top w:val="none" w:sz="0" w:space="0" w:color="auto"/>
            <w:left w:val="none" w:sz="0" w:space="0" w:color="auto"/>
            <w:bottom w:val="none" w:sz="0" w:space="0" w:color="auto"/>
            <w:right w:val="none" w:sz="0" w:space="0" w:color="auto"/>
          </w:divBdr>
        </w:div>
        <w:div w:id="1975333822">
          <w:marLeft w:val="0"/>
          <w:marRight w:val="0"/>
          <w:marTop w:val="0"/>
          <w:marBottom w:val="0"/>
          <w:divBdr>
            <w:top w:val="none" w:sz="0" w:space="0" w:color="auto"/>
            <w:left w:val="none" w:sz="0" w:space="0" w:color="auto"/>
            <w:bottom w:val="none" w:sz="0" w:space="0" w:color="auto"/>
            <w:right w:val="none" w:sz="0" w:space="0" w:color="auto"/>
          </w:divBdr>
        </w:div>
        <w:div w:id="608196114">
          <w:marLeft w:val="0"/>
          <w:marRight w:val="0"/>
          <w:marTop w:val="0"/>
          <w:marBottom w:val="0"/>
          <w:divBdr>
            <w:top w:val="none" w:sz="0" w:space="0" w:color="auto"/>
            <w:left w:val="none" w:sz="0" w:space="0" w:color="auto"/>
            <w:bottom w:val="none" w:sz="0" w:space="0" w:color="auto"/>
            <w:right w:val="none" w:sz="0" w:space="0" w:color="auto"/>
          </w:divBdr>
        </w:div>
        <w:div w:id="220410475">
          <w:marLeft w:val="0"/>
          <w:marRight w:val="0"/>
          <w:marTop w:val="0"/>
          <w:marBottom w:val="0"/>
          <w:divBdr>
            <w:top w:val="none" w:sz="0" w:space="0" w:color="auto"/>
            <w:left w:val="none" w:sz="0" w:space="0" w:color="auto"/>
            <w:bottom w:val="none" w:sz="0" w:space="0" w:color="auto"/>
            <w:right w:val="none" w:sz="0" w:space="0" w:color="auto"/>
          </w:divBdr>
        </w:div>
        <w:div w:id="1271663748">
          <w:marLeft w:val="0"/>
          <w:marRight w:val="0"/>
          <w:marTop w:val="0"/>
          <w:marBottom w:val="0"/>
          <w:divBdr>
            <w:top w:val="none" w:sz="0" w:space="0" w:color="auto"/>
            <w:left w:val="none" w:sz="0" w:space="0" w:color="auto"/>
            <w:bottom w:val="none" w:sz="0" w:space="0" w:color="auto"/>
            <w:right w:val="none" w:sz="0" w:space="0" w:color="auto"/>
          </w:divBdr>
        </w:div>
        <w:div w:id="476991837">
          <w:marLeft w:val="0"/>
          <w:marRight w:val="0"/>
          <w:marTop w:val="0"/>
          <w:marBottom w:val="0"/>
          <w:divBdr>
            <w:top w:val="none" w:sz="0" w:space="0" w:color="auto"/>
            <w:left w:val="none" w:sz="0" w:space="0" w:color="auto"/>
            <w:bottom w:val="none" w:sz="0" w:space="0" w:color="auto"/>
            <w:right w:val="none" w:sz="0" w:space="0" w:color="auto"/>
          </w:divBdr>
        </w:div>
        <w:div w:id="185874584">
          <w:marLeft w:val="0"/>
          <w:marRight w:val="0"/>
          <w:marTop w:val="0"/>
          <w:marBottom w:val="0"/>
          <w:divBdr>
            <w:top w:val="none" w:sz="0" w:space="0" w:color="auto"/>
            <w:left w:val="none" w:sz="0" w:space="0" w:color="auto"/>
            <w:bottom w:val="none" w:sz="0" w:space="0" w:color="auto"/>
            <w:right w:val="none" w:sz="0" w:space="0" w:color="auto"/>
          </w:divBdr>
        </w:div>
        <w:div w:id="625428559">
          <w:marLeft w:val="0"/>
          <w:marRight w:val="0"/>
          <w:marTop w:val="0"/>
          <w:marBottom w:val="0"/>
          <w:divBdr>
            <w:top w:val="none" w:sz="0" w:space="0" w:color="auto"/>
            <w:left w:val="none" w:sz="0" w:space="0" w:color="auto"/>
            <w:bottom w:val="none" w:sz="0" w:space="0" w:color="auto"/>
            <w:right w:val="none" w:sz="0" w:space="0" w:color="auto"/>
          </w:divBdr>
        </w:div>
        <w:div w:id="599920597">
          <w:marLeft w:val="0"/>
          <w:marRight w:val="0"/>
          <w:marTop w:val="0"/>
          <w:marBottom w:val="0"/>
          <w:divBdr>
            <w:top w:val="none" w:sz="0" w:space="0" w:color="auto"/>
            <w:left w:val="none" w:sz="0" w:space="0" w:color="auto"/>
            <w:bottom w:val="none" w:sz="0" w:space="0" w:color="auto"/>
            <w:right w:val="none" w:sz="0" w:space="0" w:color="auto"/>
          </w:divBdr>
        </w:div>
        <w:div w:id="1821342710">
          <w:marLeft w:val="0"/>
          <w:marRight w:val="0"/>
          <w:marTop w:val="0"/>
          <w:marBottom w:val="0"/>
          <w:divBdr>
            <w:top w:val="none" w:sz="0" w:space="0" w:color="auto"/>
            <w:left w:val="none" w:sz="0" w:space="0" w:color="auto"/>
            <w:bottom w:val="none" w:sz="0" w:space="0" w:color="auto"/>
            <w:right w:val="none" w:sz="0" w:space="0" w:color="auto"/>
          </w:divBdr>
        </w:div>
        <w:div w:id="690036329">
          <w:marLeft w:val="0"/>
          <w:marRight w:val="0"/>
          <w:marTop w:val="0"/>
          <w:marBottom w:val="0"/>
          <w:divBdr>
            <w:top w:val="none" w:sz="0" w:space="0" w:color="auto"/>
            <w:left w:val="none" w:sz="0" w:space="0" w:color="auto"/>
            <w:bottom w:val="none" w:sz="0" w:space="0" w:color="auto"/>
            <w:right w:val="none" w:sz="0" w:space="0" w:color="auto"/>
          </w:divBdr>
        </w:div>
        <w:div w:id="1110929909">
          <w:marLeft w:val="0"/>
          <w:marRight w:val="0"/>
          <w:marTop w:val="0"/>
          <w:marBottom w:val="0"/>
          <w:divBdr>
            <w:top w:val="none" w:sz="0" w:space="0" w:color="auto"/>
            <w:left w:val="none" w:sz="0" w:space="0" w:color="auto"/>
            <w:bottom w:val="none" w:sz="0" w:space="0" w:color="auto"/>
            <w:right w:val="none" w:sz="0" w:space="0" w:color="auto"/>
          </w:divBdr>
        </w:div>
        <w:div w:id="1557735662">
          <w:marLeft w:val="0"/>
          <w:marRight w:val="0"/>
          <w:marTop w:val="0"/>
          <w:marBottom w:val="0"/>
          <w:divBdr>
            <w:top w:val="none" w:sz="0" w:space="0" w:color="auto"/>
            <w:left w:val="none" w:sz="0" w:space="0" w:color="auto"/>
            <w:bottom w:val="none" w:sz="0" w:space="0" w:color="auto"/>
            <w:right w:val="none" w:sz="0" w:space="0" w:color="auto"/>
          </w:divBdr>
        </w:div>
        <w:div w:id="1215697433">
          <w:marLeft w:val="0"/>
          <w:marRight w:val="0"/>
          <w:marTop w:val="0"/>
          <w:marBottom w:val="0"/>
          <w:divBdr>
            <w:top w:val="none" w:sz="0" w:space="0" w:color="auto"/>
            <w:left w:val="none" w:sz="0" w:space="0" w:color="auto"/>
            <w:bottom w:val="none" w:sz="0" w:space="0" w:color="auto"/>
            <w:right w:val="none" w:sz="0" w:space="0" w:color="auto"/>
          </w:divBdr>
        </w:div>
        <w:div w:id="1681197795">
          <w:marLeft w:val="0"/>
          <w:marRight w:val="0"/>
          <w:marTop w:val="0"/>
          <w:marBottom w:val="0"/>
          <w:divBdr>
            <w:top w:val="none" w:sz="0" w:space="0" w:color="auto"/>
            <w:left w:val="none" w:sz="0" w:space="0" w:color="auto"/>
            <w:bottom w:val="none" w:sz="0" w:space="0" w:color="auto"/>
            <w:right w:val="none" w:sz="0" w:space="0" w:color="auto"/>
          </w:divBdr>
        </w:div>
        <w:div w:id="956373437">
          <w:marLeft w:val="0"/>
          <w:marRight w:val="0"/>
          <w:marTop w:val="0"/>
          <w:marBottom w:val="0"/>
          <w:divBdr>
            <w:top w:val="none" w:sz="0" w:space="0" w:color="auto"/>
            <w:left w:val="none" w:sz="0" w:space="0" w:color="auto"/>
            <w:bottom w:val="none" w:sz="0" w:space="0" w:color="auto"/>
            <w:right w:val="none" w:sz="0" w:space="0" w:color="auto"/>
          </w:divBdr>
        </w:div>
        <w:div w:id="1930583326">
          <w:marLeft w:val="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67000539">
      <w:bodyDiv w:val="1"/>
      <w:marLeft w:val="0"/>
      <w:marRight w:val="0"/>
      <w:marTop w:val="0"/>
      <w:marBottom w:val="0"/>
      <w:divBdr>
        <w:top w:val="none" w:sz="0" w:space="0" w:color="auto"/>
        <w:left w:val="none" w:sz="0" w:space="0" w:color="auto"/>
        <w:bottom w:val="none" w:sz="0" w:space="0" w:color="auto"/>
        <w:right w:val="none" w:sz="0" w:space="0" w:color="auto"/>
      </w:divBdr>
      <w:divsChild>
        <w:div w:id="363407352">
          <w:marLeft w:val="0"/>
          <w:marRight w:val="0"/>
          <w:marTop w:val="0"/>
          <w:marBottom w:val="0"/>
          <w:divBdr>
            <w:top w:val="none" w:sz="0" w:space="0" w:color="auto"/>
            <w:left w:val="none" w:sz="0" w:space="0" w:color="auto"/>
            <w:bottom w:val="none" w:sz="0" w:space="0" w:color="auto"/>
            <w:right w:val="none" w:sz="0" w:space="0" w:color="auto"/>
          </w:divBdr>
        </w:div>
        <w:div w:id="1885290081">
          <w:marLeft w:val="0"/>
          <w:marRight w:val="0"/>
          <w:marTop w:val="0"/>
          <w:marBottom w:val="0"/>
          <w:divBdr>
            <w:top w:val="none" w:sz="0" w:space="0" w:color="auto"/>
            <w:left w:val="none" w:sz="0" w:space="0" w:color="auto"/>
            <w:bottom w:val="none" w:sz="0" w:space="0" w:color="auto"/>
            <w:right w:val="none" w:sz="0" w:space="0" w:color="auto"/>
          </w:divBdr>
        </w:div>
        <w:div w:id="573660798">
          <w:marLeft w:val="0"/>
          <w:marRight w:val="0"/>
          <w:marTop w:val="0"/>
          <w:marBottom w:val="0"/>
          <w:divBdr>
            <w:top w:val="none" w:sz="0" w:space="0" w:color="auto"/>
            <w:left w:val="none" w:sz="0" w:space="0" w:color="auto"/>
            <w:bottom w:val="none" w:sz="0" w:space="0" w:color="auto"/>
            <w:right w:val="none" w:sz="0" w:space="0" w:color="auto"/>
          </w:divBdr>
        </w:div>
        <w:div w:id="782112241">
          <w:marLeft w:val="0"/>
          <w:marRight w:val="0"/>
          <w:marTop w:val="0"/>
          <w:marBottom w:val="0"/>
          <w:divBdr>
            <w:top w:val="none" w:sz="0" w:space="0" w:color="auto"/>
            <w:left w:val="none" w:sz="0" w:space="0" w:color="auto"/>
            <w:bottom w:val="none" w:sz="0" w:space="0" w:color="auto"/>
            <w:right w:val="none" w:sz="0" w:space="0" w:color="auto"/>
          </w:divBdr>
        </w:div>
        <w:div w:id="1520004294">
          <w:marLeft w:val="0"/>
          <w:marRight w:val="0"/>
          <w:marTop w:val="0"/>
          <w:marBottom w:val="0"/>
          <w:divBdr>
            <w:top w:val="none" w:sz="0" w:space="0" w:color="auto"/>
            <w:left w:val="none" w:sz="0" w:space="0" w:color="auto"/>
            <w:bottom w:val="none" w:sz="0" w:space="0" w:color="auto"/>
            <w:right w:val="none" w:sz="0" w:space="0" w:color="auto"/>
          </w:divBdr>
        </w:div>
        <w:div w:id="196822304">
          <w:marLeft w:val="0"/>
          <w:marRight w:val="0"/>
          <w:marTop w:val="0"/>
          <w:marBottom w:val="0"/>
          <w:divBdr>
            <w:top w:val="none" w:sz="0" w:space="0" w:color="auto"/>
            <w:left w:val="none" w:sz="0" w:space="0" w:color="auto"/>
            <w:bottom w:val="none" w:sz="0" w:space="0" w:color="auto"/>
            <w:right w:val="none" w:sz="0" w:space="0" w:color="auto"/>
          </w:divBdr>
        </w:div>
        <w:div w:id="158079701">
          <w:marLeft w:val="0"/>
          <w:marRight w:val="0"/>
          <w:marTop w:val="0"/>
          <w:marBottom w:val="0"/>
          <w:divBdr>
            <w:top w:val="none" w:sz="0" w:space="0" w:color="auto"/>
            <w:left w:val="none" w:sz="0" w:space="0" w:color="auto"/>
            <w:bottom w:val="none" w:sz="0" w:space="0" w:color="auto"/>
            <w:right w:val="none" w:sz="0" w:space="0" w:color="auto"/>
          </w:divBdr>
        </w:div>
        <w:div w:id="1873490735">
          <w:marLeft w:val="0"/>
          <w:marRight w:val="0"/>
          <w:marTop w:val="0"/>
          <w:marBottom w:val="0"/>
          <w:divBdr>
            <w:top w:val="none" w:sz="0" w:space="0" w:color="auto"/>
            <w:left w:val="none" w:sz="0" w:space="0" w:color="auto"/>
            <w:bottom w:val="none" w:sz="0" w:space="0" w:color="auto"/>
            <w:right w:val="none" w:sz="0" w:space="0" w:color="auto"/>
          </w:divBdr>
        </w:div>
        <w:div w:id="744299914">
          <w:marLeft w:val="0"/>
          <w:marRight w:val="0"/>
          <w:marTop w:val="0"/>
          <w:marBottom w:val="0"/>
          <w:divBdr>
            <w:top w:val="none" w:sz="0" w:space="0" w:color="auto"/>
            <w:left w:val="none" w:sz="0" w:space="0" w:color="auto"/>
            <w:bottom w:val="none" w:sz="0" w:space="0" w:color="auto"/>
            <w:right w:val="none" w:sz="0" w:space="0" w:color="auto"/>
          </w:divBdr>
        </w:div>
        <w:div w:id="999428668">
          <w:marLeft w:val="0"/>
          <w:marRight w:val="0"/>
          <w:marTop w:val="0"/>
          <w:marBottom w:val="0"/>
          <w:divBdr>
            <w:top w:val="none" w:sz="0" w:space="0" w:color="auto"/>
            <w:left w:val="none" w:sz="0" w:space="0" w:color="auto"/>
            <w:bottom w:val="none" w:sz="0" w:space="0" w:color="auto"/>
            <w:right w:val="none" w:sz="0" w:space="0" w:color="auto"/>
          </w:divBdr>
        </w:div>
        <w:div w:id="352074755">
          <w:marLeft w:val="0"/>
          <w:marRight w:val="0"/>
          <w:marTop w:val="0"/>
          <w:marBottom w:val="0"/>
          <w:divBdr>
            <w:top w:val="none" w:sz="0" w:space="0" w:color="auto"/>
            <w:left w:val="none" w:sz="0" w:space="0" w:color="auto"/>
            <w:bottom w:val="none" w:sz="0" w:space="0" w:color="auto"/>
            <w:right w:val="none" w:sz="0" w:space="0" w:color="auto"/>
          </w:divBdr>
        </w:div>
        <w:div w:id="1368677887">
          <w:marLeft w:val="0"/>
          <w:marRight w:val="0"/>
          <w:marTop w:val="0"/>
          <w:marBottom w:val="0"/>
          <w:divBdr>
            <w:top w:val="none" w:sz="0" w:space="0" w:color="auto"/>
            <w:left w:val="none" w:sz="0" w:space="0" w:color="auto"/>
            <w:bottom w:val="none" w:sz="0" w:space="0" w:color="auto"/>
            <w:right w:val="none" w:sz="0" w:space="0" w:color="auto"/>
          </w:divBdr>
        </w:div>
        <w:div w:id="889730039">
          <w:marLeft w:val="0"/>
          <w:marRight w:val="0"/>
          <w:marTop w:val="0"/>
          <w:marBottom w:val="0"/>
          <w:divBdr>
            <w:top w:val="none" w:sz="0" w:space="0" w:color="auto"/>
            <w:left w:val="none" w:sz="0" w:space="0" w:color="auto"/>
            <w:bottom w:val="none" w:sz="0" w:space="0" w:color="auto"/>
            <w:right w:val="none" w:sz="0" w:space="0" w:color="auto"/>
          </w:divBdr>
        </w:div>
        <w:div w:id="688802177">
          <w:marLeft w:val="0"/>
          <w:marRight w:val="0"/>
          <w:marTop w:val="0"/>
          <w:marBottom w:val="0"/>
          <w:divBdr>
            <w:top w:val="none" w:sz="0" w:space="0" w:color="auto"/>
            <w:left w:val="none" w:sz="0" w:space="0" w:color="auto"/>
            <w:bottom w:val="none" w:sz="0" w:space="0" w:color="auto"/>
            <w:right w:val="none" w:sz="0" w:space="0" w:color="auto"/>
          </w:divBdr>
        </w:div>
        <w:div w:id="1995336540">
          <w:marLeft w:val="0"/>
          <w:marRight w:val="0"/>
          <w:marTop w:val="0"/>
          <w:marBottom w:val="0"/>
          <w:divBdr>
            <w:top w:val="none" w:sz="0" w:space="0" w:color="auto"/>
            <w:left w:val="none" w:sz="0" w:space="0" w:color="auto"/>
            <w:bottom w:val="none" w:sz="0" w:space="0" w:color="auto"/>
            <w:right w:val="none" w:sz="0" w:space="0" w:color="auto"/>
          </w:divBdr>
        </w:div>
        <w:div w:id="1464538227">
          <w:marLeft w:val="0"/>
          <w:marRight w:val="0"/>
          <w:marTop w:val="0"/>
          <w:marBottom w:val="0"/>
          <w:divBdr>
            <w:top w:val="none" w:sz="0" w:space="0" w:color="auto"/>
            <w:left w:val="none" w:sz="0" w:space="0" w:color="auto"/>
            <w:bottom w:val="none" w:sz="0" w:space="0" w:color="auto"/>
            <w:right w:val="none" w:sz="0" w:space="0" w:color="auto"/>
          </w:divBdr>
        </w:div>
        <w:div w:id="399518283">
          <w:marLeft w:val="0"/>
          <w:marRight w:val="0"/>
          <w:marTop w:val="0"/>
          <w:marBottom w:val="0"/>
          <w:divBdr>
            <w:top w:val="none" w:sz="0" w:space="0" w:color="auto"/>
            <w:left w:val="none" w:sz="0" w:space="0" w:color="auto"/>
            <w:bottom w:val="none" w:sz="0" w:space="0" w:color="auto"/>
            <w:right w:val="none" w:sz="0" w:space="0" w:color="auto"/>
          </w:divBdr>
        </w:div>
        <w:div w:id="644356100">
          <w:marLeft w:val="0"/>
          <w:marRight w:val="0"/>
          <w:marTop w:val="0"/>
          <w:marBottom w:val="0"/>
          <w:divBdr>
            <w:top w:val="none" w:sz="0" w:space="0" w:color="auto"/>
            <w:left w:val="none" w:sz="0" w:space="0" w:color="auto"/>
            <w:bottom w:val="none" w:sz="0" w:space="0" w:color="auto"/>
            <w:right w:val="none" w:sz="0" w:space="0" w:color="auto"/>
          </w:divBdr>
        </w:div>
        <w:div w:id="1350178101">
          <w:marLeft w:val="0"/>
          <w:marRight w:val="0"/>
          <w:marTop w:val="0"/>
          <w:marBottom w:val="0"/>
          <w:divBdr>
            <w:top w:val="none" w:sz="0" w:space="0" w:color="auto"/>
            <w:left w:val="none" w:sz="0" w:space="0" w:color="auto"/>
            <w:bottom w:val="none" w:sz="0" w:space="0" w:color="auto"/>
            <w:right w:val="none" w:sz="0" w:space="0" w:color="auto"/>
          </w:divBdr>
        </w:div>
        <w:div w:id="265815087">
          <w:marLeft w:val="0"/>
          <w:marRight w:val="0"/>
          <w:marTop w:val="0"/>
          <w:marBottom w:val="0"/>
          <w:divBdr>
            <w:top w:val="none" w:sz="0" w:space="0" w:color="auto"/>
            <w:left w:val="none" w:sz="0" w:space="0" w:color="auto"/>
            <w:bottom w:val="none" w:sz="0" w:space="0" w:color="auto"/>
            <w:right w:val="none" w:sz="0" w:space="0" w:color="auto"/>
          </w:divBdr>
        </w:div>
        <w:div w:id="360980586">
          <w:marLeft w:val="0"/>
          <w:marRight w:val="0"/>
          <w:marTop w:val="0"/>
          <w:marBottom w:val="0"/>
          <w:divBdr>
            <w:top w:val="none" w:sz="0" w:space="0" w:color="auto"/>
            <w:left w:val="none" w:sz="0" w:space="0" w:color="auto"/>
            <w:bottom w:val="none" w:sz="0" w:space="0" w:color="auto"/>
            <w:right w:val="none" w:sz="0" w:space="0" w:color="auto"/>
          </w:divBdr>
        </w:div>
        <w:div w:id="260457109">
          <w:marLeft w:val="0"/>
          <w:marRight w:val="0"/>
          <w:marTop w:val="0"/>
          <w:marBottom w:val="0"/>
          <w:divBdr>
            <w:top w:val="none" w:sz="0" w:space="0" w:color="auto"/>
            <w:left w:val="none" w:sz="0" w:space="0" w:color="auto"/>
            <w:bottom w:val="none" w:sz="0" w:space="0" w:color="auto"/>
            <w:right w:val="none" w:sz="0" w:space="0" w:color="auto"/>
          </w:divBdr>
        </w:div>
        <w:div w:id="1800608300">
          <w:marLeft w:val="0"/>
          <w:marRight w:val="0"/>
          <w:marTop w:val="0"/>
          <w:marBottom w:val="0"/>
          <w:divBdr>
            <w:top w:val="none" w:sz="0" w:space="0" w:color="auto"/>
            <w:left w:val="none" w:sz="0" w:space="0" w:color="auto"/>
            <w:bottom w:val="none" w:sz="0" w:space="0" w:color="auto"/>
            <w:right w:val="none" w:sz="0" w:space="0" w:color="auto"/>
          </w:divBdr>
        </w:div>
        <w:div w:id="626663623">
          <w:marLeft w:val="0"/>
          <w:marRight w:val="0"/>
          <w:marTop w:val="0"/>
          <w:marBottom w:val="0"/>
          <w:divBdr>
            <w:top w:val="none" w:sz="0" w:space="0" w:color="auto"/>
            <w:left w:val="none" w:sz="0" w:space="0" w:color="auto"/>
            <w:bottom w:val="none" w:sz="0" w:space="0" w:color="auto"/>
            <w:right w:val="none" w:sz="0" w:space="0" w:color="auto"/>
          </w:divBdr>
        </w:div>
        <w:div w:id="2034112195">
          <w:marLeft w:val="0"/>
          <w:marRight w:val="0"/>
          <w:marTop w:val="0"/>
          <w:marBottom w:val="0"/>
          <w:divBdr>
            <w:top w:val="none" w:sz="0" w:space="0" w:color="auto"/>
            <w:left w:val="none" w:sz="0" w:space="0" w:color="auto"/>
            <w:bottom w:val="none" w:sz="0" w:space="0" w:color="auto"/>
            <w:right w:val="none" w:sz="0" w:space="0" w:color="auto"/>
          </w:divBdr>
        </w:div>
        <w:div w:id="972903410">
          <w:marLeft w:val="0"/>
          <w:marRight w:val="0"/>
          <w:marTop w:val="0"/>
          <w:marBottom w:val="0"/>
          <w:divBdr>
            <w:top w:val="none" w:sz="0" w:space="0" w:color="auto"/>
            <w:left w:val="none" w:sz="0" w:space="0" w:color="auto"/>
            <w:bottom w:val="none" w:sz="0" w:space="0" w:color="auto"/>
            <w:right w:val="none" w:sz="0" w:space="0" w:color="auto"/>
          </w:divBdr>
        </w:div>
        <w:div w:id="138150743">
          <w:marLeft w:val="0"/>
          <w:marRight w:val="0"/>
          <w:marTop w:val="0"/>
          <w:marBottom w:val="0"/>
          <w:divBdr>
            <w:top w:val="none" w:sz="0" w:space="0" w:color="auto"/>
            <w:left w:val="none" w:sz="0" w:space="0" w:color="auto"/>
            <w:bottom w:val="none" w:sz="0" w:space="0" w:color="auto"/>
            <w:right w:val="none" w:sz="0" w:space="0" w:color="auto"/>
          </w:divBdr>
        </w:div>
        <w:div w:id="806163413">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673603235">
          <w:marLeft w:val="0"/>
          <w:marRight w:val="0"/>
          <w:marTop w:val="0"/>
          <w:marBottom w:val="0"/>
          <w:divBdr>
            <w:top w:val="none" w:sz="0" w:space="0" w:color="auto"/>
            <w:left w:val="none" w:sz="0" w:space="0" w:color="auto"/>
            <w:bottom w:val="none" w:sz="0" w:space="0" w:color="auto"/>
            <w:right w:val="none" w:sz="0" w:space="0" w:color="auto"/>
          </w:divBdr>
        </w:div>
        <w:div w:id="336927363">
          <w:marLeft w:val="0"/>
          <w:marRight w:val="0"/>
          <w:marTop w:val="0"/>
          <w:marBottom w:val="0"/>
          <w:divBdr>
            <w:top w:val="none" w:sz="0" w:space="0" w:color="auto"/>
            <w:left w:val="none" w:sz="0" w:space="0" w:color="auto"/>
            <w:bottom w:val="none" w:sz="0" w:space="0" w:color="auto"/>
            <w:right w:val="none" w:sz="0" w:space="0" w:color="auto"/>
          </w:divBdr>
        </w:div>
        <w:div w:id="353386645">
          <w:marLeft w:val="0"/>
          <w:marRight w:val="0"/>
          <w:marTop w:val="0"/>
          <w:marBottom w:val="0"/>
          <w:divBdr>
            <w:top w:val="none" w:sz="0" w:space="0" w:color="auto"/>
            <w:left w:val="none" w:sz="0" w:space="0" w:color="auto"/>
            <w:bottom w:val="none" w:sz="0" w:space="0" w:color="auto"/>
            <w:right w:val="none" w:sz="0" w:space="0" w:color="auto"/>
          </w:divBdr>
        </w:div>
        <w:div w:id="661590764">
          <w:marLeft w:val="0"/>
          <w:marRight w:val="0"/>
          <w:marTop w:val="0"/>
          <w:marBottom w:val="0"/>
          <w:divBdr>
            <w:top w:val="none" w:sz="0" w:space="0" w:color="auto"/>
            <w:left w:val="none" w:sz="0" w:space="0" w:color="auto"/>
            <w:bottom w:val="none" w:sz="0" w:space="0" w:color="auto"/>
            <w:right w:val="none" w:sz="0" w:space="0" w:color="auto"/>
          </w:divBdr>
        </w:div>
        <w:div w:id="2095932203">
          <w:marLeft w:val="0"/>
          <w:marRight w:val="0"/>
          <w:marTop w:val="0"/>
          <w:marBottom w:val="0"/>
          <w:divBdr>
            <w:top w:val="none" w:sz="0" w:space="0" w:color="auto"/>
            <w:left w:val="none" w:sz="0" w:space="0" w:color="auto"/>
            <w:bottom w:val="none" w:sz="0" w:space="0" w:color="auto"/>
            <w:right w:val="none" w:sz="0" w:space="0" w:color="auto"/>
          </w:divBdr>
        </w:div>
        <w:div w:id="277489899">
          <w:marLeft w:val="0"/>
          <w:marRight w:val="0"/>
          <w:marTop w:val="0"/>
          <w:marBottom w:val="0"/>
          <w:divBdr>
            <w:top w:val="none" w:sz="0" w:space="0" w:color="auto"/>
            <w:left w:val="none" w:sz="0" w:space="0" w:color="auto"/>
            <w:bottom w:val="none" w:sz="0" w:space="0" w:color="auto"/>
            <w:right w:val="none" w:sz="0" w:space="0" w:color="auto"/>
          </w:divBdr>
        </w:div>
        <w:div w:id="1180044345">
          <w:marLeft w:val="0"/>
          <w:marRight w:val="0"/>
          <w:marTop w:val="0"/>
          <w:marBottom w:val="0"/>
          <w:divBdr>
            <w:top w:val="none" w:sz="0" w:space="0" w:color="auto"/>
            <w:left w:val="none" w:sz="0" w:space="0" w:color="auto"/>
            <w:bottom w:val="none" w:sz="0" w:space="0" w:color="auto"/>
            <w:right w:val="none" w:sz="0" w:space="0" w:color="auto"/>
          </w:divBdr>
        </w:div>
        <w:div w:id="25762596">
          <w:marLeft w:val="0"/>
          <w:marRight w:val="0"/>
          <w:marTop w:val="0"/>
          <w:marBottom w:val="0"/>
          <w:divBdr>
            <w:top w:val="none" w:sz="0" w:space="0" w:color="auto"/>
            <w:left w:val="none" w:sz="0" w:space="0" w:color="auto"/>
            <w:bottom w:val="none" w:sz="0" w:space="0" w:color="auto"/>
            <w:right w:val="none" w:sz="0" w:space="0" w:color="auto"/>
          </w:divBdr>
        </w:div>
        <w:div w:id="854811857">
          <w:marLeft w:val="0"/>
          <w:marRight w:val="0"/>
          <w:marTop w:val="0"/>
          <w:marBottom w:val="0"/>
          <w:divBdr>
            <w:top w:val="none" w:sz="0" w:space="0" w:color="auto"/>
            <w:left w:val="none" w:sz="0" w:space="0" w:color="auto"/>
            <w:bottom w:val="none" w:sz="0" w:space="0" w:color="auto"/>
            <w:right w:val="none" w:sz="0" w:space="0" w:color="auto"/>
          </w:divBdr>
        </w:div>
        <w:div w:id="981694062">
          <w:marLeft w:val="0"/>
          <w:marRight w:val="0"/>
          <w:marTop w:val="0"/>
          <w:marBottom w:val="0"/>
          <w:divBdr>
            <w:top w:val="none" w:sz="0" w:space="0" w:color="auto"/>
            <w:left w:val="none" w:sz="0" w:space="0" w:color="auto"/>
            <w:bottom w:val="none" w:sz="0" w:space="0" w:color="auto"/>
            <w:right w:val="none" w:sz="0" w:space="0" w:color="auto"/>
          </w:divBdr>
        </w:div>
        <w:div w:id="77948808">
          <w:marLeft w:val="0"/>
          <w:marRight w:val="0"/>
          <w:marTop w:val="0"/>
          <w:marBottom w:val="0"/>
          <w:divBdr>
            <w:top w:val="none" w:sz="0" w:space="0" w:color="auto"/>
            <w:left w:val="none" w:sz="0" w:space="0" w:color="auto"/>
            <w:bottom w:val="none" w:sz="0" w:space="0" w:color="auto"/>
            <w:right w:val="none" w:sz="0" w:space="0" w:color="auto"/>
          </w:divBdr>
        </w:div>
        <w:div w:id="106824031">
          <w:marLeft w:val="0"/>
          <w:marRight w:val="0"/>
          <w:marTop w:val="0"/>
          <w:marBottom w:val="0"/>
          <w:divBdr>
            <w:top w:val="none" w:sz="0" w:space="0" w:color="auto"/>
            <w:left w:val="none" w:sz="0" w:space="0" w:color="auto"/>
            <w:bottom w:val="none" w:sz="0" w:space="0" w:color="auto"/>
            <w:right w:val="none" w:sz="0" w:space="0" w:color="auto"/>
          </w:divBdr>
        </w:div>
        <w:div w:id="495386962">
          <w:marLeft w:val="0"/>
          <w:marRight w:val="0"/>
          <w:marTop w:val="0"/>
          <w:marBottom w:val="0"/>
          <w:divBdr>
            <w:top w:val="none" w:sz="0" w:space="0" w:color="auto"/>
            <w:left w:val="none" w:sz="0" w:space="0" w:color="auto"/>
            <w:bottom w:val="none" w:sz="0" w:space="0" w:color="auto"/>
            <w:right w:val="none" w:sz="0" w:space="0" w:color="auto"/>
          </w:divBdr>
        </w:div>
        <w:div w:id="552697265">
          <w:marLeft w:val="0"/>
          <w:marRight w:val="0"/>
          <w:marTop w:val="0"/>
          <w:marBottom w:val="0"/>
          <w:divBdr>
            <w:top w:val="none" w:sz="0" w:space="0" w:color="auto"/>
            <w:left w:val="none" w:sz="0" w:space="0" w:color="auto"/>
            <w:bottom w:val="none" w:sz="0" w:space="0" w:color="auto"/>
            <w:right w:val="none" w:sz="0" w:space="0" w:color="auto"/>
          </w:divBdr>
        </w:div>
        <w:div w:id="311524726">
          <w:marLeft w:val="0"/>
          <w:marRight w:val="0"/>
          <w:marTop w:val="0"/>
          <w:marBottom w:val="0"/>
          <w:divBdr>
            <w:top w:val="none" w:sz="0" w:space="0" w:color="auto"/>
            <w:left w:val="none" w:sz="0" w:space="0" w:color="auto"/>
            <w:bottom w:val="none" w:sz="0" w:space="0" w:color="auto"/>
            <w:right w:val="none" w:sz="0" w:space="0" w:color="auto"/>
          </w:divBdr>
        </w:div>
        <w:div w:id="858860709">
          <w:marLeft w:val="0"/>
          <w:marRight w:val="0"/>
          <w:marTop w:val="0"/>
          <w:marBottom w:val="0"/>
          <w:divBdr>
            <w:top w:val="none" w:sz="0" w:space="0" w:color="auto"/>
            <w:left w:val="none" w:sz="0" w:space="0" w:color="auto"/>
            <w:bottom w:val="none" w:sz="0" w:space="0" w:color="auto"/>
            <w:right w:val="none" w:sz="0" w:space="0" w:color="auto"/>
          </w:divBdr>
        </w:div>
        <w:div w:id="1444377188">
          <w:marLeft w:val="0"/>
          <w:marRight w:val="0"/>
          <w:marTop w:val="0"/>
          <w:marBottom w:val="0"/>
          <w:divBdr>
            <w:top w:val="none" w:sz="0" w:space="0" w:color="auto"/>
            <w:left w:val="none" w:sz="0" w:space="0" w:color="auto"/>
            <w:bottom w:val="none" w:sz="0" w:space="0" w:color="auto"/>
            <w:right w:val="none" w:sz="0" w:space="0" w:color="auto"/>
          </w:divBdr>
        </w:div>
        <w:div w:id="544407971">
          <w:marLeft w:val="0"/>
          <w:marRight w:val="0"/>
          <w:marTop w:val="0"/>
          <w:marBottom w:val="0"/>
          <w:divBdr>
            <w:top w:val="none" w:sz="0" w:space="0" w:color="auto"/>
            <w:left w:val="none" w:sz="0" w:space="0" w:color="auto"/>
            <w:bottom w:val="none" w:sz="0" w:space="0" w:color="auto"/>
            <w:right w:val="none" w:sz="0" w:space="0" w:color="auto"/>
          </w:divBdr>
        </w:div>
        <w:div w:id="1496073359">
          <w:marLeft w:val="0"/>
          <w:marRight w:val="0"/>
          <w:marTop w:val="0"/>
          <w:marBottom w:val="0"/>
          <w:divBdr>
            <w:top w:val="none" w:sz="0" w:space="0" w:color="auto"/>
            <w:left w:val="none" w:sz="0" w:space="0" w:color="auto"/>
            <w:bottom w:val="none" w:sz="0" w:space="0" w:color="auto"/>
            <w:right w:val="none" w:sz="0" w:space="0" w:color="auto"/>
          </w:divBdr>
        </w:div>
        <w:div w:id="1310597743">
          <w:marLeft w:val="0"/>
          <w:marRight w:val="0"/>
          <w:marTop w:val="0"/>
          <w:marBottom w:val="0"/>
          <w:divBdr>
            <w:top w:val="none" w:sz="0" w:space="0" w:color="auto"/>
            <w:left w:val="none" w:sz="0" w:space="0" w:color="auto"/>
            <w:bottom w:val="none" w:sz="0" w:space="0" w:color="auto"/>
            <w:right w:val="none" w:sz="0" w:space="0" w:color="auto"/>
          </w:divBdr>
        </w:div>
        <w:div w:id="89743491">
          <w:marLeft w:val="0"/>
          <w:marRight w:val="0"/>
          <w:marTop w:val="0"/>
          <w:marBottom w:val="0"/>
          <w:divBdr>
            <w:top w:val="none" w:sz="0" w:space="0" w:color="auto"/>
            <w:left w:val="none" w:sz="0" w:space="0" w:color="auto"/>
            <w:bottom w:val="none" w:sz="0" w:space="0" w:color="auto"/>
            <w:right w:val="none" w:sz="0" w:space="0" w:color="auto"/>
          </w:divBdr>
        </w:div>
        <w:div w:id="464858471">
          <w:marLeft w:val="0"/>
          <w:marRight w:val="0"/>
          <w:marTop w:val="0"/>
          <w:marBottom w:val="0"/>
          <w:divBdr>
            <w:top w:val="none" w:sz="0" w:space="0" w:color="auto"/>
            <w:left w:val="none" w:sz="0" w:space="0" w:color="auto"/>
            <w:bottom w:val="none" w:sz="0" w:space="0" w:color="auto"/>
            <w:right w:val="none" w:sz="0" w:space="0" w:color="auto"/>
          </w:divBdr>
        </w:div>
        <w:div w:id="1362587350">
          <w:marLeft w:val="0"/>
          <w:marRight w:val="0"/>
          <w:marTop w:val="0"/>
          <w:marBottom w:val="0"/>
          <w:divBdr>
            <w:top w:val="none" w:sz="0" w:space="0" w:color="auto"/>
            <w:left w:val="none" w:sz="0" w:space="0" w:color="auto"/>
            <w:bottom w:val="none" w:sz="0" w:space="0" w:color="auto"/>
            <w:right w:val="none" w:sz="0" w:space="0" w:color="auto"/>
          </w:divBdr>
        </w:div>
        <w:div w:id="650064182">
          <w:marLeft w:val="0"/>
          <w:marRight w:val="0"/>
          <w:marTop w:val="0"/>
          <w:marBottom w:val="0"/>
          <w:divBdr>
            <w:top w:val="none" w:sz="0" w:space="0" w:color="auto"/>
            <w:left w:val="none" w:sz="0" w:space="0" w:color="auto"/>
            <w:bottom w:val="none" w:sz="0" w:space="0" w:color="auto"/>
            <w:right w:val="none" w:sz="0" w:space="0" w:color="auto"/>
          </w:divBdr>
        </w:div>
        <w:div w:id="1866093910">
          <w:marLeft w:val="0"/>
          <w:marRight w:val="0"/>
          <w:marTop w:val="0"/>
          <w:marBottom w:val="0"/>
          <w:divBdr>
            <w:top w:val="none" w:sz="0" w:space="0" w:color="auto"/>
            <w:left w:val="none" w:sz="0" w:space="0" w:color="auto"/>
            <w:bottom w:val="none" w:sz="0" w:space="0" w:color="auto"/>
            <w:right w:val="none" w:sz="0" w:space="0" w:color="auto"/>
          </w:divBdr>
        </w:div>
        <w:div w:id="1928805904">
          <w:marLeft w:val="0"/>
          <w:marRight w:val="0"/>
          <w:marTop w:val="0"/>
          <w:marBottom w:val="0"/>
          <w:divBdr>
            <w:top w:val="none" w:sz="0" w:space="0" w:color="auto"/>
            <w:left w:val="none" w:sz="0" w:space="0" w:color="auto"/>
            <w:bottom w:val="none" w:sz="0" w:space="0" w:color="auto"/>
            <w:right w:val="none" w:sz="0" w:space="0" w:color="auto"/>
          </w:divBdr>
        </w:div>
        <w:div w:id="342510886">
          <w:marLeft w:val="0"/>
          <w:marRight w:val="0"/>
          <w:marTop w:val="0"/>
          <w:marBottom w:val="0"/>
          <w:divBdr>
            <w:top w:val="none" w:sz="0" w:space="0" w:color="auto"/>
            <w:left w:val="none" w:sz="0" w:space="0" w:color="auto"/>
            <w:bottom w:val="none" w:sz="0" w:space="0" w:color="auto"/>
            <w:right w:val="none" w:sz="0" w:space="0" w:color="auto"/>
          </w:divBdr>
        </w:div>
      </w:divsChild>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19</Pages>
  <Words>8899</Words>
  <Characters>76535</Characters>
  <Application>Microsoft Office Word</Application>
  <DocSecurity>0</DocSecurity>
  <Lines>637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205</cp:revision>
  <dcterms:created xsi:type="dcterms:W3CDTF">2025-10-01T00:48:00Z</dcterms:created>
  <dcterms:modified xsi:type="dcterms:W3CDTF">2025-10-12T21:24:00Z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zotero-version="7.0.26"&gt;&lt;session id="w4QPg6ek"/&gt;&lt;style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