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52"/>
          <w:szCs w:val="52"/>
        </w:rPr>
        <w:t xml:space="preserve">Guía del proyecto</w:t>
      </w:r>
    </w:p>
    <w:p>
      <w:pPr>
        <w:spacing w:after="600"/>
        <w:jc w:val="center"/>
      </w:pPr>
      <w:r>
        <w:rPr>
          <w:sz w:val="28"/>
          <w:szCs w:val="28"/>
        </w:rPr>
        <w:t xml:space="preserve">Evaluación del impacto de la calidad de datos en la precisión de resultados analíticos: un enfoque centrado en duplicados exactos</w:t>
      </w:r>
    </w:p>
    <w:p>
      <w:pPr>
        <w:spacing w:after="120"/>
        <w:jc w:val="center"/>
      </w:pPr>
      <w:r>
        <w:rPr>
          <w:i/>
          <w:iCs/>
          <w:sz w:val="22"/>
          <w:szCs w:val="22"/>
        </w:rPr>
        <w:t xml:space="preserve">Documento interno del Grupo 4 para entender el proyecto completo</w:t>
      </w:r>
    </w:p>
    <w:p>
      <w:pPr>
        <w:spacing w:after="60" w:before="800"/>
        <w:jc w:val="center"/>
      </w:pPr>
      <w:r>
        <w:rPr>
          <w:sz w:val="22"/>
          <w:szCs w:val="22"/>
        </w:rPr>
        <w:t xml:space="preserve">David Martínez Rincón - 20222020167</w:t>
      </w:r>
    </w:p>
    <w:p>
      <w:pPr>
        <w:spacing w:after="60"/>
        <w:jc w:val="center"/>
      </w:pPr>
      <w:r>
        <w:rPr>
          <w:sz w:val="22"/>
          <w:szCs w:val="22"/>
        </w:rPr>
        <w:t xml:space="preserve">Juan David Pulido Rodríguez - 20202020063</w:t>
      </w:r>
    </w:p>
    <w:p>
      <w:pPr>
        <w:spacing w:after="400"/>
        <w:jc w:val="center"/>
      </w:pPr>
      <w:r>
        <w:rPr>
          <w:sz w:val="22"/>
          <w:szCs w:val="22"/>
        </w:rPr>
        <w:t xml:space="preserve">Santiago Alfonso Arias - 20222020093</w:t>
      </w:r>
    </w:p>
    <w:p>
      <w:pPr>
        <w:spacing w:after="60"/>
        <w:jc w:val="center"/>
      </w:pPr>
      <w:r>
        <w:rPr>
          <w:sz w:val="20"/>
          <w:szCs w:val="20"/>
        </w:rPr>
        <w:t xml:space="preserve">Metodología de la Investigación · Universidad Distrital Francisco José de Caldas</w:t>
      </w:r>
    </w:p>
    <w:p>
      <w:pPr>
        <w:jc w:val="center"/>
      </w:pPr>
      <w:r>
        <w:rPr>
          <w:sz w:val="20"/>
          <w:szCs w:val="20"/>
        </w:rPr>
        <w:t xml:space="preserve">Octubre de 2026</w:t>
      </w:r>
    </w:p>
    <w:p>
      <w:pPr>
        <w:pStyle w:val="Heading1"/>
        <w:pageBreakBefore/>
      </w:pPr>
      <w:r>
        <w:t xml:space="preserve">1. El proyecto en pocas palabras</w:t>
      </w:r>
    </w:p>
    <w:p>
      <w:pPr>
        <w:spacing w:after="140" w:line="288"/>
      </w:pPr>
      <w:r>
        <w:t xml:space="preserve">Queremos medir </w:t>
      </w:r>
      <w:r>
        <w:rPr>
          <w:b/>
          <w:bCs/>
        </w:rPr>
        <w:t xml:space="preserve">cuánto cambian los resultados de un análisis de datos cuando la base tiene registros duplicados exactos</w:t>
      </w:r>
      <w:r>
        <w:t xml:space="preserve">, es decir, filas que se repiten idénticas en todas sus columnas. Es uno de los errores de calidad más comunes: pasa cuando una carga se ejecuta dos veces, cuando se juntan dos fuentes que comparten información o cuando una migración no controla que los registros sean únicos.</w:t>
      </w:r>
    </w:p>
    <w:p>
      <w:pPr>
        <w:spacing w:after="140" w:line="288"/>
      </w:pPr>
      <w:r>
        <w:t xml:space="preserve">Lo delicado de los duplicados es que no rompen nada. La consulta corre, la prueba estadística da un resultado y el informe muestra cifras normales. Nadie se entera, pero los números pueden estar mal. La pregunta del proyecto es: </w:t>
      </w:r>
      <w:r>
        <w:rPr>
          <w:b/>
          <w:bCs/>
        </w:rPr>
        <w:t xml:space="preserve">¿qué tanto se equivocan los resultados, cuáles se equivocan más y en qué condiciones?</w:t>
      </w:r>
    </w:p>
    <w:p>
      <w:pPr>
        <w:pBdr>
          <w:left w:val="single" w:color="2E5C8A" w:sz="18" w:space="8"/>
        </w:pBdr>
        <w:shd w:fill="EEF3F8" w:color="auto" w:val="clear"/>
        <w:spacing w:after="200" w:before="120" w:line="276"/>
        <w:ind w:left="200" w:right="200"/>
      </w:pPr>
      <w:r>
        <w:rPr>
          <w:b/>
          <w:bCs/>
        </w:rPr>
        <w:t xml:space="preserve">Idea clave:</w:t>
      </w:r>
      <w:r>
        <w:t xml:space="preserve"> en lugar de inventar datos, tomamos dos estudios ya publicados cuyos resultados sabemos reproducir exactamente. Les metemos duplicados a propósito, en cantidades conocidas, repetimos el mismo análisis y medimos cuánto se alejan los resultados de los originales.</w:t>
      </w:r>
    </w:p>
    <w:p>
      <w:pPr>
        <w:pStyle w:val="Heading2"/>
      </w:pPr>
      <w:r>
        <w:t xml:space="preserve">1.1 Pregunta de investigación</w:t>
      </w:r>
    </w:p>
    <w:p>
      <w:pPr>
        <w:spacing w:after="140" w:line="288"/>
      </w:pPr>
      <w:r>
        <w:t xml:space="preserve">¿Cómo y cuánto afectan los duplicados exactos a los resultados descriptivos (promedios, proporciones, rankings) e inferenciales (pruebas estadísticas y tamaños de efecto) de un análisis, según la cantidad de duplicados y la forma en que se distribuyen dentro de los datos?</w:t>
      </w:r>
    </w:p>
    <w:p>
      <w:pPr>
        <w:pStyle w:val="Heading2"/>
      </w:pPr>
      <w:r>
        <w:t xml:space="preserve">1.2 Objetivo general</w:t>
      </w:r>
    </w:p>
    <w:p>
      <w:pPr>
        <w:spacing w:after="140" w:line="288"/>
      </w:pPr>
      <w:r>
        <w:t xml:space="preserve">Evaluar el efecto de los duplicados exactos sobre la precisión de resultados analíticos descriptivos e inferenciales, replicando el análisis de dos estudios publicados (Many Labs 1 y Saber 11/Saber Pro) y comparando sus resultados originales con versiones de los mismos datos a las que se les inyectan duplicados de forma controlada, usando PostgreSQL y Python.</w:t>
      </w:r>
    </w:p>
    <w:p>
      <w:pPr>
        <w:pStyle w:val="Heading2"/>
      </w:pPr>
      <w:r>
        <w:t xml:space="preserve">1.3 Objetivos específicos</w:t>
      </w:r>
    </w:p>
    <w:p>
      <w:pPr>
        <w:pStyle w:val="ListParagraph"/>
        <w:numPr>
          <w:ilvl w:val="0"/>
          <w:numId w:val="2"/>
        </w:numPr>
        <w:spacing w:after="80" w:line="276"/>
      </w:pPr>
      <w:r>
        <w:t xml:space="preserve">Identificar los conceptos de calidad de datos y duplicación, y los trabajos previos que han medido el efecto de los duplicados.</w:t>
      </w:r>
    </w:p>
    <w:p>
      <w:pPr>
        <w:pStyle w:val="ListParagraph"/>
        <w:numPr>
          <w:ilvl w:val="0"/>
          <w:numId w:val="2"/>
        </w:numPr>
        <w:spacing w:after="80" w:line="276"/>
      </w:pPr>
      <w:r>
        <w:t xml:space="preserve">Construir la línea base de cada estudio: cargar sus datos, comprobar que no tienen duplicados y reproducir los resultados publicados.</w:t>
      </w:r>
    </w:p>
    <w:p>
      <w:pPr>
        <w:pStyle w:val="ListParagraph"/>
        <w:numPr>
          <w:ilvl w:val="0"/>
          <w:numId w:val="2"/>
        </w:numPr>
        <w:spacing w:after="80" w:line="276"/>
      </w:pPr>
      <w:r>
        <w:t xml:space="preserve">Generar versiones de cada base con 1 %, 5 %, 10 % y 20 % de duplicados, con tres tipos de esquema (uniforme, concentrado en un grupo y concentrado según el resultado).</w:t>
      </w:r>
    </w:p>
    <w:p>
      <w:pPr>
        <w:pStyle w:val="ListParagraph"/>
        <w:numPr>
          <w:ilvl w:val="0"/>
          <w:numId w:val="2"/>
        </w:numPr>
        <w:spacing w:after="80" w:line="276"/>
      </w:pPr>
      <w:r>
        <w:t xml:space="preserve">Calcular en Saber, con consultas SQL idénticas, un conjunto fijo de indicadores descriptivos.</w:t>
      </w:r>
    </w:p>
    <w:p>
      <w:pPr>
        <w:pStyle w:val="ListParagraph"/>
        <w:numPr>
          <w:ilvl w:val="0"/>
          <w:numId w:val="2"/>
        </w:numPr>
        <w:spacing w:after="80" w:line="276"/>
      </w:pPr>
      <w:r>
        <w:t xml:space="preserve">Replicar en Many Labs las pruebas chi-cuadrado y t, y medir los cambios en el estadístico, el valor p y los tamaños de efecto.</w:t>
      </w:r>
    </w:p>
    <w:p>
      <w:pPr>
        <w:pStyle w:val="ListParagraph"/>
        <w:numPr>
          <w:ilvl w:val="0"/>
          <w:numId w:val="2"/>
        </w:numPr>
        <w:spacing w:after="80" w:line="276"/>
      </w:pPr>
      <w:r>
        <w:t xml:space="preserve">Eliminar los duplicados con SELECT DISTINCT y comprobar que todo vuelve exactamente a la línea base.</w:t>
      </w:r>
    </w:p>
    <w:p>
      <w:pPr>
        <w:pStyle w:val="ListParagraph"/>
        <w:numPr>
          <w:ilvl w:val="0"/>
          <w:numId w:val="2"/>
        </w:numPr>
        <w:spacing w:after="80" w:line="276"/>
      </w:pPr>
      <w:r>
        <w:t xml:space="preserve">Determinar qué resultados son más sensibles y a partir de qué nivel la distorsión se vuelve importante.</w:t>
      </w:r>
    </w:p>
    <w:p>
      <w:pPr>
        <w:pStyle w:val="Heading2"/>
      </w:pPr>
      <w:r>
        <w:t xml:space="preserve">1.4 Por qué es un aporte</w:t>
      </w:r>
    </w:p>
    <w:p>
      <w:pPr>
        <w:spacing w:after="140" w:line="288"/>
      </w:pPr>
      <w:r>
        <w:t xml:space="preserve">Ya hay estudios que midieron el efecto de los duplicados, pero solo sobre la exactitud de modelos de clasificación, y encontraron que el efecto es bajo (Li et al., 2021; Mohammed et al., 2025). Nadie ha medido qué les pasa a los números que más se usan para tomar decisiones: un promedio, un porcentaje por grupo, un ranking, un valor p o un tamaño de efecto. Tampoco se ha distinguido entre duplicados repartidos al azar y duplicados concentrados en una parte de los datos, que es justo donde aparecen las diferencias grandes. Y en la literatura colombiana y latinoamericana que revisamos no hay ningún trabajo que lo mida experimentalmente.</w:t>
      </w:r>
    </w:p>
    <w:p>
      <w:pPr>
        <w:pStyle w:val="Heading1"/>
        <w:pageBreakBefore/>
      </w:pPr>
      <w:r>
        <w:t xml:space="preserve">2. Los dos estudios que usamos</w:t>
      </w:r>
    </w:p>
    <w:p>
      <w:pPr>
        <w:spacing w:after="140" w:line="288"/>
      </w:pPr>
      <w:r>
        <w:t xml:space="preserve">Trabajamos con dos estudios publicados en revistas revisadas por pares, con datos públicos y descargables sin registro. Los llamamos </w:t>
      </w:r>
      <w:r>
        <w:rPr>
          <w:b/>
          <w:bCs/>
        </w:rPr>
        <w:t xml:space="preserve">estudios ancla</w:t>
      </w:r>
      <w:r>
        <w:t xml:space="preserve"> porque son el punto de referencia: sus resultados originales son la "verdad" contra la que comparamos.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
            </w:r>
          </w:p>
        </w:tc>
        <w:tc>
          <w:tcPr>
            <w:tcW w:type="dxa" w:w="368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Many Labs 1 (ancla principal)</w:t>
            </w:r>
          </w:p>
        </w:tc>
        <w:tc>
          <w:tcPr>
            <w:tcW w:type="dxa" w:w="368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Saber 11/Saber Pro (segundo caso)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Referencia</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Klein et al. (2014), </w:t>
            </w:r>
            <w:r>
              <w:rPr>
                <w:i/>
                <w:iCs/>
              </w:rPr>
              <w:t xml:space="preserve">Social Psychology</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Delahoz-Dominguez et al. (2020), </w:t>
            </w:r>
            <w:r>
              <w:rPr>
                <w:i/>
                <w:iCs/>
              </w:rPr>
              <w:t xml:space="preserve">Data in Brief</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De qué trata</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Replicación de 13 efectos clásicos de psicología en 36 muestras con el mismo protocolo</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Resultados de las pruebas Saber 11 y Saber Pro de estudiantes de ingeniería en Colombia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Tamaño</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6 344 filas × 382 columnas</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12 411 filas × 44 columnas útiles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Qué es una fila</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 participante (código de sesión único)</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 estudiante (código COD_S11 único)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Tipo de resultados</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Inferenciales: pruebas chi-cuadrado y t</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Descriptivos: promedios, desviaciones y porcentajes por programa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Datos</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OSF, licencia CC0, archivo de texto</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Mendeley Data, licencia CC BY 4.0, archivo de Excel</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Duplicados originales</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Ninguno</w:t>
            </w:r>
          </w:p>
        </w:tc>
        <w:tc>
          <w:tcPr>
            <w:tcW w:type="dxa" w:w="3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Ninguno</w:t>
            </w:r>
          </w:p>
        </w:tc>
      </w:tr>
    </w:tbl>
    <w:p>
      <w:pPr>
        <w:spacing w:after="120"/>
      </w:pPr>
    </w:p>
    <w:p>
      <w:pPr>
        <w:spacing w:after="140" w:line="288"/>
      </w:pPr>
      <w:r>
        <w:t xml:space="preserve">Usamos dos estudios porque cada uno cubre un tipo de análisis distinto. Juntos permiten ver el efecto de los duplicados sobre los dos tipos de resultados que más se usan para decidir. Saber, además, son datos colombianos, lo que acerca el problema a nuestro contexto.</w:t>
      </w:r>
    </w:p>
    <w:p>
      <w:pPr>
        <w:pStyle w:val="Heading2"/>
      </w:pPr>
      <w:r>
        <w:t xml:space="preserve">2.1 Many Labs 1</w:t>
      </w:r>
    </w:p>
    <w:p>
      <w:pPr>
        <w:spacing w:after="140" w:line="288"/>
      </w:pPr>
      <w:r>
        <w:t xml:space="preserve">Es un proyecto en el que varios laboratorios aplicaron el mismo cuestionario en 36 muestras de participantes para ver si 13 efectos clásicos de la psicología se repetían. Cada efecto es un experimento sencillo: a la mitad de los participantes se les hace una pregunta de una forma y a la otra mitad de otra forma, y se compara cómo responden.</w:t>
      </w:r>
    </w:p>
    <w:p>
      <w:pPr>
        <w:spacing w:after="140" w:line="288"/>
      </w:pPr>
      <w:r>
        <w:t xml:space="preserve">Por ejemplo, en el </w:t>
      </w:r>
      <w:r>
        <w:rPr>
          <w:b/>
          <w:bCs/>
        </w:rPr>
        <w:t xml:space="preserve">efecto de encuadre de ganancia y pérdida</w:t>
      </w:r>
      <w:r>
        <w:t xml:space="preserve"> se presenta el mismo problema con dos redacciones: una habla de vidas que se salvan y otra de vidas que se pierden. La gente elige distinto según la redacción, aunque el problema sea el mismo. La prueba chi-cuadrado de ese efecto da </w:t>
      </w:r>
      <w:r>
        <w:rPr>
          <w:b/>
          <w:bCs/>
        </w:rPr>
        <w:t xml:space="preserve">516,4</w:t>
      </w:r>
      <w:r>
        <w:t xml:space="preserve"> con 6 271 participantes, y nosotros obtenemos exactamente ese valor con los datos públicos.</w:t>
      </w:r>
    </w:p>
    <w:p>
      <w:pPr>
        <w:spacing w:after="140" w:line="288"/>
      </w:pPr>
      <w:r>
        <w:t xml:space="preserve">Vamos a trabajar con los </w:t>
      </w:r>
      <w:r>
        <w:rPr>
          <w:b/>
          <w:bCs/>
        </w:rPr>
        <w:t xml:space="preserve">cinco efectos</w:t>
      </w:r>
      <w:r>
        <w:t xml:space="preserve"> cuyos resultados reproducimos con exactitud: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3600"/>
      </w:tblGrid>
      <w:tr>
        <w:trPr>
          <w:tblHeader/>
        </w:trPr>
        <w:tc>
          <w:tcPr>
            <w:tcW w:type="dxa" w:w="396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Efecto</w:t>
            </w:r>
          </w:p>
        </w:tc>
        <w:tc>
          <w:tcPr>
            <w:tcW w:type="dxa" w:w="18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Prueba</w:t>
            </w:r>
          </w:p>
        </w:tc>
        <w:tc>
          <w:tcPr>
            <w:tcW w:type="dxa" w:w="36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Resultado publicado</w:t>
            </w:r>
          </w:p>
        </w:tc>
      </w:tr>
      <w:tr>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Encuadre de ganancia y pérdida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Chi-cuadrado</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χ² = 516,4 (N = 6 271)</w:t>
            </w:r>
          </w:p>
        </w:tc>
      </w:tr>
      <w:tr>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Permitir frente a prohibir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Chi-cuadrado</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χ² = 3 088,7 (N = 6 292)</w:t>
            </w:r>
          </w:p>
        </w:tc>
      </w:tr>
      <w:tr>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Escalas de categorías bajas frente a altas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Chi-cuadrado</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χ² = 342,4 (N = 5 899)</w:t>
            </w:r>
          </w:p>
        </w:tc>
      </w:tr>
      <w:tr>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Anclaje (pregunta 1)</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Prueba t</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t(5 360) = −42,86</w:t>
            </w:r>
          </w:p>
        </w:tc>
      </w:tr>
      <w:tr>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Anclaje (pregunta 3)</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Prueba t</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t(5 625) = −83,66</w:t>
            </w:r>
          </w:p>
        </w:tc>
      </w:tr>
    </w:tbl>
    <w:p>
      <w:pPr>
        <w:spacing w:after="120"/>
      </w:pPr>
    </w:p>
    <w:p>
      <w:pPr>
        <w:pStyle w:val="Heading2"/>
      </w:pPr>
      <w:r>
        <w:t xml:space="preserve">2.2 Saber 11/Saber Pro</w:t>
      </w:r>
    </w:p>
    <w:p>
      <w:pPr>
        <w:spacing w:after="140" w:line="288"/>
      </w:pPr>
      <w:r>
        <w:t xml:space="preserve">Es un conjunto de datos con los puntajes de 12 411 estudiantes de ingeniería en Saber 11 (al salir del colegio) y en Saber Pro (al terminar la carrera), junto con su programa, sexo, estrato, tipo de colegio y otras variables socioeconómicas. El artículo reporta promedios, desviaciones estándar y porcentajes por programa, que también reproducimos con exactitud.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rPr>
          <w:tblHeader/>
        </w:trPr>
        <w:tc>
          <w:tcPr>
            <w:tcW w:type="dxa" w:w="23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Variable</w:t>
            </w:r>
          </w:p>
        </w:tc>
        <w:tc>
          <w:tcPr>
            <w:tcW w:type="dxa" w:w="326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Qué es</w:t>
            </w:r>
          </w:p>
        </w:tc>
        <w:tc>
          <w:tcPr>
            <w:tcW w:type="dxa" w:w="38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Valor en la línea base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G_SC</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Puntaje global en Saber Pro</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Media 162,71; desviación 23,11; mediana 163</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MAT_S11</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Puntaje de matemáticas en Saber 11</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Media 64,32; desviación 11,87</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QR_PRO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Razonamiento cuantitativo en Saber Pro</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Media 77,42</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SCHOOL_NAT</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Colegio público o privado</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47,1 % público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STRATUM</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Estrato de la vivienda</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1 709 estudiantes de estrato 1</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ACADEMIC_PROGRAM</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Programa de ingeniería</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8 programas con al menos 70 estudiantes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GENDER</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Sexo</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5 043 mujeres y 7 368 hombres</w:t>
            </w:r>
          </w:p>
        </w:tc>
      </w:tr>
    </w:tbl>
    <w:p>
      <w:pPr>
        <w:pStyle w:val="Heading1"/>
        <w:pageBreakBefore/>
      </w:pPr>
      <w:r>
        <w:t xml:space="preserve">3. Cómo funciona el experimento</w:t>
      </w:r>
    </w:p>
    <w:p>
      <w:pPr>
        <w:spacing w:after="140" w:line="288"/>
      </w:pPr>
      <w:r>
        <w:t xml:space="preserve">El mismo procedimiento se aplica a los dos estudios. Son cinco pasos:</w:t>
      </w:r>
    </w:p>
    <w:p>
      <w:pPr>
        <w:pStyle w:val="ListParagraph"/>
        <w:numPr>
          <w:ilvl w:val="0"/>
          <w:numId w:val="3"/>
        </w:numPr>
        <w:spacing w:after="80" w:line="276"/>
      </w:pPr>
      <w:r>
        <w:rPr>
          <w:b/>
          <w:bCs/>
        </w:rPr>
        <w:t xml:space="preserve">Línea base.</w:t>
      </w:r>
      <w:r>
        <w:t xml:space="preserve"> Cargamos los datos originales en PostgreSQL, comprobamos que no hay duplicados y calculamos los resultados del estudio. Deben salir iguales a los publicados.</w:t>
      </w:r>
    </w:p>
    <w:p>
      <w:pPr>
        <w:pStyle w:val="ListParagraph"/>
        <w:numPr>
          <w:ilvl w:val="0"/>
          <w:numId w:val="3"/>
        </w:numPr>
        <w:spacing w:after="80" w:line="276"/>
      </w:pPr>
      <w:r>
        <w:rPr>
          <w:b/>
          <w:bCs/>
        </w:rPr>
        <w:t xml:space="preserve">Inyección.</w:t>
      </w:r>
      <w:r>
        <w:t xml:space="preserve"> Creamos copias de la base a las que les agregamos filas repetidas, en cantidades y de formas controladas.</w:t>
      </w:r>
    </w:p>
    <w:p>
      <w:pPr>
        <w:pStyle w:val="ListParagraph"/>
        <w:numPr>
          <w:ilvl w:val="0"/>
          <w:numId w:val="3"/>
        </w:numPr>
        <w:spacing w:after="80" w:line="276"/>
      </w:pPr>
      <w:r>
        <w:rPr>
          <w:b/>
          <w:bCs/>
        </w:rPr>
        <w:t xml:space="preserve">Mismo análisis.</w:t>
      </w:r>
      <w:r>
        <w:t xml:space="preserve"> Sobre cada copia corremos exactamente las mismas consultas y pruebas que sobre la base.</w:t>
      </w:r>
    </w:p>
    <w:p>
      <w:pPr>
        <w:pStyle w:val="ListParagraph"/>
        <w:numPr>
          <w:ilvl w:val="0"/>
          <w:numId w:val="3"/>
        </w:numPr>
        <w:spacing w:after="80" w:line="276"/>
      </w:pPr>
      <w:r>
        <w:rPr>
          <w:b/>
          <w:bCs/>
        </w:rPr>
        <w:t xml:space="preserve">Deduplicación.</w:t>
      </w:r>
      <w:r>
        <w:t xml:space="preserve"> Eliminamos los duplicados con SELECT DISTINCT, repetimos el análisis y comprobamos que todo vuelve a ser igual a la línea base. Esto demuestra que el procedimiento de medición es confiable.</w:t>
      </w:r>
    </w:p>
    <w:p>
      <w:pPr>
        <w:pStyle w:val="ListParagraph"/>
        <w:numPr>
          <w:ilvl w:val="0"/>
          <w:numId w:val="3"/>
        </w:numPr>
        <w:spacing w:after="80" w:line="276"/>
      </w:pPr>
      <w:r>
        <w:rPr>
          <w:b/>
          <w:bCs/>
        </w:rPr>
        <w:t xml:space="preserve">Comparación.</w:t>
      </w:r>
      <w:r>
        <w:t xml:space="preserve"> Medimos cuánto se alejó cada resultado de la línea base y graficamos esa diferencia frente a la cantidad de duplicados.</w:t>
      </w:r>
    </w:p>
    <w:p>
      <w:pPr>
        <w:pStyle w:val="Heading2"/>
      </w:pPr>
      <w:r>
        <w:t xml:space="preserve">3.1 Qué es un duplicado en nuestros datos</w:t>
      </w:r>
    </w:p>
    <w:p>
      <w:pPr>
        <w:spacing w:after="140" w:line="288"/>
      </w:pPr>
      <w:r>
        <w:t xml:space="preserve">En las dos bases cada persona tiene un código único y no hay ninguna fila repetida. Por eso un duplicado exacto es una fila idéntica a otra </w:t>
      </w:r>
      <w:r>
        <w:rPr>
          <w:b/>
          <w:bCs/>
        </w:rPr>
        <w:t xml:space="preserve">incluido el código</w:t>
      </w:r>
      <w:r>
        <w:t xml:space="preserve">: la misma persona contada dos veces. No hay ambigüedad.</w:t>
      </w:r>
    </w:p>
    <w:p>
      <w:pPr>
        <w:pStyle w:val="Heading2"/>
      </w:pPr>
      <w:r>
        <w:t xml:space="preserve">3.2 Cuántos duplicados: los niveles</w:t>
      </w:r>
    </w:p>
    <w:p>
      <w:pPr>
        <w:spacing w:after="140" w:line="288"/>
      </w:pPr>
      <w:r>
        <w:t xml:space="preserve">Usamos cuatro niveles: 1 %, 5 %, 10 % y 20 % del tamaño de la base. En Saber eso significa agregar 124, 621, 1 241 o 2 482 filas a las 12 411 originales.</w:t>
      </w:r>
    </w:p>
    <w:p>
      <w:pPr>
        <w:pStyle w:val="Heading2"/>
      </w:pPr>
      <w:r>
        <w:t xml:space="preserve">3.3 Dónde caen los duplicados: los esquemas</w:t>
      </w:r>
    </w:p>
    <w:p>
      <w:pPr>
        <w:spacing w:after="140" w:line="288"/>
      </w:pPr>
      <w:r>
        <w:t xml:space="preserve">Este es el punto más importante del diseño. No es lo mismo que los duplicados caigan al azar que concentrados en una parte de los datos. Probamos tres tipos de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80"/>
        <w:gridCol w:w="2480"/>
      </w:tblGrid>
      <w:tr>
        <w:trPr>
          <w:tblHeader/>
        </w:trPr>
        <w:tc>
          <w:tcPr>
            <w:tcW w:type="dxa" w:w="19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Esquema</w:t>
            </w:r>
          </w:p>
        </w:tc>
        <w:tc>
          <w:tcPr>
            <w:tcW w:type="dxa" w:w="25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Qué simula</w:t>
            </w:r>
          </w:p>
        </w:tc>
        <w:tc>
          <w:tcPr>
            <w:tcW w:type="dxa" w:w="248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En Many Labs 1</w:t>
            </w:r>
          </w:p>
        </w:tc>
        <w:tc>
          <w:tcPr>
            <w:tcW w:type="dxa" w:w="248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En Saber</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Uniforme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Una falla general: cualquier registro puede repetirse</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Cualquier participante</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Cualquier estudiante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Concentrado en un grupo natural</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Una carga que se ejecuta dos veces para una sola fuente</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Solo el sitio de recolección más grande (1 329 participantes)</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Solo estudiantes de estrato 1 (1 709)</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Concentrado según el resultado</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Una duplicación ligada al valor que se mide</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Una sola combinación de grupo y respuesta (en las pruebas t, las respuestas extremas de un grupo)</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Cola baja: el 10 % con menor puntaje (G_SC ≤ 133). Dos colas: el 10 % más bajo y el 10 % más alto (G_SC ≥ 192)</w:t>
            </w:r>
          </w:p>
        </w:tc>
      </w:tr>
    </w:tbl>
    <w:p>
      <w:pPr>
        <w:spacing w:after="120"/>
      </w:pPr>
    </w:p>
    <w:p>
      <w:pPr>
        <w:spacing w:after="140" w:line="288"/>
      </w:pPr>
      <w:r>
        <w:t xml:space="preserve">Cuando un grupo tiene menos filas de las que hay que agregar (por ejemplo, la cola baja de Saber tiene 1 332 estudiantes y al 20 % hay que agregar 2 482), se duplica el grupo completo y lo que falta se completa al azar dentro del mismo grupo. Algunos registros quedan tres veces.</w:t>
      </w:r>
    </w:p>
    <w:p>
      <w:pPr>
        <w:pStyle w:val="Heading2"/>
      </w:pPr>
      <w:r>
        <w:t xml:space="preserve">3.4 Repeticiones</w:t>
      </w:r>
    </w:p>
    <w:p>
      <w:pPr>
        <w:spacing w:after="140" w:line="288"/>
      </w:pPr>
      <w:r>
        <w:t xml:space="preserve">Cada combinación de nivel y esquema se repite con </w:t>
      </w:r>
      <w:r>
        <w:rPr>
          <w:b/>
          <w:bCs/>
        </w:rPr>
        <w:t xml:space="preserve">10 semillas</w:t>
      </w:r>
      <w:r>
        <w:t xml:space="preserve"> distintas. Una semilla es un número que fija qué registros salen elegidos al azar; con la misma semilla siempre salen los mismos, así que cualquiera puede repetir el experimento. Repetir con 10 semillas permite separar el efecto de los duplicados de la pura suerte. En Saber eso da 4 niveles × 4 esquemas × 10 semillas = 160 versiones, más la línea base.</w:t>
      </w:r>
    </w:p>
    <w:p>
      <w:pPr>
        <w:pStyle w:val="Heading2"/>
      </w:pPr>
      <w:r>
        <w:t xml:space="preserve">3.5 Qué medimos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Estudio</w:t>
            </w:r>
          </w:p>
        </w:tc>
        <w:tc>
          <w:tcPr>
            <w:tcW w:type="dxa" w:w="426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Resultados que se recalculan</w:t>
            </w:r>
          </w:p>
        </w:tc>
        <w:tc>
          <w:tcPr>
            <w:tcW w:type="dxa" w:w="30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Cómo se compara con la base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Saber (descriptivo, en SQL)</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I1 total de estudiantes; I2 media, desviación, mínimo y máximo de G_SC y MAT_S11; I3 mediana de G_SC; I4 % de colegio público; I5 % en el decil más bajo; I6 indicadores por programa; I7 ranking de programas; I8 correlación entre MAT_S11 y QR_PRO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Error relativo (%), diferencia en puntos o en puntos porcentuales, tau de Kendall para el ranking</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Many Labs (inferencial, en Python)</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Las 3 pruebas chi-cuadrado y las 2 pruebas 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Razón del estadístico frente a la base, valor p, V de Cramér y d de Cohen</w:t>
            </w:r>
          </w:p>
        </w:tc>
      </w:tr>
    </w:tbl>
    <w:p>
      <w:pPr>
        <w:pStyle w:val="Heading1"/>
        <w:pageBreakBefore/>
      </w:pPr>
      <w:r>
        <w:t xml:space="preserve">4. Lo que ya sabemos: exploración preliminar</w:t>
      </w:r>
    </w:p>
    <w:p>
      <w:pPr>
        <w:spacing w:after="140" w:line="288"/>
      </w:pPr>
      <w:r>
        <w:t xml:space="preserve">Al verificar los datos hicimos una exploración rápida en Python con los mismos niveles, esquemas y 10 semillas. No reemplaza el experimento final, que se hará en PostgreSQL, pero ya muestra el patrón que esperamos.</w:t>
      </w:r>
    </w:p>
    <w:p>
      <w:pPr>
        <w:pStyle w:val="Heading2"/>
      </w:pPr>
      <w:r>
        <w:t xml:space="preserve">4.1 Saber: cambio frente a la línea base con 20 % de duplicados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300"/>
        <w:gridCol w:w="1700"/>
        <w:gridCol w:w="1740"/>
        <w:gridCol w:w="1500"/>
      </w:tblGrid>
      <w:tr>
        <w:trPr>
          <w:tblHeader/>
        </w:trPr>
        <w:tc>
          <w:tcPr>
            <w:tcW w:type="dxa" w:w="156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Esquema</w:t>
            </w:r>
          </w:p>
        </w:tc>
        <w:tc>
          <w:tcPr>
            <w:tcW w:type="dxa" w:w="156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Media de G_SC</w:t>
            </w:r>
          </w:p>
        </w:tc>
        <w:tc>
          <w:tcPr>
            <w:tcW w:type="dxa" w:w="13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Mediana</w:t>
            </w:r>
          </w:p>
        </w:tc>
        <w:tc>
          <w:tcPr>
            <w:tcW w:type="dxa" w:w="17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Desviación estándar</w:t>
            </w:r>
          </w:p>
        </w:tc>
        <w:tc>
          <w:tcPr>
            <w:tcW w:type="dxa" w:w="174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 en el decil bajo</w:t>
            </w:r>
          </w:p>
        </w:tc>
        <w:tc>
          <w:tcPr>
            <w:tcW w:type="dxa" w:w="15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Ranking (tau)</w:t>
            </w:r>
          </w:p>
        </w:tc>
      </w:tr>
      <w:t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Uniforme</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+0,02 puntos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sin cambio</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+0,1 %</w:t>
            </w:r>
          </w:p>
        </w:tc>
        <w:tc>
          <w:tcPr>
            <w:tcW w:type="dxa" w:w="17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+0,03 pp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0,979</w:t>
            </w:r>
          </w:p>
        </w:tc>
      </w:tr>
      <w:t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Estrato 1</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−1,72 puntos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−2 puntos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+0,7 %</w:t>
            </w:r>
          </w:p>
        </w:tc>
        <w:tc>
          <w:tcPr>
            <w:tcW w:type="dxa" w:w="17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+1,27 pp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0,986</w:t>
            </w:r>
          </w:p>
        </w:tc>
      </w:tr>
      <w:t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Cola baja</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−6,65 puntos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−6 puntos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+13,0 %</w:t>
            </w:r>
          </w:p>
        </w:tc>
        <w:tc>
          <w:tcPr>
            <w:tcW w:type="dxa" w:w="17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+14,88 pp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1,000</w:t>
            </w:r>
          </w:p>
        </w:tc>
      </w:tr>
      <w:t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Dos colas</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−0,19 puntos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sin cambio</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+15,7 %</w:t>
            </w:r>
          </w:p>
        </w:tc>
        <w:tc>
          <w:tcPr>
            <w:tcW w:type="dxa" w:w="17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+6,62 pp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0,943</w:t>
            </w:r>
          </w:p>
        </w:tc>
      </w:tr>
    </w:tbl>
    <w:p>
      <w:pPr>
        <w:spacing w:after="120"/>
      </w:pPr>
    </w:p>
    <w:p>
      <w:pPr>
        <w:pStyle w:val="ListParagraph"/>
        <w:numPr>
          <w:ilvl w:val="0"/>
          <w:numId w:val="4"/>
        </w:numPr>
        <w:spacing w:after="80" w:line="276"/>
      </w:pPr>
      <w:r>
        <w:rPr>
          <w:b/>
          <w:bCs/>
        </w:rPr>
        <w:t xml:space="preserve">Uniforme:</w:t>
      </w:r>
      <w:r>
        <w:t xml:space="preserve"> casi nada cambia. Es lo mismo que encontró la literatura con los clasificadores.</w:t>
      </w:r>
    </w:p>
    <w:p>
      <w:pPr>
        <w:pStyle w:val="ListParagraph"/>
        <w:numPr>
          <w:ilvl w:val="0"/>
          <w:numId w:val="4"/>
        </w:numPr>
        <w:spacing w:after="80" w:line="276"/>
      </w:pPr>
      <w:r>
        <w:rPr>
          <w:b/>
          <w:bCs/>
        </w:rPr>
        <w:t xml:space="preserve">Estrato 1:</w:t>
      </w:r>
      <w:r>
        <w:t xml:space="preserve"> sesgo moderado pero sistemático. Baja el promedio y sube el porcentaje de colegio público (+6,7 pp).</w:t>
      </w:r>
    </w:p>
    <w:p>
      <w:pPr>
        <w:pStyle w:val="ListParagraph"/>
        <w:numPr>
          <w:ilvl w:val="0"/>
          <w:numId w:val="4"/>
        </w:numPr>
        <w:spacing w:after="80" w:line="276"/>
      </w:pPr>
      <w:r>
        <w:rPr>
          <w:b/>
          <w:bCs/>
        </w:rPr>
        <w:t xml:space="preserve">Cola baja:</w:t>
      </w:r>
      <w:r>
        <w:t xml:space="preserve"> distorsión grande. El porcentaje de estudiantes en el decil más bajo pasa de 10,7 % a 25,6 %.</w:t>
      </w:r>
    </w:p>
    <w:p>
      <w:pPr>
        <w:pStyle w:val="ListParagraph"/>
        <w:numPr>
          <w:ilvl w:val="0"/>
          <w:numId w:val="4"/>
        </w:numPr>
        <w:spacing w:after="80" w:line="276"/>
      </w:pPr>
      <w:r>
        <w:rPr>
          <w:b/>
          <w:bCs/>
        </w:rPr>
        <w:t xml:space="preserve">Dos colas:</w:t>
      </w:r>
      <w:r>
        <w:t xml:space="preserve"> el caso más engañoso. El promedio queda igual, pero la dispersión crece casi 16 % y el ranking de programas es el que más se altera. Quien solo mire el promedio no notaría nada.</w:t>
      </w:r>
    </w:p>
    <w:p>
      <w:pPr>
        <w:pStyle w:val="Heading2"/>
      </w:pPr>
      <w:r>
        <w:t xml:space="preserve">4.2 Many Labs: efecto de encuadre de ganancia y pérdida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Esquema</w:t>
            </w:r>
          </w:p>
        </w:tc>
        <w:tc>
          <w:tcPr>
            <w:tcW w:type="dxa" w:w="22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Nivel</w:t>
            </w:r>
          </w:p>
        </w:tc>
        <w:tc>
          <w:tcPr>
            <w:tcW w:type="dxa" w:w="20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χ² / χ² original</w:t>
            </w:r>
          </w:p>
        </w:tc>
        <w:tc>
          <w:tcPr>
            <w:tcW w:type="dxa" w:w="216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V de Cramér (base 0,287)</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Uniforme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20 %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1,197</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0,287</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Sitio más grande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20 %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1,174</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0,284</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Una celda grupo × respuesta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10 %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0,402</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0,174</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Una celda grupo × respuesta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16,4 % (máximo posible)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0,202</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0,120</w:t>
            </w:r>
          </w:p>
        </w:tc>
      </w:tr>
    </w:tbl>
    <w:p>
      <w:pPr>
        <w:spacing w:after="120"/>
      </w:pPr>
    </w:p>
    <w:p>
      <w:pPr>
        <w:pStyle w:val="ListParagraph"/>
        <w:numPr>
          <w:ilvl w:val="0"/>
          <w:numId w:val="4"/>
        </w:numPr>
        <w:spacing w:after="80" w:line="276"/>
      </w:pPr>
      <w:r>
        <w:rPr>
          <w:b/>
          <w:bCs/>
        </w:rPr>
        <w:t xml:space="preserve">Uniforme:</w:t>
      </w:r>
      <w:r>
        <w:t xml:space="preserve"> el chi-cuadrado crece en la misma proporción que las filas (20 % más filas, 20 % más chi-cuadrado), pero la fuerza del efecto (V de Cramér) no cambia. La prueba parece más contundente sin que el efecto sea más fuerte.</w:t>
      </w:r>
    </w:p>
    <w:p>
      <w:pPr>
        <w:pStyle w:val="ListParagraph"/>
        <w:numPr>
          <w:ilvl w:val="0"/>
          <w:numId w:val="4"/>
        </w:numPr>
        <w:spacing w:after="80" w:line="276"/>
      </w:pPr>
      <w:r>
        <w:rPr>
          <w:b/>
          <w:bCs/>
        </w:rPr>
        <w:t xml:space="preserve">Una celda:</w:t>
      </w:r>
      <w:r>
        <w:t xml:space="preserve"> lo contrario. El chi-cuadrado cae a una quinta parte y el efecto parece menos de la mitad de grande. Los duplicados no solo exageran resultados: según dónde caigan, también los pueden esconder.</w:t>
      </w:r>
    </w:p>
    <w:p>
      <w:pPr>
        <w:pBdr>
          <w:left w:val="single" w:color="2E5C8A" w:sz="18" w:space="8"/>
        </w:pBdr>
        <w:shd w:fill="EEF3F8" w:color="auto" w:val="clear"/>
        <w:spacing w:after="200" w:before="120" w:line="276"/>
        <w:ind w:left="200" w:right="200"/>
      </w:pPr>
      <w:r>
        <w:rPr>
          <w:b/>
          <w:bCs/>
        </w:rPr>
        <w:t xml:space="preserve">La conclusión que se perfila:</w:t>
      </w:r>
      <w:r>
        <w:t xml:space="preserve"> la cantidad de duplicados importa menos que su distribución. Repartidos al azar casi no hacen daño (salvo en conteos y significancia); concentrados, sobre todo según el valor que se mide, pueden cambiar las conclusiones de un estudio.</w:t>
      </w:r>
    </w:p>
    <w:p>
      <w:pPr>
        <w:pStyle w:val="Heading1"/>
      </w:pPr>
      <w:r>
        <w:t xml:space="preserve">5. Hipótesis</w:t>
      </w:r>
    </w:p>
    <w:p>
      <w:pPr>
        <w:spacing w:after="140" w:line="288"/>
      </w:pPr>
      <w:r>
        <w:rPr>
          <w:b/>
          <w:bCs/>
        </w:rPr>
        <w:t xml:space="preserve">Hipótesis general:</w:t>
      </w:r>
      <w:r>
        <w:t xml:space="preserve"> los duplicados exactos distorsionan los resultados analíticos, y el tamaño de la distorsión depende de cuántos registros se duplican y de cómo se distribuyen respecto a la variable que se analiza.</w:t>
      </w:r>
    </w:p>
    <w:p>
      <w:pPr>
        <w:pStyle w:val="ListParagraph"/>
        <w:numPr>
          <w:ilvl w:val="0"/>
          <w:numId w:val="4"/>
        </w:numPr>
        <w:spacing w:after="80" w:line="276"/>
      </w:pPr>
      <w:r>
        <w:rPr>
          <w:b/>
          <w:bCs/>
        </w:rPr>
        <w:t xml:space="preserve">H1.</w:t>
      </w:r>
      <w:r>
        <w:t xml:space="preserve"> Los conteos crecen exactamente en el número de filas inyectadas, sin importar el esquema.</w:t>
      </w:r>
    </w:p>
    <w:p>
      <w:pPr>
        <w:pStyle w:val="ListParagraph"/>
        <w:numPr>
          <w:ilvl w:val="0"/>
          <w:numId w:val="4"/>
        </w:numPr>
        <w:spacing w:after="80" w:line="276"/>
      </w:pPr>
      <w:r>
        <w:rPr>
          <w:b/>
          <w:bCs/>
        </w:rPr>
        <w:t xml:space="preserve">H2.</w:t>
      </w:r>
      <w:r>
        <w:t xml:space="preserve"> Con duplicación uniforme, promedios, medianas, dispersión, proporciones y correlación casi no cambian.</w:t>
      </w:r>
    </w:p>
    <w:p>
      <w:pPr>
        <w:pStyle w:val="ListParagraph"/>
        <w:numPr>
          <w:ilvl w:val="0"/>
          <w:numId w:val="4"/>
        </w:numPr>
        <w:spacing w:after="80" w:line="276"/>
      </w:pPr>
      <w:r>
        <w:rPr>
          <w:b/>
          <w:bCs/>
        </w:rPr>
        <w:t xml:space="preserve">H3.</w:t>
      </w:r>
      <w:r>
        <w:t xml:space="preserve"> Concentrados en un grupo natural, los indicadores de ese grupo se sesgan de forma moderada pero sistemática.</w:t>
      </w:r>
    </w:p>
    <w:p>
      <w:pPr>
        <w:pStyle w:val="ListParagraph"/>
        <w:numPr>
          <w:ilvl w:val="0"/>
          <w:numId w:val="4"/>
        </w:numPr>
        <w:spacing w:after="80" w:line="276"/>
      </w:pPr>
      <w:r>
        <w:rPr>
          <w:b/>
          <w:bCs/>
        </w:rPr>
        <w:t xml:space="preserve">H4.</w:t>
      </w:r>
      <w:r>
        <w:t xml:space="preserve"> Concentrados según el resultado, la distorsión es grande: en una cola se mueven la media, la mediana y la dispersión; en dos colas la media se mantiene, pero la dispersión crece mucho.</w:t>
      </w:r>
    </w:p>
    <w:p>
      <w:pPr>
        <w:pStyle w:val="ListParagraph"/>
        <w:numPr>
          <w:ilvl w:val="0"/>
          <w:numId w:val="4"/>
        </w:numPr>
        <w:spacing w:after="80" w:line="276"/>
      </w:pPr>
      <w:r>
        <w:rPr>
          <w:b/>
          <w:bCs/>
        </w:rPr>
        <w:t xml:space="preserve">H5.</w:t>
      </w:r>
      <w:r>
        <w:t xml:space="preserve"> Con duplicados uniformes, el chi-cuadrado crece en la misma proporción que las filas y la V de Cramér se mantiene.</w:t>
      </w:r>
    </w:p>
    <w:p>
      <w:pPr>
        <w:pStyle w:val="ListParagraph"/>
        <w:numPr>
          <w:ilvl w:val="0"/>
          <w:numId w:val="4"/>
        </w:numPr>
        <w:spacing w:after="80" w:line="276"/>
      </w:pPr>
      <w:r>
        <w:rPr>
          <w:b/>
          <w:bCs/>
        </w:rPr>
        <w:t xml:space="preserve">H6.</w:t>
      </w:r>
      <w:r>
        <w:t xml:space="preserve"> Al eliminar los duplicados con SELECT DISTINCT, todo vuelve exactamente a la línea base.</w:t>
      </w:r>
    </w:p>
    <w:p>
      <w:pPr>
        <w:pStyle w:val="Heading1"/>
        <w:pageBreakBefore/>
      </w:pPr>
      <w:r>
        <w:t xml:space="preserve">6. Glosario</w:t>
      </w:r>
    </w:p>
    <w:p>
      <w:pPr>
        <w:spacing w:after="140" w:line="288"/>
      </w:pPr>
      <w:r>
        <w:t xml:space="preserve">Los términos que más van a aparecer, explicados sin fórmulas: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Término</w:t>
            </w:r>
          </w:p>
        </w:tc>
        <w:tc>
          <w:tcPr>
            <w:tcW w:type="dxa" w:w="676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Qué significa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Duplicado exacto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Fila idéntica a otra en todas sus columnas. En nuestro caso, la misma persona contada dos veces.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Línea base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Los datos originales sin duplicados y los resultados que se obtienen con ellos. Es la referencia contra la que se compara todo.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Estudio ancla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Estudio publicado cuyo análisis replicamos y usamos como referencia.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Esquema de inyección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La regla que decide qué registros se duplican: al azar, solo de un grupo o según el valor del resultado.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Semilla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Número que fija qué registros salen elegidos al azar, para que el experimento se pueda repetir igual.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Prueba chi-cuadrado (χ²)</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Prueba que mide si dos variables categóricas están relacionadas (por ejemplo, la redacción de la pregunta y la opción que se elige). Mientras más grande, más evidencia de relación.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Prueba 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Prueba que compara los promedios de dos grupos.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Valor p</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Qué tan probable sería ver una diferencia así si en realidad no hubiera efecto. Si es menor que 0,05, se dice que el resultado es significativo.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Tamaño de efecto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Qué tan grande es un efecto, sin importar cuántos datos haya. El chi-cuadrado crece con el número de filas; el tamaño de efecto no.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V de Cramér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Tamaño de efecto para el chi-cuadrado. Va de 0 (sin relación) a 1 (relación total).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 de Cohen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Tamaño de efecto para la prueba t: la diferencia de promedios medida en desviaciones estándar.</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Tau de Kendall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Compara dos rankings. 1 significa que el orden es idéntico; mientras más baja, más cambió el orden.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Error relativo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Cuánto se alejó un valor de la línea base, en porcentaje.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Puntos porcentuales (pp)</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Diferencia entre dos porcentajes. Pasar de 47 % a 50 % es subir 3 pp.</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Decil / percentil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El decil más bajo es el 10 % de estudiantes con menor puntaje. El percentil 10 es el puntaje que los separa del resto (133 en G_SC).</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SELECT DISTINCT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Instrucción de SQL que devuelve las filas sin repetir. Es como eliminamos los duplicados.</w:t>
            </w:r>
          </w:p>
        </w:tc>
      </w:tr>
    </w:tbl>
    <w:p>
      <w:pPr>
        <w:pStyle w:val="Heading1"/>
        <w:pageBreakBefore/>
      </w:pPr>
      <w:r>
        <w:t xml:space="preserve">7. Las entregas del curso</w:t>
      </w:r>
    </w:p>
    <w:p>
      <w:pPr>
        <w:spacing w:after="140" w:line="288"/>
      </w:pPr>
      <w:r>
        <w:t xml:space="preserve">Las cuatro entregas están escritas en LaTeX con la plantilla del curso (clase libro): portada, índice, contenido y bibliografía en APA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Entrega</w:t>
            </w:r>
          </w:p>
        </w:tc>
        <w:tc>
          <w:tcPr>
            <w:tcW w:type="dxa" w:w="696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Qué contiene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Estado del arte</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Revisión de 20 antecedentes regionales y 4 internacionales en cuatro ejes: calidad de datos, efecto de la limpieza, comparación del desempeño analítico y duplicados. Cierra con el vacío que cubre el proyecto y presenta los dos estudios ancla.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Prueba de concepto</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El experimento completo sobre Saber en PostgreSQL: datos, esquemas, los 8 indicadores, el SQL de inyección y deduplicación, las métricas, la exploración preliminar con sus gráficas, herramientas y cronograma.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Anteproyecto, parte 2</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Objetivos, justificación y alcance: datos, diseño experimental, resultados que se evalúan, herramientas y lo que el proyecto no incluye.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Anteproyecto, parte 3</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Tiempo planeado (cronograma de 17 semanas y diagrama de Gantt), limitaciones y plan de trabajo en ocho etapas.</w:t>
            </w:r>
          </w:p>
        </w:tc>
      </w:tr>
    </w:tbl>
    <w:p>
      <w:pPr>
        <w:spacing w:after="120"/>
      </w:pPr>
    </w:p>
    <w:p>
      <w:pPr>
        <w:pStyle w:val="Heading2"/>
      </w:pPr>
      <w:r>
        <w:t xml:space="preserve">7.1 Herramientas</w:t>
      </w:r>
    </w:p>
    <w:p>
      <w:pPr>
        <w:pStyle w:val="ListParagraph"/>
        <w:numPr>
          <w:ilvl w:val="0"/>
          <w:numId w:val="4"/>
        </w:numPr>
        <w:spacing w:after="80" w:line="276"/>
      </w:pPr>
      <w:r>
        <w:rPr>
          <w:b/>
          <w:bCs/>
        </w:rPr>
        <w:t xml:space="preserve">PostgreSQL 16:</w:t>
      </w:r>
      <w:r>
        <w:t xml:space="preserve"> guardar las versiones, inyectar y eliminar duplicados y correr las consultas.</w:t>
      </w:r>
    </w:p>
    <w:p>
      <w:pPr>
        <w:pStyle w:val="ListParagraph"/>
        <w:numPr>
          <w:ilvl w:val="0"/>
          <w:numId w:val="4"/>
        </w:numPr>
        <w:spacing w:after="80" w:line="276"/>
      </w:pPr>
      <w:r>
        <w:rPr>
          <w:b/>
          <w:bCs/>
        </w:rPr>
        <w:t xml:space="preserve">Python 3.12:</w:t>
      </w:r>
      <w:r>
        <w:t xml:space="preserve"> pandas y openpyxl para leer los datos, psycopg 3 para conectarse a la base, SciPy y NumPy para las pruebas estadísticas y matplotlib para las gráficas.</w:t>
      </w:r>
    </w:p>
    <w:p>
      <w:pPr>
        <w:pStyle w:val="ListParagraph"/>
        <w:numPr>
          <w:ilvl w:val="0"/>
          <w:numId w:val="4"/>
        </w:numPr>
        <w:spacing w:after="80" w:line="276"/>
      </w:pPr>
      <w:r>
        <w:rPr>
          <w:b/>
          <w:bCs/>
        </w:rPr>
        <w:t xml:space="preserve">Git y GitHub (repositorio privado):</w:t>
      </w:r>
      <w:r>
        <w:t xml:space="preserve"> control de versiones de scripts, semillas y resultados.</w:t>
      </w:r>
    </w:p>
    <w:p>
      <w:pPr>
        <w:pStyle w:val="ListParagraph"/>
        <w:numPr>
          <w:ilvl w:val="0"/>
          <w:numId w:val="4"/>
        </w:numPr>
        <w:spacing w:after="80" w:line="276"/>
      </w:pPr>
      <w:r>
        <w:rPr>
          <w:b/>
          <w:bCs/>
        </w:rPr>
        <w:t xml:space="preserve">Overleaf:</w:t>
      </w:r>
      <w:r>
        <w:t xml:space="preserve"> documentos en LaTeX. El compilador debe estar en "LaTeX", no en pdfLaTeX.</w:t>
      </w:r>
    </w:p>
    <w:p>
      <w:pPr>
        <w:pStyle w:val="Heading1"/>
      </w:pPr>
      <w:r>
        <w:t xml:space="preserve">8. Qué sigue</w:t>
      </w:r>
    </w:p>
    <w:p>
      <w:pPr>
        <w:spacing w:after="140" w:line="288"/>
      </w:pPr>
      <w:r>
        <w:t xml:space="preserve">Estamos en la semana 11 de 17. Lo que 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160"/>
        <w:gridCol w:w="3000"/>
      </w:tblGrid>
      <w:tr>
        <w:trPr>
          <w:tblHeader/>
        </w:trPr>
        <w:tc>
          <w:tcPr>
            <w:tcW w:type="dxa" w:w="8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Sem.</w:t>
            </w:r>
          </w:p>
        </w:tc>
        <w:tc>
          <w:tcPr>
            <w:tcW w:type="dxa" w:w="14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Fechas</w:t>
            </w:r>
          </w:p>
        </w:tc>
        <w:tc>
          <w:tcPr>
            <w:tcW w:type="dxa" w:w="416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Qué se hace</w:t>
            </w:r>
          </w:p>
        </w:tc>
        <w:tc>
          <w:tcPr>
            <w:tcW w:type="dxa" w:w="3000"/>
            <w:tcBorders>
              <w:top w:val="single" w:color="BFBFBF" w:sz="4"/>
              <w:left w:val="single" w:color="BFBFBF" w:sz="4"/>
              <w:bottom w:val="single" w:color="BFBFBF" w:sz="4"/>
              <w:right w:val="single" w:color="BFBFBF" w:sz="4"/>
            </w:tcBorders>
            <w:shd w:fill="2E5C8A" w:color="auto" w:val="clear"/>
            <w:tcMar>
              <w:top w:type="dxa" w:w="70"/>
              <w:left w:type="dxa" w:w="110"/>
              <w:bottom w:type="dxa" w:w="70"/>
              <w:right w:type="dxa" w:w="110"/>
            </w:tcMar>
          </w:tcPr>
          <w:p>
            <w:pPr>
              <w:spacing w:after="0" w:line="252"/>
            </w:pPr>
            <w:r>
              <w:rPr>
                <w:b/>
                <w:bCs/>
                <w:color w:val="FFFFFF"/>
                <w:sz w:val="19"/>
                <w:szCs w:val="19"/>
              </w:rPr>
              <w:t xml:space="preserve">Responsable</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19 – 23 oct</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Prueba de concepto: cargar Saber en PostgreSQL, línea base, scripts de inyección y 160 versiones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David (carga y línea base); Juan David (scripts y versiones)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13</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26 – 30 oct</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Prueba de concepto: consultas, deduplicación, métricas, gráficas e informe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David y Juan David (consultas y deduplicación); Santiago (métricas e informe), con revisión de todos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14</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3 – 6 nov</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Many Labs: preparar datos, replicar los 5 efectos en Python, generar versiones y correr las pruebas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Por definir</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9 – 13 nov</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Many Labs: tamaños de efecto y consolidación de los dos casos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Por definir</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17 – 20 nov</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Comparación, análisis y borrador del documento final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Por definir</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17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23 – 27 nov</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Revisión final y presentación del proyecto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pPr>
            <w:r>
              <w:t xml:space="preserve">Todo el grupo</w:t>
            </w:r>
          </w:p>
        </w:tc>
      </w:tr>
    </w:tbl>
    <w:p>
      <w:pPr>
        <w:spacing w:after="120"/>
      </w:pPr>
    </w:p>
    <w:p>
      <w:pPr>
        <w:spacing w:after="140" w:line="288"/>
      </w:pPr>
      <w:r>
        <w:t xml:space="preserve">Los festivos que quedan son el 2 y el 16 de noviembre.</w:t>
      </w:r>
    </w:p>
    <w:p>
      <w:pPr>
        <w:pStyle w:val="Heading1"/>
      </w:pPr>
      <w:r>
        <w:t xml:space="preserve">9. Referencias principales</w:t>
      </w:r>
    </w:p>
    <w:p>
      <w:pPr>
        <w:spacing w:after="120" w:line="276"/>
        <w:ind w:left="720" w:hanging="720"/>
      </w:pPr>
      <w:r>
        <w:t xml:space="preserve">Delahoz-Dominguez, E., Zuluaga, R., y Fontalvo-Herrera, T. (2020). Dataset of academic performance evolution for engineering students. </w:t>
      </w:r>
      <w:r>
        <w:rPr>
          <w:i/>
          <w:iCs/>
        </w:rPr>
        <w:t xml:space="preserve">Data in Brief, 30</w:t>
      </w:r>
      <w:r>
        <w:t xml:space="preserve">, 105537. https://doi.org/10.1016/j.dib.2020.105537</w:t>
      </w:r>
    </w:p>
    <w:p>
      <w:pPr>
        <w:spacing w:after="120" w:line="276"/>
        <w:ind w:left="720" w:hanging="720"/>
      </w:pPr>
      <w:r>
        <w:t xml:space="preserve">Klein, R. A., Ratliff, K. A., Vianello, M., Adams, R. B., Jr., Bahník, Š., Bernstein, M. J., … Nosek, B. A. (2014). Investigating variation in replicability: A "many labs" replication project. </w:t>
      </w:r>
      <w:r>
        <w:rPr>
          <w:i/>
          <w:iCs/>
        </w:rPr>
        <w:t xml:space="preserve">Social Psychology, 45</w:t>
      </w:r>
      <w:r>
        <w:t xml:space="preserve">(3), 142–152. https://doi.org/10.1027/1864-9335/a000178</w:t>
      </w:r>
    </w:p>
    <w:p>
      <w:pPr>
        <w:spacing w:after="120" w:line="276"/>
        <w:ind w:left="720" w:hanging="720"/>
      </w:pPr>
      <w:r>
        <w:t xml:space="preserve">Li, P., Rao, X., Blase, J., Zhang, Y., Chu, X., y Zhang, C. (2021). CleanML: A study for evaluating the impact of data cleaning on ML classification tasks. En </w:t>
      </w:r>
      <w:r>
        <w:rPr>
          <w:i/>
          <w:iCs/>
        </w:rPr>
        <w:t xml:space="preserve">2021 IEEE 37th International Conference on Data Engineering (ICDE)</w:t>
      </w:r>
      <w:r>
        <w:t xml:space="preserve"> (pp. 13–24). IEEE.</w:t>
      </w:r>
    </w:p>
    <w:p>
      <w:pPr>
        <w:spacing w:after="120" w:line="276"/>
        <w:ind w:left="720" w:hanging="720"/>
      </w:pPr>
      <w:r>
        <w:t xml:space="preserve">Mohammed, S., Budach, L., Feuerpfeil, M., Ihde, N., Nathansen, A., Noack, N. S., Patzlaff, H., Naumann, F., y Harmouch, H. (2025). The effects of data quality on machine learning performance on tabular data. </w:t>
      </w:r>
      <w:r>
        <w:rPr>
          <w:i/>
          <w:iCs/>
        </w:rPr>
        <w:t xml:space="preserve">Information Systems, 132</w:t>
      </w:r>
      <w:r>
        <w:t xml:space="preserve">, 102549. https://doi.org/10.1016/j.is.2025.102549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C8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F6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proyecto</dc:title>
  <dc:creator>Grupo 4</dc:creator>
  <cp:lastModifiedBy>Un-named</cp:lastModifiedBy>
  <cp:revision>1</cp:revision>
  <dcterms:created xsi:type="dcterms:W3CDTF">2026-10-15T03:09:46.370Z</dcterms:created>
  <dcterms:modified xsi:type="dcterms:W3CDTF">2026-10-15T03:09:46.370Z</dcterms:modified>
</cp:coreProperties>
</file>

<file path=docProps/custom.xml><?xml version="1.0" encoding="utf-8"?>
<Properties xmlns="http://schemas.openxmlformats.org/officeDocument/2006/custom-properties" xmlns:vt="http://schemas.openxmlformats.org/officeDocument/2006/docPropsVTypes"/>
</file>