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16E4" w14:textId="186CC1B6" w:rsidR="00EF728A" w:rsidRDefault="00EF728A" w:rsidP="00EF728A">
      <w:pPr>
        <w:jc w:val="center"/>
        <w:rPr>
          <w:rFonts w:ascii="Times New Roman" w:hAnsi="Times New Roman" w:cs="Times New Roman"/>
          <w:b/>
          <w:bCs/>
          <w:sz w:val="28"/>
          <w:szCs w:val="28"/>
        </w:rPr>
      </w:pPr>
      <w:r w:rsidRPr="00EF728A">
        <w:rPr>
          <w:rFonts w:ascii="Times New Roman" w:hAnsi="Times New Roman" w:cs="Times New Roman"/>
          <w:b/>
          <w:bCs/>
          <w:sz w:val="28"/>
          <w:szCs w:val="28"/>
        </w:rPr>
        <w:t>Du concept au MVP en République du Congo : contraintes structurelles, arbitrages techniques et implications stratégiques (2015–2025)</w:t>
      </w:r>
    </w:p>
    <w:p w14:paraId="65F60AAD" w14:textId="77777777" w:rsidR="00EF728A" w:rsidRPr="00EF728A" w:rsidRDefault="00EF728A" w:rsidP="00EF728A">
      <w:pPr>
        <w:jc w:val="center"/>
        <w:rPr>
          <w:rFonts w:ascii="Times New Roman" w:hAnsi="Times New Roman" w:cs="Times New Roman"/>
          <w:b/>
          <w:bCs/>
          <w:sz w:val="28"/>
          <w:szCs w:val="28"/>
        </w:rPr>
      </w:pPr>
    </w:p>
    <w:p w14:paraId="48FFFCEB" w14:textId="68185079" w:rsidR="001F3FC7" w:rsidRPr="001F3FC7" w:rsidRDefault="001F3FC7" w:rsidP="001F3FC7">
      <w:pPr>
        <w:jc w:val="both"/>
        <w:rPr>
          <w:rFonts w:ascii="Times New Roman" w:hAnsi="Times New Roman" w:cs="Times New Roman"/>
        </w:rPr>
      </w:pPr>
      <w:r w:rsidRPr="001F3FC7">
        <w:rPr>
          <w:rFonts w:ascii="Times New Roman" w:hAnsi="Times New Roman" w:cs="Times New Roman"/>
        </w:rPr>
        <w:t xml:space="preserve">Entre 2015 et 2025, la dynamique numérique en Afrique s’est accélérée, mais de manière inégale selon les régions. En République du Congo, l’expansion de la téléphonie mobile contraste avec une pénétration encore limitée de l’Internet. Selon </w:t>
      </w:r>
      <w:proofErr w:type="spellStart"/>
      <w:r w:rsidRPr="001F3FC7">
        <w:rPr>
          <w:rFonts w:ascii="Times New Roman" w:hAnsi="Times New Roman" w:cs="Times New Roman"/>
        </w:rPr>
        <w:t>DataReportal</w:t>
      </w:r>
      <w:proofErr w:type="spellEnd"/>
      <w:r w:rsidRPr="001F3FC7">
        <w:rPr>
          <w:rFonts w:ascii="Times New Roman" w:hAnsi="Times New Roman" w:cs="Times New Roman"/>
        </w:rPr>
        <w:t xml:space="preserve"> (2026), environ 38,4 % de la population utilisait Internet, alors que les abonnements mobiles actifs représentaient près de 99,8 % de la population. Cette dissymétrie structurelle influence directement la manière dont les innovations technologiques peuvent être conçues et testées.</w:t>
      </w:r>
    </w:p>
    <w:p w14:paraId="1F968DED" w14:textId="3540F265" w:rsidR="001F3FC7" w:rsidRPr="001F3FC7" w:rsidRDefault="001F3FC7" w:rsidP="001F3FC7">
      <w:pPr>
        <w:jc w:val="both"/>
        <w:rPr>
          <w:rFonts w:ascii="Times New Roman" w:hAnsi="Times New Roman" w:cs="Times New Roman"/>
        </w:rPr>
      </w:pPr>
      <w:r w:rsidRPr="001F3FC7">
        <w:rPr>
          <w:rFonts w:ascii="Times New Roman" w:hAnsi="Times New Roman" w:cs="Times New Roman"/>
        </w:rPr>
        <w:t xml:space="preserve">Dans les méthodologies contemporaines d’innovation, le passage du concept au Minimum Viable Product (MVP) constitue une étape clé. Le MVP est défini comme une version minimale d’un produit permettant de tester une hypothèse de valeur avec des ressources limitées (Ries, 2011). Toutefois, cette approche suppose des conditions techniques et économiques relativement stables </w:t>
      </w:r>
      <w:r>
        <w:rPr>
          <w:rFonts w:ascii="Times New Roman" w:hAnsi="Times New Roman" w:cs="Times New Roman"/>
        </w:rPr>
        <w:t>à savoir : l’</w:t>
      </w:r>
      <w:r w:rsidRPr="001F3FC7">
        <w:rPr>
          <w:rFonts w:ascii="Times New Roman" w:hAnsi="Times New Roman" w:cs="Times New Roman"/>
        </w:rPr>
        <w:t>accès à Internet, infrastructures énergétiques fiables, systèmes de paiement opérationnels qui ne sont que partiellement réunies dans le contexte congolais.</w:t>
      </w:r>
    </w:p>
    <w:p w14:paraId="6DCF8CAB" w14:textId="4A2F4ED6" w:rsidR="001F3FC7" w:rsidRPr="001F3FC7" w:rsidRDefault="001F3FC7" w:rsidP="001F3FC7">
      <w:pPr>
        <w:jc w:val="both"/>
        <w:rPr>
          <w:rFonts w:ascii="Times New Roman" w:hAnsi="Times New Roman" w:cs="Times New Roman"/>
        </w:rPr>
      </w:pPr>
      <w:r w:rsidRPr="001F3FC7">
        <w:rPr>
          <w:rFonts w:ascii="Times New Roman" w:hAnsi="Times New Roman" w:cs="Times New Roman"/>
        </w:rPr>
        <w:t>Dès lors, la transformation d’un concept en MVP en République du Congo ne relève</w:t>
      </w:r>
      <w:r w:rsidR="000C16A7">
        <w:rPr>
          <w:rFonts w:ascii="Times New Roman" w:hAnsi="Times New Roman" w:cs="Times New Roman"/>
        </w:rPr>
        <w:t xml:space="preserve"> d’abord</w:t>
      </w:r>
      <w:r w:rsidRPr="001F3FC7">
        <w:rPr>
          <w:rFonts w:ascii="Times New Roman" w:hAnsi="Times New Roman" w:cs="Times New Roman"/>
        </w:rPr>
        <w:t xml:space="preserve"> d’une validation de marché</w:t>
      </w:r>
      <w:r w:rsidR="000C16A7">
        <w:rPr>
          <w:rFonts w:ascii="Times New Roman" w:hAnsi="Times New Roman" w:cs="Times New Roman"/>
        </w:rPr>
        <w:t xml:space="preserve"> et</w:t>
      </w:r>
      <w:r w:rsidRPr="001F3FC7">
        <w:rPr>
          <w:rFonts w:ascii="Times New Roman" w:hAnsi="Times New Roman" w:cs="Times New Roman"/>
        </w:rPr>
        <w:t xml:space="preserve"> devient un exercice d’arbitrage stratégique face à des contraintes mesurables </w:t>
      </w:r>
      <w:r>
        <w:rPr>
          <w:rFonts w:ascii="Times New Roman" w:hAnsi="Times New Roman" w:cs="Times New Roman"/>
        </w:rPr>
        <w:t>comme la</w:t>
      </w:r>
      <w:r w:rsidRPr="001F3FC7">
        <w:rPr>
          <w:rFonts w:ascii="Times New Roman" w:hAnsi="Times New Roman" w:cs="Times New Roman"/>
        </w:rPr>
        <w:t xml:space="preserve"> connectivité,</w:t>
      </w:r>
      <w:r>
        <w:rPr>
          <w:rFonts w:ascii="Times New Roman" w:hAnsi="Times New Roman" w:cs="Times New Roman"/>
        </w:rPr>
        <w:t xml:space="preserve"> le</w:t>
      </w:r>
      <w:r w:rsidRPr="001F3FC7">
        <w:rPr>
          <w:rFonts w:ascii="Times New Roman" w:hAnsi="Times New Roman" w:cs="Times New Roman"/>
        </w:rPr>
        <w:t xml:space="preserve"> coût de la data, </w:t>
      </w:r>
      <w:r>
        <w:rPr>
          <w:rFonts w:ascii="Times New Roman" w:hAnsi="Times New Roman" w:cs="Times New Roman"/>
        </w:rPr>
        <w:t>l’</w:t>
      </w:r>
      <w:r w:rsidRPr="001F3FC7">
        <w:rPr>
          <w:rFonts w:ascii="Times New Roman" w:hAnsi="Times New Roman" w:cs="Times New Roman"/>
        </w:rPr>
        <w:t xml:space="preserve">accès au financement et </w:t>
      </w:r>
      <w:r>
        <w:rPr>
          <w:rFonts w:ascii="Times New Roman" w:hAnsi="Times New Roman" w:cs="Times New Roman"/>
        </w:rPr>
        <w:t xml:space="preserve">le </w:t>
      </w:r>
      <w:r w:rsidRPr="001F3FC7">
        <w:rPr>
          <w:rFonts w:ascii="Times New Roman" w:hAnsi="Times New Roman" w:cs="Times New Roman"/>
        </w:rPr>
        <w:t>cadre réglementaire.</w:t>
      </w:r>
    </w:p>
    <w:p w14:paraId="4E547894" w14:textId="77777777" w:rsidR="001F3FC7" w:rsidRPr="001F3FC7" w:rsidRDefault="001F3FC7" w:rsidP="001F3FC7">
      <w:pPr>
        <w:jc w:val="both"/>
        <w:rPr>
          <w:rFonts w:ascii="Times New Roman" w:hAnsi="Times New Roman" w:cs="Times New Roman"/>
        </w:rPr>
      </w:pPr>
      <w:r w:rsidRPr="001F3FC7">
        <w:rPr>
          <w:rFonts w:ascii="Times New Roman" w:hAnsi="Times New Roman" w:cs="Times New Roman"/>
        </w:rPr>
        <w:t>Le présent article analyse, pour la période 2015–2025, comment ces paramètres structurent le passage du concept au MVP dans le secteur numérique congolais, et quelles implications stratégiques en découlent pour les ingénieurs, incubateurs, investisseurs et décideurs publics.</w:t>
      </w:r>
    </w:p>
    <w:p w14:paraId="75A01ED2" w14:textId="77777777" w:rsidR="003E2F22" w:rsidRPr="003E2F22" w:rsidRDefault="003E2F22" w:rsidP="003E2F22">
      <w:pPr>
        <w:rPr>
          <w:rFonts w:ascii="Times New Roman" w:hAnsi="Times New Roman" w:cs="Times New Roman"/>
        </w:rPr>
      </w:pPr>
    </w:p>
    <w:p w14:paraId="026841CC" w14:textId="74B0E967" w:rsidR="003E2F22" w:rsidRDefault="00EF728A" w:rsidP="003E2F22">
      <w:pPr>
        <w:rPr>
          <w:rFonts w:ascii="Times New Roman" w:hAnsi="Times New Roman" w:cs="Times New Roman"/>
          <w:b/>
          <w:bCs/>
        </w:rPr>
      </w:pPr>
      <w:r>
        <w:rPr>
          <w:rFonts w:ascii="Times New Roman" w:hAnsi="Times New Roman" w:cs="Times New Roman"/>
          <w:b/>
          <w:bCs/>
        </w:rPr>
        <w:br w:type="page"/>
      </w:r>
    </w:p>
    <w:p w14:paraId="403956A8" w14:textId="6B87C5A6" w:rsidR="003E2F22" w:rsidRPr="003E2F22" w:rsidRDefault="003E2F22" w:rsidP="003E2F22">
      <w:pPr>
        <w:jc w:val="center"/>
        <w:rPr>
          <w:rFonts w:ascii="Times New Roman" w:hAnsi="Times New Roman" w:cs="Times New Roman"/>
          <w:b/>
          <w:bCs/>
        </w:rPr>
      </w:pPr>
      <w:r w:rsidRPr="003E2F22">
        <w:rPr>
          <w:rFonts w:ascii="Times New Roman" w:hAnsi="Times New Roman" w:cs="Times New Roman"/>
          <w:b/>
          <w:bCs/>
        </w:rPr>
        <w:lastRenderedPageBreak/>
        <w:t xml:space="preserve">I. </w:t>
      </w:r>
      <w:r w:rsidR="00934385">
        <w:rPr>
          <w:rFonts w:ascii="Times New Roman" w:hAnsi="Times New Roman" w:cs="Times New Roman"/>
          <w:b/>
          <w:bCs/>
        </w:rPr>
        <w:t>L</w:t>
      </w:r>
      <w:r w:rsidRPr="003E2F22">
        <w:rPr>
          <w:rFonts w:ascii="Times New Roman" w:hAnsi="Times New Roman" w:cs="Times New Roman"/>
          <w:b/>
          <w:bCs/>
        </w:rPr>
        <w:t>e MVP comme dispositif d’apprentissage sous contrainte</w:t>
      </w:r>
    </w:p>
    <w:p w14:paraId="72BE3BBA" w14:textId="61D2D729" w:rsidR="003E2F22" w:rsidRPr="003E2F22" w:rsidRDefault="00F414B0" w:rsidP="003E2F22">
      <w:pPr>
        <w:jc w:val="both"/>
        <w:rPr>
          <w:rFonts w:ascii="Times New Roman" w:hAnsi="Times New Roman" w:cs="Times New Roman"/>
        </w:rPr>
      </w:pPr>
      <w:r>
        <w:rPr>
          <w:rFonts w:ascii="Times New Roman" w:hAnsi="Times New Roman" w:cs="Times New Roman"/>
        </w:rPr>
        <w:t>D’abord</w:t>
      </w:r>
      <w:r w:rsidR="003E2F22" w:rsidRPr="003E2F22">
        <w:rPr>
          <w:rFonts w:ascii="Times New Roman" w:hAnsi="Times New Roman" w:cs="Times New Roman"/>
        </w:rPr>
        <w:t xml:space="preserve">, </w:t>
      </w:r>
      <w:r w:rsidR="001F3FC7">
        <w:rPr>
          <w:rFonts w:ascii="Times New Roman" w:hAnsi="Times New Roman" w:cs="Times New Roman"/>
        </w:rPr>
        <w:t xml:space="preserve">le MVP </w:t>
      </w:r>
      <w:r w:rsidR="003E2F22" w:rsidRPr="003E2F22">
        <w:rPr>
          <w:rFonts w:ascii="Times New Roman" w:hAnsi="Times New Roman" w:cs="Times New Roman"/>
        </w:rPr>
        <w:t xml:space="preserve">vise à tester une hypothèse de valeur avec un minimum de ressources, afin de produire un apprentissage mesurable. En ce sens, le MVP repose sur une logique scientifique </w:t>
      </w:r>
      <w:r w:rsidR="003E2F22">
        <w:rPr>
          <w:rFonts w:ascii="Times New Roman" w:hAnsi="Times New Roman" w:cs="Times New Roman"/>
        </w:rPr>
        <w:t>de</w:t>
      </w:r>
      <w:r w:rsidR="003E2F22" w:rsidRPr="003E2F22">
        <w:rPr>
          <w:rFonts w:ascii="Times New Roman" w:hAnsi="Times New Roman" w:cs="Times New Roman"/>
        </w:rPr>
        <w:t xml:space="preserve"> formulation d’une hypothèse, mise en œuvre minimale, observation des résultats.</w:t>
      </w:r>
    </w:p>
    <w:p w14:paraId="07064077" w14:textId="77777777" w:rsidR="003E2F22" w:rsidRPr="003E2F22" w:rsidRDefault="003E2F22" w:rsidP="003E2F22">
      <w:pPr>
        <w:jc w:val="both"/>
        <w:rPr>
          <w:rFonts w:ascii="Times New Roman" w:hAnsi="Times New Roman" w:cs="Times New Roman"/>
        </w:rPr>
      </w:pPr>
      <w:r w:rsidRPr="003E2F22">
        <w:rPr>
          <w:rFonts w:ascii="Times New Roman" w:hAnsi="Times New Roman" w:cs="Times New Roman"/>
        </w:rPr>
        <w:t>Cependant, cette définition suppose implicitement un environnement technique relativement stable. Dans les écosystèmes numériques matures, le MVP bénéficie d’un accès généralisé à Internet, d’infrastructures cloud fiables et de systèmes de paiement intégrés. Le contexte structurel n’est donc pas une variable critique dans la phase initiale d’expérimentation.</w:t>
      </w:r>
    </w:p>
    <w:p w14:paraId="15E3CC4E" w14:textId="01BA7FBF" w:rsidR="003E2F22" w:rsidRPr="003E2F22" w:rsidRDefault="003E2F22" w:rsidP="003E2F22">
      <w:pPr>
        <w:jc w:val="both"/>
        <w:rPr>
          <w:rFonts w:ascii="Times New Roman" w:hAnsi="Times New Roman" w:cs="Times New Roman"/>
        </w:rPr>
      </w:pPr>
      <w:r w:rsidRPr="003E2F22">
        <w:rPr>
          <w:rFonts w:ascii="Times New Roman" w:hAnsi="Times New Roman" w:cs="Times New Roman"/>
        </w:rPr>
        <w:t xml:space="preserve">Or, en République du Congo, cette hypothèse de stabilité ne peut être posée comme acquise. </w:t>
      </w:r>
      <w:r w:rsidR="00F414B0">
        <w:rPr>
          <w:rFonts w:ascii="Times New Roman" w:hAnsi="Times New Roman" w:cs="Times New Roman"/>
        </w:rPr>
        <w:t>Car</w:t>
      </w:r>
      <w:r w:rsidRPr="003E2F22">
        <w:rPr>
          <w:rFonts w:ascii="Times New Roman" w:hAnsi="Times New Roman" w:cs="Times New Roman"/>
        </w:rPr>
        <w:t xml:space="preserve"> si l’accès au téléphone mobile est quasi généralisé, l’accès effectif à Internet demeure limité. Cette dissymétrie structurelle modifie profondément la nature du MVP</w:t>
      </w:r>
      <w:r>
        <w:rPr>
          <w:rFonts w:ascii="Times New Roman" w:hAnsi="Times New Roman" w:cs="Times New Roman"/>
        </w:rPr>
        <w:t>. I</w:t>
      </w:r>
      <w:r w:rsidRPr="003E2F22">
        <w:rPr>
          <w:rFonts w:ascii="Times New Roman" w:hAnsi="Times New Roman" w:cs="Times New Roman"/>
        </w:rPr>
        <w:t xml:space="preserve">l s’agit </w:t>
      </w:r>
      <w:r w:rsidR="00BF3AA9">
        <w:rPr>
          <w:rFonts w:ascii="Times New Roman" w:hAnsi="Times New Roman" w:cs="Times New Roman"/>
        </w:rPr>
        <w:t>d’aller au-delà</w:t>
      </w:r>
      <w:r w:rsidRPr="003E2F22">
        <w:rPr>
          <w:rFonts w:ascii="Times New Roman" w:hAnsi="Times New Roman" w:cs="Times New Roman"/>
        </w:rPr>
        <w:t xml:space="preserve"> de tester un modèle économique, </w:t>
      </w:r>
      <w:r w:rsidR="00BF3AA9">
        <w:rPr>
          <w:rFonts w:ascii="Times New Roman" w:hAnsi="Times New Roman" w:cs="Times New Roman"/>
        </w:rPr>
        <w:t>en</w:t>
      </w:r>
      <w:r w:rsidRPr="003E2F22">
        <w:rPr>
          <w:rFonts w:ascii="Times New Roman" w:hAnsi="Times New Roman" w:cs="Times New Roman"/>
        </w:rPr>
        <w:t xml:space="preserve"> vérifi</w:t>
      </w:r>
      <w:r w:rsidR="00BF3AA9">
        <w:rPr>
          <w:rFonts w:ascii="Times New Roman" w:hAnsi="Times New Roman" w:cs="Times New Roman"/>
        </w:rPr>
        <w:t>ant</w:t>
      </w:r>
      <w:r w:rsidRPr="003E2F22">
        <w:rPr>
          <w:rFonts w:ascii="Times New Roman" w:hAnsi="Times New Roman" w:cs="Times New Roman"/>
        </w:rPr>
        <w:t xml:space="preserve"> la compatibilité technique du produit avec un environnement contraint.</w:t>
      </w:r>
    </w:p>
    <w:p w14:paraId="5F219337" w14:textId="381EFC59" w:rsidR="003E2F22" w:rsidRPr="003E2F22" w:rsidRDefault="003E2F22" w:rsidP="003E2F22">
      <w:pPr>
        <w:jc w:val="both"/>
        <w:rPr>
          <w:rFonts w:ascii="Times New Roman" w:hAnsi="Times New Roman" w:cs="Times New Roman"/>
        </w:rPr>
      </w:pPr>
      <w:r w:rsidRPr="003E2F22">
        <w:rPr>
          <w:rFonts w:ascii="Times New Roman" w:hAnsi="Times New Roman" w:cs="Times New Roman"/>
        </w:rPr>
        <w:t>Ainsi, le MVP congolais doit être conçu comme un dispositif d’apprentissage double</w:t>
      </w:r>
      <w:r>
        <w:rPr>
          <w:rFonts w:ascii="Times New Roman" w:hAnsi="Times New Roman" w:cs="Times New Roman"/>
        </w:rPr>
        <w:t xml:space="preserve"> ; </w:t>
      </w:r>
      <w:r w:rsidRPr="003E2F22">
        <w:rPr>
          <w:rFonts w:ascii="Times New Roman" w:hAnsi="Times New Roman" w:cs="Times New Roman"/>
        </w:rPr>
        <w:t>apprentissage du marché et apprentissage des limites infrastructurelles.</w:t>
      </w:r>
    </w:p>
    <w:p w14:paraId="26199EBE" w14:textId="33A032B4" w:rsidR="003E2F22" w:rsidRPr="003E2F22" w:rsidRDefault="003E2F22" w:rsidP="003E2F22">
      <w:pPr>
        <w:jc w:val="both"/>
        <w:rPr>
          <w:rFonts w:ascii="Times New Roman" w:hAnsi="Times New Roman" w:cs="Times New Roman"/>
        </w:rPr>
      </w:pPr>
    </w:p>
    <w:p w14:paraId="3FEB98DE" w14:textId="609FBECA" w:rsidR="003E2F22" w:rsidRPr="003E2F22" w:rsidRDefault="003E2F22" w:rsidP="003E2F22">
      <w:pPr>
        <w:jc w:val="center"/>
        <w:rPr>
          <w:rFonts w:ascii="Times New Roman" w:hAnsi="Times New Roman" w:cs="Times New Roman"/>
          <w:b/>
          <w:bCs/>
        </w:rPr>
      </w:pPr>
      <w:r w:rsidRPr="003E2F22">
        <w:rPr>
          <w:rFonts w:ascii="Times New Roman" w:hAnsi="Times New Roman" w:cs="Times New Roman"/>
          <w:b/>
          <w:bCs/>
        </w:rPr>
        <w:t xml:space="preserve">II. </w:t>
      </w:r>
      <w:r w:rsidR="00934385">
        <w:rPr>
          <w:rFonts w:ascii="Times New Roman" w:hAnsi="Times New Roman" w:cs="Times New Roman"/>
          <w:b/>
          <w:bCs/>
        </w:rPr>
        <w:t>D</w:t>
      </w:r>
      <w:r w:rsidRPr="003E2F22">
        <w:rPr>
          <w:rFonts w:ascii="Times New Roman" w:hAnsi="Times New Roman" w:cs="Times New Roman"/>
          <w:b/>
          <w:bCs/>
        </w:rPr>
        <w:t>ifférentiel structurel et implications opérationnelles</w:t>
      </w:r>
    </w:p>
    <w:p w14:paraId="4C545F2E" w14:textId="4DD1F4ED" w:rsidR="003E2F22" w:rsidRPr="003E2F22" w:rsidRDefault="00934385" w:rsidP="003E2F22">
      <w:pPr>
        <w:jc w:val="both"/>
        <w:rPr>
          <w:rFonts w:ascii="Times New Roman" w:hAnsi="Times New Roman" w:cs="Times New Roman"/>
        </w:rPr>
      </w:pPr>
      <w:r>
        <w:rPr>
          <w:rFonts w:ascii="Times New Roman" w:hAnsi="Times New Roman" w:cs="Times New Roman"/>
        </w:rPr>
        <w:t>Ensuite</w:t>
      </w:r>
      <w:r w:rsidR="003E2F22" w:rsidRPr="003E2F22">
        <w:rPr>
          <w:rFonts w:ascii="Times New Roman" w:hAnsi="Times New Roman" w:cs="Times New Roman"/>
        </w:rPr>
        <w:t>, la comparaison avec des écosystèmes matures permet d’objectiver les écarts sans verser dans l’exceptionnalisme. Dans les économies à forte pénétration numérique souvent supérieure à 85 % le développement d’un MVP peut raisonnablement supposer une connexion stable, un usage fluide des services cloud et une interopérabilité des moyens de paiement.</w:t>
      </w:r>
    </w:p>
    <w:p w14:paraId="5BD43C14" w14:textId="77777777" w:rsidR="003E2F22" w:rsidRPr="003E2F22" w:rsidRDefault="003E2F22" w:rsidP="003E2F22">
      <w:pPr>
        <w:jc w:val="both"/>
        <w:rPr>
          <w:rFonts w:ascii="Times New Roman" w:hAnsi="Times New Roman" w:cs="Times New Roman"/>
        </w:rPr>
      </w:pPr>
      <w:r w:rsidRPr="003E2F22">
        <w:rPr>
          <w:rFonts w:ascii="Times New Roman" w:hAnsi="Times New Roman" w:cs="Times New Roman"/>
        </w:rPr>
        <w:t>À l’inverse, en République du Congo, la base d’utilisateurs potentiellement accessibles via des applications fortement dépendantes d’Internet est mécaniquement restreinte. Par conséquent, un MVP exclusivement orienté web ou nécessitant une connexion permanente réduit son marché adressable initial.</w:t>
      </w:r>
    </w:p>
    <w:p w14:paraId="7811B955" w14:textId="77777777" w:rsidR="003E2F22" w:rsidRPr="003E2F22" w:rsidRDefault="003E2F22" w:rsidP="003E2F22">
      <w:pPr>
        <w:jc w:val="both"/>
        <w:rPr>
          <w:rFonts w:ascii="Times New Roman" w:hAnsi="Times New Roman" w:cs="Times New Roman"/>
        </w:rPr>
      </w:pPr>
      <w:r w:rsidRPr="003E2F22">
        <w:rPr>
          <w:rFonts w:ascii="Times New Roman" w:hAnsi="Times New Roman" w:cs="Times New Roman"/>
        </w:rPr>
        <w:t xml:space="preserve">Par ailleurs, la structure financière diffère également. Dans les économies développées, le capital d’amorçage permet de financer plusieurs itérations avant rentabilité. En Afrique, et particulièrement en Afrique centrale, les flux de capital-risque restent concentrés dans quelques pays. Selon le rapport </w:t>
      </w:r>
      <w:proofErr w:type="spellStart"/>
      <w:r w:rsidRPr="003E2F22">
        <w:rPr>
          <w:rFonts w:ascii="Times New Roman" w:hAnsi="Times New Roman" w:cs="Times New Roman"/>
        </w:rPr>
        <w:t>Partech</w:t>
      </w:r>
      <w:proofErr w:type="spellEnd"/>
      <w:r w:rsidRPr="003E2F22">
        <w:rPr>
          <w:rFonts w:ascii="Times New Roman" w:hAnsi="Times New Roman" w:cs="Times New Roman"/>
        </w:rPr>
        <w:t xml:space="preserve"> Africa (2023), plus de 70 % des investissements technologiques africains se concentrent dans quatre marchés principaux. La République du Congo demeure marginale dans ces flux.</w:t>
      </w:r>
    </w:p>
    <w:p w14:paraId="5AFFEB90" w14:textId="77777777" w:rsidR="003E2F22" w:rsidRPr="003E2F22" w:rsidRDefault="003E2F22" w:rsidP="003E2F22">
      <w:pPr>
        <w:jc w:val="both"/>
        <w:rPr>
          <w:rFonts w:ascii="Times New Roman" w:hAnsi="Times New Roman" w:cs="Times New Roman"/>
        </w:rPr>
      </w:pPr>
      <w:r w:rsidRPr="003E2F22">
        <w:rPr>
          <w:rFonts w:ascii="Times New Roman" w:hAnsi="Times New Roman" w:cs="Times New Roman"/>
        </w:rPr>
        <w:t>Il en résulte que le MVP local doit démontrer plus rapidement sa viabilité économique. L’expérimentation prolongée sans perspective de monétisation constitue un risque structurel plus élevé qu’ailleurs.</w:t>
      </w:r>
    </w:p>
    <w:p w14:paraId="4B4023E0" w14:textId="2E833009" w:rsidR="003E2F22" w:rsidRPr="003E2F22" w:rsidRDefault="00D0154D" w:rsidP="003E2F22">
      <w:pPr>
        <w:jc w:val="both"/>
        <w:rPr>
          <w:rFonts w:ascii="Times New Roman" w:hAnsi="Times New Roman" w:cs="Times New Roman"/>
        </w:rPr>
      </w:pPr>
      <w:r>
        <w:rPr>
          <w:rFonts w:ascii="Times New Roman" w:hAnsi="Times New Roman" w:cs="Times New Roman"/>
        </w:rPr>
        <w:t>Donc</w:t>
      </w:r>
      <w:r w:rsidR="003E2F22" w:rsidRPr="003E2F22">
        <w:rPr>
          <w:rFonts w:ascii="Times New Roman" w:hAnsi="Times New Roman" w:cs="Times New Roman"/>
        </w:rPr>
        <w:t xml:space="preserve">, en matière de paiements, la comparaison révèle un autre différentiel. Alors que les systèmes bancaires classiques dominent dans les économies développées, le mobile money représente au Congo l’infrastructure financière la plus dynamique. Les volumes mensuels publiés par l’ARPCE dépassaient 238 milliards FCFA en janvier 2024. Par conséquent, ignorer </w:t>
      </w:r>
      <w:r w:rsidR="003E2F22" w:rsidRPr="003E2F22">
        <w:rPr>
          <w:rFonts w:ascii="Times New Roman" w:hAnsi="Times New Roman" w:cs="Times New Roman"/>
        </w:rPr>
        <w:lastRenderedPageBreak/>
        <w:t>cette infrastructure dans la conception d’un MVP fintech revient à négliger la principale plateforme transactionnelle existante.</w:t>
      </w:r>
    </w:p>
    <w:p w14:paraId="76AD1C5E" w14:textId="49B3EBF3" w:rsidR="003E2F22" w:rsidRPr="003E2F22" w:rsidRDefault="003E2F22" w:rsidP="003E2F22">
      <w:pPr>
        <w:jc w:val="center"/>
        <w:rPr>
          <w:rFonts w:ascii="Times New Roman" w:hAnsi="Times New Roman" w:cs="Times New Roman"/>
          <w:b/>
          <w:bCs/>
        </w:rPr>
      </w:pPr>
      <w:r w:rsidRPr="003E2F22">
        <w:rPr>
          <w:rFonts w:ascii="Times New Roman" w:hAnsi="Times New Roman" w:cs="Times New Roman"/>
          <w:b/>
          <w:bCs/>
        </w:rPr>
        <w:t xml:space="preserve">III. </w:t>
      </w:r>
      <w:r w:rsidR="000511CB">
        <w:rPr>
          <w:rFonts w:ascii="Times New Roman" w:hAnsi="Times New Roman" w:cs="Times New Roman"/>
          <w:b/>
          <w:bCs/>
        </w:rPr>
        <w:t>L</w:t>
      </w:r>
      <w:r w:rsidRPr="003E2F22">
        <w:rPr>
          <w:rFonts w:ascii="Times New Roman" w:hAnsi="Times New Roman" w:cs="Times New Roman"/>
          <w:b/>
          <w:bCs/>
        </w:rPr>
        <w:t>es déterminants structurels</w:t>
      </w:r>
    </w:p>
    <w:p w14:paraId="6A2633BD" w14:textId="0BE11725" w:rsidR="003E2F22" w:rsidRPr="003E2F22" w:rsidRDefault="00D0154D" w:rsidP="003E2F22">
      <w:pPr>
        <w:jc w:val="both"/>
        <w:rPr>
          <w:rFonts w:ascii="Times New Roman" w:hAnsi="Times New Roman" w:cs="Times New Roman"/>
        </w:rPr>
      </w:pPr>
      <w:r>
        <w:rPr>
          <w:rFonts w:ascii="Times New Roman" w:hAnsi="Times New Roman" w:cs="Times New Roman"/>
        </w:rPr>
        <w:t>Avec</w:t>
      </w:r>
      <w:r w:rsidR="003E2F22" w:rsidRPr="003E2F22">
        <w:rPr>
          <w:rFonts w:ascii="Times New Roman" w:hAnsi="Times New Roman" w:cs="Times New Roman"/>
        </w:rPr>
        <w:t xml:space="preserve"> ces écarts comparatifs trouvent leur origine dans des déterminants structurels identifiables.</w:t>
      </w:r>
    </w:p>
    <w:p w14:paraId="569BC196" w14:textId="41FFD043" w:rsidR="003E2F22" w:rsidRPr="003E2F22" w:rsidRDefault="00D0154D" w:rsidP="003E2F22">
      <w:pPr>
        <w:jc w:val="both"/>
        <w:rPr>
          <w:rFonts w:ascii="Times New Roman" w:hAnsi="Times New Roman" w:cs="Times New Roman"/>
        </w:rPr>
      </w:pPr>
      <w:r>
        <w:rPr>
          <w:rFonts w:ascii="Times New Roman" w:hAnsi="Times New Roman" w:cs="Times New Roman"/>
        </w:rPr>
        <w:t>L</w:t>
      </w:r>
      <w:r w:rsidR="003E2F22" w:rsidRPr="003E2F22">
        <w:rPr>
          <w:rFonts w:ascii="Times New Roman" w:hAnsi="Times New Roman" w:cs="Times New Roman"/>
        </w:rPr>
        <w:t>a contrainte énergétique joue un rôle central. Selon les données de la Banque mondiale (2022), l’accès à l’électricité en République du Congo demeure inférieur aux standards observés dans les économies émergentes comparables. L’intermittence énergétique affecte directement la continuité des services numériques, l’hébergement local et les phases de test prolongées. De ce fait, un MVP doit intégrer des mécanismes de résilience : hébergement cloud redondant, architecture tolérante aux interruptions, ou fonctionnalités partiellement utilisables hors ligne.</w:t>
      </w:r>
    </w:p>
    <w:p w14:paraId="305E6EDC" w14:textId="771B47C9" w:rsidR="003E2F22" w:rsidRPr="003E2F22" w:rsidRDefault="00D0154D" w:rsidP="003E2F22">
      <w:pPr>
        <w:jc w:val="both"/>
        <w:rPr>
          <w:rFonts w:ascii="Times New Roman" w:hAnsi="Times New Roman" w:cs="Times New Roman"/>
        </w:rPr>
      </w:pPr>
      <w:r>
        <w:rPr>
          <w:rFonts w:ascii="Times New Roman" w:hAnsi="Times New Roman" w:cs="Times New Roman"/>
        </w:rPr>
        <w:t>Le</w:t>
      </w:r>
      <w:r w:rsidR="003E2F22" w:rsidRPr="003E2F22">
        <w:rPr>
          <w:rFonts w:ascii="Times New Roman" w:hAnsi="Times New Roman" w:cs="Times New Roman"/>
        </w:rPr>
        <w:t xml:space="preserve"> coût relatif de la data constitue une variable déterminante. Lorsque le prix des données mobiles représente une part significative du revenu disponible, les utilisateurs arbitrent strictement leurs usages numériques. En conséquence, les applications lourdes ou fortement consommatrices de bande passante voient leur adoption freinée. Cette contrainte impose une optimisation technique dès la phase MVP </w:t>
      </w:r>
      <w:r w:rsidR="003E2F22">
        <w:rPr>
          <w:rFonts w:ascii="Times New Roman" w:hAnsi="Times New Roman" w:cs="Times New Roman"/>
        </w:rPr>
        <w:t>comme la</w:t>
      </w:r>
      <w:r w:rsidR="003E2F22" w:rsidRPr="003E2F22">
        <w:rPr>
          <w:rFonts w:ascii="Times New Roman" w:hAnsi="Times New Roman" w:cs="Times New Roman"/>
        </w:rPr>
        <w:t xml:space="preserve"> compression des données, </w:t>
      </w:r>
      <w:r w:rsidR="003E2F22">
        <w:rPr>
          <w:rFonts w:ascii="Times New Roman" w:hAnsi="Times New Roman" w:cs="Times New Roman"/>
        </w:rPr>
        <w:t xml:space="preserve">la </w:t>
      </w:r>
      <w:r w:rsidR="003E2F22" w:rsidRPr="003E2F22">
        <w:rPr>
          <w:rFonts w:ascii="Times New Roman" w:hAnsi="Times New Roman" w:cs="Times New Roman"/>
        </w:rPr>
        <w:t>réduction des appels serveurs,</w:t>
      </w:r>
      <w:r w:rsidR="003E2F22">
        <w:rPr>
          <w:rFonts w:ascii="Times New Roman" w:hAnsi="Times New Roman" w:cs="Times New Roman"/>
        </w:rPr>
        <w:t xml:space="preserve"> la</w:t>
      </w:r>
      <w:r w:rsidR="003E2F22" w:rsidRPr="003E2F22">
        <w:rPr>
          <w:rFonts w:ascii="Times New Roman" w:hAnsi="Times New Roman" w:cs="Times New Roman"/>
        </w:rPr>
        <w:t xml:space="preserve"> simplification des interfaces.</w:t>
      </w:r>
    </w:p>
    <w:p w14:paraId="31CFBFD2" w14:textId="7DC60B81" w:rsidR="003E2F22" w:rsidRPr="003E2F22" w:rsidRDefault="00D0154D" w:rsidP="003E2F22">
      <w:pPr>
        <w:jc w:val="both"/>
        <w:rPr>
          <w:rFonts w:ascii="Times New Roman" w:hAnsi="Times New Roman" w:cs="Times New Roman"/>
        </w:rPr>
      </w:pPr>
      <w:r>
        <w:rPr>
          <w:rFonts w:ascii="Times New Roman" w:hAnsi="Times New Roman" w:cs="Times New Roman"/>
        </w:rPr>
        <w:t>L</w:t>
      </w:r>
      <w:r w:rsidR="003E2F22" w:rsidRPr="003E2F22">
        <w:rPr>
          <w:rFonts w:ascii="Times New Roman" w:hAnsi="Times New Roman" w:cs="Times New Roman"/>
        </w:rPr>
        <w:t>a fragmentation géographique de la demande introduit une contrainte supplémentaire. Le marché congolais est fortement urbanisé autour de Brazzaville et Pointe-Noire, tandis que les zones rurales présentent des niveaux d’accès plus faibles. Un MVP testé exclusivement en milieu urbain peut donc générer un biais d’évaluation s’il est ensuite étendu sans adaptation au niveau national.</w:t>
      </w:r>
    </w:p>
    <w:p w14:paraId="0F6C44EB" w14:textId="5186C97C" w:rsidR="003E2F22" w:rsidRPr="003E2F22" w:rsidRDefault="003E2F22" w:rsidP="003E2F22">
      <w:pPr>
        <w:jc w:val="center"/>
        <w:rPr>
          <w:rFonts w:ascii="Times New Roman" w:hAnsi="Times New Roman" w:cs="Times New Roman"/>
          <w:b/>
          <w:bCs/>
        </w:rPr>
      </w:pPr>
      <w:r w:rsidRPr="003E2F22">
        <w:rPr>
          <w:rFonts w:ascii="Times New Roman" w:hAnsi="Times New Roman" w:cs="Times New Roman"/>
          <w:b/>
          <w:bCs/>
        </w:rPr>
        <w:t xml:space="preserve">IV. </w:t>
      </w:r>
      <w:r w:rsidR="000511CB">
        <w:rPr>
          <w:rFonts w:ascii="Times New Roman" w:hAnsi="Times New Roman" w:cs="Times New Roman"/>
          <w:b/>
          <w:bCs/>
        </w:rPr>
        <w:t>Les</w:t>
      </w:r>
      <w:r w:rsidRPr="003E2F22">
        <w:rPr>
          <w:rFonts w:ascii="Times New Roman" w:hAnsi="Times New Roman" w:cs="Times New Roman"/>
          <w:b/>
          <w:bCs/>
        </w:rPr>
        <w:t xml:space="preserve"> trajectoires possibles à horizon 2030</w:t>
      </w:r>
    </w:p>
    <w:p w14:paraId="479CACC9" w14:textId="21A773F5" w:rsidR="003E2F22" w:rsidRPr="003E2F22" w:rsidRDefault="00D0154D" w:rsidP="003E2F22">
      <w:pPr>
        <w:jc w:val="both"/>
        <w:rPr>
          <w:rFonts w:ascii="Times New Roman" w:hAnsi="Times New Roman" w:cs="Times New Roman"/>
        </w:rPr>
      </w:pPr>
      <w:r>
        <w:rPr>
          <w:rFonts w:ascii="Times New Roman" w:hAnsi="Times New Roman" w:cs="Times New Roman"/>
        </w:rPr>
        <w:t>Et, la</w:t>
      </w:r>
      <w:r w:rsidR="003E2F22" w:rsidRPr="003E2F22">
        <w:rPr>
          <w:rFonts w:ascii="Times New Roman" w:hAnsi="Times New Roman" w:cs="Times New Roman"/>
        </w:rPr>
        <w:t xml:space="preserve"> projection permet d’anticiper les évolutions probables sous différentes hypothèses.</w:t>
      </w:r>
    </w:p>
    <w:p w14:paraId="609D6473" w14:textId="77777777" w:rsidR="003E2F22" w:rsidRPr="003E2F22" w:rsidRDefault="003E2F22" w:rsidP="003E2F22">
      <w:pPr>
        <w:jc w:val="both"/>
        <w:rPr>
          <w:rFonts w:ascii="Times New Roman" w:hAnsi="Times New Roman" w:cs="Times New Roman"/>
        </w:rPr>
      </w:pPr>
      <w:r w:rsidRPr="003E2F22">
        <w:rPr>
          <w:rFonts w:ascii="Times New Roman" w:hAnsi="Times New Roman" w:cs="Times New Roman"/>
        </w:rPr>
        <w:t>Dans un premier scénario, qualifié de consolidation mobile-first, la croissance progressive de l’Internet mobile se poursuit et le cadre réglementaire se stabilise. Dans cette configuration, les MVP privilégieront des architectures Android légères, intégrant nativement le mobile money et optimisées pour des connexions intermittentes. L’indicateur clé à suivre serait l’évolution annuelle du taux de pénétration Internet mobile.</w:t>
      </w:r>
    </w:p>
    <w:p w14:paraId="112369EB" w14:textId="3DB5F59A" w:rsidR="003E2F22" w:rsidRPr="003E2F22" w:rsidRDefault="003E2F22" w:rsidP="003E2F22">
      <w:pPr>
        <w:jc w:val="both"/>
        <w:rPr>
          <w:rFonts w:ascii="Times New Roman" w:hAnsi="Times New Roman" w:cs="Times New Roman"/>
        </w:rPr>
      </w:pPr>
      <w:r w:rsidRPr="003E2F22">
        <w:rPr>
          <w:rFonts w:ascii="Times New Roman" w:hAnsi="Times New Roman" w:cs="Times New Roman"/>
        </w:rPr>
        <w:t>Dans un deuxième scénario, une intégration régionale numérique plus poussée notamment dans le cadre de la ZLECA</w:t>
      </w:r>
      <w:r>
        <w:rPr>
          <w:rFonts w:ascii="Times New Roman" w:hAnsi="Times New Roman" w:cs="Times New Roman"/>
        </w:rPr>
        <w:t>F</w:t>
      </w:r>
      <w:r w:rsidRPr="003E2F22">
        <w:rPr>
          <w:rFonts w:ascii="Times New Roman" w:hAnsi="Times New Roman" w:cs="Times New Roman"/>
        </w:rPr>
        <w:t xml:space="preserve"> favoriserait l’interopérabilité des paiements et la circulation des services numériques. Dans ce cas, un MVP conçu au Congo pourrait viser un marché CEEAC élargi dès sa phase initiale. Toutefois, cette trajectoire supposerait une harmonisation réglementaire effective.</w:t>
      </w:r>
    </w:p>
    <w:p w14:paraId="0B97C77F" w14:textId="096D95C7" w:rsidR="003E2F22" w:rsidRPr="003E2F22" w:rsidRDefault="003E2F22" w:rsidP="003E2F22">
      <w:pPr>
        <w:jc w:val="both"/>
        <w:rPr>
          <w:rFonts w:ascii="Times New Roman" w:hAnsi="Times New Roman" w:cs="Times New Roman"/>
        </w:rPr>
      </w:pPr>
      <w:r w:rsidRPr="003E2F22">
        <w:rPr>
          <w:rFonts w:ascii="Times New Roman" w:hAnsi="Times New Roman" w:cs="Times New Roman"/>
        </w:rPr>
        <w:t>Enfin, dans un troisième scénario de stagnation infrastructurelle, marqué par un ralentissement des investissements et un maintien du coût élevé de la data, l’innovation locale pourrait être freinée. Les entrepreneurs deviendraient davantage dépendants de solutions importées, réduisant ainsi la capacité d’expérimentation autonome.</w:t>
      </w:r>
    </w:p>
    <w:p w14:paraId="58CCFC7F" w14:textId="5372765C" w:rsidR="003E2F22" w:rsidRPr="003E2F22" w:rsidRDefault="003E2F22" w:rsidP="003E2F22">
      <w:pPr>
        <w:jc w:val="center"/>
        <w:rPr>
          <w:rFonts w:ascii="Times New Roman" w:hAnsi="Times New Roman" w:cs="Times New Roman"/>
          <w:b/>
          <w:bCs/>
        </w:rPr>
      </w:pPr>
      <w:r w:rsidRPr="003E2F22">
        <w:rPr>
          <w:rFonts w:ascii="Times New Roman" w:hAnsi="Times New Roman" w:cs="Times New Roman"/>
          <w:b/>
          <w:bCs/>
        </w:rPr>
        <w:lastRenderedPageBreak/>
        <w:t xml:space="preserve">V. </w:t>
      </w:r>
      <w:r w:rsidR="000511CB">
        <w:rPr>
          <w:rFonts w:ascii="Times New Roman" w:hAnsi="Times New Roman" w:cs="Times New Roman"/>
          <w:b/>
          <w:bCs/>
        </w:rPr>
        <w:t>O</w:t>
      </w:r>
      <w:r w:rsidRPr="003E2F22">
        <w:rPr>
          <w:rFonts w:ascii="Times New Roman" w:hAnsi="Times New Roman" w:cs="Times New Roman"/>
          <w:b/>
          <w:bCs/>
        </w:rPr>
        <w:t>rientations stratégiques</w:t>
      </w:r>
    </w:p>
    <w:p w14:paraId="4AFF782A" w14:textId="1AC392CF" w:rsidR="003E2F22" w:rsidRPr="003E2F22" w:rsidRDefault="0012276C" w:rsidP="003E2F22">
      <w:pPr>
        <w:jc w:val="both"/>
        <w:rPr>
          <w:rFonts w:ascii="Times New Roman" w:hAnsi="Times New Roman" w:cs="Times New Roman"/>
        </w:rPr>
      </w:pPr>
      <w:r>
        <w:rPr>
          <w:rFonts w:ascii="Times New Roman" w:hAnsi="Times New Roman" w:cs="Times New Roman"/>
        </w:rPr>
        <w:t>Enfin</w:t>
      </w:r>
      <w:r w:rsidR="003E2F22" w:rsidRPr="003E2F22">
        <w:rPr>
          <w:rFonts w:ascii="Times New Roman" w:hAnsi="Times New Roman" w:cs="Times New Roman"/>
        </w:rPr>
        <w:t>, l’analyse précédente appelle des décisions différenciées selon les acteurs.</w:t>
      </w:r>
    </w:p>
    <w:p w14:paraId="45B1CFE7" w14:textId="77777777" w:rsidR="003E2F22" w:rsidRPr="003E2F22" w:rsidRDefault="003E2F22" w:rsidP="003E2F22">
      <w:pPr>
        <w:jc w:val="both"/>
        <w:rPr>
          <w:rFonts w:ascii="Times New Roman" w:hAnsi="Times New Roman" w:cs="Times New Roman"/>
        </w:rPr>
      </w:pPr>
      <w:r w:rsidRPr="003E2F22">
        <w:rPr>
          <w:rFonts w:ascii="Times New Roman" w:hAnsi="Times New Roman" w:cs="Times New Roman"/>
        </w:rPr>
        <w:t>Pour les ingénieurs, il est prioritaire d’adopter une approche d’ingénierie frugale. Cela implique de concevoir des systèmes tolérants à la latence, peu consommateurs de données et compatibles avec les infrastructures existantes. Le mobile money doit être intégré dès la conception et non ajouté ultérieurement.</w:t>
      </w:r>
    </w:p>
    <w:p w14:paraId="5181B94B" w14:textId="6E00CC40" w:rsidR="003E2F22" w:rsidRPr="003E2F22" w:rsidRDefault="003E2F22" w:rsidP="003E2F22">
      <w:pPr>
        <w:jc w:val="both"/>
        <w:rPr>
          <w:rFonts w:ascii="Times New Roman" w:hAnsi="Times New Roman" w:cs="Times New Roman"/>
        </w:rPr>
      </w:pPr>
      <w:r w:rsidRPr="003E2F22">
        <w:rPr>
          <w:rFonts w:ascii="Times New Roman" w:hAnsi="Times New Roman" w:cs="Times New Roman"/>
        </w:rPr>
        <w:t>Pour les incubateurs et structures d’accompagnement, il est nécessaire d’introduire des modules de formation spécifiques à la conception de MVP en environnement contraint. Les métriques techniques latence, consommation de données, résilience doivent être évaluées au même titre que la traction commerciale.</w:t>
      </w:r>
    </w:p>
    <w:p w14:paraId="78AE4D0E" w14:textId="77777777" w:rsidR="003E2F22" w:rsidRPr="003E2F22" w:rsidRDefault="003E2F22" w:rsidP="003E2F22">
      <w:pPr>
        <w:jc w:val="both"/>
        <w:rPr>
          <w:rFonts w:ascii="Times New Roman" w:hAnsi="Times New Roman" w:cs="Times New Roman"/>
        </w:rPr>
      </w:pPr>
      <w:r w:rsidRPr="003E2F22">
        <w:rPr>
          <w:rFonts w:ascii="Times New Roman" w:hAnsi="Times New Roman" w:cs="Times New Roman"/>
        </w:rPr>
        <w:t>Pour les décideurs publics, la réduction du coût de la data, le soutien aux infrastructures énergétiques et la promotion de l’interopérabilité des paiements constituent des leviers structurants. Sans ces conditions, l’expérimentation technologique demeure fragile.</w:t>
      </w:r>
    </w:p>
    <w:p w14:paraId="51CF17FB" w14:textId="0D0220FA" w:rsidR="003E2F22" w:rsidRPr="003E2F22" w:rsidRDefault="0012276C" w:rsidP="003E2F22">
      <w:pPr>
        <w:jc w:val="both"/>
        <w:rPr>
          <w:rFonts w:ascii="Times New Roman" w:hAnsi="Times New Roman" w:cs="Times New Roman"/>
        </w:rPr>
      </w:pPr>
      <w:r>
        <w:rPr>
          <w:rFonts w:ascii="Times New Roman" w:hAnsi="Times New Roman" w:cs="Times New Roman"/>
        </w:rPr>
        <w:t>P</w:t>
      </w:r>
      <w:r w:rsidR="003E2F22" w:rsidRPr="003E2F22">
        <w:rPr>
          <w:rFonts w:ascii="Times New Roman" w:hAnsi="Times New Roman" w:cs="Times New Roman"/>
        </w:rPr>
        <w:t>our les investisseurs, l’évaluation des projets doit intégrer explicitement le risque infrastructurel. La robustesse technique et l’adaptation au contexte local deviennent des critères d’investissement aussi déterminants que la croissance projetée.</w:t>
      </w:r>
    </w:p>
    <w:p w14:paraId="7266D7A4" w14:textId="77777777" w:rsidR="003E2F22" w:rsidRDefault="003E2F22" w:rsidP="003E2F22">
      <w:pPr>
        <w:jc w:val="both"/>
        <w:rPr>
          <w:rFonts w:ascii="Times New Roman" w:hAnsi="Times New Roman" w:cs="Times New Roman"/>
        </w:rPr>
      </w:pPr>
    </w:p>
    <w:p w14:paraId="72CD34D2" w14:textId="77777777" w:rsidR="00EF728A" w:rsidRDefault="00EF728A">
      <w:pPr>
        <w:rPr>
          <w:rFonts w:ascii="Times New Roman" w:hAnsi="Times New Roman" w:cs="Times New Roman"/>
          <w:b/>
          <w:bCs/>
        </w:rPr>
      </w:pPr>
      <w:r>
        <w:rPr>
          <w:rFonts w:ascii="Times New Roman" w:hAnsi="Times New Roman" w:cs="Times New Roman"/>
          <w:b/>
          <w:bCs/>
        </w:rPr>
        <w:br w:type="page"/>
      </w:r>
    </w:p>
    <w:p w14:paraId="0418034C" w14:textId="5A19ADFC" w:rsidR="00D0154D" w:rsidRPr="00D0154D" w:rsidRDefault="00D0154D" w:rsidP="00D0154D">
      <w:pPr>
        <w:jc w:val="center"/>
        <w:rPr>
          <w:rFonts w:ascii="Times New Roman" w:hAnsi="Times New Roman" w:cs="Times New Roman"/>
          <w:b/>
          <w:bCs/>
          <w:sz w:val="28"/>
          <w:szCs w:val="28"/>
        </w:rPr>
      </w:pPr>
      <w:r w:rsidRPr="00D0154D">
        <w:rPr>
          <w:rFonts w:ascii="Times New Roman" w:hAnsi="Times New Roman" w:cs="Times New Roman"/>
          <w:b/>
          <w:bCs/>
          <w:sz w:val="28"/>
          <w:szCs w:val="28"/>
        </w:rPr>
        <w:lastRenderedPageBreak/>
        <w:t>Conclusion</w:t>
      </w:r>
    </w:p>
    <w:p w14:paraId="31D59743" w14:textId="5F58C03E" w:rsidR="00EF728A" w:rsidRPr="00EF728A" w:rsidRDefault="00EF728A" w:rsidP="00EF728A">
      <w:pPr>
        <w:jc w:val="both"/>
        <w:rPr>
          <w:rFonts w:ascii="Times New Roman" w:hAnsi="Times New Roman" w:cs="Times New Roman"/>
        </w:rPr>
      </w:pPr>
      <w:r w:rsidRPr="00EF728A">
        <w:rPr>
          <w:rFonts w:ascii="Times New Roman" w:hAnsi="Times New Roman" w:cs="Times New Roman"/>
        </w:rPr>
        <w:t>Entre 2015 et 2025, la République du Congo a connu une progression mesurable de l’adoption mobile et une expansion graduelle de l’accès à Internet. Toutefois, cette évolution demeure asymétrique et structurellement contrainte par des facteurs énergétiques, économiques et financiers. Dans ce contexte, le passage du concept au Minimum Viable Product ne peut être envisagé comme une application</w:t>
      </w:r>
      <w:r w:rsidR="0097653C">
        <w:rPr>
          <w:rFonts w:ascii="Times New Roman" w:hAnsi="Times New Roman" w:cs="Times New Roman"/>
        </w:rPr>
        <w:t xml:space="preserve"> simple</w:t>
      </w:r>
      <w:r w:rsidRPr="00EF728A">
        <w:rPr>
          <w:rFonts w:ascii="Times New Roman" w:hAnsi="Times New Roman" w:cs="Times New Roman"/>
        </w:rPr>
        <w:t xml:space="preserve"> des méthodologies issues des écosystèmes matures.</w:t>
      </w:r>
    </w:p>
    <w:p w14:paraId="6A18B570" w14:textId="77777777" w:rsidR="00EF728A" w:rsidRPr="00EF728A" w:rsidRDefault="00EF728A" w:rsidP="00EF728A">
      <w:pPr>
        <w:jc w:val="both"/>
        <w:rPr>
          <w:rFonts w:ascii="Times New Roman" w:hAnsi="Times New Roman" w:cs="Times New Roman"/>
        </w:rPr>
      </w:pPr>
      <w:r w:rsidRPr="00EF728A">
        <w:rPr>
          <w:rFonts w:ascii="Times New Roman" w:hAnsi="Times New Roman" w:cs="Times New Roman"/>
        </w:rPr>
        <w:t>L’analyse montre que le MVP congolais remplit une double fonction : tester une hypothèse de valeur et éprouver la robustesse technique d’une solution dans un environnement contraint. La connectivité partielle, le coût relatif de la data, la concentration géographique de la demande et la faiblesse des flux de capital-risque imposent des arbitrages techniques précoces. L’ingénierie frugale, l’architecture mobile-first et l’intégration du mobile money ne relèvent pas d’un choix stratégique secondaire, mais d’une nécessité structurelle.</w:t>
      </w:r>
    </w:p>
    <w:p w14:paraId="50F56A32" w14:textId="75853B28" w:rsidR="00EF728A" w:rsidRPr="00EF728A" w:rsidRDefault="00EF728A" w:rsidP="00EF728A">
      <w:pPr>
        <w:jc w:val="both"/>
        <w:rPr>
          <w:rFonts w:ascii="Times New Roman" w:hAnsi="Times New Roman" w:cs="Times New Roman"/>
        </w:rPr>
      </w:pPr>
      <w:r w:rsidRPr="00EF728A">
        <w:rPr>
          <w:rFonts w:ascii="Times New Roman" w:hAnsi="Times New Roman" w:cs="Times New Roman"/>
        </w:rPr>
        <w:t xml:space="preserve">En outre, les trajectoires futures dépendront de variables identifiables </w:t>
      </w:r>
      <w:r w:rsidR="0046090E">
        <w:rPr>
          <w:rFonts w:ascii="Times New Roman" w:hAnsi="Times New Roman" w:cs="Times New Roman"/>
        </w:rPr>
        <w:t>à savoir</w:t>
      </w:r>
      <w:r w:rsidRPr="00EF728A">
        <w:rPr>
          <w:rFonts w:ascii="Times New Roman" w:hAnsi="Times New Roman" w:cs="Times New Roman"/>
        </w:rPr>
        <w:t xml:space="preserve"> </w:t>
      </w:r>
      <w:r w:rsidR="0046090E">
        <w:rPr>
          <w:rFonts w:ascii="Times New Roman" w:hAnsi="Times New Roman" w:cs="Times New Roman"/>
        </w:rPr>
        <w:t>l’</w:t>
      </w:r>
      <w:r w:rsidRPr="00EF728A">
        <w:rPr>
          <w:rFonts w:ascii="Times New Roman" w:hAnsi="Times New Roman" w:cs="Times New Roman"/>
        </w:rPr>
        <w:t>évolution du taux de pénétration Internet,</w:t>
      </w:r>
      <w:r w:rsidR="0046090E">
        <w:rPr>
          <w:rFonts w:ascii="Times New Roman" w:hAnsi="Times New Roman" w:cs="Times New Roman"/>
        </w:rPr>
        <w:t xml:space="preserve"> la</w:t>
      </w:r>
      <w:r w:rsidRPr="00EF728A">
        <w:rPr>
          <w:rFonts w:ascii="Times New Roman" w:hAnsi="Times New Roman" w:cs="Times New Roman"/>
        </w:rPr>
        <w:t xml:space="preserve"> réduction du coût de la data, </w:t>
      </w:r>
      <w:r w:rsidR="0046090E">
        <w:rPr>
          <w:rFonts w:ascii="Times New Roman" w:hAnsi="Times New Roman" w:cs="Times New Roman"/>
        </w:rPr>
        <w:t>l’</w:t>
      </w:r>
      <w:r w:rsidRPr="00EF728A">
        <w:rPr>
          <w:rFonts w:ascii="Times New Roman" w:hAnsi="Times New Roman" w:cs="Times New Roman"/>
        </w:rPr>
        <w:t xml:space="preserve">interopérabilité des paiements et </w:t>
      </w:r>
      <w:r w:rsidR="0046090E">
        <w:rPr>
          <w:rFonts w:ascii="Times New Roman" w:hAnsi="Times New Roman" w:cs="Times New Roman"/>
        </w:rPr>
        <w:t xml:space="preserve">la </w:t>
      </w:r>
      <w:r w:rsidRPr="00EF728A">
        <w:rPr>
          <w:rFonts w:ascii="Times New Roman" w:hAnsi="Times New Roman" w:cs="Times New Roman"/>
        </w:rPr>
        <w:t>stabilité énergétique. Selon la combinaison de ces facteurs, l’écosystème pourrait soit consolider une dynamique d’innovation adaptée aux réalités locales, soit demeurer dépendant de solutions importées.</w:t>
      </w:r>
    </w:p>
    <w:p w14:paraId="71F7D834" w14:textId="60B11BBF" w:rsidR="00EF728A" w:rsidRPr="00EF728A" w:rsidRDefault="00EF728A" w:rsidP="00EF728A">
      <w:pPr>
        <w:jc w:val="both"/>
        <w:rPr>
          <w:rFonts w:ascii="Times New Roman" w:hAnsi="Times New Roman" w:cs="Times New Roman"/>
        </w:rPr>
      </w:pPr>
      <w:r w:rsidRPr="00EF728A">
        <w:rPr>
          <w:rFonts w:ascii="Times New Roman" w:hAnsi="Times New Roman" w:cs="Times New Roman"/>
        </w:rPr>
        <w:t xml:space="preserve">Ainsi, la question du MVP en République du Congo dépasse le cadre strict de l’entrepreneuriat technologique. Elle renvoie à la capacité d’un système économique à aligner innovation, infrastructure et régulation. </w:t>
      </w:r>
    </w:p>
    <w:p w14:paraId="4C2E2D23" w14:textId="77777777" w:rsidR="00EF728A" w:rsidRPr="00EF728A" w:rsidRDefault="00EF728A" w:rsidP="00EF728A">
      <w:pPr>
        <w:jc w:val="both"/>
        <w:rPr>
          <w:rFonts w:ascii="Times New Roman" w:hAnsi="Times New Roman" w:cs="Times New Roman"/>
        </w:rPr>
      </w:pPr>
      <w:r w:rsidRPr="00EF728A">
        <w:rPr>
          <w:rFonts w:ascii="Times New Roman" w:hAnsi="Times New Roman" w:cs="Times New Roman"/>
        </w:rPr>
        <w:t>Dans cette perspective, concevoir un MVP adapté au contexte congolais implique moins de reproduire des modèles externes que de construire des solutions techniquement robustes, économiquement viables et institutionnellement compatibles avec les capacités locales.</w:t>
      </w:r>
    </w:p>
    <w:p w14:paraId="6838BFAB" w14:textId="77777777" w:rsidR="00EF728A" w:rsidRPr="003E2F22" w:rsidRDefault="00EF728A" w:rsidP="003E2F22">
      <w:pPr>
        <w:jc w:val="both"/>
        <w:rPr>
          <w:rFonts w:ascii="Times New Roman" w:hAnsi="Times New Roman" w:cs="Times New Roman"/>
        </w:rPr>
      </w:pPr>
    </w:p>
    <w:sectPr w:rsidR="00EF728A" w:rsidRPr="003E2F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22"/>
    <w:rsid w:val="0004727E"/>
    <w:rsid w:val="000511CB"/>
    <w:rsid w:val="000C16A7"/>
    <w:rsid w:val="0012276C"/>
    <w:rsid w:val="001F3FC7"/>
    <w:rsid w:val="003E2F22"/>
    <w:rsid w:val="0046090E"/>
    <w:rsid w:val="00530434"/>
    <w:rsid w:val="008C0EEF"/>
    <w:rsid w:val="00934385"/>
    <w:rsid w:val="0097653C"/>
    <w:rsid w:val="00AE479E"/>
    <w:rsid w:val="00BF3AA9"/>
    <w:rsid w:val="00D0154D"/>
    <w:rsid w:val="00EF728A"/>
    <w:rsid w:val="00F414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0D7BE"/>
  <w15:chartTrackingRefBased/>
  <w15:docId w15:val="{9B600D4B-86B5-42F1-ADF3-0A3216820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2F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E2F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E2F2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E2F2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E2F2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E2F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2F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2F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2F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2F2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E2F2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E2F2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E2F2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E2F2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E2F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2F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2F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2F22"/>
    <w:rPr>
      <w:rFonts w:eastAsiaTheme="majorEastAsia" w:cstheme="majorBidi"/>
      <w:color w:val="272727" w:themeColor="text1" w:themeTint="D8"/>
    </w:rPr>
  </w:style>
  <w:style w:type="paragraph" w:styleId="Titre">
    <w:name w:val="Title"/>
    <w:basedOn w:val="Normal"/>
    <w:next w:val="Normal"/>
    <w:link w:val="TitreCar"/>
    <w:uiPriority w:val="10"/>
    <w:qFormat/>
    <w:rsid w:val="003E2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2F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2F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2F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2F22"/>
    <w:pPr>
      <w:spacing w:before="160"/>
      <w:jc w:val="center"/>
    </w:pPr>
    <w:rPr>
      <w:i/>
      <w:iCs/>
      <w:color w:val="404040" w:themeColor="text1" w:themeTint="BF"/>
    </w:rPr>
  </w:style>
  <w:style w:type="character" w:customStyle="1" w:styleId="CitationCar">
    <w:name w:val="Citation Car"/>
    <w:basedOn w:val="Policepardfaut"/>
    <w:link w:val="Citation"/>
    <w:uiPriority w:val="29"/>
    <w:rsid w:val="003E2F22"/>
    <w:rPr>
      <w:i/>
      <w:iCs/>
      <w:color w:val="404040" w:themeColor="text1" w:themeTint="BF"/>
    </w:rPr>
  </w:style>
  <w:style w:type="paragraph" w:styleId="Paragraphedeliste">
    <w:name w:val="List Paragraph"/>
    <w:basedOn w:val="Normal"/>
    <w:uiPriority w:val="34"/>
    <w:qFormat/>
    <w:rsid w:val="003E2F22"/>
    <w:pPr>
      <w:ind w:left="720"/>
      <w:contextualSpacing/>
    </w:pPr>
  </w:style>
  <w:style w:type="character" w:styleId="Accentuationintense">
    <w:name w:val="Intense Emphasis"/>
    <w:basedOn w:val="Policepardfaut"/>
    <w:uiPriority w:val="21"/>
    <w:qFormat/>
    <w:rsid w:val="003E2F22"/>
    <w:rPr>
      <w:i/>
      <w:iCs/>
      <w:color w:val="2F5496" w:themeColor="accent1" w:themeShade="BF"/>
    </w:rPr>
  </w:style>
  <w:style w:type="paragraph" w:styleId="Citationintense">
    <w:name w:val="Intense Quote"/>
    <w:basedOn w:val="Normal"/>
    <w:next w:val="Normal"/>
    <w:link w:val="CitationintenseCar"/>
    <w:uiPriority w:val="30"/>
    <w:qFormat/>
    <w:rsid w:val="003E2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E2F22"/>
    <w:rPr>
      <w:i/>
      <w:iCs/>
      <w:color w:val="2F5496" w:themeColor="accent1" w:themeShade="BF"/>
    </w:rPr>
  </w:style>
  <w:style w:type="character" w:styleId="Rfrenceintense">
    <w:name w:val="Intense Reference"/>
    <w:basedOn w:val="Policepardfaut"/>
    <w:uiPriority w:val="32"/>
    <w:qFormat/>
    <w:rsid w:val="003E2F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2217</TotalTime>
  <Pages>5</Pages>
  <Words>1680</Words>
  <Characters>9245</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Home</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Ludivine MOUNZEO</dc:creator>
  <cp:keywords/>
  <dc:description/>
  <cp:lastModifiedBy>Ludivine MOUNZEO</cp:lastModifiedBy>
  <cp:revision>11</cp:revision>
  <dcterms:created xsi:type="dcterms:W3CDTF">2026-02-23T13:13:00Z</dcterms:created>
  <dcterms:modified xsi:type="dcterms:W3CDTF">2026-02-25T13:16:00Z</dcterms:modified>
</cp:coreProperties>
</file>