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7A01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Q1：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請問既然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網路層與身份層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同時存在，會不會有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兩層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策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略發生衝突，應以</w:t>
      </w:r>
      <w:proofErr w:type="gramStart"/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哪層為準</w:t>
      </w:r>
      <w:proofErr w:type="gramEnd"/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？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18FF5A39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 w:hint="eastAsia"/>
          <w:sz w:val="20"/>
          <w:szCs w:val="20"/>
        </w:rPr>
        <w:t>例如 OCP 內部已經開啟對外連線，但是實體防火牆卻沒有開</w:t>
      </w:r>
    </w:p>
    <w:p w14:paraId="1734F8BA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sz w:val="20"/>
          <w:szCs w:val="20"/>
        </w:rPr>
        <w:t>兩層策略的劃分原則是「粗細分工、互補不替代」：</w:t>
      </w:r>
    </w:p>
    <w:p w14:paraId="6636BE00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網路層（L3/L4）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負責粗粒度管控，依據來源 IP、Port、Protocol 決定流量是否允許到達目標，適合處理整個 namespace 或</w:t>
      </w:r>
      <w:proofErr w:type="gramStart"/>
      <w:r w:rsidRPr="00FA04ED">
        <w:rPr>
          <w:rFonts w:ascii="微軟正黑體" w:eastAsia="微軟正黑體" w:hAnsi="微軟正黑體"/>
          <w:sz w:val="20"/>
          <w:szCs w:val="20"/>
        </w:rPr>
        <w:t>叢集間的隔離</w:t>
      </w:r>
      <w:proofErr w:type="gramEnd"/>
      <w:r w:rsidRPr="00FA04ED">
        <w:rPr>
          <w:rFonts w:ascii="微軟正黑體" w:eastAsia="微軟正黑體" w:hAnsi="微軟正黑體"/>
          <w:sz w:val="20"/>
          <w:szCs w:val="20"/>
        </w:rPr>
        <w:t xml:space="preserve">。代表工具為 Kubernetes </w:t>
      </w:r>
      <w:proofErr w:type="spellStart"/>
      <w:r w:rsidRPr="00FA04ED">
        <w:rPr>
          <w:rFonts w:ascii="微軟正黑體" w:eastAsia="微軟正黑體" w:hAnsi="微軟正黑體"/>
          <w:sz w:val="20"/>
          <w:szCs w:val="20"/>
        </w:rPr>
        <w:t>NetworkPolicy</w:t>
      </w:r>
      <w:proofErr w:type="spellEnd"/>
      <w:r w:rsidRPr="00FA04ED">
        <w:rPr>
          <w:rFonts w:ascii="微軟正黑體" w:eastAsia="微軟正黑體" w:hAnsi="微軟正黑體"/>
          <w:sz w:val="20"/>
          <w:szCs w:val="20"/>
        </w:rPr>
        <w:t xml:space="preserve"> 與防火牆規則。</w:t>
      </w:r>
    </w:p>
    <w:p w14:paraId="5D23FC4F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身份層（L7）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負責細粒度管控，依據工作負載的 SPIFFE SVID 憑證、JWT、HTTP Method/Path 決定是否授權，不依賴網路位置，即使來源 IP 合法也未必通過。代表工具為 Istio </w:t>
      </w:r>
      <w:proofErr w:type="spellStart"/>
      <w:r w:rsidRPr="00FA04ED">
        <w:rPr>
          <w:rFonts w:ascii="微軟正黑體" w:eastAsia="微軟正黑體" w:hAnsi="微軟正黑體"/>
          <w:sz w:val="20"/>
          <w:szCs w:val="20"/>
        </w:rPr>
        <w:t>AuthorizationPolicy</w:t>
      </w:r>
      <w:proofErr w:type="spellEnd"/>
      <w:r w:rsidRPr="00FA04ED">
        <w:rPr>
          <w:rFonts w:ascii="微軟正黑體" w:eastAsia="微軟正黑體" w:hAnsi="微軟正黑體"/>
          <w:sz w:val="20"/>
          <w:szCs w:val="20"/>
        </w:rPr>
        <w:t>。</w:t>
      </w:r>
    </w:p>
    <w:p w14:paraId="582F3622" w14:textId="48D5F178" w:rsidR="0036306B" w:rsidRPr="00FA04ED" w:rsidRDefault="0036306B" w:rsidP="0036306B">
      <w:pPr>
        <w:spacing w:line="400" w:lineRule="exact"/>
        <w:rPr>
          <w:rFonts w:ascii="微軟正黑體" w:eastAsia="微軟正黑體" w:hAnsi="微軟正黑體" w:hint="eastAsia"/>
          <w:sz w:val="20"/>
          <w:szCs w:val="20"/>
        </w:rPr>
      </w:pPr>
      <w:r w:rsidRPr="00FA04ED">
        <w:rPr>
          <w:rFonts w:ascii="微軟正黑體" w:eastAsia="微軟正黑體" w:hAnsi="微軟正黑體"/>
          <w:sz w:val="20"/>
          <w:szCs w:val="20"/>
        </w:rPr>
        <w:t>衝突時的處理原則是</w:t>
      </w: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以更嚴格者為</w:t>
      </w:r>
      <w:proofErr w:type="gramStart"/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準</w:t>
      </w:r>
      <w:proofErr w:type="gramEnd"/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，且兩層皆須通過</w:t>
      </w:r>
      <w:r w:rsidRPr="00FA04ED">
        <w:rPr>
          <w:rFonts w:ascii="微軟正黑體" w:eastAsia="微軟正黑體" w:hAnsi="微軟正黑體"/>
          <w:sz w:val="20"/>
          <w:szCs w:val="20"/>
        </w:rPr>
        <w:t>。網路層放行只代表封包可以抵達，身份層仍會獨立驗證；身份層無法繞過網路層的封鎖。實務上設計時應讓兩層互相補強</w:t>
      </w:r>
      <w:proofErr w:type="gramStart"/>
      <w:r w:rsidRPr="00FA04ED">
        <w:rPr>
          <w:rFonts w:ascii="微軟正黑體" w:eastAsia="微軟正黑體" w:hAnsi="微軟正黑體"/>
          <w:sz w:val="20"/>
          <w:szCs w:val="20"/>
        </w:rPr>
        <w:t>——</w:t>
      </w:r>
      <w:proofErr w:type="gramEnd"/>
      <w:r w:rsidRPr="00FA04ED">
        <w:rPr>
          <w:rFonts w:ascii="微軟正黑體" w:eastAsia="微軟正黑體" w:hAnsi="微軟正黑體"/>
          <w:sz w:val="20"/>
          <w:szCs w:val="20"/>
        </w:rPr>
        <w:t>網路層阻擋明顯異常流量，身份層處理合法網路路徑上的細緻授權，避免單點依賴。</w:t>
      </w:r>
    </w:p>
    <w:p w14:paraId="263C9FDA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Q2：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請問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Edge Gateway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 xml:space="preserve"> 的作用是甚麼?跟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Ingress Gateway 的差別？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都是接收外部的流量嗎?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22E1637F" w14:textId="1625F287" w:rsidR="0036306B" w:rsidRPr="00FA04ED" w:rsidRDefault="00FA04ED" w:rsidP="0036306B">
      <w:pPr>
        <w:spacing w:line="400" w:lineRule="exact"/>
        <w:rPr>
          <w:rFonts w:ascii="微軟正黑體" w:eastAsia="微軟正黑體" w:hAnsi="微軟正黑體" w:hint="eastAsia"/>
          <w:sz w:val="20"/>
          <w:szCs w:val="20"/>
        </w:rPr>
      </w:pPr>
      <w:r w:rsidRPr="00FA04ED">
        <w:rPr>
          <w:rFonts w:ascii="微軟正黑體" w:eastAsia="微軟正黑體" w:hAnsi="微軟正黑體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10C12D8C" wp14:editId="3F17FBDC">
            <wp:simplePos x="0" y="0"/>
            <wp:positionH relativeFrom="column">
              <wp:posOffset>-38100</wp:posOffset>
            </wp:positionH>
            <wp:positionV relativeFrom="paragraph">
              <wp:posOffset>589280</wp:posOffset>
            </wp:positionV>
            <wp:extent cx="6377940" cy="2172335"/>
            <wp:effectExtent l="0" t="0" r="3810" b="0"/>
            <wp:wrapTopAndBottom/>
            <wp:docPr id="517539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393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306B" w:rsidRPr="00FA04ED">
        <w:rPr>
          <w:rFonts w:ascii="微軟正黑體" w:eastAsia="微軟正黑體" w:hAnsi="微軟正黑體"/>
          <w:sz w:val="20"/>
          <w:szCs w:val="20"/>
        </w:rPr>
        <w:t>如果將系統比喻為一座具有高度維安的企業園區，</w:t>
      </w:r>
      <w:r w:rsidR="0036306B" w:rsidRPr="00FA04ED">
        <w:rPr>
          <w:rFonts w:ascii="微軟正黑體" w:eastAsia="微軟正黑體" w:hAnsi="微軟正黑體"/>
          <w:b/>
          <w:bCs/>
          <w:sz w:val="20"/>
          <w:szCs w:val="20"/>
        </w:rPr>
        <w:t>Edge Gateway 是「園區最外圍的大門警衛與圍牆」</w:t>
      </w:r>
      <w:r w:rsidR="0036306B" w:rsidRPr="00FA04ED">
        <w:rPr>
          <w:rFonts w:ascii="微軟正黑體" w:eastAsia="微軟正黑體" w:hAnsi="微軟正黑體"/>
          <w:sz w:val="20"/>
          <w:szCs w:val="20"/>
        </w:rPr>
        <w:t xml:space="preserve">，而 </w:t>
      </w:r>
      <w:r w:rsidR="0036306B" w:rsidRPr="00FA04ED">
        <w:rPr>
          <w:rFonts w:ascii="微軟正黑體" w:eastAsia="微軟正黑體" w:hAnsi="微軟正黑體"/>
          <w:b/>
          <w:bCs/>
          <w:sz w:val="20"/>
          <w:szCs w:val="20"/>
        </w:rPr>
        <w:t>Ingress Gateway 則是「特定辦公大樓的門禁刷卡機」</w:t>
      </w:r>
      <w:r w:rsidR="0036306B" w:rsidRPr="00FA04ED">
        <w:rPr>
          <w:rFonts w:ascii="微軟正黑體" w:eastAsia="微軟正黑體" w:hAnsi="微軟正黑體"/>
          <w:sz w:val="20"/>
          <w:szCs w:val="20"/>
        </w:rPr>
        <w:t>。</w:t>
      </w:r>
    </w:p>
    <w:p w14:paraId="3BB2CF16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Q3：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請問剛剛有提到的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多層級策略中動態信任評分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主要是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如何運作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，去持續驗證是否信任，還可以支援持續優化這件事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？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14E36DB9" w14:textId="4F65B1B8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sz w:val="20"/>
          <w:szCs w:val="20"/>
        </w:rPr>
        <w:t>傳統靜態 ACL 的問題在於「一次授權、永久有效」，一個帳號或服務只要通過初始驗證，後續行為無論多異常都不會觸發重新驗證。攻擊者竊取憑證後可長期潛伏。</w:t>
      </w: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動態信任評分</w:t>
      </w:r>
      <w:r w:rsidRPr="00FA04ED">
        <w:rPr>
          <w:rFonts w:ascii="微軟正黑體" w:eastAsia="微軟正黑體" w:hAnsi="微軟正黑體"/>
          <w:sz w:val="20"/>
          <w:szCs w:val="20"/>
        </w:rPr>
        <w:t>將授權從二元（允許/拒絕）改為持續計算的信心分數，融合多個維度：Sidecar Proxy 持續將存取記錄回傳給 Central Coordination Infrastructure，OPA 或外部評分引擎將即時行為與基準線比對。當分數低於</w:t>
      </w:r>
      <w:proofErr w:type="gramStart"/>
      <w:r w:rsidRPr="00FA04ED">
        <w:rPr>
          <w:rFonts w:ascii="微軟正黑體" w:eastAsia="微軟正黑體" w:hAnsi="微軟正黑體"/>
          <w:sz w:val="20"/>
          <w:szCs w:val="20"/>
        </w:rPr>
        <w:t>閾</w:t>
      </w:r>
      <w:proofErr w:type="gramEnd"/>
      <w:r w:rsidRPr="00FA04ED">
        <w:rPr>
          <w:rFonts w:ascii="微軟正黑體" w:eastAsia="微軟正黑體" w:hAnsi="微軟正黑體"/>
          <w:sz w:val="20"/>
          <w:szCs w:val="20"/>
        </w:rPr>
        <w:t>值時，觸發三種可能回應：要求升階驗證（如 MFA 重新認證）、降低授權範圍（只讀不寫）、或直接封鎖並告警。</w:t>
      </w:r>
    </w:p>
    <w:p w14:paraId="73F4FC17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sz w:val="20"/>
          <w:szCs w:val="20"/>
        </w:rPr>
        <w:t>相較靜態 ACL 解決的核心問題：</w:t>
      </w:r>
    </w:p>
    <w:p w14:paraId="1877ECCD" w14:textId="77777777" w:rsidR="0036306B" w:rsidRPr="00FA04ED" w:rsidRDefault="0036306B" w:rsidP="0036306B">
      <w:pPr>
        <w:numPr>
          <w:ilvl w:val="0"/>
          <w:numId w:val="1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橫向移動偵測</w:t>
      </w:r>
      <w:r w:rsidRPr="00FA04ED">
        <w:rPr>
          <w:rFonts w:ascii="微軟正黑體" w:eastAsia="微軟正黑體" w:hAnsi="微軟正黑體"/>
          <w:sz w:val="20"/>
          <w:szCs w:val="20"/>
        </w:rPr>
        <w:t>：即使憑證合法，異常的呼叫路徑（例如資料庫服務突然呼叫外部 API）會拉低分數</w:t>
      </w:r>
    </w:p>
    <w:p w14:paraId="4BC4446C" w14:textId="77777777" w:rsidR="0036306B" w:rsidRPr="00FA04ED" w:rsidRDefault="0036306B" w:rsidP="0036306B">
      <w:pPr>
        <w:numPr>
          <w:ilvl w:val="0"/>
          <w:numId w:val="1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時間性授權</w:t>
      </w:r>
      <w:r w:rsidRPr="00FA04ED">
        <w:rPr>
          <w:rFonts w:ascii="微軟正黑體" w:eastAsia="微軟正黑體" w:hAnsi="微軟正黑體"/>
          <w:sz w:val="20"/>
          <w:szCs w:val="20"/>
        </w:rPr>
        <w:t>：敏感操作可設定短效信任窗口，過期後自動降級</w:t>
      </w:r>
    </w:p>
    <w:p w14:paraId="6228801E" w14:textId="5046E13E" w:rsidR="0036306B" w:rsidRPr="00FA04ED" w:rsidRDefault="0036306B" w:rsidP="0036306B">
      <w:pPr>
        <w:numPr>
          <w:ilvl w:val="0"/>
          <w:numId w:val="1"/>
        </w:numPr>
        <w:spacing w:line="400" w:lineRule="exact"/>
        <w:rPr>
          <w:rFonts w:ascii="微軟正黑體" w:eastAsia="微軟正黑體" w:hAnsi="微軟正黑體" w:hint="eastAsia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持續合</w:t>
      </w:r>
      <w:proofErr w:type="gramStart"/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規</w:t>
      </w:r>
      <w:proofErr w:type="gramEnd"/>
      <w:r w:rsidRPr="00FA04ED">
        <w:rPr>
          <w:rFonts w:ascii="微軟正黑體" w:eastAsia="微軟正黑體" w:hAnsi="微軟正黑體"/>
          <w:sz w:val="20"/>
          <w:szCs w:val="20"/>
        </w:rPr>
        <w:t>：裝置或服務若違反健康基準（如憑證過期、漏洞未修補），信任分數即時下降</w:t>
      </w:r>
    </w:p>
    <w:p w14:paraId="46C7E866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lastRenderedPageBreak/>
        <w:t>Q4：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請問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在多叢集混合環境中，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是怎麼驗證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跨信任域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的身分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？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</w:t>
      </w:r>
    </w:p>
    <w:p w14:paraId="7E2B614D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跨信任域的身份驗證機制：</w:t>
      </w:r>
    </w:p>
    <w:p w14:paraId="6140B56A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每</w:t>
      </w:r>
      <w:proofErr w:type="gramStart"/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個</w:t>
      </w:r>
      <w:proofErr w:type="gramEnd"/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環境（本地、AWS、Azure）各有獨立的 SPIRE Server</w:t>
      </w:r>
      <w:r w:rsidRPr="00FA04ED">
        <w:rPr>
          <w:rFonts w:ascii="微軟正黑體" w:eastAsia="微軟正黑體" w:hAnsi="微軟正黑體"/>
          <w:sz w:val="20"/>
          <w:szCs w:val="20"/>
        </w:rPr>
        <w:t>，形成各自的信任域。</w:t>
      </w:r>
      <w:proofErr w:type="gramStart"/>
      <w:r w:rsidRPr="00FA04ED">
        <w:rPr>
          <w:rFonts w:ascii="微軟正黑體" w:eastAsia="微軟正黑體" w:hAnsi="微軟正黑體"/>
          <w:sz w:val="20"/>
          <w:szCs w:val="20"/>
        </w:rPr>
        <w:t>跨域驗證</w:t>
      </w:r>
      <w:proofErr w:type="gramEnd"/>
      <w:r w:rsidRPr="00FA04ED">
        <w:rPr>
          <w:rFonts w:ascii="微軟正黑體" w:eastAsia="微軟正黑體" w:hAnsi="微軟正黑體"/>
          <w:sz w:val="20"/>
          <w:szCs w:val="20"/>
        </w:rPr>
        <w:t xml:space="preserve">透過 </w:t>
      </w:r>
      <w:r w:rsidRPr="00FA04ED">
        <w:rPr>
          <w:rFonts w:ascii="微軟正黑體" w:eastAsia="微軟正黑體" w:hAnsi="微軟正黑體"/>
          <w:b/>
          <w:bCs/>
          <w:color w:val="EE0000"/>
          <w:sz w:val="20"/>
          <w:szCs w:val="20"/>
        </w:rPr>
        <w:t>Bundle Federation</w:t>
      </w:r>
      <w:r w:rsidRPr="00FA04ED">
        <w:rPr>
          <w:rFonts w:ascii="微軟正黑體" w:eastAsia="微軟正黑體" w:hAnsi="微軟正黑體"/>
          <w:color w:val="EE0000"/>
          <w:sz w:val="20"/>
          <w:szCs w:val="20"/>
        </w:rPr>
        <w:t xml:space="preserve"> </w:t>
      </w:r>
      <w:r w:rsidRPr="00FA04ED">
        <w:rPr>
          <w:rFonts w:ascii="微軟正黑體" w:eastAsia="微軟正黑體" w:hAnsi="微軟正黑體"/>
          <w:sz w:val="20"/>
          <w:szCs w:val="20"/>
        </w:rPr>
        <w:t>實現：當服務持 SVID-A 連線至 AWS 的服務時，AWS 的 Sidecar 能用已信任的 Bundle-A 驗證 SVID-A 的簽名，</w:t>
      </w:r>
      <w:proofErr w:type="gramStart"/>
      <w:r w:rsidRPr="00FA04ED">
        <w:rPr>
          <w:rFonts w:ascii="微軟正黑體" w:eastAsia="微軟正黑體" w:hAnsi="微軟正黑體"/>
          <w:sz w:val="20"/>
          <w:szCs w:val="20"/>
        </w:rPr>
        <w:t>完成跨域</w:t>
      </w:r>
      <w:proofErr w:type="gramEnd"/>
      <w:r w:rsidRPr="00FA04ED">
        <w:rPr>
          <w:rFonts w:ascii="微軟正黑體" w:eastAsia="微軟正黑體" w:hAnsi="微軟正黑體"/>
          <w:sz w:val="20"/>
          <w:szCs w:val="20"/>
        </w:rPr>
        <w:t xml:space="preserve"> </w:t>
      </w:r>
      <w:proofErr w:type="spellStart"/>
      <w:r w:rsidRPr="00FA04ED">
        <w:rPr>
          <w:rFonts w:ascii="微軟正黑體" w:eastAsia="微軟正黑體" w:hAnsi="微軟正黑體"/>
          <w:sz w:val="20"/>
          <w:szCs w:val="20"/>
        </w:rPr>
        <w:t>mTLS</w:t>
      </w:r>
      <w:proofErr w:type="spellEnd"/>
      <w:r w:rsidRPr="00FA04ED">
        <w:rPr>
          <w:rFonts w:ascii="微軟正黑體" w:eastAsia="微軟正黑體" w:hAnsi="微軟正黑體"/>
          <w:sz w:val="20"/>
          <w:szCs w:val="20"/>
        </w:rPr>
        <w:t>，</w:t>
      </w: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全程不需要共享私</w:t>
      </w:r>
      <w:proofErr w:type="gramStart"/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鑰</w:t>
      </w:r>
      <w:proofErr w:type="gramEnd"/>
      <w:r w:rsidRPr="00FA04ED">
        <w:rPr>
          <w:rFonts w:ascii="微軟正黑體" w:eastAsia="微軟正黑體" w:hAnsi="微軟正黑體"/>
          <w:sz w:val="20"/>
          <w:szCs w:val="20"/>
        </w:rPr>
        <w:t>。</w:t>
      </w:r>
    </w:p>
    <w:p w14:paraId="0A7C99D3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如果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 xml:space="preserve"> SPIRE Server 本身被攻擊，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  <w:highlight w:val="yellow"/>
        </w:rPr>
        <w:t>那管理員要如何處理</w:t>
      </w:r>
      <w:r w:rsidRPr="00FA04ED">
        <w:rPr>
          <w:rFonts w:ascii="微軟正黑體" w:eastAsia="微軟正黑體" w:hAnsi="微軟正黑體"/>
          <w:b/>
          <w:bCs/>
          <w:sz w:val="20"/>
          <w:szCs w:val="20"/>
          <w:highlight w:val="yellow"/>
        </w:rPr>
        <w:t>？</w:t>
      </w:r>
    </w:p>
    <w:p w14:paraId="6925DFDC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若 SPIRE Server 被攻擊的</w:t>
      </w:r>
      <w:r w:rsidRPr="00FA04ED">
        <w:rPr>
          <w:rFonts w:ascii="微軟正黑體" w:eastAsia="微軟正黑體" w:hAnsi="微軟正黑體" w:hint="eastAsia"/>
          <w:b/>
          <w:bCs/>
          <w:sz w:val="20"/>
          <w:szCs w:val="20"/>
        </w:rPr>
        <w:t>處理方式</w:t>
      </w:r>
    </w:p>
    <w:p w14:paraId="6D09DB34" w14:textId="7777777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第一步：切斷聯邦（Break Federation）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一旦發現雲端 SPIRE 被破壞，地端的管理員必須</w:t>
      </w: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立刻移除地端對雲端的 Trust Bundle 信任</w:t>
      </w:r>
      <w:r w:rsidRPr="00FA04ED">
        <w:rPr>
          <w:rFonts w:ascii="微軟正黑體" w:eastAsia="微軟正黑體" w:hAnsi="微軟正黑體"/>
          <w:sz w:val="20"/>
          <w:szCs w:val="20"/>
        </w:rPr>
        <w:t>。當雙方解除聯邦關係後，地端叢集會瞬間拒絕所有來自雲端的憑證，立刻將攻擊範圍鎖死在雲端叢集內，防止災情擴大。</w:t>
      </w:r>
    </w:p>
    <w:p w14:paraId="2E2B4364" w14:textId="56A4CF47" w:rsidR="0036306B" w:rsidRPr="00FA04ED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第二步：撤銷上游憑證（Upstream Revocation）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生產環境的 SPIRE Server 通常不會自己當 Root CA，而是對接企業上游的 PKI（如 </w:t>
      </w:r>
      <w:proofErr w:type="spellStart"/>
      <w:r w:rsidRPr="00FA04ED">
        <w:rPr>
          <w:rFonts w:ascii="微軟正黑體" w:eastAsia="微軟正黑體" w:hAnsi="微軟正黑體"/>
          <w:sz w:val="20"/>
          <w:szCs w:val="20"/>
        </w:rPr>
        <w:t>HashiCorp</w:t>
      </w:r>
      <w:proofErr w:type="spellEnd"/>
      <w:r w:rsidRPr="00FA04ED">
        <w:rPr>
          <w:rFonts w:ascii="微軟正黑體" w:eastAsia="微軟正黑體" w:hAnsi="微軟正黑體"/>
          <w:sz w:val="20"/>
          <w:szCs w:val="20"/>
        </w:rPr>
        <w:t xml:space="preserve"> Vault 或 Cloud KMS）。此時必須去上游 CA </w:t>
      </w: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撤銷（Revoke）該遭受攻擊的 SPIRE Server 的中介證書</w:t>
      </w:r>
      <w:r w:rsidRPr="00FA04ED">
        <w:rPr>
          <w:rFonts w:ascii="微軟正黑體" w:eastAsia="微軟正黑體" w:hAnsi="微軟正黑體"/>
          <w:sz w:val="20"/>
          <w:szCs w:val="20"/>
        </w:rPr>
        <w:t>，讓其簽發的所有憑證瞬間失效。</w:t>
      </w:r>
    </w:p>
    <w:p w14:paraId="4CC52393" w14:textId="0B62E1F7" w:rsidR="0036306B" w:rsidRDefault="0036306B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b/>
          <w:bCs/>
          <w:sz w:val="20"/>
          <w:szCs w:val="20"/>
        </w:rPr>
        <w:t>第三步：利用短壽命（Short-lived）特性自然淘汰</w:t>
      </w:r>
      <w:r w:rsidRPr="00FA04ED">
        <w:rPr>
          <w:rFonts w:ascii="微軟正黑體" w:eastAsia="微軟正黑體" w:hAnsi="微軟正黑體"/>
          <w:sz w:val="20"/>
          <w:szCs w:val="20"/>
        </w:rPr>
        <w:t xml:space="preserve"> 這正是零信任的精髓。因為 SVID 的壽命通常只設定 1 小時（JWT 甚至只有 5 分鐘），只要你完成了前兩步、阻斷</w:t>
      </w:r>
      <w:proofErr w:type="gramStart"/>
      <w:r w:rsidRPr="00FA04ED">
        <w:rPr>
          <w:rFonts w:ascii="微軟正黑體" w:eastAsia="微軟正黑體" w:hAnsi="微軟正黑體"/>
          <w:sz w:val="20"/>
          <w:szCs w:val="20"/>
        </w:rPr>
        <w:t>了黑客繼續</w:t>
      </w:r>
      <w:proofErr w:type="gramEnd"/>
      <w:r w:rsidRPr="00FA04ED">
        <w:rPr>
          <w:rFonts w:ascii="微軟正黑體" w:eastAsia="微軟正黑體" w:hAnsi="微軟正黑體"/>
          <w:sz w:val="20"/>
          <w:szCs w:val="20"/>
        </w:rPr>
        <w:t>簽發新憑證的源頭，駭客手上原先偽造的憑證在幾十分鐘內就會自動過期壞死。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138"/>
        <w:gridCol w:w="5318"/>
      </w:tblGrid>
      <w:tr w:rsidR="00FA04ED" w14:paraId="61C77AE9" w14:textId="77777777" w:rsidTr="00FA04ED">
        <w:tc>
          <w:tcPr>
            <w:tcW w:w="5228" w:type="dxa"/>
          </w:tcPr>
          <w:p w14:paraId="34AC232C" w14:textId="302130FC" w:rsidR="00FA04ED" w:rsidRDefault="00FA04ED" w:rsidP="0036306B">
            <w:pPr>
              <w:spacing w:line="400" w:lineRule="exact"/>
              <w:rPr>
                <w:rFonts w:ascii="微軟正黑體" w:eastAsia="微軟正黑體" w:hAnsi="微軟正黑體" w:hint="eastAsia"/>
                <w:sz w:val="20"/>
                <w:szCs w:val="20"/>
              </w:rPr>
            </w:pPr>
            <w:r w:rsidRPr="00FA04ED">
              <w:rPr>
                <w:rFonts w:ascii="微軟正黑體" w:eastAsia="微軟正黑體" w:hAnsi="微軟正黑體"/>
                <w:sz w:val="20"/>
                <w:szCs w:val="20"/>
              </w:rPr>
              <w:drawing>
                <wp:anchor distT="0" distB="0" distL="114300" distR="114300" simplePos="0" relativeHeight="251673600" behindDoc="0" locked="0" layoutInCell="1" allowOverlap="1" wp14:anchorId="046111D0" wp14:editId="1AF4F902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255905</wp:posOffset>
                  </wp:positionV>
                  <wp:extent cx="3370580" cy="3604260"/>
                  <wp:effectExtent l="0" t="0" r="1270" b="0"/>
                  <wp:wrapTopAndBottom/>
                  <wp:docPr id="245453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538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0580" cy="360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28" w:type="dxa"/>
          </w:tcPr>
          <w:p w14:paraId="4ACE2753" w14:textId="3FF0E268" w:rsidR="00FA04ED" w:rsidRPr="00E029D5" w:rsidRDefault="00E029D5" w:rsidP="0036306B">
            <w:pPr>
              <w:spacing w:line="400" w:lineRule="exact"/>
              <w:rPr>
                <w:rFonts w:ascii="微軟正黑體" w:eastAsia="微軟正黑體" w:hAnsi="微軟正黑體" w:hint="eastAsia"/>
                <w:b/>
                <w:bCs/>
                <w:sz w:val="20"/>
                <w:szCs w:val="20"/>
              </w:rPr>
            </w:pPr>
            <w:r w:rsidRPr="00E029D5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流量從外部到業務邏輯層的完整路徑</w:t>
            </w:r>
            <w:r w:rsidR="00FA04ED" w:rsidRPr="00E029D5">
              <w:rPr>
                <w:rFonts w:ascii="微軟正黑體" w:eastAsia="微軟正黑體" w:hAnsi="微軟正黑體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8480" behindDoc="0" locked="0" layoutInCell="1" allowOverlap="1" wp14:anchorId="1D02CF86" wp14:editId="0FE0078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255905</wp:posOffset>
                  </wp:positionV>
                  <wp:extent cx="3495040" cy="3893820"/>
                  <wp:effectExtent l="0" t="0" r="0" b="0"/>
                  <wp:wrapTopAndBottom/>
                  <wp:docPr id="11911571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15718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040" cy="389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48D559D" w14:textId="465E8AF6" w:rsidR="00E029D5" w:rsidRPr="00E029D5" w:rsidRDefault="00FA04ED" w:rsidP="00E029D5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FA04ED">
        <w:rPr>
          <w:rFonts w:ascii="微軟正黑體" w:eastAsia="微軟正黑體" w:hAnsi="微軟正黑體"/>
          <w:noProof/>
          <w:sz w:val="20"/>
          <w:szCs w:val="20"/>
        </w:rPr>
        <w:lastRenderedPageBreak/>
        <w:drawing>
          <wp:anchor distT="0" distB="0" distL="114300" distR="114300" simplePos="0" relativeHeight="251671552" behindDoc="0" locked="0" layoutInCell="1" allowOverlap="1" wp14:anchorId="7458B2B2" wp14:editId="17BA672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885565" cy="2799715"/>
            <wp:effectExtent l="0" t="0" r="635" b="635"/>
            <wp:wrapTopAndBottom/>
            <wp:docPr id="16287325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325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9D5" w:rsidRPr="00E029D5">
        <w:rPr>
          <w:rFonts w:ascii="微軟正黑體" w:eastAsia="微軟正黑體" w:hAnsi="微軟正黑體"/>
          <w:b/>
          <w:bCs/>
          <w:sz w:val="20"/>
          <w:szCs w:val="20"/>
          <w:highlight w:val="lightGray"/>
        </w:rPr>
        <w:t>Observe-and-Lock-Down（觀察與鎖定）是企業在現有系統上導入零信任架構（ZTA）與微隔離（Micro-segmentation）時，</w:t>
      </w:r>
      <w:proofErr w:type="gramStart"/>
      <w:r w:rsidR="00E029D5" w:rsidRPr="00E029D5">
        <w:rPr>
          <w:rFonts w:ascii="微軟正黑體" w:eastAsia="微軟正黑體" w:hAnsi="微軟正黑體"/>
          <w:b/>
          <w:bCs/>
          <w:sz w:val="20"/>
          <w:szCs w:val="20"/>
          <w:highlight w:val="lightGray"/>
        </w:rPr>
        <w:t>最</w:t>
      </w:r>
      <w:proofErr w:type="gramEnd"/>
      <w:r w:rsidR="00E029D5" w:rsidRPr="00E029D5">
        <w:rPr>
          <w:rFonts w:ascii="微軟正黑體" w:eastAsia="微軟正黑體" w:hAnsi="微軟正黑體"/>
          <w:b/>
          <w:bCs/>
          <w:sz w:val="20"/>
          <w:szCs w:val="20"/>
          <w:highlight w:val="lightGray"/>
        </w:rPr>
        <w:t>標準且最安全的實施方法論</w:t>
      </w:r>
      <w:r w:rsidR="00E029D5" w:rsidRPr="00E029D5">
        <w:rPr>
          <w:rFonts w:ascii="微軟正黑體" w:eastAsia="微軟正黑體" w:hAnsi="微軟正黑體"/>
          <w:sz w:val="20"/>
          <w:szCs w:val="20"/>
          <w:highlight w:val="lightGray"/>
        </w:rPr>
        <w:t>。</w:t>
      </w:r>
    </w:p>
    <w:p w14:paraId="71A633D5" w14:textId="41079705" w:rsidR="00E029D5" w:rsidRPr="00E029D5" w:rsidRDefault="00E029D5" w:rsidP="00E029D5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sz w:val="20"/>
          <w:szCs w:val="20"/>
        </w:rPr>
        <w:t>如果在缺乏完整流量依賴圖的情況下，直接在正式環境啟動嚴格的「預設拒絕（Deny-by-Default）」防火牆策略，絕對會導致大批正常服務瞬間中斷。為了解決這個痛點，業界發展出了這套循序漸進的實施步驟：</w:t>
      </w:r>
    </w:p>
    <w:p w14:paraId="101F5C8E" w14:textId="77777777" w:rsidR="00E029D5" w:rsidRPr="00E029D5" w:rsidRDefault="00E029D5" w:rsidP="00E029D5">
      <w:pPr>
        <w:spacing w:line="400" w:lineRule="exact"/>
        <w:rPr>
          <w:rFonts w:ascii="微軟正黑體" w:eastAsia="微軟正黑體" w:hAnsi="微軟正黑體"/>
          <w:b/>
          <w:bCs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第一階段：Observe（觀察期）</w:t>
      </w:r>
      <w:proofErr w:type="gramStart"/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——</w:t>
      </w:r>
      <w:proofErr w:type="gramEnd"/>
      <w:r w:rsidRPr="00E029D5">
        <w:rPr>
          <w:rFonts w:ascii="微軟正黑體" w:eastAsia="微軟正黑體" w:hAnsi="微軟正黑體"/>
          <w:b/>
          <w:bCs/>
          <w:sz w:val="20"/>
          <w:szCs w:val="20"/>
        </w:rPr>
        <w:t xml:space="preserve"> 「只記錄，不攔截」</w:t>
      </w:r>
    </w:p>
    <w:p w14:paraId="1E2E75E6" w14:textId="3405CC18" w:rsidR="00E029D5" w:rsidRPr="00E029D5" w:rsidRDefault="00E029D5" w:rsidP="00E029D5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作法</w:t>
      </w:r>
      <w:r w:rsidRPr="00E029D5">
        <w:rPr>
          <w:rFonts w:ascii="微軟正黑體" w:eastAsia="微軟正黑體" w:hAnsi="微軟正黑體"/>
          <w:sz w:val="20"/>
          <w:szCs w:val="20"/>
        </w:rPr>
        <w:t>：在基礎設施（如 Service Mesh 的 Sidecar）中開啟「允許所有流量（Allow-All）」模式，但同時啟動</w:t>
      </w: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全面的日誌記錄與監控（Audit 模式）</w:t>
      </w:r>
      <w:r w:rsidRPr="00E029D5">
        <w:rPr>
          <w:rFonts w:ascii="微軟正黑體" w:eastAsia="微軟正黑體" w:hAnsi="微軟正黑體"/>
          <w:sz w:val="20"/>
          <w:szCs w:val="20"/>
        </w:rPr>
        <w:t>。</w:t>
      </w:r>
    </w:p>
    <w:p w14:paraId="49C02ECA" w14:textId="1003A6B7" w:rsidR="00E029D5" w:rsidRPr="00E029D5" w:rsidRDefault="00E029D5" w:rsidP="00E029D5">
      <w:pPr>
        <w:numPr>
          <w:ilvl w:val="0"/>
          <w:numId w:val="2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目的</w:t>
      </w:r>
      <w:r w:rsidRPr="00E029D5">
        <w:rPr>
          <w:rFonts w:ascii="微軟正黑體" w:eastAsia="微軟正黑體" w:hAnsi="微軟正黑體"/>
          <w:sz w:val="20"/>
          <w:szCs w:val="20"/>
        </w:rPr>
        <w:t>：應用程式在不知不覺中正常運作，而底層的控制平面（Control Plane）會默默收集所有的網路活動訊號（誰呼叫誰、用了什麼 HTTP 方法、帶了什麼身分）。</w:t>
      </w:r>
    </w:p>
    <w:p w14:paraId="6CCFC722" w14:textId="77777777" w:rsidR="00E029D5" w:rsidRPr="00E029D5" w:rsidRDefault="00E029D5" w:rsidP="00E029D5">
      <w:pPr>
        <w:spacing w:line="400" w:lineRule="exact"/>
        <w:rPr>
          <w:rFonts w:ascii="微軟正黑體" w:eastAsia="微軟正黑體" w:hAnsi="微軟正黑體"/>
          <w:b/>
          <w:bCs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第二階段：Define &amp; Simulate（定義與模擬期）</w:t>
      </w:r>
      <w:proofErr w:type="gramStart"/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——</w:t>
      </w:r>
      <w:proofErr w:type="gramEnd"/>
      <w:r w:rsidRPr="00E029D5">
        <w:rPr>
          <w:rFonts w:ascii="微軟正黑體" w:eastAsia="微軟正黑體" w:hAnsi="微軟正黑體"/>
          <w:b/>
          <w:bCs/>
          <w:sz w:val="20"/>
          <w:szCs w:val="20"/>
        </w:rPr>
        <w:t xml:space="preserve"> 「寫規則，跑演習」</w:t>
      </w:r>
    </w:p>
    <w:p w14:paraId="7A1755B0" w14:textId="77777777" w:rsidR="00E029D5" w:rsidRPr="00E029D5" w:rsidRDefault="00E029D5" w:rsidP="00E029D5">
      <w:pPr>
        <w:numPr>
          <w:ilvl w:val="0"/>
          <w:numId w:val="3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作法</w:t>
      </w:r>
      <w:r w:rsidRPr="00E029D5">
        <w:rPr>
          <w:rFonts w:ascii="微軟正黑體" w:eastAsia="微軟正黑體" w:hAnsi="微軟正黑體"/>
          <w:sz w:val="20"/>
          <w:szCs w:val="20"/>
        </w:rPr>
        <w:t xml:space="preserve">：這正是您稍早提到的「第二階段：定義期」！團隊根據觀察期收集到的真實流量圖，開始撰寫對應的存取政策（如 </w:t>
      </w:r>
      <w:proofErr w:type="spellStart"/>
      <w:r w:rsidRPr="00E029D5">
        <w:rPr>
          <w:rFonts w:ascii="微軟正黑體" w:eastAsia="微軟正黑體" w:hAnsi="微軟正黑體"/>
          <w:sz w:val="20"/>
          <w:szCs w:val="20"/>
        </w:rPr>
        <w:t>AuthorizationPolicy</w:t>
      </w:r>
      <w:proofErr w:type="spellEnd"/>
      <w:r w:rsidRPr="00E029D5">
        <w:rPr>
          <w:rFonts w:ascii="微軟正黑體" w:eastAsia="微軟正黑體" w:hAnsi="微軟正黑體"/>
          <w:sz w:val="20"/>
          <w:szCs w:val="20"/>
        </w:rPr>
        <w:t xml:space="preserve"> 的草稿），並透過 </w:t>
      </w:r>
      <w:proofErr w:type="spellStart"/>
      <w:r w:rsidRPr="00E029D5">
        <w:rPr>
          <w:rFonts w:ascii="微軟正黑體" w:eastAsia="微軟正黑體" w:hAnsi="微軟正黑體"/>
          <w:sz w:val="20"/>
          <w:szCs w:val="20"/>
        </w:rPr>
        <w:t>conftest</w:t>
      </w:r>
      <w:proofErr w:type="spellEnd"/>
      <w:r w:rsidRPr="00E029D5">
        <w:rPr>
          <w:rFonts w:ascii="微軟正黑體" w:eastAsia="微軟正黑體" w:hAnsi="微軟正黑體"/>
          <w:sz w:val="20"/>
          <w:szCs w:val="20"/>
        </w:rPr>
        <w:t xml:space="preserve"> 等 CI/CD 工具進行自動化測試。</w:t>
      </w:r>
    </w:p>
    <w:p w14:paraId="6C3F4855" w14:textId="77777777" w:rsidR="00E029D5" w:rsidRPr="00E029D5" w:rsidRDefault="00E029D5" w:rsidP="00E029D5">
      <w:pPr>
        <w:numPr>
          <w:ilvl w:val="0"/>
          <w:numId w:val="3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模擬演練（Dry-run）</w:t>
      </w:r>
      <w:r w:rsidRPr="00E029D5">
        <w:rPr>
          <w:rFonts w:ascii="微軟正黑體" w:eastAsia="微軟正黑體" w:hAnsi="微軟正黑體"/>
          <w:sz w:val="20"/>
          <w:szCs w:val="20"/>
        </w:rPr>
        <w:t xml:space="preserve">：將寫好的政策部署到環境中，但設定為 </w:t>
      </w: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「模擬/審計模式（Audit-only）」</w:t>
      </w:r>
      <w:r w:rsidRPr="00E029D5">
        <w:rPr>
          <w:rFonts w:ascii="微軟正黑體" w:eastAsia="微軟正黑體" w:hAnsi="微軟正黑體"/>
          <w:sz w:val="20"/>
          <w:szCs w:val="20"/>
        </w:rPr>
        <w:t>。此時如果流量違反規則，系統只會跳出警報</w:t>
      </w:r>
      <w:proofErr w:type="gramStart"/>
      <w:r w:rsidRPr="00E029D5">
        <w:rPr>
          <w:rFonts w:ascii="微軟正黑體" w:eastAsia="微軟正黑體" w:hAnsi="微軟正黑體"/>
          <w:sz w:val="20"/>
          <w:szCs w:val="20"/>
        </w:rPr>
        <w:t>（</w:t>
      </w:r>
      <w:proofErr w:type="gramEnd"/>
      <w:r w:rsidRPr="00E029D5">
        <w:rPr>
          <w:rFonts w:ascii="微軟正黑體" w:eastAsia="微軟正黑體" w:hAnsi="微軟正黑體"/>
          <w:sz w:val="20"/>
          <w:szCs w:val="20"/>
        </w:rPr>
        <w:t>Log: "Action would be blocked"</w:t>
      </w:r>
      <w:proofErr w:type="gramStart"/>
      <w:r w:rsidRPr="00E029D5">
        <w:rPr>
          <w:rFonts w:ascii="微軟正黑體" w:eastAsia="微軟正黑體" w:hAnsi="微軟正黑體"/>
          <w:sz w:val="20"/>
          <w:szCs w:val="20"/>
        </w:rPr>
        <w:t>）</w:t>
      </w:r>
      <w:proofErr w:type="gramEnd"/>
      <w:r w:rsidRPr="00E029D5">
        <w:rPr>
          <w:rFonts w:ascii="微軟正黑體" w:eastAsia="微軟正黑體" w:hAnsi="微軟正黑體"/>
          <w:sz w:val="20"/>
          <w:szCs w:val="20"/>
        </w:rPr>
        <w:t>，但</w:t>
      </w: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不會真的阻擋流量</w:t>
      </w:r>
      <w:r w:rsidRPr="00E029D5">
        <w:rPr>
          <w:rFonts w:ascii="微軟正黑體" w:eastAsia="微軟正黑體" w:hAnsi="微軟正黑體"/>
          <w:sz w:val="20"/>
          <w:szCs w:val="20"/>
        </w:rPr>
        <w:t>。</w:t>
      </w:r>
    </w:p>
    <w:p w14:paraId="52C6C769" w14:textId="77777777" w:rsidR="00E029D5" w:rsidRPr="00E029D5" w:rsidRDefault="00E029D5" w:rsidP="00E029D5">
      <w:pPr>
        <w:numPr>
          <w:ilvl w:val="0"/>
          <w:numId w:val="3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目的</w:t>
      </w:r>
      <w:r w:rsidRPr="00E029D5">
        <w:rPr>
          <w:rFonts w:ascii="微軟正黑體" w:eastAsia="微軟正黑體" w:hAnsi="微軟正黑體"/>
          <w:sz w:val="20"/>
          <w:szCs w:val="20"/>
        </w:rPr>
        <w:t>：抓漏與調整（Tuning）。安全團隊可以根據警報找出「誤判（False Positives）」並修正規則，直到警報數降為零。</w:t>
      </w:r>
    </w:p>
    <w:p w14:paraId="2EDCDB97" w14:textId="77777777" w:rsidR="00E029D5" w:rsidRPr="00E029D5" w:rsidRDefault="00E029D5" w:rsidP="00E029D5">
      <w:pPr>
        <w:spacing w:line="400" w:lineRule="exact"/>
        <w:rPr>
          <w:rFonts w:ascii="微軟正黑體" w:eastAsia="微軟正黑體" w:hAnsi="微軟正黑體"/>
          <w:b/>
          <w:bCs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第三階段：Lock-Down（鎖定期）</w:t>
      </w:r>
      <w:proofErr w:type="gramStart"/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——</w:t>
      </w:r>
      <w:proofErr w:type="gramEnd"/>
      <w:r w:rsidRPr="00E029D5">
        <w:rPr>
          <w:rFonts w:ascii="微軟正黑體" w:eastAsia="微軟正黑體" w:hAnsi="微軟正黑體"/>
          <w:b/>
          <w:bCs/>
          <w:sz w:val="20"/>
          <w:szCs w:val="20"/>
        </w:rPr>
        <w:t xml:space="preserve"> 「預設拒絕，強制白名單」</w:t>
      </w:r>
    </w:p>
    <w:p w14:paraId="69E0FE87" w14:textId="77777777" w:rsidR="00E029D5" w:rsidRPr="00E029D5" w:rsidRDefault="00E029D5" w:rsidP="00E029D5">
      <w:pPr>
        <w:numPr>
          <w:ilvl w:val="0"/>
          <w:numId w:val="4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作法</w:t>
      </w:r>
      <w:r w:rsidRPr="00E029D5">
        <w:rPr>
          <w:rFonts w:ascii="微軟正黑體" w:eastAsia="微軟正黑體" w:hAnsi="微軟正黑體"/>
          <w:sz w:val="20"/>
          <w:szCs w:val="20"/>
        </w:rPr>
        <w:t xml:space="preserve">：當模擬期的規則調整到完美無缺後，將策略執行點（PEP）的開關從「模擬模式」正式切換為 </w:t>
      </w: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「強制執行模式（Enforce）」</w:t>
      </w:r>
      <w:r w:rsidRPr="00E029D5">
        <w:rPr>
          <w:rFonts w:ascii="微軟正黑體" w:eastAsia="微軟正黑體" w:hAnsi="微軟正黑體"/>
          <w:sz w:val="20"/>
          <w:szCs w:val="20"/>
        </w:rPr>
        <w:t>。同時，將底層預設</w:t>
      </w:r>
      <w:proofErr w:type="gramStart"/>
      <w:r w:rsidRPr="00E029D5">
        <w:rPr>
          <w:rFonts w:ascii="微軟正黑體" w:eastAsia="微軟正黑體" w:hAnsi="微軟正黑體"/>
          <w:sz w:val="20"/>
          <w:szCs w:val="20"/>
        </w:rPr>
        <w:t>規則改</w:t>
      </w:r>
      <w:proofErr w:type="gramEnd"/>
      <w:r w:rsidRPr="00E029D5">
        <w:rPr>
          <w:rFonts w:ascii="微軟正黑體" w:eastAsia="微軟正黑體" w:hAnsi="微軟正黑體"/>
          <w:sz w:val="20"/>
          <w:szCs w:val="20"/>
        </w:rPr>
        <w:t xml:space="preserve">為 </w:t>
      </w: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「預設拒絕（Deny-by-Default）」</w:t>
      </w:r>
      <w:r w:rsidRPr="00E029D5">
        <w:rPr>
          <w:rFonts w:ascii="微軟正黑體" w:eastAsia="微軟正黑體" w:hAnsi="微軟正黑體"/>
          <w:sz w:val="20"/>
          <w:szCs w:val="20"/>
        </w:rPr>
        <w:t>。</w:t>
      </w:r>
    </w:p>
    <w:p w14:paraId="7791769A" w14:textId="77777777" w:rsidR="00E029D5" w:rsidRPr="00E029D5" w:rsidRDefault="00E029D5" w:rsidP="00E029D5">
      <w:pPr>
        <w:numPr>
          <w:ilvl w:val="0"/>
          <w:numId w:val="4"/>
        </w:num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目的</w:t>
      </w:r>
      <w:r w:rsidRPr="00E029D5">
        <w:rPr>
          <w:rFonts w:ascii="微軟正黑體" w:eastAsia="微軟正黑體" w:hAnsi="微軟正黑體"/>
          <w:sz w:val="20"/>
          <w:szCs w:val="20"/>
        </w:rPr>
        <w:t>：正式進入零信任狀態。從這一刻起，只有在清單上（白名單）明確被允許的流量可以通行，任何未知的新型攻擊、未經授權的橫向移動（Lateral Movement）都會在撞上 PEP 時被無情攔截（Drop / 403 Forbidden）。</w:t>
      </w:r>
    </w:p>
    <w:p w14:paraId="79999B7C" w14:textId="6AB06AAF" w:rsidR="0036306B" w:rsidRPr="00E029D5" w:rsidRDefault="00E029D5" w:rsidP="0036306B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sz w:val="20"/>
          <w:szCs w:val="20"/>
        </w:rPr>
        <w:lastRenderedPageBreak/>
        <w:t>ZTA 的核心原則之</w:t>
      </w:r>
      <w:proofErr w:type="gramStart"/>
      <w:r w:rsidRPr="00E029D5">
        <w:rPr>
          <w:rFonts w:ascii="微軟正黑體" w:eastAsia="微軟正黑體" w:hAnsi="微軟正黑體"/>
          <w:sz w:val="20"/>
          <w:szCs w:val="20"/>
        </w:rPr>
        <w:t>一</w:t>
      </w:r>
      <w:proofErr w:type="gramEnd"/>
      <w:r w:rsidRPr="00E029D5">
        <w:rPr>
          <w:rFonts w:ascii="微軟正黑體" w:eastAsia="微軟正黑體" w:hAnsi="微軟正黑體"/>
          <w:sz w:val="20"/>
          <w:szCs w:val="20"/>
        </w:rPr>
        <w:t>：</w:t>
      </w: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政策決策與政策執行分離</w:t>
      </w:r>
      <w:r w:rsidRPr="00E029D5">
        <w:rPr>
          <w:rFonts w:ascii="微軟正黑體" w:eastAsia="微軟正黑體" w:hAnsi="微軟正黑體"/>
          <w:sz w:val="20"/>
          <w:szCs w:val="20"/>
        </w:rPr>
        <w:t>。</w:t>
      </w:r>
    </w:p>
    <w:p w14:paraId="05FE1495" w14:textId="77777777" w:rsidR="00E029D5" w:rsidRPr="00E029D5" w:rsidRDefault="00E029D5" w:rsidP="00E029D5">
      <w:pPr>
        <w:spacing w:line="400" w:lineRule="exact"/>
        <w:rPr>
          <w:rFonts w:ascii="微軟正黑體" w:eastAsia="微軟正黑體" w:hAnsi="微軟正黑體" w:hint="eastAsia"/>
          <w:sz w:val="20"/>
          <w:szCs w:val="20"/>
        </w:rPr>
      </w:pPr>
      <w:r w:rsidRPr="00E029D5">
        <w:rPr>
          <w:rFonts w:ascii="微軟正黑體" w:eastAsia="微軟正黑體" w:hAnsi="微軟正黑體" w:hint="eastAsia"/>
          <w:sz w:val="20"/>
          <w:szCs w:val="20"/>
        </w:rPr>
        <w:t>不這樣做（分散）：          這樣做（集中）：</w:t>
      </w:r>
    </w:p>
    <w:p w14:paraId="7F685C4F" w14:textId="77777777" w:rsidR="00E029D5" w:rsidRPr="00E029D5" w:rsidRDefault="00E029D5" w:rsidP="00E029D5">
      <w:pPr>
        <w:spacing w:line="400" w:lineRule="exact"/>
        <w:rPr>
          <w:rFonts w:ascii="微軟正黑體" w:eastAsia="微軟正黑體" w:hAnsi="微軟正黑體" w:hint="eastAsia"/>
          <w:sz w:val="20"/>
          <w:szCs w:val="20"/>
        </w:rPr>
      </w:pPr>
      <w:r w:rsidRPr="00E029D5">
        <w:rPr>
          <w:rFonts w:ascii="微軟正黑體" w:eastAsia="微軟正黑體" w:hAnsi="微軟正黑體" w:hint="eastAsia"/>
          <w:sz w:val="20"/>
          <w:szCs w:val="20"/>
        </w:rPr>
        <w:t>每</w:t>
      </w:r>
      <w:proofErr w:type="gramStart"/>
      <w:r w:rsidRPr="00E029D5">
        <w:rPr>
          <w:rFonts w:ascii="微軟正黑體" w:eastAsia="微軟正黑體" w:hAnsi="微軟正黑體" w:hint="eastAsia"/>
          <w:sz w:val="20"/>
          <w:szCs w:val="20"/>
        </w:rPr>
        <w:t>個</w:t>
      </w:r>
      <w:proofErr w:type="gramEnd"/>
      <w:r w:rsidRPr="00E029D5">
        <w:rPr>
          <w:rFonts w:ascii="微軟正黑體" w:eastAsia="微軟正黑體" w:hAnsi="微軟正黑體" w:hint="eastAsia"/>
          <w:sz w:val="20"/>
          <w:szCs w:val="20"/>
        </w:rPr>
        <w:t>服務自己決定要不要信任   → 所有判斷在中央，執行點只是「手」</w:t>
      </w:r>
    </w:p>
    <w:p w14:paraId="61AA4E24" w14:textId="714179F6" w:rsidR="00E029D5" w:rsidRPr="00E029D5" w:rsidRDefault="00E029D5" w:rsidP="00E029D5">
      <w:pPr>
        <w:spacing w:line="400" w:lineRule="exact"/>
        <w:rPr>
          <w:rFonts w:ascii="微軟正黑體" w:eastAsia="微軟正黑體" w:hAnsi="微軟正黑體" w:hint="eastAsia"/>
          <w:sz w:val="20"/>
          <w:szCs w:val="20"/>
        </w:rPr>
      </w:pPr>
      <w:r w:rsidRPr="00E029D5">
        <w:rPr>
          <w:rFonts w:ascii="微軟正黑體" w:eastAsia="微軟正黑體" w:hAnsi="微軟正黑體" w:hint="eastAsia"/>
          <w:sz w:val="20"/>
          <w:szCs w:val="20"/>
        </w:rPr>
        <w:t>政策散落</w:t>
      </w:r>
      <w:proofErr w:type="gramStart"/>
      <w:r w:rsidRPr="00E029D5">
        <w:rPr>
          <w:rFonts w:ascii="微軟正黑體" w:eastAsia="微軟正黑體" w:hAnsi="微軟正黑體" w:hint="eastAsia"/>
          <w:sz w:val="20"/>
          <w:szCs w:val="20"/>
        </w:rPr>
        <w:t>各處，</w:t>
      </w:r>
      <w:proofErr w:type="gramEnd"/>
      <w:r w:rsidRPr="00E029D5">
        <w:rPr>
          <w:rFonts w:ascii="微軟正黑體" w:eastAsia="微軟正黑體" w:hAnsi="微軟正黑體" w:hint="eastAsia"/>
          <w:sz w:val="20"/>
          <w:szCs w:val="20"/>
        </w:rPr>
        <w:t>難以審計       → 單一事實來源（Single Source of Truth）</w:t>
      </w:r>
    </w:p>
    <w:p w14:paraId="14EECC93" w14:textId="554A698D" w:rsidR="0036306B" w:rsidRPr="00FA04ED" w:rsidRDefault="00E029D5" w:rsidP="00E029D5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 w:hint="eastAsia"/>
          <w:sz w:val="20"/>
          <w:szCs w:val="20"/>
        </w:rPr>
        <w:t>某個節點被攻陷就改變行為     → 執行點無法自行修改政策，必須從Central取得</w:t>
      </w:r>
    </w:p>
    <w:p w14:paraId="282AE5DE" w14:textId="320F1E23" w:rsidR="0036306B" w:rsidRPr="00FA04ED" w:rsidRDefault="00E029D5" w:rsidP="0036306B">
      <w:pPr>
        <w:tabs>
          <w:tab w:val="left" w:pos="2712"/>
        </w:tabs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E029D5">
        <w:rPr>
          <w:rFonts w:ascii="微軟正黑體" w:eastAsia="微軟正黑體" w:hAnsi="微軟正黑體"/>
          <w:sz w:val="20"/>
          <w:szCs w:val="20"/>
        </w:rPr>
        <w:t>Central Coordination Infrastructure 是 ZTA 的「神經系統」</w:t>
      </w:r>
      <w:proofErr w:type="gramStart"/>
      <w:r w:rsidRPr="00E029D5">
        <w:rPr>
          <w:rFonts w:ascii="微軟正黑體" w:eastAsia="微軟正黑體" w:hAnsi="微軟正黑體"/>
          <w:sz w:val="20"/>
          <w:szCs w:val="20"/>
        </w:rPr>
        <w:t>——</w:t>
      </w:r>
      <w:proofErr w:type="gramEnd"/>
      <w:r w:rsidRPr="00E029D5">
        <w:rPr>
          <w:rFonts w:ascii="微軟正黑體" w:eastAsia="微軟正黑體" w:hAnsi="微軟正黑體"/>
          <w:sz w:val="20"/>
          <w:szCs w:val="20"/>
        </w:rPr>
        <w:t>它不執行業務邏輯，但</w:t>
      </w:r>
      <w:r w:rsidRPr="00E029D5">
        <w:rPr>
          <w:rFonts w:ascii="微軟正黑體" w:eastAsia="微軟正黑體" w:hAnsi="微軟正黑體"/>
          <w:b/>
          <w:bCs/>
          <w:sz w:val="20"/>
          <w:szCs w:val="20"/>
        </w:rPr>
        <w:t>決定整個系統中每一個執行點「應該相信誰、允許什麼、拒絕什麼」</w:t>
      </w:r>
      <w:r w:rsidRPr="00E029D5">
        <w:rPr>
          <w:rFonts w:ascii="微軟正黑體" w:eastAsia="微軟正黑體" w:hAnsi="微軟正黑體"/>
          <w:sz w:val="20"/>
          <w:szCs w:val="20"/>
        </w:rPr>
        <w:t>，所有政策從這裡發出，所有遙測資料也回流到這裡，形成持續驗證的閉環。</w:t>
      </w:r>
    </w:p>
    <w:p w14:paraId="6F03A037" w14:textId="15A089B8" w:rsidR="00035F21" w:rsidRPr="00035F21" w:rsidRDefault="00035F21" w:rsidP="00035F21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035F21">
        <w:rPr>
          <w:rFonts w:ascii="微軟正黑體" w:eastAsia="微軟正黑體" w:hAnsi="微軟正黑體"/>
          <w:b/>
          <w:bCs/>
          <w:sz w:val="20"/>
          <w:szCs w:val="20"/>
          <w:highlight w:val="lightGray"/>
        </w:rPr>
        <w:t>OPA（Open Policy Agent）</w:t>
      </w:r>
      <w:r w:rsidRPr="00035F21">
        <w:rPr>
          <w:rFonts w:ascii="微軟正黑體" w:eastAsia="微軟正黑體" w:hAnsi="微軟正黑體"/>
          <w:sz w:val="20"/>
          <w:szCs w:val="20"/>
          <w:highlight w:val="lightGray"/>
        </w:rPr>
        <w:t xml:space="preserve"> 是一個通用的開源政策引擎，</w:t>
      </w:r>
      <w:proofErr w:type="spellStart"/>
      <w:r w:rsidRPr="00035F21">
        <w:rPr>
          <w:rFonts w:ascii="微軟正黑體" w:eastAsia="微軟正黑體" w:hAnsi="微軟正黑體"/>
          <w:sz w:val="20"/>
          <w:szCs w:val="20"/>
          <w:highlight w:val="lightGray"/>
        </w:rPr>
        <w:t>opa</w:t>
      </w:r>
      <w:proofErr w:type="spellEnd"/>
      <w:r w:rsidRPr="00035F21">
        <w:rPr>
          <w:rFonts w:ascii="微軟正黑體" w:eastAsia="微軟正黑體" w:hAnsi="微軟正黑體"/>
          <w:sz w:val="20"/>
          <w:szCs w:val="20"/>
          <w:highlight w:val="lightGray"/>
        </w:rPr>
        <w:t xml:space="preserve"> test 是用來對 OPA 政策程式碼執行自動化單元測試的指令。</w:t>
      </w:r>
      <w:r w:rsidRPr="00035F21">
        <w:rPr>
          <w:rFonts w:ascii="微軟正黑體" w:eastAsia="微軟正黑體" w:hAnsi="微軟正黑體"/>
          <w:b/>
          <w:bCs/>
          <w:sz w:val="20"/>
          <w:szCs w:val="20"/>
        </w:rPr>
        <w:t xml:space="preserve">與 </w:t>
      </w:r>
      <w:proofErr w:type="spellStart"/>
      <w:r w:rsidRPr="00035F21">
        <w:rPr>
          <w:rFonts w:ascii="微軟正黑體" w:eastAsia="微軟正黑體" w:hAnsi="微軟正黑體"/>
          <w:b/>
          <w:bCs/>
          <w:sz w:val="20"/>
          <w:szCs w:val="20"/>
        </w:rPr>
        <w:t>conftest</w:t>
      </w:r>
      <w:proofErr w:type="spellEnd"/>
      <w:r w:rsidRPr="00035F21">
        <w:rPr>
          <w:rFonts w:ascii="微軟正黑體" w:eastAsia="微軟正黑體" w:hAnsi="微軟正黑體"/>
          <w:b/>
          <w:bCs/>
          <w:sz w:val="20"/>
          <w:szCs w:val="20"/>
        </w:rPr>
        <w:t xml:space="preserve"> 的分工</w:t>
      </w:r>
      <w:r w:rsidR="00AC3BF2">
        <w:rPr>
          <w:rFonts w:ascii="微軟正黑體" w:eastAsia="微軟正黑體" w:hAnsi="微軟正黑體" w:hint="eastAsia"/>
          <w:b/>
          <w:bCs/>
          <w:sz w:val="20"/>
          <w:szCs w:val="20"/>
        </w:rPr>
        <w:t xml:space="preserve"> </w:t>
      </w:r>
      <w:r w:rsidRPr="00035F21">
        <w:rPr>
          <w:rFonts w:ascii="微軟正黑體" w:eastAsia="微軟正黑體" w:hAnsi="微軟正黑體"/>
          <w:sz w:val="20"/>
          <w:szCs w:val="20"/>
        </w:rPr>
        <w:t>兩者經常一起使用，但職責不同：</w:t>
      </w:r>
    </w:p>
    <w:p w14:paraId="4DF579E5" w14:textId="5C74708E" w:rsidR="00035F21" w:rsidRPr="00035F21" w:rsidRDefault="00035F21" w:rsidP="00035F21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proofErr w:type="spellStart"/>
      <w:r w:rsidRPr="00035F21">
        <w:rPr>
          <w:rFonts w:ascii="微軟正黑體" w:eastAsia="微軟正黑體" w:hAnsi="微軟正黑體"/>
          <w:sz w:val="20"/>
          <w:szCs w:val="20"/>
        </w:rPr>
        <w:t>opa</w:t>
      </w:r>
      <w:proofErr w:type="spellEnd"/>
      <w:r w:rsidRPr="00035F21">
        <w:rPr>
          <w:rFonts w:ascii="微軟正黑體" w:eastAsia="微軟正黑體" w:hAnsi="微軟正黑體"/>
          <w:sz w:val="20"/>
          <w:szCs w:val="20"/>
        </w:rPr>
        <w:t xml:space="preserve"> test 是</w:t>
      </w:r>
      <w:r w:rsidRPr="00035F21">
        <w:rPr>
          <w:rFonts w:ascii="微軟正黑體" w:eastAsia="微軟正黑體" w:hAnsi="微軟正黑體"/>
          <w:b/>
          <w:bCs/>
          <w:sz w:val="20"/>
          <w:szCs w:val="20"/>
        </w:rPr>
        <w:t>政策邏輯的單元測試</w:t>
      </w:r>
      <w:proofErr w:type="gramStart"/>
      <w:r w:rsidRPr="00035F21">
        <w:rPr>
          <w:rFonts w:ascii="微軟正黑體" w:eastAsia="微軟正黑體" w:hAnsi="微軟正黑體"/>
          <w:sz w:val="20"/>
          <w:szCs w:val="20"/>
        </w:rPr>
        <w:t>——</w:t>
      </w:r>
      <w:proofErr w:type="gramEnd"/>
      <w:r w:rsidRPr="00035F21">
        <w:rPr>
          <w:rFonts w:ascii="微軟正黑體" w:eastAsia="微軟正黑體" w:hAnsi="微軟正黑體"/>
          <w:sz w:val="20"/>
          <w:szCs w:val="20"/>
        </w:rPr>
        <w:t>測試「</w:t>
      </w:r>
      <w:r w:rsidR="00AC3BF2" w:rsidRPr="00AC3BF2">
        <w:rPr>
          <w:rFonts w:ascii="微軟正黑體" w:eastAsia="微軟正黑體" w:hAnsi="微軟正黑體"/>
          <w:sz w:val="20"/>
          <w:szCs w:val="20"/>
        </w:rPr>
        <w:t>確保政策邏輯在各種情境下的行為符合預期</w:t>
      </w:r>
      <w:r w:rsidRPr="00035F21">
        <w:rPr>
          <w:rFonts w:ascii="微軟正黑體" w:eastAsia="微軟正黑體" w:hAnsi="微軟正黑體"/>
          <w:sz w:val="20"/>
          <w:szCs w:val="20"/>
        </w:rPr>
        <w:t>」，由政策撰寫者自己寫測試案例。</w:t>
      </w:r>
      <w:proofErr w:type="spellStart"/>
      <w:r w:rsidRPr="00035F21">
        <w:rPr>
          <w:rFonts w:ascii="微軟正黑體" w:eastAsia="微軟正黑體" w:hAnsi="微軟正黑體"/>
          <w:sz w:val="20"/>
          <w:szCs w:val="20"/>
        </w:rPr>
        <w:t>conftest</w:t>
      </w:r>
      <w:proofErr w:type="spellEnd"/>
      <w:r w:rsidRPr="00035F21">
        <w:rPr>
          <w:rFonts w:ascii="微軟正黑體" w:eastAsia="微軟正黑體" w:hAnsi="微軟正黑體"/>
          <w:sz w:val="20"/>
          <w:szCs w:val="20"/>
        </w:rPr>
        <w:t xml:space="preserve"> 是</w:t>
      </w:r>
      <w:r w:rsidRPr="00035F21">
        <w:rPr>
          <w:rFonts w:ascii="微軟正黑體" w:eastAsia="微軟正黑體" w:hAnsi="微軟正黑體"/>
          <w:b/>
          <w:bCs/>
          <w:sz w:val="20"/>
          <w:szCs w:val="20"/>
        </w:rPr>
        <w:t>合</w:t>
      </w:r>
      <w:proofErr w:type="gramStart"/>
      <w:r w:rsidRPr="00035F21">
        <w:rPr>
          <w:rFonts w:ascii="微軟正黑體" w:eastAsia="微軟正黑體" w:hAnsi="微軟正黑體"/>
          <w:b/>
          <w:bCs/>
          <w:sz w:val="20"/>
          <w:szCs w:val="20"/>
        </w:rPr>
        <w:t>規</w:t>
      </w:r>
      <w:proofErr w:type="gramEnd"/>
      <w:r w:rsidRPr="00035F21">
        <w:rPr>
          <w:rFonts w:ascii="微軟正黑體" w:eastAsia="微軟正黑體" w:hAnsi="微軟正黑體"/>
          <w:b/>
          <w:bCs/>
          <w:sz w:val="20"/>
          <w:szCs w:val="20"/>
        </w:rPr>
        <w:t>性驗證</w:t>
      </w:r>
      <w:proofErr w:type="gramStart"/>
      <w:r w:rsidRPr="00035F21">
        <w:rPr>
          <w:rFonts w:ascii="微軟正黑體" w:eastAsia="微軟正黑體" w:hAnsi="微軟正黑體"/>
          <w:sz w:val="20"/>
          <w:szCs w:val="20"/>
        </w:rPr>
        <w:t>——</w:t>
      </w:r>
      <w:proofErr w:type="gramEnd"/>
      <w:r w:rsidRPr="00035F21">
        <w:rPr>
          <w:rFonts w:ascii="微軟正黑體" w:eastAsia="微軟正黑體" w:hAnsi="微軟正黑體"/>
          <w:sz w:val="20"/>
          <w:szCs w:val="20"/>
        </w:rPr>
        <w:t>測試「這份 YAML 或政策</w:t>
      </w:r>
      <w:proofErr w:type="gramStart"/>
      <w:r w:rsidRPr="00035F21">
        <w:rPr>
          <w:rFonts w:ascii="微軟正黑體" w:eastAsia="微軟正黑體" w:hAnsi="微軟正黑體"/>
          <w:sz w:val="20"/>
          <w:szCs w:val="20"/>
        </w:rPr>
        <w:t>檔</w:t>
      </w:r>
      <w:proofErr w:type="gramEnd"/>
      <w:r w:rsidRPr="00035F21">
        <w:rPr>
          <w:rFonts w:ascii="微軟正黑體" w:eastAsia="微軟正黑體" w:hAnsi="微軟正黑體"/>
          <w:sz w:val="20"/>
          <w:szCs w:val="20"/>
        </w:rPr>
        <w:t xml:space="preserve">本身是否符合企業安全規範」，例如確認所有 </w:t>
      </w:r>
      <w:proofErr w:type="spellStart"/>
      <w:r w:rsidRPr="00035F21">
        <w:rPr>
          <w:rFonts w:ascii="微軟正黑體" w:eastAsia="微軟正黑體" w:hAnsi="微軟正黑體"/>
          <w:sz w:val="20"/>
          <w:szCs w:val="20"/>
        </w:rPr>
        <w:t>AuthorizationPolicy</w:t>
      </w:r>
      <w:proofErr w:type="spellEnd"/>
      <w:r w:rsidRPr="00035F21">
        <w:rPr>
          <w:rFonts w:ascii="微軟正黑體" w:eastAsia="微軟正黑體" w:hAnsi="微軟正黑體"/>
          <w:sz w:val="20"/>
          <w:szCs w:val="20"/>
        </w:rPr>
        <w:t xml:space="preserve"> 都有設定 action: DENY 的預設拒絕規則，或是確認沒有使用萬用字元 * 作為 principal。</w:t>
      </w:r>
    </w:p>
    <w:p w14:paraId="5D52286C" w14:textId="303728E3" w:rsidR="00035F21" w:rsidRPr="00035F21" w:rsidRDefault="00C04C33" w:rsidP="00035F21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C04C33">
        <w:rPr>
          <w:rFonts w:ascii="微軟正黑體" w:eastAsia="微軟正黑體" w:hAnsi="微軟正黑體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531FCFA7" wp14:editId="4F285F56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3629660" cy="2089785"/>
            <wp:effectExtent l="0" t="0" r="8890" b="5715"/>
            <wp:wrapTopAndBottom/>
            <wp:docPr id="6889116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16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F21" w:rsidRPr="00035F21">
        <w:rPr>
          <w:rFonts w:ascii="微軟正黑體" w:eastAsia="微軟正黑體" w:hAnsi="微軟正黑體"/>
          <w:sz w:val="20"/>
          <w:szCs w:val="20"/>
        </w:rPr>
        <w:t>兩者的組合讓政策從「人工審查」變成「自動化守門員」，這正是 Policy as Code 在 ZTA 中的核心價值。</w:t>
      </w:r>
    </w:p>
    <w:p w14:paraId="77DE240E" w14:textId="57E6116B" w:rsidR="00C04C33" w:rsidRPr="00C04C33" w:rsidRDefault="00C04C33" w:rsidP="00C04C33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C04C33">
        <w:rPr>
          <w:rFonts w:ascii="微軟正黑體" w:eastAsia="微軟正黑體" w:hAnsi="微軟正黑體"/>
          <w:b/>
          <w:bCs/>
          <w:sz w:val="20"/>
          <w:szCs w:val="20"/>
        </w:rPr>
        <w:t>第一層：</w:t>
      </w:r>
      <w:proofErr w:type="gramStart"/>
      <w:r w:rsidRPr="00C04C33">
        <w:rPr>
          <w:rFonts w:ascii="微軟正黑體" w:eastAsia="微軟正黑體" w:hAnsi="微軟正黑體"/>
          <w:b/>
          <w:bCs/>
          <w:sz w:val="20"/>
          <w:szCs w:val="20"/>
        </w:rPr>
        <w:t>前端層</w:t>
      </w:r>
      <w:proofErr w:type="gramEnd"/>
      <w:r w:rsidRPr="00C04C33">
        <w:rPr>
          <w:rFonts w:ascii="微軟正黑體" w:eastAsia="微軟正黑體" w:hAnsi="微軟正黑體"/>
          <w:b/>
          <w:bCs/>
          <w:sz w:val="20"/>
          <w:szCs w:val="20"/>
        </w:rPr>
        <w:t>（Frontend / Presentation Tier）</w:t>
      </w:r>
    </w:p>
    <w:p w14:paraId="201A3083" w14:textId="77777777" w:rsidR="00C04C33" w:rsidRPr="00C04C33" w:rsidRDefault="00C04C33" w:rsidP="00C04C33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C04C33">
        <w:rPr>
          <w:rFonts w:ascii="微軟正黑體" w:eastAsia="微軟正黑體" w:hAnsi="微軟正黑體"/>
          <w:sz w:val="20"/>
          <w:szCs w:val="20"/>
        </w:rPr>
        <w:t>負責與外部使用者互動的介面，例如網頁伺服器（Web Server）或行動應用後端入口。這一層直接面向外部請求，是流量最先抵達的地方。在 DMZ 場景中，Ingress Gateway 位於這一層的外側，負責過濾和轉發進入的流量。</w:t>
      </w:r>
    </w:p>
    <w:p w14:paraId="27C3DC25" w14:textId="77777777" w:rsidR="00C04C33" w:rsidRPr="00C04C33" w:rsidRDefault="00C04C33" w:rsidP="00C04C33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C04C33">
        <w:rPr>
          <w:rFonts w:ascii="微軟正黑體" w:eastAsia="微軟正黑體" w:hAnsi="微軟正黑體"/>
          <w:b/>
          <w:bCs/>
          <w:sz w:val="20"/>
          <w:szCs w:val="20"/>
        </w:rPr>
        <w:t>第二層：應用邏輯層（Application Logic / Business Tier）</w:t>
      </w:r>
    </w:p>
    <w:p w14:paraId="1FE14704" w14:textId="77777777" w:rsidR="00C04C33" w:rsidRPr="00C04C33" w:rsidRDefault="00C04C33" w:rsidP="00C04C33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C04C33">
        <w:rPr>
          <w:rFonts w:ascii="微軟正黑體" w:eastAsia="微軟正黑體" w:hAnsi="微軟正黑體"/>
          <w:sz w:val="20"/>
          <w:szCs w:val="20"/>
        </w:rPr>
        <w:t>處理業務運算與邏輯的服務，例如訂單處理、身份驗證、資料運算等。這一層不直接對外暴露，只接受來自</w:t>
      </w:r>
      <w:proofErr w:type="gramStart"/>
      <w:r w:rsidRPr="00C04C33">
        <w:rPr>
          <w:rFonts w:ascii="微軟正黑體" w:eastAsia="微軟正黑體" w:hAnsi="微軟正黑體"/>
          <w:sz w:val="20"/>
          <w:szCs w:val="20"/>
        </w:rPr>
        <w:t>前端層的</w:t>
      </w:r>
      <w:proofErr w:type="gramEnd"/>
      <w:r w:rsidRPr="00C04C33">
        <w:rPr>
          <w:rFonts w:ascii="微軟正黑體" w:eastAsia="微軟正黑體" w:hAnsi="微軟正黑體"/>
          <w:sz w:val="20"/>
          <w:szCs w:val="20"/>
        </w:rPr>
        <w:t>呼叫，是東西向流量的主要活動區域。在 ZTA 架構下，這一層的每</w:t>
      </w:r>
      <w:proofErr w:type="gramStart"/>
      <w:r w:rsidRPr="00C04C33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C04C33">
        <w:rPr>
          <w:rFonts w:ascii="微軟正黑體" w:eastAsia="微軟正黑體" w:hAnsi="微軟正黑體"/>
          <w:sz w:val="20"/>
          <w:szCs w:val="20"/>
        </w:rPr>
        <w:t>微服務都需要 Sidecar Proxy 來執行</w:t>
      </w:r>
      <w:proofErr w:type="gramStart"/>
      <w:r w:rsidRPr="00C04C33">
        <w:rPr>
          <w:rFonts w:ascii="微軟正黑體" w:eastAsia="微軟正黑體" w:hAnsi="微軟正黑體"/>
          <w:sz w:val="20"/>
          <w:szCs w:val="20"/>
        </w:rPr>
        <w:t>服務間的身份</w:t>
      </w:r>
      <w:proofErr w:type="gramEnd"/>
      <w:r w:rsidRPr="00C04C33">
        <w:rPr>
          <w:rFonts w:ascii="微軟正黑體" w:eastAsia="微軟正黑體" w:hAnsi="微軟正黑體"/>
          <w:sz w:val="20"/>
          <w:szCs w:val="20"/>
        </w:rPr>
        <w:t>驗證與授權政策。</w:t>
      </w:r>
    </w:p>
    <w:p w14:paraId="206E3A8C" w14:textId="77777777" w:rsidR="00C04C33" w:rsidRPr="00C04C33" w:rsidRDefault="00C04C33" w:rsidP="00C04C33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C04C33">
        <w:rPr>
          <w:rFonts w:ascii="微軟正黑體" w:eastAsia="微軟正黑體" w:hAnsi="微軟正黑體"/>
          <w:b/>
          <w:bCs/>
          <w:sz w:val="20"/>
          <w:szCs w:val="20"/>
        </w:rPr>
        <w:t>第三層：資料層（Data / Database Tier）</w:t>
      </w:r>
    </w:p>
    <w:p w14:paraId="468AB750" w14:textId="5568A67A" w:rsidR="00FA4380" w:rsidRPr="00FA04ED" w:rsidRDefault="00C04C33" w:rsidP="00C04C33">
      <w:pPr>
        <w:spacing w:line="400" w:lineRule="exact"/>
        <w:rPr>
          <w:rFonts w:ascii="微軟正黑體" w:eastAsia="微軟正黑體" w:hAnsi="微軟正黑體"/>
          <w:sz w:val="20"/>
          <w:szCs w:val="20"/>
        </w:rPr>
      </w:pPr>
      <w:r w:rsidRPr="00C04C33">
        <w:rPr>
          <w:rFonts w:ascii="微軟正黑體" w:eastAsia="微軟正黑體" w:hAnsi="微軟正黑體"/>
          <w:sz w:val="20"/>
          <w:szCs w:val="20"/>
        </w:rPr>
        <w:t xml:space="preserve">儲存和管理持久化資料的資料庫服務，例如關聯式資料庫、快取服務等。這一層安全要求最高，只允許來自應用邏輯層中被明確授權的服務存取，在 </w:t>
      </w:r>
      <w:proofErr w:type="spellStart"/>
      <w:r w:rsidRPr="00C04C33">
        <w:rPr>
          <w:rFonts w:ascii="微軟正黑體" w:eastAsia="微軟正黑體" w:hAnsi="微軟正黑體"/>
          <w:sz w:val="20"/>
          <w:szCs w:val="20"/>
        </w:rPr>
        <w:t>AuthorizationPolicy</w:t>
      </w:r>
      <w:proofErr w:type="spellEnd"/>
      <w:r w:rsidRPr="00C04C33">
        <w:rPr>
          <w:rFonts w:ascii="微軟正黑體" w:eastAsia="微軟正黑體" w:hAnsi="微軟正黑體"/>
          <w:sz w:val="20"/>
          <w:szCs w:val="20"/>
        </w:rPr>
        <w:t xml:space="preserve"> 中必須顯式列出允許的服務帳號才能通過 Sidecar 的政策檢查。</w:t>
      </w:r>
    </w:p>
    <w:sectPr w:rsidR="00FA4380" w:rsidRPr="00FA04ED" w:rsidSect="00AC012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812AA" w14:textId="77777777" w:rsidR="00E07EC3" w:rsidRDefault="00E07EC3" w:rsidP="0036306B">
      <w:pPr>
        <w:spacing w:after="0" w:line="240" w:lineRule="auto"/>
      </w:pPr>
      <w:r>
        <w:separator/>
      </w:r>
    </w:p>
  </w:endnote>
  <w:endnote w:type="continuationSeparator" w:id="0">
    <w:p w14:paraId="3DFBC1BB" w14:textId="77777777" w:rsidR="00E07EC3" w:rsidRDefault="00E07EC3" w:rsidP="00363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35991" w14:textId="77777777" w:rsidR="00E07EC3" w:rsidRDefault="00E07EC3" w:rsidP="0036306B">
      <w:pPr>
        <w:spacing w:after="0" w:line="240" w:lineRule="auto"/>
      </w:pPr>
      <w:r>
        <w:separator/>
      </w:r>
    </w:p>
  </w:footnote>
  <w:footnote w:type="continuationSeparator" w:id="0">
    <w:p w14:paraId="71E54E24" w14:textId="77777777" w:rsidR="00E07EC3" w:rsidRDefault="00E07EC3" w:rsidP="00363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93D31"/>
    <w:multiLevelType w:val="multilevel"/>
    <w:tmpl w:val="8EA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57BF5"/>
    <w:multiLevelType w:val="multilevel"/>
    <w:tmpl w:val="59A8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E673D"/>
    <w:multiLevelType w:val="multilevel"/>
    <w:tmpl w:val="B64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808A6"/>
    <w:multiLevelType w:val="multilevel"/>
    <w:tmpl w:val="00B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359907">
    <w:abstractNumId w:val="0"/>
  </w:num>
  <w:num w:numId="2" w16cid:durableId="691221432">
    <w:abstractNumId w:val="2"/>
  </w:num>
  <w:num w:numId="3" w16cid:durableId="1293906809">
    <w:abstractNumId w:val="3"/>
  </w:num>
  <w:num w:numId="4" w16cid:durableId="165906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25"/>
    <w:rsid w:val="00035F21"/>
    <w:rsid w:val="00272795"/>
    <w:rsid w:val="00285C07"/>
    <w:rsid w:val="0033689A"/>
    <w:rsid w:val="0036306B"/>
    <w:rsid w:val="00435034"/>
    <w:rsid w:val="004A391F"/>
    <w:rsid w:val="00555A5B"/>
    <w:rsid w:val="00586EFB"/>
    <w:rsid w:val="005B555E"/>
    <w:rsid w:val="00906BB3"/>
    <w:rsid w:val="009B74B3"/>
    <w:rsid w:val="00AC0125"/>
    <w:rsid w:val="00AC3BF2"/>
    <w:rsid w:val="00B15C52"/>
    <w:rsid w:val="00C04C33"/>
    <w:rsid w:val="00DE5A13"/>
    <w:rsid w:val="00DF4D26"/>
    <w:rsid w:val="00E029D5"/>
    <w:rsid w:val="00E07EC3"/>
    <w:rsid w:val="00E562E7"/>
    <w:rsid w:val="00EC7688"/>
    <w:rsid w:val="00EE1C2E"/>
    <w:rsid w:val="00F162B5"/>
    <w:rsid w:val="00FA04ED"/>
    <w:rsid w:val="00FA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355E6"/>
  <w15:chartTrackingRefBased/>
  <w15:docId w15:val="{0285A9DF-6161-41C6-89AD-2415A96A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1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1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1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1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1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1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1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01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0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01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0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01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01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01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01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0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1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0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1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01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01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1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1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01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12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162B5"/>
    <w:rPr>
      <w:rFonts w:ascii="Times New Roman" w:hAnsi="Times New Roman" w:cs="Times New Roman"/>
    </w:rPr>
  </w:style>
  <w:style w:type="paragraph" w:styleId="ae">
    <w:name w:val="header"/>
    <w:basedOn w:val="a"/>
    <w:link w:val="af"/>
    <w:uiPriority w:val="99"/>
    <w:unhideWhenUsed/>
    <w:rsid w:val="003630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630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630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6306B"/>
    <w:rPr>
      <w:sz w:val="20"/>
      <w:szCs w:val="20"/>
    </w:rPr>
  </w:style>
  <w:style w:type="table" w:styleId="af2">
    <w:name w:val="Table Grid"/>
    <w:basedOn w:val="a1"/>
    <w:uiPriority w:val="39"/>
    <w:rsid w:val="00FA0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4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吳宗樺 WU, ZONG-HUA</dc:creator>
  <cp:keywords/>
  <dc:description/>
  <cp:lastModifiedBy>吳宗樺 WU, ZONG-HUA</cp:lastModifiedBy>
  <cp:revision>8</cp:revision>
  <dcterms:created xsi:type="dcterms:W3CDTF">2026-06-12T00:51:00Z</dcterms:created>
  <dcterms:modified xsi:type="dcterms:W3CDTF">2026-06-12T09:30:00Z</dcterms:modified>
</cp:coreProperties>
</file>