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8000d67b837e8f1af0a5d41799f81871ed61a04"/>
    <w:p>
      <w:pPr>
        <w:pStyle w:val="Heading1"/>
      </w:pPr>
      <w:r>
        <w:t xml:space="preserve">Cross-Reference Analysis: Battery Recycling Equipment Research</w:t>
      </w:r>
    </w:p>
    <w:bookmarkStart w:id="20" w:name="Xf05e55df006e2f13fc25bbb1f4dc9df6d39531b"/>
    <w:p>
      <w:pPr>
        <w:pStyle w:val="Heading2"/>
      </w:pPr>
      <w:r>
        <w:t xml:space="preserve">Consolidated Findings from Multiple Sources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overview"/>
    <w:p>
      <w:pPr>
        <w:pStyle w:val="Heading2"/>
      </w:pPr>
      <w:r>
        <w:t xml:space="preserve">1. Executive Overview</w:t>
      </w:r>
    </w:p>
    <w:p>
      <w:pPr>
        <w:pStyle w:val="FirstParagraph"/>
      </w:pPr>
      <w:r>
        <w:t xml:space="preserve">This document synthesizes findings from three key sources: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Executive Strategic Recommendation</w:t>
      </w:r>
      <w:r>
        <w:t xml:space="preserve"> </w:t>
      </w:r>
      <w:r>
        <w:t xml:space="preserve">- Cost-optimized hybrid approach (Chinese + Western equipment)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PhD Research Buyer’s Guide</w:t>
      </w:r>
      <w:r>
        <w:t xml:space="preserve"> </w:t>
      </w:r>
      <w:r>
        <w:t xml:space="preserve">- CAPEX-first analysis for 1-5 t/h scale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Equipment Recommendations</w:t>
      </w:r>
      <w:r>
        <w:t xml:space="preserve"> </w:t>
      </w:r>
      <w:r>
        <w:t xml:space="preserve">- Detailed technical specifications</w:t>
      </w:r>
    </w:p>
    <w:p>
      <w:pPr>
        <w:pStyle w:val="FirstParagraph"/>
      </w:pPr>
      <w:r>
        <w:t xml:space="preserve">The PhD research document provides critical additional insights that refine and expand upon the previous recommendations.</w:t>
      </w:r>
    </w:p>
    <w:p>
      <w:r>
        <w:pict>
          <v:rect style="width:0;height:1.5pt" o:hralign="center" o:hrstd="t" o:hr="t"/>
        </w:pict>
      </w:r>
    </w:p>
    <w:bookmarkEnd w:id="21"/>
    <w:bookmarkStart w:id="25" w:name="key-new-insights-from-phd-research"/>
    <w:p>
      <w:pPr>
        <w:pStyle w:val="Heading2"/>
      </w:pPr>
      <w:r>
        <w:t xml:space="preserve">2. Key New Insights from PhD Research</w:t>
      </w:r>
    </w:p>
    <w:bookmarkStart w:id="22" w:name="andritzduesenfeld-the-game-changer"/>
    <w:p>
      <w:pPr>
        <w:pStyle w:val="Heading3"/>
      </w:pPr>
      <w:r>
        <w:t xml:space="preserve">2.1 ANDRITZ/Duesenfeld: The Game-Changer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313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Research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mechanical recycling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Low-temperature vacuum (&lt;80°C, ≤300 hPa)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HF 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scrubbing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Eliminates HF formation</w:t>
            </w:r>
            <w:r>
              <w:t xml:space="preserve"> </w:t>
            </w:r>
            <w:r>
              <w:t xml:space="preserve">- no scrubbing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stainless steel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carbon steel sufficient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Electrolyte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Destroyed in drying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Recovered at &gt;99.5% purity</w:t>
            </w:r>
            <w:r>
              <w:t xml:space="preserve"> </w:t>
            </w:r>
            <w:r>
              <w:t xml:space="preserve">- revenue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 savings vs BHS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50% savings</w:t>
            </w:r>
            <w:r>
              <w:t xml:space="preserve"> </w:t>
            </w:r>
            <w:r>
              <w:t xml:space="preserve">vs conventional Western plants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Recycling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 (mechanical)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91% at cell level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Finding:</w:t>
      </w:r>
      <w:r>
        <w:t xml:space="preserve"> </w:t>
      </w:r>
      <w:r>
        <w:t xml:space="preserve">The Duesenfeld process fundamentally changes the economics by eliminating three major cost centers: HF gas scrubbing, stainless steel equipment, and continuous nitrogen consumption.</w:t>
      </w:r>
    </w:p>
    <w:bookmarkEnd w:id="22"/>
    <w:bookmarkStart w:id="23" w:name="additional-western-suppliers-identified"/>
    <w:p>
      <w:pPr>
        <w:pStyle w:val="Heading3"/>
      </w:pPr>
      <w:r>
        <w:t xml:space="preserve">2.2 Additional Western Suppliers Identified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1458"/>
        <w:gridCol w:w="2709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Erdwich</w:t>
            </w:r>
            <w:r>
              <w:t xml:space="preserve"> </w:t>
            </w:r>
            <w:r>
              <w:t xml:space="preserve">(Germany)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kg - 5 t/h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 + dry shredding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Targets exact 1-5 t/h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ELDAN</w:t>
            </w:r>
            <w:r>
              <w:t xml:space="preserve"> </w:t>
            </w:r>
            <w:r>
              <w:t xml:space="preserve">(Denmark)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ELDAN TOWER integrated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Recently launched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MTB Recycling</w:t>
            </w:r>
            <w:r>
              <w:t xml:space="preserve"> </w:t>
            </w:r>
            <w:r>
              <w:t xml:space="preserve">(France)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1-4 t/h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Containerized Drycell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running since Sept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Primobius/SMS</w:t>
            </w:r>
            <w:r>
              <w:t xml:space="preserve"> </w:t>
            </w:r>
            <w:r>
              <w:t xml:space="preserve">(Germany)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t/h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Mercedes reference, wet shredding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throughput</w:t>
            </w:r>
          </w:p>
        </w:tc>
      </w:tr>
    </w:tbl>
    <w:bookmarkEnd w:id="23"/>
    <w:bookmarkStart w:id="24" w:name="chinese-suppliers-enhanced-analysis"/>
    <w:p>
      <w:pPr>
        <w:pStyle w:val="Heading3"/>
      </w:pPr>
      <w:r>
        <w:t xml:space="preserve">2.3 Chinese Suppliers: Enhanced Analysis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16"/>
        <w:gridCol w:w="1131"/>
        <w:gridCol w:w="3555"/>
        <w:gridCol w:w="16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Installations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$500K-$1.2M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Partnerships with Sicon (Germany), Genox USA/UK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ATEX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Xingmao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$300K-$800K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 t/h USA, 1 t/h Singapore, 2 t/h South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After-sales logistics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Henan Doing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$70K-$350K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tier quality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PhD Assessment:</w:t>
      </w:r>
      <w:r>
        <w:t xml:space="preserve"> </w:t>
      </w:r>
      <w:r>
        <w:t xml:space="preserve">Xingmao provides</w:t>
      </w:r>
      <w:r>
        <w:t xml:space="preserve"> </w:t>
      </w:r>
      <w:r>
        <w:rPr>
          <w:bCs/>
          <w:b/>
        </w:rPr>
        <w:t xml:space="preserve">strongest evidence of international viability</w:t>
      </w:r>
      <w:r>
        <w:t xml:space="preserve"> </w:t>
      </w:r>
      <w:r>
        <w:t xml:space="preserve">with verified installations in USA, Singapore, and South Korea.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rocess-flow-modernized-recommendations"/>
    <w:p>
      <w:pPr>
        <w:pStyle w:val="Heading2"/>
      </w:pPr>
      <w:r>
        <w:t xml:space="preserve">3. Process Flow: Modernized Recommendations</w:t>
      </w:r>
    </w:p>
    <w:bookmarkStart w:id="26" w:name="traditional-10-step-process-outdated"/>
    <w:p>
      <w:pPr>
        <w:pStyle w:val="Heading3"/>
      </w:pPr>
      <w:r>
        <w:t xml:space="preserve">Traditional 10-Step Process (Outdated)</w:t>
      </w:r>
    </w:p>
    <w:p>
      <w:pPr>
        <w:numPr>
          <w:ilvl w:val="0"/>
          <w:numId w:val="1002"/>
        </w:numPr>
        <w:pStyle w:val="Compact"/>
      </w:pPr>
      <w:r>
        <w:t xml:space="preserve">Discharge → 2. Pre-sort → 3. Primary Shred → 4. Secondary Crush → 5. Fine Milling → 6. Screening → 7. Magnetic Sep. → 8. Eddy Current → 9. Air Classification → 10. Collection</w:t>
      </w:r>
    </w:p>
    <w:bookmarkEnd w:id="26"/>
    <w:bookmarkStart w:id="27" w:name="X57474b1e0c3653c4c57716402dd06c29ddff1ef"/>
    <w:p>
      <w:pPr>
        <w:pStyle w:val="Heading3"/>
      </w:pPr>
      <w:r>
        <w:t xml:space="preserve">PhD-Recommended 6-Step Process (CAPEX-Optimized)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Deep electrical discharge</w:t>
      </w:r>
      <w:r>
        <w:t xml:space="preserve"> </w:t>
      </w:r>
      <w:r>
        <w:t xml:space="preserve">with energy recovery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Integrated shredding tower</w:t>
      </w:r>
      <w:r>
        <w:t xml:space="preserve"> </w:t>
      </w:r>
      <w:r>
        <w:t xml:space="preserve">under N₂ (eliminates primary + secondary as separate steps)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Vacuum drying</w:t>
      </w:r>
      <w:r>
        <w:t xml:space="preserve"> </w:t>
      </w:r>
      <w:r>
        <w:t xml:space="preserve">at &lt;80°C with electrolyte recovery (Duesenfeld-type)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Screening</w:t>
      </w:r>
      <w:r>
        <w:t xml:space="preserve"> </w:t>
      </w:r>
      <w:r>
        <w:t xml:space="preserve">at ~1mm cut point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Separation train</w:t>
      </w:r>
      <w:r>
        <w:t xml:space="preserve">: magnetic → eddy current → air classification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Black mass collection</w:t>
      </w:r>
      <w:r>
        <w:t xml:space="preserve"> </w:t>
      </w:r>
      <w:r>
        <w:t xml:space="preserve">(cyclone + baghouse)</w:t>
      </w:r>
    </w:p>
    <w:p>
      <w:pPr>
        <w:pStyle w:val="FirstParagraph"/>
      </w:pPr>
      <w:r>
        <w:rPr>
          <w:bCs/>
          <w:b/>
        </w:rPr>
        <w:t xml:space="preserve">Key Changes:</w:t>
      </w:r>
      <w:r>
        <w:t xml:space="preserve"> </w:t>
      </w:r>
      <w:r>
        <w:t xml:space="preserve">- Integrated shredding towers (ANDRITZ, ELDAN, BCA) achieve ≤15mm in single unit</w:t>
      </w:r>
      <w:r>
        <w:t xml:space="preserve"> </w:t>
      </w:r>
      <w:r>
        <w:t xml:space="preserve">- Fine milling often</w:t>
      </w:r>
      <w:r>
        <w:t xml:space="preserve"> </w:t>
      </w:r>
      <w:r>
        <w:rPr>
          <w:bCs/>
          <w:b/>
        </w:rPr>
        <w:t xml:space="preserve">eliminated</w:t>
      </w:r>
      <w:r>
        <w:t xml:space="preserve"> </w:t>
      </w:r>
      <w:r>
        <w:t xml:space="preserve">if shredding achieves adequate liberation</w:t>
      </w:r>
      <w:r>
        <w:t xml:space="preserve"> </w:t>
      </w:r>
      <w:r>
        <w:t xml:space="preserve">- Drying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separation improves downstream efficiency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apex-comparison-all-sources"/>
    <w:p>
      <w:pPr>
        <w:pStyle w:val="Heading2"/>
      </w:pPr>
      <w:r>
        <w:t xml:space="preserve">4. CAPEX Comparison: All Sources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475"/>
        <w:gridCol w:w="1732"/>
        <w:gridCol w:w="17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BHS-Sonthofen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1-15 kt/yr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€8-20M ($9-22M)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proven plants, &gt;97%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ANDRITZ/Duesenfeld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€5-12M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less than BHS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Western 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 t/h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€3-8M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Erdwich, ELDAN, MTB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Chinese (Genox)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t/h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$500K-$1.2M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partnerships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Chinese (Xingmao)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t/h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$300K-$800K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international installs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Chinese (Henan Doing)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500-3000 kg/h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$70K-$350K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option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safety-systems-critical-insights"/>
    <w:p>
      <w:pPr>
        <w:pStyle w:val="Heading2"/>
      </w:pPr>
      <w:r>
        <w:t xml:space="preserve">5. Safety Systems: Critical Insights</w:t>
      </w:r>
    </w:p>
    <w:bookmarkStart w:id="30" w:name="phd-research-key-findings"/>
    <w:p>
      <w:pPr>
        <w:pStyle w:val="Heading3"/>
      </w:pPr>
      <w:r>
        <w:t xml:space="preserve">PhD Research Key Findings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330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ATEX Certification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gap</w:t>
            </w:r>
            <w:r>
              <w:t xml:space="preserve"> </w:t>
            </w:r>
            <w:r>
              <w:t xml:space="preserve">for Chinese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mass dust = Zone 20/21/22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 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self-declared, variable rigor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assessment rare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Wet Shredding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inert gas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CAPEX significantly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Cryogenic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OPEX, not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nitrogen ongoing cost</w:t>
            </w:r>
          </w:p>
        </w:tc>
      </w:tr>
    </w:tbl>
    <w:bookmarkEnd w:id="30"/>
    <w:bookmarkStart w:id="31" w:name="recommended-safety-architecture-hybrid"/>
    <w:p>
      <w:pPr>
        <w:pStyle w:val="Heading3"/>
      </w:pPr>
      <w:r>
        <w:t xml:space="preserve">Recommended Safety Architecture (Hybrid)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24"/>
        <w:gridCol w:w="3670"/>
        <w:gridCol w:w="2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Shredding (critical)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Western: BHS, ANDRITZ, Erdwich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ATEX compliance, insurance 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N₂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Western: Generon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Western: Drager/Honeywell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ATEX certified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 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Western: Siemens/Tyco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Separation Equipment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Either Western or Chinese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safety stakes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X36cbccd6c9c4862ea6e2a7e56a9c081dea4d296"/>
    <w:p>
      <w:pPr>
        <w:pStyle w:val="Heading2"/>
      </w:pPr>
      <w:r>
        <w:t xml:space="preserve">6. Black Mass Quality: Realistic Expectations</w:t>
      </w:r>
    </w:p>
    <w:bookmarkStart w:id="33" w:name="phd-research-findings-on-purity-limits"/>
    <w:p>
      <w:pPr>
        <w:pStyle w:val="Heading3"/>
      </w:pPr>
      <w:r>
        <w:t xml:space="preserve">PhD Research Findings on Purity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45203-2024 Grade 1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Aluminum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Meeting Grade 1 standards (Ni+Co&gt;35%, Li&gt;3.5%) 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Achievable</w:t>
      </w:r>
      <w:r>
        <w:t xml:space="preserve"> </w:t>
      </w:r>
      <w:r>
        <w:t xml:space="preserve">with production scrap (consistent chemistry)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Extremely challenging</w:t>
      </w:r>
      <w:r>
        <w:t xml:space="preserve"> </w:t>
      </w:r>
      <w:r>
        <w:t xml:space="preserve">with mixed end-of-life batteries</w:t>
      </w:r>
    </w:p>
    <w:bookmarkEnd w:id="33"/>
    <w:bookmarkStart w:id="34" w:name="feedstock-chemistry-impact"/>
    <w:p>
      <w:pPr>
        <w:pStyle w:val="Heading3"/>
      </w:pPr>
      <w:r>
        <w:t xml:space="preserve">Feedstock Chemistry Impact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77"/>
        <w:gridCol w:w="2747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Chemistry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Mass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(Ni 9-25%, Co 5-16%, Li 2-4%)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Lithium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 creates separation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segregate NMC from LFP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consolidated-recommendations"/>
    <w:p>
      <w:pPr>
        <w:pStyle w:val="Heading2"/>
      </w:pPr>
      <w:r>
        <w:t xml:space="preserve">7. Consolidated Recommendations</w:t>
      </w:r>
    </w:p>
    <w:bookmarkStart w:id="36" w:name="by-regulatory-environment"/>
    <w:p>
      <w:pPr>
        <w:pStyle w:val="Heading3"/>
      </w:pPr>
      <w:r>
        <w:t xml:space="preserve">By Regulatory Environment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32"/>
        <w:gridCol w:w="3198"/>
        <w:gridCol w:w="25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CAPEX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EU/ATEX-regulated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ANDRITZ/Duesenfeld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€5-12M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Outside ATEX</w:t>
            </w:r>
            <w:r>
              <w:t xml:space="preserve"> </w:t>
            </w:r>
            <w:r>
              <w:t xml:space="preserve">(SE Asia, Middle East, Africa)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from Genox/Xingmao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$500K-$1.5M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Aggressive CAPEX minimization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 shredding + Chinese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$300K-$800K</w:t>
            </w:r>
          </w:p>
        </w:tc>
      </w:tr>
    </w:tbl>
    <w:bookmarkEnd w:id="36"/>
    <w:bookmarkStart w:id="37" w:name="universal-recommendations"/>
    <w:p>
      <w:pPr>
        <w:pStyle w:val="Heading3"/>
      </w:pPr>
      <w:r>
        <w:t xml:space="preserve">Universal Recommendations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Invest disproportionately in screening</w:t>
      </w:r>
      <w:r>
        <w:t xml:space="preserve"> </w:t>
      </w:r>
      <w:r>
        <w:t xml:space="preserve">- Multi-deck precision screens have highest marginal impact on purity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Upstream chemistry sorting</w:t>
      </w:r>
      <w:r>
        <w:t xml:space="preserve"> </w:t>
      </w:r>
      <w:r>
        <w:t xml:space="preserve">- XRF-based sorting separates NMC from LFP before processing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Don’t eliminate fine milling entirely</w:t>
      </w:r>
      <w:r>
        <w:t xml:space="preserve"> </w:t>
      </w:r>
      <w:r>
        <w:t xml:space="preserve">- Only if shredding tower achieves adequate liberation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Drying before separation</w:t>
      </w:r>
      <w:r>
        <w:t xml:space="preserve"> </w:t>
      </w:r>
      <w:r>
        <w:t xml:space="preserve">- PhD research confirms this improves downstream efficiency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roi-analysis-updated"/>
    <w:p>
      <w:pPr>
        <w:pStyle w:val="Heading2"/>
      </w:pPr>
      <w:r>
        <w:t xml:space="preserve">8. ROI Analysis: Updated</w:t>
      </w:r>
    </w:p>
    <w:bookmarkStart w:id="39" w:name="consolidated-from-all-sources"/>
    <w:p>
      <w:pPr>
        <w:pStyle w:val="Heading3"/>
      </w:pPr>
      <w:r>
        <w:t xml:space="preserve">Consolidated from All Sources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66"/>
        <w:gridCol w:w="1760"/>
        <w:gridCol w:w="2053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kg/hr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36+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1,000 kg/hr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810-1,500 tons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$3-6M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24-30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kg/hr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3,000+ 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Success Factors (All Sources Agree):</w:t>
      </w:r>
      <w:r>
        <w:t xml:space="preserve"> </w:t>
      </w:r>
      <w:r>
        <w:t xml:space="preserve">1. Feedstock security (2-3 year agreements)</w:t>
      </w:r>
      <w:r>
        <w:t xml:space="preserve"> </w:t>
      </w:r>
      <w:r>
        <w:t xml:space="preserve">2. Black mass offtake contracts</w:t>
      </w:r>
      <w:r>
        <w:t xml:space="preserve"> </w:t>
      </w:r>
      <w:r>
        <w:t xml:space="preserve">3. Safety system investment (non-negotiable)</w:t>
      </w:r>
      <w:r>
        <w:t xml:space="preserve"> </w:t>
      </w:r>
      <w:r>
        <w:t xml:space="preserve">4. Process optimization expertise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ummary-cross-document-consensus"/>
    <w:p>
      <w:pPr>
        <w:pStyle w:val="Heading2"/>
      </w:pPr>
      <w:r>
        <w:t xml:space="preserve">9. Summary: Cross-Document Consensus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11"/>
        <w:gridCol w:w="3334"/>
        <w:gridCol w:w="1945"/>
        <w:gridCol w:w="15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Western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BHS-Sonthofen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ANDRITZ/Duesenfeld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credible; Duesenfeld more cost-effective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Chinese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GEP ECOTECH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Xingmao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Xingmao has best international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consensus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 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 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consensus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CAPEX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$180K-350K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$300K-1.5M (Chinese) / €5-12M (Western)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stages (modernized)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provides optimization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final-assessment"/>
    <w:p>
      <w:pPr>
        <w:pStyle w:val="Heading2"/>
      </w:pPr>
      <w:r>
        <w:t xml:space="preserve">10. Final Assessment</w:t>
      </w:r>
    </w:p>
    <w:p>
      <w:pPr>
        <w:pStyle w:val="FirstParagraph"/>
      </w:pPr>
      <w:r>
        <w:t xml:space="preserve">The PhD research document significantly enhances the strategic recommendation by: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Validating the hybrid approach</w:t>
      </w:r>
      <w:r>
        <w:t xml:space="preserve"> </w:t>
      </w:r>
      <w:r>
        <w:t xml:space="preserve">as a sound strategy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Adding ANDRITZ/Duesenfeld</w:t>
      </w:r>
      <w:r>
        <w:t xml:space="preserve"> </w:t>
      </w:r>
      <w:r>
        <w:t xml:space="preserve">as a compelling alternative to BHS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Providing realistic CAPEX ranges</w:t>
      </w:r>
      <w:r>
        <w:t xml:space="preserve"> </w:t>
      </w:r>
      <w:r>
        <w:t xml:space="preserve">for different supplier tiers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Identifying process flow optimizations</w:t>
      </w:r>
      <w:r>
        <w:t xml:space="preserve"> </w:t>
      </w:r>
      <w:r>
        <w:t xml:space="preserve">that reduce equipment count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Clarifying impurity limits</w:t>
      </w:r>
      <w:r>
        <w:t xml:space="preserve"> </w:t>
      </w:r>
      <w:r>
        <w:t xml:space="preserve">and quality expectations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Highlighting ATEX as a critical decision factor</w:t>
      </w:r>
    </w:p>
    <w:p>
      <w:pPr>
        <w:pStyle w:val="FirstParagraph"/>
      </w:pPr>
      <w:r>
        <w:rPr>
          <w:bCs/>
          <w:b/>
        </w:rPr>
        <w:t xml:space="preserve">Bottom Line:</w:t>
      </w:r>
      <w:r>
        <w:t xml:space="preserve"> </w:t>
      </w:r>
      <w:r>
        <w:t xml:space="preserve">For a CAPEX-first buyer at 1-5 t/h scale, the optimal path 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EU/ATEX markets:</w:t>
      </w:r>
      <w:r>
        <w:t xml:space="preserve"> </w:t>
      </w:r>
      <w:r>
        <w:t xml:space="preserve">ANDRITZ/Duesenfeld (€5-12M)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Other markets:</w:t>
      </w:r>
      <w:r>
        <w:t xml:space="preserve"> </w:t>
      </w:r>
      <w:r>
        <w:t xml:space="preserve">Chinese from Xingmao or Genox ($500K-$1.5M)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Both paths:</w:t>
      </w:r>
      <w:r>
        <w:t xml:space="preserve"> </w:t>
      </w:r>
      <w:r>
        <w:t xml:space="preserve">Maintain Western safety systems throughout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2026-03-03T03:07:15Z</dcterms:created>
  <dcterms:modified xsi:type="dcterms:W3CDTF">2026-03-03T03:07:15Z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