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r>
        <w:t xml:space="preserve"/>
      </w:r>
    </w:p>
    <w:p>
      <w:pPr>
        <w:spacing w:before="0" w:after="100"/>
        <w:jc w:val="center"/>
      </w:pPr>
      <w:r>
        <w:rPr>
          <w:rFonts w:ascii="Arial" w:cs="Arial" w:eastAsia="Arial" w:hAnsi="Arial"/>
          <w:b/>
          <w:bCs/>
          <w:color w:val="1A1A2E"/>
          <w:sz w:val="80"/>
          <w:szCs w:val="80"/>
        </w:rPr>
        <w:t xml:space="preserve">DrugShield</w:t>
      </w:r>
    </w:p>
    <w:p>
      <w:pPr>
        <w:spacing w:before="0" w:after="200"/>
        <w:jc w:val="center"/>
      </w:pPr>
      <w:r>
        <w:rPr>
          <w:rFonts w:ascii="Arial" w:cs="Arial" w:eastAsia="Arial" w:hAnsi="Arial"/>
          <w:color w:val="6366F1"/>
          <w:sz w:val="30"/>
          <w:szCs w:val="30"/>
        </w:rPr>
        <w:t xml:space="preserve">AI-Powered Medical Drug Detection System</w:t>
      </w:r>
    </w:p>
    <w:p>
      <w:pPr>
        <w:spacing w:before="0" w:after="200"/>
        <w:jc w:val="center"/>
      </w:pPr>
      <w:r>
        <w:rPr>
          <w:rFonts w:ascii="Arial" w:cs="Arial" w:eastAsia="Arial" w:hAnsi="Arial"/>
          <w:color w:val="CBD5E1"/>
          <w:sz w:val="22"/>
          <w:szCs w:val="22"/>
        </w:rPr>
        <w:t xml:space="preserve">────────────────────────────</w:t>
      </w:r>
    </w:p>
    <w:p>
      <w:pPr>
        <w:spacing w:before="0" w:after="80"/>
        <w:jc w:val="center"/>
      </w:pPr>
      <w:r>
        <w:rPr>
          <w:rFonts w:ascii="Arial" w:cs="Arial" w:eastAsia="Arial" w:hAnsi="Arial"/>
          <w:color w:val="475569"/>
          <w:sz w:val="30"/>
          <w:szCs w:val="30"/>
        </w:rPr>
        <w:t xml:space="preserve">User Manual &amp; System Guide</w:t>
      </w:r>
    </w:p>
    <w:p>
      <w:pPr>
        <w:spacing w:before="0" w:after="0"/>
        <w:jc w:val="center"/>
      </w:pPr>
      <w:r>
        <w:rPr>
          <w:rFonts w:ascii="Arial" w:cs="Arial" w:eastAsia="Arial" w:hAnsi="Arial"/>
          <w:color w:val="475569"/>
          <w:sz w:val="22"/>
          <w:szCs w:val="22"/>
        </w:rPr>
        <w:t xml:space="preserve">Version 1.0  |  March 2026</w:t>
      </w:r>
    </w:p>
    <w:p>
      <w:pPr>
        <w:spacing w:before="4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none" w:color="FFFFFF" w:sz="0"/>
              <w:left w:val="none" w:color="FFFFFF" w:sz="0"/>
              <w:bottom w:val="none" w:color="FFFFFF" w:sz="0"/>
              <w:right w:val="none" w:color="FFFFFF" w:sz="0"/>
            </w:tcBorders>
            <w:shd w:fill="EEF2FF" w:val="clear"/>
            <w:tcMar>
              <w:top w:type="dxa" w:w="140"/>
              <w:left w:type="dxa" w:w="160"/>
              <w:bottom w:type="dxa" w:w="140"/>
              <w:right w:type="dxa" w:w="160"/>
            </w:tcMar>
          </w:tcPr>
          <w:p>
            <w:pPr>
              <w:spacing w:before="0" w:after="30"/>
              <w:jc w:val="center"/>
            </w:pPr>
            <w:r>
              <w:rPr>
                <w:rFonts w:ascii="Arial" w:cs="Arial" w:eastAsia="Arial" w:hAnsi="Arial"/>
                <w:b/>
                <w:bCs/>
                <w:color w:val="6366F1"/>
                <w:sz w:val="26"/>
                <w:szCs w:val="26"/>
              </w:rPr>
              <w:t xml:space="preserve">3 Roles</w:t>
            </w:r>
          </w:p>
          <w:p>
            <w:pPr>
              <w:jc w:val="center"/>
            </w:pPr>
            <w:r>
              <w:rPr>
                <w:rFonts w:ascii="Arial" w:cs="Arial" w:eastAsia="Arial" w:hAnsi="Arial"/>
                <w:color w:val="475569"/>
                <w:sz w:val="18"/>
                <w:szCs w:val="18"/>
              </w:rPr>
              <w:t xml:space="preserve">Admin  Doctor  Athlete</w:t>
            </w:r>
          </w:p>
        </w:tc>
        <w:tc>
          <w:tcPr>
            <w:tcBorders>
              <w:top w:val="none" w:color="FFFFFF" w:sz="0"/>
              <w:left w:val="none" w:color="FFFFFF" w:sz="0"/>
              <w:bottom w:val="none" w:color="FFFFFF" w:sz="0"/>
              <w:right w:val="none" w:color="FFFFFF" w:sz="0"/>
            </w:tcBorders>
            <w:shd w:fill="ECFDF5" w:val="clear"/>
            <w:tcMar>
              <w:top w:type="dxa" w:w="140"/>
              <w:left w:type="dxa" w:w="160"/>
              <w:bottom w:type="dxa" w:w="140"/>
              <w:right w:type="dxa" w:w="160"/>
            </w:tcMar>
          </w:tcPr>
          <w:p>
            <w:pPr>
              <w:spacing w:before="0" w:after="30"/>
              <w:jc w:val="center"/>
            </w:pPr>
            <w:r>
              <w:rPr>
                <w:rFonts w:ascii="Arial" w:cs="Arial" w:eastAsia="Arial" w:hAnsi="Arial"/>
                <w:b/>
                <w:bCs/>
                <w:color w:val="0D9488"/>
                <w:sz w:val="26"/>
                <w:szCs w:val="26"/>
              </w:rPr>
              <w:t xml:space="preserve">AI + OCR</w:t>
            </w:r>
          </w:p>
          <w:p>
            <w:pPr>
              <w:jc w:val="center"/>
            </w:pPr>
            <w:r>
              <w:rPr>
                <w:rFonts w:ascii="Arial" w:cs="Arial" w:eastAsia="Arial" w:hAnsi="Arial"/>
                <w:color w:val="475569"/>
                <w:sz w:val="18"/>
                <w:szCs w:val="18"/>
              </w:rPr>
              <w:t xml:space="preserve">50+ WADA substances</w:t>
            </w:r>
          </w:p>
        </w:tc>
        <w:tc>
          <w:tcPr>
            <w:tcBorders>
              <w:top w:val="none" w:color="FFFFFF" w:sz="0"/>
              <w:left w:val="none" w:color="FFFFFF" w:sz="0"/>
              <w:bottom w:val="none" w:color="FFFFFF" w:sz="0"/>
              <w:right w:val="none" w:color="FFFFFF" w:sz="0"/>
            </w:tcBorders>
            <w:shd w:fill="FFF7ED" w:val="clear"/>
            <w:tcMar>
              <w:top w:type="dxa" w:w="140"/>
              <w:left w:type="dxa" w:w="160"/>
              <w:bottom w:type="dxa" w:w="140"/>
              <w:right w:type="dxa" w:w="160"/>
            </w:tcMar>
          </w:tcPr>
          <w:p>
            <w:pPr>
              <w:spacing w:before="0" w:after="30"/>
              <w:jc w:val="center"/>
            </w:pPr>
            <w:r>
              <w:rPr>
                <w:rFonts w:ascii="Arial" w:cs="Arial" w:eastAsia="Arial" w:hAnsi="Arial"/>
                <w:b/>
                <w:bCs/>
                <w:color w:val="D97706"/>
                <w:sz w:val="26"/>
                <w:szCs w:val="26"/>
              </w:rPr>
              <w:t xml:space="preserve">Full Stack</w:t>
            </w:r>
          </w:p>
          <w:p>
            <w:pPr>
              <w:jc w:val="center"/>
            </w:pPr>
            <w:r>
              <w:rPr>
                <w:rFonts w:ascii="Arial" w:cs="Arial" w:eastAsia="Arial" w:hAnsi="Arial"/>
                <w:color w:val="475569"/>
                <w:sz w:val="18"/>
                <w:szCs w:val="18"/>
              </w:rPr>
              <w:t xml:space="preserve">FastAPI + React</w:t>
            </w:r>
          </w:p>
        </w:tc>
      </w:tr>
    </w:tbl>
    <w:p>
      <w:pPr>
        <w:spacing w:before="240" w:after="0"/>
      </w:pPr>
      <w:r>
        <w:t xml:space="preserve"/>
      </w:r>
    </w:p>
    <w:p>
      <w:pPr>
        <w:jc w:val="center"/>
      </w:pPr>
      <w:r>
        <w:rPr>
          <w:rFonts w:ascii="Arial" w:cs="Arial" w:eastAsia="Arial" w:hAnsi="Arial"/>
          <w:i/>
          <w:iCs/>
          <w:color w:val="475569"/>
          <w:sz w:val="18"/>
          <w:szCs w:val="18"/>
        </w:rPr>
        <w:t xml:space="preserve">CONFIDENTIAL — FOR AUTHORIZED PERSONNEL ONLY</w:t>
      </w:r>
    </w:p>
    <w:p>
      <w:r>
        <w:br w:type="page"/>
      </w:r>
    </w:p>
    <w:p>
      <w:pPr>
        <w:pStyle w:val="Heading1"/>
        <w:pBdr>
          <w:bottom w:val="single" w:color="6366F1" w:sz="8" w:space="6"/>
        </w:pBdr>
        <w:spacing w:before="400" w:after="200"/>
      </w:pPr>
      <w:r>
        <w:rPr>
          <w:rFonts w:ascii="Arial" w:cs="Arial" w:eastAsia="Arial" w:hAnsi="Arial"/>
          <w:b/>
          <w:bCs/>
          <w:color w:val="1A1A2E"/>
          <w:sz w:val="34"/>
          <w:szCs w:val="34"/>
        </w:rPr>
        <w:t xml:space="preserve">1. System Overview</w:t>
      </w:r>
    </w:p>
    <w:p>
      <w:pPr>
        <w:spacing w:before="80" w:after="80"/>
        <w:jc w:val="both"/>
      </w:pPr>
      <w:r>
        <w:rPr>
          <w:rFonts w:ascii="Arial" w:cs="Arial" w:eastAsia="Arial" w:hAnsi="Arial"/>
          <w:color w:val="1E293B"/>
          <w:sz w:val="22"/>
          <w:szCs w:val="22"/>
        </w:rPr>
        <w:t xml:space="preserve">DrugShield is a full-stack, AI-powered web application built for national sports organizations to detect prohibited substances in athletes medical reports. The system uses Optical Character Recognition (OCR) to extract text from uploaded documents and an AI engine to cross-reference that text against the WADA Prohibited Substances List.</w:t>
      </w:r>
    </w:p>
    <w:p>
      <w:pPr>
        <w:spacing w:before="100" w:after="0"/>
      </w:pPr>
      <w:r>
        <w:t xml:space="preserve"/>
      </w:r>
    </w:p>
    <w:p>
      <w:pPr>
        <w:pStyle w:val="Heading2"/>
        <w:spacing w:before="300" w:after="140"/>
      </w:pPr>
      <w:r>
        <w:rPr>
          <w:rFonts w:ascii="Arial" w:cs="Arial" w:eastAsia="Arial" w:hAnsi="Arial"/>
          <w:b/>
          <w:bCs/>
          <w:color w:val="6366F1"/>
          <w:sz w:val="28"/>
          <w:szCs w:val="28"/>
        </w:rPr>
        <w:t xml:space="preserve">1.1  Purpose</w:t>
      </w:r>
    </w:p>
    <w:p>
      <w:pPr>
        <w:spacing w:before="80" w:after="80"/>
        <w:jc w:val="both"/>
      </w:pPr>
      <w:r>
        <w:rPr>
          <w:rFonts w:ascii="Arial" w:cs="Arial" w:eastAsia="Arial" w:hAnsi="Arial"/>
          <w:color w:val="1E293B"/>
          <w:sz w:val="22"/>
          <w:szCs w:val="22"/>
        </w:rPr>
        <w:t xml:space="preserve">The application streamlines the doping control process by:</w:t>
      </w:r>
    </w:p>
    <w:p>
      <w:pPr>
        <w:pStyle w:val="ListParagraph"/>
        <w:numPr>
          <w:ilvl w:val="0"/>
          <w:numId w:val="2"/>
        </w:numPr>
        <w:spacing w:before="50" w:after="50"/>
      </w:pPr>
      <w:r>
        <w:rPr>
          <w:rFonts w:ascii="Arial" w:cs="Arial" w:eastAsia="Arial" w:hAnsi="Arial"/>
          <w:b w:val="false"/>
          <w:bCs w:val="false"/>
          <w:color w:val="1E293B"/>
          <w:sz w:val="22"/>
          <w:szCs w:val="22"/>
        </w:rPr>
        <w:t xml:space="preserve">Automating screening of medical reports using AI and OCR technology</w:t>
      </w:r>
    </w:p>
    <w:p>
      <w:pPr>
        <w:pStyle w:val="ListParagraph"/>
        <w:numPr>
          <w:ilvl w:val="0"/>
          <w:numId w:val="2"/>
        </w:numPr>
        <w:spacing w:before="50" w:after="50"/>
      </w:pPr>
      <w:r>
        <w:rPr>
          <w:rFonts w:ascii="Arial" w:cs="Arial" w:eastAsia="Arial" w:hAnsi="Arial"/>
          <w:b w:val="false"/>
          <w:bCs w:val="false"/>
          <w:color w:val="1E293B"/>
          <w:sz w:val="22"/>
          <w:szCs w:val="22"/>
        </w:rPr>
        <w:t xml:space="preserve">Providing separate role-based portals for admins, doctors, and athletes</w:t>
      </w:r>
    </w:p>
    <w:p>
      <w:pPr>
        <w:pStyle w:val="ListParagraph"/>
        <w:numPr>
          <w:ilvl w:val="0"/>
          <w:numId w:val="2"/>
        </w:numPr>
        <w:spacing w:before="50" w:after="50"/>
      </w:pPr>
      <w:r>
        <w:rPr>
          <w:rFonts w:ascii="Arial" w:cs="Arial" w:eastAsia="Arial" w:hAnsi="Arial"/>
          <w:b w:val="false"/>
          <w:bCs w:val="false"/>
          <w:color w:val="1E293B"/>
          <w:sz w:val="22"/>
          <w:szCs w:val="22"/>
        </w:rPr>
        <w:t xml:space="preserve">Automatically opening investigations when prohibited substances are detected</w:t>
      </w:r>
    </w:p>
    <w:p>
      <w:pPr>
        <w:pStyle w:val="ListParagraph"/>
        <w:numPr>
          <w:ilvl w:val="0"/>
          <w:numId w:val="2"/>
        </w:numPr>
        <w:spacing w:before="50" w:after="50"/>
      </w:pPr>
      <w:r>
        <w:rPr>
          <w:rFonts w:ascii="Arial" w:cs="Arial" w:eastAsia="Arial" w:hAnsi="Arial"/>
          <w:b w:val="false"/>
          <w:bCs w:val="false"/>
          <w:color w:val="1E293B"/>
          <w:sz w:val="22"/>
          <w:szCs w:val="22"/>
        </w:rPr>
        <w:t xml:space="preserve">Delivering centralized dashboards with live analytics and reporting</w:t>
      </w:r>
    </w:p>
    <w:p>
      <w:pPr>
        <w:pStyle w:val="ListParagraph"/>
        <w:numPr>
          <w:ilvl w:val="0"/>
          <w:numId w:val="2"/>
        </w:numPr>
        <w:spacing w:before="50" w:after="50"/>
      </w:pPr>
      <w:r>
        <w:rPr>
          <w:rFonts w:ascii="Arial" w:cs="Arial" w:eastAsia="Arial" w:hAnsi="Arial"/>
          <w:b w:val="false"/>
          <w:bCs w:val="false"/>
          <w:color w:val="1E293B"/>
          <w:sz w:val="22"/>
          <w:szCs w:val="22"/>
        </w:rPr>
        <w:t xml:space="preserve">Maintaining a full audit trail of all system activity</w:t>
      </w:r>
    </w:p>
    <w:p>
      <w:pPr>
        <w:spacing w:before="100" w:after="0"/>
      </w:pPr>
      <w:r>
        <w:t xml:space="preserve"/>
      </w:r>
    </w:p>
    <w:p>
      <w:pPr>
        <w:pStyle w:val="Heading2"/>
        <w:spacing w:before="300" w:after="140"/>
      </w:pPr>
      <w:r>
        <w:rPr>
          <w:rFonts w:ascii="Arial" w:cs="Arial" w:eastAsia="Arial" w:hAnsi="Arial"/>
          <w:b/>
          <w:bCs/>
          <w:color w:val="6366F1"/>
          <w:sz w:val="28"/>
          <w:szCs w:val="28"/>
        </w:rPr>
        <w:t xml:space="preserve">1.2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80"/>
        <w:gridCol w:w="3680"/>
      </w:tblGrid>
      <w:tr>
        <w:trPr>
          <w:tblHeader/>
        </w:trPr>
        <w:tc>
          <w:tcPr>
            <w:tcW w:type="dxa" w:w="2200"/>
            <w:tcBorders>
              <w:top w:val="single" w:color="CBD5E1" w:sz="6"/>
              <w:left w:val="single" w:color="CBD5E1" w:sz="6"/>
              <w:bottom w:val="single" w:color="CBD5E1" w:sz="6"/>
              <w:right w:val="single" w:color="CBD5E1" w:sz="6"/>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w:t>
            </w:r>
          </w:p>
        </w:tc>
        <w:tc>
          <w:tcPr>
            <w:tcW w:type="dxa" w:w="3480"/>
            <w:tcBorders>
              <w:top w:val="single" w:color="CBD5E1" w:sz="6"/>
              <w:left w:val="single" w:color="CBD5E1" w:sz="6"/>
              <w:bottom w:val="single" w:color="CBD5E1" w:sz="6"/>
              <w:right w:val="single" w:color="CBD5E1" w:sz="6"/>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Technology</w:t>
            </w:r>
          </w:p>
        </w:tc>
        <w:tc>
          <w:tcPr>
            <w:tcW w:type="dxa" w:w="3680"/>
            <w:tcBorders>
              <w:top w:val="single" w:color="CBD5E1" w:sz="6"/>
              <w:left w:val="single" w:color="CBD5E1" w:sz="6"/>
              <w:bottom w:val="single" w:color="CBD5E1" w:sz="6"/>
              <w:right w:val="single" w:color="CBD5E1" w:sz="6"/>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220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Backend</w:t>
            </w:r>
          </w:p>
        </w:tc>
        <w:tc>
          <w:tcPr>
            <w:tcW w:type="dxa" w:w="348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FastAPI (Python)</w:t>
            </w:r>
          </w:p>
        </w:tc>
        <w:tc>
          <w:tcPr>
            <w:tcW w:type="dxa" w:w="368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REST API server</w:t>
            </w:r>
          </w:p>
        </w:tc>
      </w:tr>
      <w:tr>
        <w:tc>
          <w:tcPr>
            <w:tcW w:type="dxa" w:w="2200"/>
            <w:tcBorders>
              <w:top w:val="single" w:color="CBD5E1" w:sz="6"/>
              <w:left w:val="single" w:color="CBD5E1" w:sz="6"/>
              <w:bottom w:val="single" w:color="CBD5E1" w:sz="6"/>
              <w:right w:val="single" w:color="CBD5E1" w:sz="6"/>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Frontend</w:t>
            </w:r>
          </w:p>
        </w:tc>
        <w:tc>
          <w:tcPr>
            <w:tcW w:type="dxa" w:w="3480"/>
            <w:tcBorders>
              <w:top w:val="single" w:color="CBD5E1" w:sz="6"/>
              <w:left w:val="single" w:color="CBD5E1" w:sz="6"/>
              <w:bottom w:val="single" w:color="CBD5E1" w:sz="6"/>
              <w:right w:val="single" w:color="CBD5E1" w:sz="6"/>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React + Vite</w:t>
            </w:r>
          </w:p>
        </w:tc>
        <w:tc>
          <w:tcPr>
            <w:tcW w:type="dxa" w:w="3680"/>
            <w:tcBorders>
              <w:top w:val="single" w:color="CBD5E1" w:sz="6"/>
              <w:left w:val="single" w:color="CBD5E1" w:sz="6"/>
              <w:bottom w:val="single" w:color="CBD5E1" w:sz="6"/>
              <w:right w:val="single" w:color="CBD5E1" w:sz="6"/>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Web application UI</w:t>
            </w:r>
          </w:p>
        </w:tc>
      </w:tr>
      <w:tr>
        <w:tc>
          <w:tcPr>
            <w:tcW w:type="dxa" w:w="220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Database</w:t>
            </w:r>
          </w:p>
        </w:tc>
        <w:tc>
          <w:tcPr>
            <w:tcW w:type="dxa" w:w="348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PostgreSQL + SQLAlchemy</w:t>
            </w:r>
          </w:p>
        </w:tc>
        <w:tc>
          <w:tcPr>
            <w:tcW w:type="dxa" w:w="368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Data persistence &amp; ORM</w:t>
            </w:r>
          </w:p>
        </w:tc>
      </w:tr>
      <w:tr>
        <w:tc>
          <w:tcPr>
            <w:tcW w:type="dxa" w:w="2200"/>
            <w:tcBorders>
              <w:top w:val="single" w:color="CBD5E1" w:sz="6"/>
              <w:left w:val="single" w:color="CBD5E1" w:sz="6"/>
              <w:bottom w:val="single" w:color="CBD5E1" w:sz="6"/>
              <w:right w:val="single" w:color="CBD5E1" w:sz="6"/>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AI Engine</w:t>
            </w:r>
          </w:p>
        </w:tc>
        <w:tc>
          <w:tcPr>
            <w:tcW w:type="dxa" w:w="3480"/>
            <w:tcBorders>
              <w:top w:val="single" w:color="CBD5E1" w:sz="6"/>
              <w:left w:val="single" w:color="CBD5E1" w:sz="6"/>
              <w:bottom w:val="single" w:color="CBD5E1" w:sz="6"/>
              <w:right w:val="single" w:color="CBD5E1" w:sz="6"/>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Custom NLP + OCR</w:t>
            </w:r>
          </w:p>
        </w:tc>
        <w:tc>
          <w:tcPr>
            <w:tcW w:type="dxa" w:w="3680"/>
            <w:tcBorders>
              <w:top w:val="single" w:color="CBD5E1" w:sz="6"/>
              <w:left w:val="single" w:color="CBD5E1" w:sz="6"/>
              <w:bottom w:val="single" w:color="CBD5E1" w:sz="6"/>
              <w:right w:val="single" w:color="CBD5E1" w:sz="6"/>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50+ substance detection</w:t>
            </w:r>
          </w:p>
        </w:tc>
      </w:tr>
      <w:tr>
        <w:tc>
          <w:tcPr>
            <w:tcW w:type="dxa" w:w="220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Auth</w:t>
            </w:r>
          </w:p>
        </w:tc>
        <w:tc>
          <w:tcPr>
            <w:tcW w:type="dxa" w:w="348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JWT tokens</w:t>
            </w:r>
          </w:p>
        </w:tc>
        <w:tc>
          <w:tcPr>
            <w:tcW w:type="dxa" w:w="368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Secure role-based sessions</w:t>
            </w:r>
          </w:p>
        </w:tc>
      </w:tr>
      <w:tr>
        <w:tc>
          <w:tcPr>
            <w:tcW w:type="dxa" w:w="2200"/>
            <w:tcBorders>
              <w:top w:val="single" w:color="CBD5E1" w:sz="6"/>
              <w:left w:val="single" w:color="CBD5E1" w:sz="6"/>
              <w:bottom w:val="single" w:color="CBD5E1" w:sz="6"/>
              <w:right w:val="single" w:color="CBD5E1" w:sz="6"/>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OCR</w:t>
            </w:r>
          </w:p>
        </w:tc>
        <w:tc>
          <w:tcPr>
            <w:tcW w:type="dxa" w:w="3480"/>
            <w:tcBorders>
              <w:top w:val="single" w:color="CBD5E1" w:sz="6"/>
              <w:left w:val="single" w:color="CBD5E1" w:sz="6"/>
              <w:bottom w:val="single" w:color="CBD5E1" w:sz="6"/>
              <w:right w:val="single" w:color="CBD5E1" w:sz="6"/>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Tesseract / pypdf</w:t>
            </w:r>
          </w:p>
        </w:tc>
        <w:tc>
          <w:tcPr>
            <w:tcW w:type="dxa" w:w="3680"/>
            <w:tcBorders>
              <w:top w:val="single" w:color="CBD5E1" w:sz="6"/>
              <w:left w:val="single" w:color="CBD5E1" w:sz="6"/>
              <w:bottom w:val="single" w:color="CBD5E1" w:sz="6"/>
              <w:right w:val="single" w:color="CBD5E1" w:sz="6"/>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Text extraction from files</w:t>
            </w:r>
          </w:p>
        </w:tc>
      </w:tr>
    </w:tbl>
    <w:p>
      <w:pPr>
        <w:spacing w:before="100" w:after="0"/>
      </w:pPr>
      <w:r>
        <w:t xml:space="preserve"/>
      </w:r>
    </w:p>
    <w:p>
      <w:pPr>
        <w:pStyle w:val="Heading2"/>
        <w:spacing w:before="300" w:after="140"/>
      </w:pPr>
      <w:r>
        <w:rPr>
          <w:rFonts w:ascii="Arial" w:cs="Arial" w:eastAsia="Arial" w:hAnsi="Arial"/>
          <w:b/>
          <w:bCs/>
          <w:color w:val="6366F1"/>
          <w:sz w:val="28"/>
          <w:szCs w:val="28"/>
        </w:rPr>
        <w:t xml:space="preserve">1.3  System URLs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CBD5E1" w:sz="6"/>
              <w:left w:val="single" w:color="CBD5E1" w:sz="6"/>
              <w:bottom w:val="single" w:color="CBD5E1" w:sz="6"/>
              <w:right w:val="single" w:color="CBD5E1" w:sz="6"/>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Service</w:t>
            </w:r>
          </w:p>
        </w:tc>
        <w:tc>
          <w:tcPr>
            <w:tcW w:type="dxa" w:w="3200"/>
            <w:tcBorders>
              <w:top w:val="single" w:color="CBD5E1" w:sz="6"/>
              <w:left w:val="single" w:color="CBD5E1" w:sz="6"/>
              <w:bottom w:val="single" w:color="CBD5E1" w:sz="6"/>
              <w:right w:val="single" w:color="CBD5E1" w:sz="6"/>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URL</w:t>
            </w:r>
          </w:p>
        </w:tc>
        <w:tc>
          <w:tcPr>
            <w:tcW w:type="dxa" w:w="3560"/>
            <w:tcBorders>
              <w:top w:val="single" w:color="CBD5E1" w:sz="6"/>
              <w:left w:val="single" w:color="CBD5E1" w:sz="6"/>
              <w:bottom w:val="single" w:color="CBD5E1" w:sz="6"/>
              <w:right w:val="single" w:color="CBD5E1" w:sz="6"/>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60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Frontend App</w:t>
            </w:r>
          </w:p>
        </w:tc>
        <w:tc>
          <w:tcPr>
            <w:tcW w:type="dxa" w:w="320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http://localhost:5173</w:t>
            </w:r>
          </w:p>
        </w:tc>
        <w:tc>
          <w:tcPr>
            <w:tcW w:type="dxa" w:w="356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Main web interface</w:t>
            </w:r>
          </w:p>
        </w:tc>
      </w:tr>
      <w:tr>
        <w:tc>
          <w:tcPr>
            <w:tcW w:type="dxa" w:w="2600"/>
            <w:tcBorders>
              <w:top w:val="single" w:color="CBD5E1" w:sz="6"/>
              <w:left w:val="single" w:color="CBD5E1" w:sz="6"/>
              <w:bottom w:val="single" w:color="CBD5E1" w:sz="6"/>
              <w:right w:val="single" w:color="CBD5E1" w:sz="6"/>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Backend API</w:t>
            </w:r>
          </w:p>
        </w:tc>
        <w:tc>
          <w:tcPr>
            <w:tcW w:type="dxa" w:w="3200"/>
            <w:tcBorders>
              <w:top w:val="single" w:color="CBD5E1" w:sz="6"/>
              <w:left w:val="single" w:color="CBD5E1" w:sz="6"/>
              <w:bottom w:val="single" w:color="CBD5E1" w:sz="6"/>
              <w:right w:val="single" w:color="CBD5E1" w:sz="6"/>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http://localhost:8000</w:t>
            </w:r>
          </w:p>
        </w:tc>
        <w:tc>
          <w:tcPr>
            <w:tcW w:type="dxa" w:w="3560"/>
            <w:tcBorders>
              <w:top w:val="single" w:color="CBD5E1" w:sz="6"/>
              <w:left w:val="single" w:color="CBD5E1" w:sz="6"/>
              <w:bottom w:val="single" w:color="CBD5E1" w:sz="6"/>
              <w:right w:val="single" w:color="CBD5E1" w:sz="6"/>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REST API server</w:t>
            </w:r>
          </w:p>
        </w:tc>
      </w:tr>
      <w:tr>
        <w:tc>
          <w:tcPr>
            <w:tcW w:type="dxa" w:w="260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API Docs</w:t>
            </w:r>
          </w:p>
        </w:tc>
        <w:tc>
          <w:tcPr>
            <w:tcW w:type="dxa" w:w="320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http://localhost:8000/docs</w:t>
            </w:r>
          </w:p>
        </w:tc>
        <w:tc>
          <w:tcPr>
            <w:tcW w:type="dxa" w:w="356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Swagger UI</w:t>
            </w:r>
          </w:p>
        </w:tc>
      </w:tr>
      <w:tr>
        <w:tc>
          <w:tcPr>
            <w:tcW w:type="dxa" w:w="2600"/>
            <w:tcBorders>
              <w:top w:val="single" w:color="CBD5E1" w:sz="6"/>
              <w:left w:val="single" w:color="CBD5E1" w:sz="6"/>
              <w:bottom w:val="single" w:color="CBD5E1" w:sz="6"/>
              <w:right w:val="single" w:color="CBD5E1" w:sz="6"/>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Health Check</w:t>
            </w:r>
          </w:p>
        </w:tc>
        <w:tc>
          <w:tcPr>
            <w:tcW w:type="dxa" w:w="3200"/>
            <w:tcBorders>
              <w:top w:val="single" w:color="CBD5E1" w:sz="6"/>
              <w:left w:val="single" w:color="CBD5E1" w:sz="6"/>
              <w:bottom w:val="single" w:color="CBD5E1" w:sz="6"/>
              <w:right w:val="single" w:color="CBD5E1" w:sz="6"/>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http://localhost:8000/health</w:t>
            </w:r>
          </w:p>
        </w:tc>
        <w:tc>
          <w:tcPr>
            <w:tcW w:type="dxa" w:w="3560"/>
            <w:tcBorders>
              <w:top w:val="single" w:color="CBD5E1" w:sz="6"/>
              <w:left w:val="single" w:color="CBD5E1" w:sz="6"/>
              <w:bottom w:val="single" w:color="CBD5E1" w:sz="6"/>
              <w:right w:val="single" w:color="CBD5E1" w:sz="6"/>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API status ping</w:t>
            </w:r>
          </w:p>
        </w:tc>
      </w:tr>
    </w:tbl>
    <w:p>
      <w:r>
        <w:br w:type="page"/>
      </w:r>
    </w:p>
    <w:p>
      <w:pPr>
        <w:pStyle w:val="Heading1"/>
        <w:pBdr>
          <w:bottom w:val="single" w:color="6366F1" w:sz="8" w:space="6"/>
        </w:pBdr>
        <w:spacing w:before="400" w:after="200"/>
      </w:pPr>
      <w:r>
        <w:rPr>
          <w:rFonts w:ascii="Arial" w:cs="Arial" w:eastAsia="Arial" w:hAnsi="Arial"/>
          <w:b/>
          <w:bCs/>
          <w:color w:val="1A1A2E"/>
          <w:sz w:val="34"/>
          <w:szCs w:val="34"/>
        </w:rPr>
        <w:t xml:space="preserve">2. User Roles</w:t>
      </w:r>
    </w:p>
    <w:p>
      <w:pPr>
        <w:spacing w:before="80" w:after="80"/>
        <w:jc w:val="both"/>
      </w:pPr>
      <w:r>
        <w:rPr>
          <w:rFonts w:ascii="Arial" w:cs="Arial" w:eastAsia="Arial" w:hAnsi="Arial"/>
          <w:color w:val="1E293B"/>
          <w:sz w:val="22"/>
          <w:szCs w:val="22"/>
        </w:rPr>
        <w:t xml:space="preserve">DrugShield has three distinct user roles. Each role gets a dedicated portal with its own dashboard, navigation, and permissions. A role is assigned at registration and cannot be changed by the user themselves.</w:t>
      </w:r>
    </w:p>
    <w:p>
      <w:pPr>
        <w:spacing w:before="1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30"/>
              <w:left w:type="dxa" w:w="240"/>
              <w:bottom w:type="dxa" w:w="100"/>
              <w:right w:type="dxa" w:w="240"/>
            </w:tcMar>
          </w:tcPr>
          <w:p>
            <w:pPr>
              <w:spacing w:before="0" w:after="0"/>
            </w:pPr>
            <w:r>
              <w:rPr>
                <w:rFonts w:ascii="Arial" w:cs="Arial" w:eastAsia="Arial" w:hAnsi="Arial"/>
                <w:b/>
                <w:bCs/>
                <w:color w:val="FFFFFF"/>
                <w:sz w:val="30"/>
                <w:szCs w:val="30"/>
              </w:rPr>
              <w:t xml:space="preserve">  ADMINISTRATOR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BD5E1" w:sz="6"/>
              <w:bottom w:val="single" w:color="CBD5E1" w:sz="6"/>
              <w:right w:val="single" w:color="CBD5E1" w:sz="6"/>
            </w:tcBorders>
            <w:shd w:fill="F8FAFC" w:val="clear"/>
            <w:tcMar>
              <w:top w:type="dxa" w:w="100"/>
              <w:left w:type="dxa" w:w="240"/>
              <w:bottom w:type="dxa" w:w="130"/>
              <w:right w:type="dxa" w:w="240"/>
            </w:tcMar>
          </w:tcPr>
          <w:p>
            <w:pPr>
              <w:spacing w:before="0" w:after="100"/>
            </w:pPr>
            <w:r>
              <w:rPr>
                <w:rFonts w:ascii="Arial" w:cs="Arial" w:eastAsia="Arial" w:hAnsi="Arial"/>
                <w:i/>
                <w:iCs/>
                <w:color w:val="475569"/>
                <w:sz w:val="22"/>
                <w:szCs w:val="22"/>
              </w:rPr>
              <w:t xml:space="preserve">Full system control. Manages users, monitors all reports and investigations, and oversees system activity.</w:t>
            </w:r>
          </w:p>
          <w:p>
            <w:pPr>
              <w:pStyle w:val="ListParagraph"/>
              <w:numPr>
                <w:ilvl w:val="0"/>
                <w:numId w:val="2"/>
              </w:numPr>
              <w:spacing w:before="40" w:after="40"/>
            </w:pPr>
            <w:r>
              <w:rPr>
                <w:rFonts w:ascii="Arial" w:cs="Arial" w:eastAsia="Arial" w:hAnsi="Arial"/>
                <w:color w:val="1E293B"/>
                <w:sz w:val="21"/>
                <w:szCs w:val="21"/>
              </w:rPr>
              <w:t xml:space="preserve">View and manage all registered users (athletes, doctors, admins)</w:t>
            </w:r>
          </w:p>
          <w:p>
            <w:pPr>
              <w:pStyle w:val="ListParagraph"/>
              <w:numPr>
                <w:ilvl w:val="0"/>
                <w:numId w:val="2"/>
              </w:numPr>
              <w:spacing w:before="40" w:after="40"/>
            </w:pPr>
            <w:r>
              <w:rPr>
                <w:rFonts w:ascii="Arial" w:cs="Arial" w:eastAsia="Arial" w:hAnsi="Arial"/>
                <w:color w:val="1E293B"/>
                <w:sz w:val="21"/>
                <w:szCs w:val="21"/>
              </w:rPr>
              <w:t xml:space="preserve">Activate, suspend, or delete any user account</w:t>
            </w:r>
          </w:p>
          <w:p>
            <w:pPr>
              <w:pStyle w:val="ListParagraph"/>
              <w:numPr>
                <w:ilvl w:val="0"/>
                <w:numId w:val="2"/>
              </w:numPr>
              <w:spacing w:before="40" w:after="40"/>
            </w:pPr>
            <w:r>
              <w:rPr>
                <w:rFonts w:ascii="Arial" w:cs="Arial" w:eastAsia="Arial" w:hAnsi="Arial"/>
                <w:color w:val="1E293B"/>
                <w:sz w:val="21"/>
                <w:szCs w:val="21"/>
              </w:rPr>
              <w:t xml:space="preserve">View all uploaded medical reports across the entire system</w:t>
            </w:r>
          </w:p>
          <w:p>
            <w:pPr>
              <w:pStyle w:val="ListParagraph"/>
              <w:numPr>
                <w:ilvl w:val="0"/>
                <w:numId w:val="2"/>
              </w:numPr>
              <w:spacing w:before="40" w:after="40"/>
            </w:pPr>
            <w:r>
              <w:rPr>
                <w:rFonts w:ascii="Arial" w:cs="Arial" w:eastAsia="Arial" w:hAnsi="Arial"/>
                <w:color w:val="1E293B"/>
                <w:sz w:val="21"/>
                <w:szCs w:val="21"/>
              </w:rPr>
              <w:t xml:space="preserve">Monitor all investigations and update their status</w:t>
            </w:r>
          </w:p>
          <w:p>
            <w:pPr>
              <w:pStyle w:val="ListParagraph"/>
              <w:numPr>
                <w:ilvl w:val="0"/>
                <w:numId w:val="2"/>
              </w:numPr>
              <w:spacing w:before="40" w:after="40"/>
            </w:pPr>
            <w:r>
              <w:rPr>
                <w:rFonts w:ascii="Arial" w:cs="Arial" w:eastAsia="Arial" w:hAnsi="Arial"/>
                <w:color w:val="1E293B"/>
                <w:sz w:val="21"/>
                <w:szCs w:val="21"/>
              </w:rPr>
              <w:t xml:space="preserve">Access the full system activity log (audit trail)</w:t>
            </w:r>
          </w:p>
          <w:p>
            <w:pPr>
              <w:pStyle w:val="ListParagraph"/>
              <w:numPr>
                <w:ilvl w:val="0"/>
                <w:numId w:val="2"/>
              </w:numPr>
              <w:spacing w:before="40" w:after="40"/>
            </w:pPr>
            <w:r>
              <w:rPr>
                <w:rFonts w:ascii="Arial" w:cs="Arial" w:eastAsia="Arial" w:hAnsi="Arial"/>
                <w:color w:val="1E293B"/>
                <w:sz w:val="21"/>
                <w:szCs w:val="21"/>
              </w:rPr>
              <w:t xml:space="preserve">Full analytics dashboard: monthly trends, detection rates, risk distributions</w:t>
            </w:r>
          </w:p>
          <w:p>
            <w:pPr>
              <w:pStyle w:val="ListParagraph"/>
              <w:numPr>
                <w:ilvl w:val="0"/>
                <w:numId w:val="2"/>
              </w:numPr>
              <w:spacing w:before="40" w:after="40"/>
            </w:pPr>
            <w:r>
              <w:rPr>
                <w:rFonts w:ascii="Arial" w:cs="Arial" w:eastAsia="Arial" w:hAnsi="Arial"/>
                <w:color w:val="1E293B"/>
                <w:sz w:val="21"/>
                <w:szCs w:val="21"/>
              </w:rPr>
              <w:t xml:space="preserve">All doctor-level capabilities (pending reviews, report verification)</w:t>
            </w:r>
          </w:p>
        </w:tc>
      </w:tr>
    </w:tbl>
    <w:p>
      <w:pPr>
        <w:spacing w:before="1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9488" w:val="clear"/>
            <w:tcMar>
              <w:top w:type="dxa" w:w="130"/>
              <w:left w:type="dxa" w:w="240"/>
              <w:bottom w:type="dxa" w:w="100"/>
              <w:right w:type="dxa" w:w="240"/>
            </w:tcMar>
          </w:tcPr>
          <w:p>
            <w:pPr>
              <w:spacing w:before="0" w:after="0"/>
            </w:pPr>
            <w:r>
              <w:rPr>
                <w:rFonts w:ascii="Arial" w:cs="Arial" w:eastAsia="Arial" w:hAnsi="Arial"/>
                <w:b/>
                <w:bCs/>
                <w:color w:val="FFFFFF"/>
                <w:sz w:val="30"/>
                <w:szCs w:val="30"/>
              </w:rPr>
              <w:t xml:space="preserve">  DOCTOR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BD5E1" w:sz="6"/>
              <w:bottom w:val="single" w:color="CBD5E1" w:sz="6"/>
              <w:right w:val="single" w:color="CBD5E1" w:sz="6"/>
            </w:tcBorders>
            <w:shd w:fill="F8FAFC" w:val="clear"/>
            <w:tcMar>
              <w:top w:type="dxa" w:w="100"/>
              <w:left w:type="dxa" w:w="240"/>
              <w:bottom w:type="dxa" w:w="130"/>
              <w:right w:type="dxa" w:w="240"/>
            </w:tcMar>
          </w:tcPr>
          <w:p>
            <w:pPr>
              <w:spacing w:before="0" w:after="100"/>
            </w:pPr>
            <w:r>
              <w:rPr>
                <w:rFonts w:ascii="Arial" w:cs="Arial" w:eastAsia="Arial" w:hAnsi="Arial"/>
                <w:i/>
                <w:iCs/>
                <w:color w:val="475569"/>
                <w:sz w:val="22"/>
                <w:szCs w:val="22"/>
              </w:rPr>
              <w:t xml:space="preserve">Clinical review authority. Verifies AI-flagged reports and manages investigation cases.</w:t>
            </w:r>
          </w:p>
          <w:p>
            <w:pPr>
              <w:pStyle w:val="ListParagraph"/>
              <w:numPr>
                <w:ilvl w:val="0"/>
                <w:numId w:val="2"/>
              </w:numPr>
              <w:spacing w:before="40" w:after="40"/>
            </w:pPr>
            <w:r>
              <w:rPr>
                <w:rFonts w:ascii="Arial" w:cs="Arial" w:eastAsia="Arial" w:hAnsi="Arial"/>
                <w:color w:val="1E293B"/>
                <w:sz w:val="21"/>
                <w:szCs w:val="21"/>
              </w:rPr>
              <w:t xml:space="preserve">View all medical reports uploaded system-wide</w:t>
            </w:r>
          </w:p>
          <w:p>
            <w:pPr>
              <w:pStyle w:val="ListParagraph"/>
              <w:numPr>
                <w:ilvl w:val="0"/>
                <w:numId w:val="2"/>
              </w:numPr>
              <w:spacing w:before="40" w:after="40"/>
            </w:pPr>
            <w:r>
              <w:rPr>
                <w:rFonts w:ascii="Arial" w:cs="Arial" w:eastAsia="Arial" w:hAnsi="Arial"/>
                <w:color w:val="1E293B"/>
                <w:sz w:val="21"/>
                <w:szCs w:val="21"/>
              </w:rPr>
              <w:t xml:space="preserve">Access the pending reviews queue showing AI-flagged reports</w:t>
            </w:r>
          </w:p>
          <w:p>
            <w:pPr>
              <w:pStyle w:val="ListParagraph"/>
              <w:numPr>
                <w:ilvl w:val="0"/>
                <w:numId w:val="2"/>
              </w:numPr>
              <w:spacing w:before="40" w:after="40"/>
            </w:pPr>
            <w:r>
              <w:rPr>
                <w:rFonts w:ascii="Arial" w:cs="Arial" w:eastAsia="Arial" w:hAnsi="Arial"/>
                <w:color w:val="1E293B"/>
                <w:sz w:val="21"/>
                <w:szCs w:val="21"/>
              </w:rPr>
              <w:t xml:space="preserve">Approve or reject reports with clinical notes and comments</w:t>
            </w:r>
          </w:p>
          <w:p>
            <w:pPr>
              <w:pStyle w:val="ListParagraph"/>
              <w:numPr>
                <w:ilvl w:val="0"/>
                <w:numId w:val="2"/>
              </w:numPr>
              <w:spacing w:before="40" w:after="40"/>
            </w:pPr>
            <w:r>
              <w:rPr>
                <w:rFonts w:ascii="Arial" w:cs="Arial" w:eastAsia="Arial" w:hAnsi="Arial"/>
                <w:color w:val="1E293B"/>
                <w:sz w:val="21"/>
                <w:szCs w:val="21"/>
              </w:rPr>
              <w:t xml:space="preserve">View and update investigation case statuses</w:t>
            </w:r>
          </w:p>
          <w:p>
            <w:pPr>
              <w:pStyle w:val="ListParagraph"/>
              <w:numPr>
                <w:ilvl w:val="0"/>
                <w:numId w:val="2"/>
              </w:numPr>
              <w:spacing w:before="40" w:after="40"/>
            </w:pPr>
            <w:r>
              <w:rPr>
                <w:rFonts w:ascii="Arial" w:cs="Arial" w:eastAsia="Arial" w:hAnsi="Arial"/>
                <w:color w:val="1E293B"/>
                <w:sz w:val="21"/>
                <w:szCs w:val="21"/>
              </w:rPr>
              <w:t xml:space="preserve">Full analytics: monthly volumes, detection trends, risk breakdowns</w:t>
            </w:r>
          </w:p>
          <w:p>
            <w:pPr>
              <w:pStyle w:val="ListParagraph"/>
              <w:numPr>
                <w:ilvl w:val="0"/>
                <w:numId w:val="2"/>
              </w:numPr>
              <w:spacing w:before="40" w:after="40"/>
            </w:pPr>
            <w:r>
              <w:rPr>
                <w:rFonts w:ascii="Arial" w:cs="Arial" w:eastAsia="Arial" w:hAnsi="Arial"/>
                <w:color w:val="1E293B"/>
                <w:sz w:val="21"/>
                <w:szCs w:val="21"/>
              </w:rPr>
              <w:t xml:space="preserve">Use the AI chatbot for substance queries and information</w:t>
            </w:r>
          </w:p>
        </w:tc>
      </w:tr>
    </w:tbl>
    <w:p>
      <w:pPr>
        <w:spacing w:before="1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97706" w:val="clear"/>
            <w:tcMar>
              <w:top w:type="dxa" w:w="130"/>
              <w:left w:type="dxa" w:w="240"/>
              <w:bottom w:type="dxa" w:w="100"/>
              <w:right w:type="dxa" w:w="240"/>
            </w:tcMar>
          </w:tcPr>
          <w:p>
            <w:pPr>
              <w:spacing w:before="0" w:after="0"/>
            </w:pPr>
            <w:r>
              <w:rPr>
                <w:rFonts w:ascii="Arial" w:cs="Arial" w:eastAsia="Arial" w:hAnsi="Arial"/>
                <w:b/>
                <w:bCs/>
                <w:color w:val="FFFFFF"/>
                <w:sz w:val="30"/>
                <w:szCs w:val="30"/>
              </w:rPr>
              <w:t xml:space="preserve">  ATHLETE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BD5E1" w:sz="6"/>
              <w:bottom w:val="single" w:color="CBD5E1" w:sz="6"/>
              <w:right w:val="single" w:color="CBD5E1" w:sz="6"/>
            </w:tcBorders>
            <w:shd w:fill="F8FAFC" w:val="clear"/>
            <w:tcMar>
              <w:top w:type="dxa" w:w="100"/>
              <w:left w:type="dxa" w:w="240"/>
              <w:bottom w:type="dxa" w:w="130"/>
              <w:right w:type="dxa" w:w="240"/>
            </w:tcMar>
          </w:tcPr>
          <w:p>
            <w:pPr>
              <w:spacing w:before="0" w:after="100"/>
            </w:pPr>
            <w:r>
              <w:rPr>
                <w:rFonts w:ascii="Arial" w:cs="Arial" w:eastAsia="Arial" w:hAnsi="Arial"/>
                <w:i/>
                <w:iCs/>
                <w:color w:val="475569"/>
                <w:sz w:val="22"/>
                <w:szCs w:val="22"/>
              </w:rPr>
              <w:t xml:space="preserve">Personal portal. Uploads medical reports and tracks their own doping control results.</w:t>
            </w:r>
          </w:p>
          <w:p>
            <w:pPr>
              <w:pStyle w:val="ListParagraph"/>
              <w:numPr>
                <w:ilvl w:val="0"/>
                <w:numId w:val="2"/>
              </w:numPr>
              <w:spacing w:before="40" w:after="40"/>
            </w:pPr>
            <w:r>
              <w:rPr>
                <w:rFonts w:ascii="Arial" w:cs="Arial" w:eastAsia="Arial" w:hAnsi="Arial"/>
                <w:color w:val="1E293B"/>
                <w:sz w:val="21"/>
                <w:szCs w:val="21"/>
              </w:rPr>
              <w:t xml:space="preserve">Upload medical reports (PDF, JPG, PNG up to 10 MB)</w:t>
            </w:r>
          </w:p>
          <w:p>
            <w:pPr>
              <w:pStyle w:val="ListParagraph"/>
              <w:numPr>
                <w:ilvl w:val="0"/>
                <w:numId w:val="2"/>
              </w:numPr>
              <w:spacing w:before="40" w:after="40"/>
            </w:pPr>
            <w:r>
              <w:rPr>
                <w:rFonts w:ascii="Arial" w:cs="Arial" w:eastAsia="Arial" w:hAnsi="Arial"/>
                <w:color w:val="1E293B"/>
                <w:sz w:val="21"/>
                <w:szCs w:val="21"/>
              </w:rPr>
              <w:t xml:space="preserve">View AI analysis results instantly after upload</w:t>
            </w:r>
          </w:p>
          <w:p>
            <w:pPr>
              <w:pStyle w:val="ListParagraph"/>
              <w:numPr>
                <w:ilvl w:val="0"/>
                <w:numId w:val="2"/>
              </w:numPr>
              <w:spacing w:before="40" w:after="40"/>
            </w:pPr>
            <w:r>
              <w:rPr>
                <w:rFonts w:ascii="Arial" w:cs="Arial" w:eastAsia="Arial" w:hAnsi="Arial"/>
                <w:color w:val="1E293B"/>
                <w:sz w:val="21"/>
                <w:szCs w:val="21"/>
              </w:rPr>
              <w:t xml:space="preserve">Track all personal reports and their detection statuses</w:t>
            </w:r>
          </w:p>
          <w:p>
            <w:pPr>
              <w:pStyle w:val="ListParagraph"/>
              <w:numPr>
                <w:ilvl w:val="0"/>
                <w:numId w:val="2"/>
              </w:numPr>
              <w:spacing w:before="40" w:after="40"/>
            </w:pPr>
            <w:r>
              <w:rPr>
                <w:rFonts w:ascii="Arial" w:cs="Arial" w:eastAsia="Arial" w:hAnsi="Arial"/>
                <w:color w:val="1E293B"/>
                <w:sz w:val="21"/>
                <w:szCs w:val="21"/>
              </w:rPr>
              <w:t xml:space="preserve">Monitor personal investigation cases and outcomes</w:t>
            </w:r>
          </w:p>
          <w:p>
            <w:pPr>
              <w:pStyle w:val="ListParagraph"/>
              <w:numPr>
                <w:ilvl w:val="0"/>
                <w:numId w:val="2"/>
              </w:numPr>
              <w:spacing w:before="40" w:after="40"/>
            </w:pPr>
            <w:r>
              <w:rPr>
                <w:rFonts w:ascii="Arial" w:cs="Arial" w:eastAsia="Arial" w:hAnsi="Arial"/>
                <w:color w:val="1E293B"/>
                <w:sz w:val="21"/>
                <w:szCs w:val="21"/>
              </w:rPr>
              <w:t xml:space="preserve">View doctor verification decisions and comments</w:t>
            </w:r>
          </w:p>
          <w:p>
            <w:pPr>
              <w:pStyle w:val="ListParagraph"/>
              <w:numPr>
                <w:ilvl w:val="0"/>
                <w:numId w:val="2"/>
              </w:numPr>
              <w:spacing w:before="40" w:after="40"/>
            </w:pPr>
            <w:r>
              <w:rPr>
                <w:rFonts w:ascii="Arial" w:cs="Arial" w:eastAsia="Arial" w:hAnsi="Arial"/>
                <w:color w:val="1E293B"/>
                <w:sz w:val="21"/>
                <w:szCs w:val="21"/>
              </w:rPr>
              <w:t xml:space="preserve">Update personal profile (sport, nationality, team, date of birth)</w:t>
            </w:r>
          </w:p>
          <w:p>
            <w:pPr>
              <w:pStyle w:val="ListParagraph"/>
              <w:numPr>
                <w:ilvl w:val="0"/>
                <w:numId w:val="2"/>
              </w:numPr>
              <w:spacing w:before="40" w:after="40"/>
            </w:pPr>
            <w:r>
              <w:rPr>
                <w:rFonts w:ascii="Arial" w:cs="Arial" w:eastAsia="Arial" w:hAnsi="Arial"/>
                <w:color w:val="1E293B"/>
                <w:sz w:val="21"/>
                <w:szCs w:val="21"/>
              </w:rPr>
              <w:t xml:space="preserve">Use the AI chatbot for general substance information</w:t>
            </w:r>
          </w:p>
        </w:tc>
      </w:tr>
    </w:tbl>
    <w:p>
      <w:pPr>
        <w:spacing w:before="140" w:after="0"/>
      </w:pPr>
      <w:r>
        <w:t xml:space="preserve"/>
      </w:r>
    </w:p>
    <w:p>
      <w:pPr>
        <w:pStyle w:val="Heading2"/>
        <w:spacing w:before="300" w:after="140"/>
      </w:pPr>
      <w:r>
        <w:rPr>
          <w:rFonts w:ascii="Arial" w:cs="Arial" w:eastAsia="Arial" w:hAnsi="Arial"/>
          <w:b/>
          <w:bCs/>
          <w:color w:val="6366F1"/>
          <w:sz w:val="28"/>
          <w:szCs w:val="28"/>
        </w:rPr>
        <w:t xml:space="preserve">2.1  Role Access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1680"/>
        <w:gridCol w:w="1680"/>
        <w:gridCol w:w="1680"/>
      </w:tblGrid>
      <w:tr>
        <w:trPr>
          <w:tblHeader/>
        </w:trPr>
        <w:tc>
          <w:tcPr>
            <w:tcW w:type="dxa" w:w="4320"/>
            <w:tcBorders>
              <w:top w:val="single" w:color="CBD5E1" w:sz="6"/>
              <w:left w:val="single" w:color="CBD5E1" w:sz="6"/>
              <w:bottom w:val="single" w:color="CBD5E1" w:sz="6"/>
              <w:right w:val="single" w:color="CBD5E1" w:sz="6"/>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w:t>
            </w:r>
          </w:p>
        </w:tc>
        <w:tc>
          <w:tcPr>
            <w:tcW w:type="dxa" w:w="1680"/>
            <w:tcBorders>
              <w:top w:val="single" w:color="CBD5E1" w:sz="6"/>
              <w:left w:val="single" w:color="CBD5E1" w:sz="6"/>
              <w:bottom w:val="single" w:color="CBD5E1" w:sz="6"/>
              <w:right w:val="single" w:color="CBD5E1" w:sz="6"/>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Admin</w:t>
            </w:r>
          </w:p>
        </w:tc>
        <w:tc>
          <w:tcPr>
            <w:tcW w:type="dxa" w:w="1680"/>
            <w:tcBorders>
              <w:top w:val="single" w:color="CBD5E1" w:sz="6"/>
              <w:left w:val="single" w:color="CBD5E1" w:sz="6"/>
              <w:bottom w:val="single" w:color="CBD5E1" w:sz="6"/>
              <w:right w:val="single" w:color="CBD5E1" w:sz="6"/>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Doctor</w:t>
            </w:r>
          </w:p>
        </w:tc>
        <w:tc>
          <w:tcPr>
            <w:tcW w:type="dxa" w:w="1680"/>
            <w:tcBorders>
              <w:top w:val="single" w:color="CBD5E1" w:sz="6"/>
              <w:left w:val="single" w:color="CBD5E1" w:sz="6"/>
              <w:bottom w:val="single" w:color="CBD5E1" w:sz="6"/>
              <w:right w:val="single" w:color="CBD5E1" w:sz="6"/>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Athlete</w:t>
            </w:r>
          </w:p>
        </w:tc>
      </w:tr>
      <w:tr>
        <w:tc>
          <w:tcPr>
            <w:tcW w:type="dxa" w:w="432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Upload Medical Report</w:t>
            </w:r>
          </w:p>
        </w:tc>
        <w:tc>
          <w:tcPr>
            <w:tcW w:type="dxa" w:w="168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w:t>
            </w:r>
          </w:p>
        </w:tc>
        <w:tc>
          <w:tcPr>
            <w:tcW w:type="dxa" w:w="168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w:t>
            </w:r>
          </w:p>
        </w:tc>
        <w:tc>
          <w:tcPr>
            <w:tcW w:type="dxa" w:w="168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YES</w:t>
            </w:r>
          </w:p>
        </w:tc>
      </w:tr>
      <w:tr>
        <w:tc>
          <w:tcPr>
            <w:tcW w:type="dxa" w:w="4320"/>
            <w:tcBorders>
              <w:top w:val="single" w:color="CBD5E1" w:sz="6"/>
              <w:left w:val="single" w:color="CBD5E1" w:sz="6"/>
              <w:bottom w:val="single" w:color="CBD5E1" w:sz="6"/>
              <w:right w:val="single" w:color="CBD5E1" w:sz="6"/>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View Own Reports</w:t>
            </w:r>
          </w:p>
        </w:tc>
        <w:tc>
          <w:tcPr>
            <w:tcW w:type="dxa" w:w="1680"/>
            <w:tcBorders>
              <w:top w:val="single" w:color="CBD5E1" w:sz="6"/>
              <w:left w:val="single" w:color="CBD5E1" w:sz="6"/>
              <w:bottom w:val="single" w:color="CBD5E1" w:sz="6"/>
              <w:right w:val="single" w:color="CBD5E1" w:sz="6"/>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w:t>
            </w:r>
          </w:p>
        </w:tc>
        <w:tc>
          <w:tcPr>
            <w:tcW w:type="dxa" w:w="1680"/>
            <w:tcBorders>
              <w:top w:val="single" w:color="CBD5E1" w:sz="6"/>
              <w:left w:val="single" w:color="CBD5E1" w:sz="6"/>
              <w:bottom w:val="single" w:color="CBD5E1" w:sz="6"/>
              <w:right w:val="single" w:color="CBD5E1" w:sz="6"/>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w:t>
            </w:r>
          </w:p>
        </w:tc>
        <w:tc>
          <w:tcPr>
            <w:tcW w:type="dxa" w:w="1680"/>
            <w:tcBorders>
              <w:top w:val="single" w:color="CBD5E1" w:sz="6"/>
              <w:left w:val="single" w:color="CBD5E1" w:sz="6"/>
              <w:bottom w:val="single" w:color="CBD5E1" w:sz="6"/>
              <w:right w:val="single" w:color="CBD5E1" w:sz="6"/>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YES</w:t>
            </w:r>
          </w:p>
        </w:tc>
      </w:tr>
      <w:tr>
        <w:tc>
          <w:tcPr>
            <w:tcW w:type="dxa" w:w="432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View All Reports</w:t>
            </w:r>
          </w:p>
        </w:tc>
        <w:tc>
          <w:tcPr>
            <w:tcW w:type="dxa" w:w="168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YES</w:t>
            </w:r>
          </w:p>
        </w:tc>
        <w:tc>
          <w:tcPr>
            <w:tcW w:type="dxa" w:w="168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YES</w:t>
            </w:r>
          </w:p>
        </w:tc>
        <w:tc>
          <w:tcPr>
            <w:tcW w:type="dxa" w:w="168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w:t>
            </w:r>
          </w:p>
        </w:tc>
      </w:tr>
      <w:tr>
        <w:tc>
          <w:tcPr>
            <w:tcW w:type="dxa" w:w="4320"/>
            <w:tcBorders>
              <w:top w:val="single" w:color="CBD5E1" w:sz="6"/>
              <w:left w:val="single" w:color="CBD5E1" w:sz="6"/>
              <w:bottom w:val="single" w:color="CBD5E1" w:sz="6"/>
              <w:right w:val="single" w:color="CBD5E1" w:sz="6"/>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Verify / Reject Report</w:t>
            </w:r>
          </w:p>
        </w:tc>
        <w:tc>
          <w:tcPr>
            <w:tcW w:type="dxa" w:w="1680"/>
            <w:tcBorders>
              <w:top w:val="single" w:color="CBD5E1" w:sz="6"/>
              <w:left w:val="single" w:color="CBD5E1" w:sz="6"/>
              <w:bottom w:val="single" w:color="CBD5E1" w:sz="6"/>
              <w:right w:val="single" w:color="CBD5E1" w:sz="6"/>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YES</w:t>
            </w:r>
          </w:p>
        </w:tc>
        <w:tc>
          <w:tcPr>
            <w:tcW w:type="dxa" w:w="1680"/>
            <w:tcBorders>
              <w:top w:val="single" w:color="CBD5E1" w:sz="6"/>
              <w:left w:val="single" w:color="CBD5E1" w:sz="6"/>
              <w:bottom w:val="single" w:color="CBD5E1" w:sz="6"/>
              <w:right w:val="single" w:color="CBD5E1" w:sz="6"/>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YES</w:t>
            </w:r>
          </w:p>
        </w:tc>
        <w:tc>
          <w:tcPr>
            <w:tcW w:type="dxa" w:w="1680"/>
            <w:tcBorders>
              <w:top w:val="single" w:color="CBD5E1" w:sz="6"/>
              <w:left w:val="single" w:color="CBD5E1" w:sz="6"/>
              <w:bottom w:val="single" w:color="CBD5E1" w:sz="6"/>
              <w:right w:val="single" w:color="CBD5E1" w:sz="6"/>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w:t>
            </w:r>
          </w:p>
        </w:tc>
      </w:tr>
      <w:tr>
        <w:tc>
          <w:tcPr>
            <w:tcW w:type="dxa" w:w="432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View All Investigations</w:t>
            </w:r>
          </w:p>
        </w:tc>
        <w:tc>
          <w:tcPr>
            <w:tcW w:type="dxa" w:w="168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YES</w:t>
            </w:r>
          </w:p>
        </w:tc>
        <w:tc>
          <w:tcPr>
            <w:tcW w:type="dxa" w:w="168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YES</w:t>
            </w:r>
          </w:p>
        </w:tc>
        <w:tc>
          <w:tcPr>
            <w:tcW w:type="dxa" w:w="168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w:t>
            </w:r>
          </w:p>
        </w:tc>
      </w:tr>
      <w:tr>
        <w:tc>
          <w:tcPr>
            <w:tcW w:type="dxa" w:w="4320"/>
            <w:tcBorders>
              <w:top w:val="single" w:color="CBD5E1" w:sz="6"/>
              <w:left w:val="single" w:color="CBD5E1" w:sz="6"/>
              <w:bottom w:val="single" w:color="CBD5E1" w:sz="6"/>
              <w:right w:val="single" w:color="CBD5E1" w:sz="6"/>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View Own Cases</w:t>
            </w:r>
          </w:p>
        </w:tc>
        <w:tc>
          <w:tcPr>
            <w:tcW w:type="dxa" w:w="1680"/>
            <w:tcBorders>
              <w:top w:val="single" w:color="CBD5E1" w:sz="6"/>
              <w:left w:val="single" w:color="CBD5E1" w:sz="6"/>
              <w:bottom w:val="single" w:color="CBD5E1" w:sz="6"/>
              <w:right w:val="single" w:color="CBD5E1" w:sz="6"/>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w:t>
            </w:r>
          </w:p>
        </w:tc>
        <w:tc>
          <w:tcPr>
            <w:tcW w:type="dxa" w:w="1680"/>
            <w:tcBorders>
              <w:top w:val="single" w:color="CBD5E1" w:sz="6"/>
              <w:left w:val="single" w:color="CBD5E1" w:sz="6"/>
              <w:bottom w:val="single" w:color="CBD5E1" w:sz="6"/>
              <w:right w:val="single" w:color="CBD5E1" w:sz="6"/>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w:t>
            </w:r>
          </w:p>
        </w:tc>
        <w:tc>
          <w:tcPr>
            <w:tcW w:type="dxa" w:w="1680"/>
            <w:tcBorders>
              <w:top w:val="single" w:color="CBD5E1" w:sz="6"/>
              <w:left w:val="single" w:color="CBD5E1" w:sz="6"/>
              <w:bottom w:val="single" w:color="CBD5E1" w:sz="6"/>
              <w:right w:val="single" w:color="CBD5E1" w:sz="6"/>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YES</w:t>
            </w:r>
          </w:p>
        </w:tc>
      </w:tr>
      <w:tr>
        <w:tc>
          <w:tcPr>
            <w:tcW w:type="dxa" w:w="432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Update Investigation Status</w:t>
            </w:r>
          </w:p>
        </w:tc>
        <w:tc>
          <w:tcPr>
            <w:tcW w:type="dxa" w:w="168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YES</w:t>
            </w:r>
          </w:p>
        </w:tc>
        <w:tc>
          <w:tcPr>
            <w:tcW w:type="dxa" w:w="168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YES</w:t>
            </w:r>
          </w:p>
        </w:tc>
        <w:tc>
          <w:tcPr>
            <w:tcW w:type="dxa" w:w="168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w:t>
            </w:r>
          </w:p>
        </w:tc>
      </w:tr>
      <w:tr>
        <w:tc>
          <w:tcPr>
            <w:tcW w:type="dxa" w:w="4320"/>
            <w:tcBorders>
              <w:top w:val="single" w:color="CBD5E1" w:sz="6"/>
              <w:left w:val="single" w:color="CBD5E1" w:sz="6"/>
              <w:bottom w:val="single" w:color="CBD5E1" w:sz="6"/>
              <w:right w:val="single" w:color="CBD5E1" w:sz="6"/>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Manage Users</w:t>
            </w:r>
          </w:p>
        </w:tc>
        <w:tc>
          <w:tcPr>
            <w:tcW w:type="dxa" w:w="1680"/>
            <w:tcBorders>
              <w:top w:val="single" w:color="CBD5E1" w:sz="6"/>
              <w:left w:val="single" w:color="CBD5E1" w:sz="6"/>
              <w:bottom w:val="single" w:color="CBD5E1" w:sz="6"/>
              <w:right w:val="single" w:color="CBD5E1" w:sz="6"/>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YES</w:t>
            </w:r>
          </w:p>
        </w:tc>
        <w:tc>
          <w:tcPr>
            <w:tcW w:type="dxa" w:w="1680"/>
            <w:tcBorders>
              <w:top w:val="single" w:color="CBD5E1" w:sz="6"/>
              <w:left w:val="single" w:color="CBD5E1" w:sz="6"/>
              <w:bottom w:val="single" w:color="CBD5E1" w:sz="6"/>
              <w:right w:val="single" w:color="CBD5E1" w:sz="6"/>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w:t>
            </w:r>
          </w:p>
        </w:tc>
        <w:tc>
          <w:tcPr>
            <w:tcW w:type="dxa" w:w="1680"/>
            <w:tcBorders>
              <w:top w:val="single" w:color="CBD5E1" w:sz="6"/>
              <w:left w:val="single" w:color="CBD5E1" w:sz="6"/>
              <w:bottom w:val="single" w:color="CBD5E1" w:sz="6"/>
              <w:right w:val="single" w:color="CBD5E1" w:sz="6"/>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w:t>
            </w:r>
          </w:p>
        </w:tc>
      </w:tr>
      <w:tr>
        <w:tc>
          <w:tcPr>
            <w:tcW w:type="dxa" w:w="432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View User List</w:t>
            </w:r>
          </w:p>
        </w:tc>
        <w:tc>
          <w:tcPr>
            <w:tcW w:type="dxa" w:w="168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YES</w:t>
            </w:r>
          </w:p>
        </w:tc>
        <w:tc>
          <w:tcPr>
            <w:tcW w:type="dxa" w:w="168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YES</w:t>
            </w:r>
          </w:p>
        </w:tc>
        <w:tc>
          <w:tcPr>
            <w:tcW w:type="dxa" w:w="168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w:t>
            </w:r>
          </w:p>
        </w:tc>
      </w:tr>
      <w:tr>
        <w:tc>
          <w:tcPr>
            <w:tcW w:type="dxa" w:w="4320"/>
            <w:tcBorders>
              <w:top w:val="single" w:color="CBD5E1" w:sz="6"/>
              <w:left w:val="single" w:color="CBD5E1" w:sz="6"/>
              <w:bottom w:val="single" w:color="CBD5E1" w:sz="6"/>
              <w:right w:val="single" w:color="CBD5E1" w:sz="6"/>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View Activity Logs</w:t>
            </w:r>
          </w:p>
        </w:tc>
        <w:tc>
          <w:tcPr>
            <w:tcW w:type="dxa" w:w="1680"/>
            <w:tcBorders>
              <w:top w:val="single" w:color="CBD5E1" w:sz="6"/>
              <w:left w:val="single" w:color="CBD5E1" w:sz="6"/>
              <w:bottom w:val="single" w:color="CBD5E1" w:sz="6"/>
              <w:right w:val="single" w:color="CBD5E1" w:sz="6"/>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YES</w:t>
            </w:r>
          </w:p>
        </w:tc>
        <w:tc>
          <w:tcPr>
            <w:tcW w:type="dxa" w:w="1680"/>
            <w:tcBorders>
              <w:top w:val="single" w:color="CBD5E1" w:sz="6"/>
              <w:left w:val="single" w:color="CBD5E1" w:sz="6"/>
              <w:bottom w:val="single" w:color="CBD5E1" w:sz="6"/>
              <w:right w:val="single" w:color="CBD5E1" w:sz="6"/>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YES</w:t>
            </w:r>
          </w:p>
        </w:tc>
        <w:tc>
          <w:tcPr>
            <w:tcW w:type="dxa" w:w="1680"/>
            <w:tcBorders>
              <w:top w:val="single" w:color="CBD5E1" w:sz="6"/>
              <w:left w:val="single" w:color="CBD5E1" w:sz="6"/>
              <w:bottom w:val="single" w:color="CBD5E1" w:sz="6"/>
              <w:right w:val="single" w:color="CBD5E1" w:sz="6"/>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w:t>
            </w:r>
          </w:p>
        </w:tc>
      </w:tr>
      <w:tr>
        <w:tc>
          <w:tcPr>
            <w:tcW w:type="dxa" w:w="432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Analytics Dashboard</w:t>
            </w:r>
          </w:p>
        </w:tc>
        <w:tc>
          <w:tcPr>
            <w:tcW w:type="dxa" w:w="168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YES</w:t>
            </w:r>
          </w:p>
        </w:tc>
        <w:tc>
          <w:tcPr>
            <w:tcW w:type="dxa" w:w="168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YES</w:t>
            </w:r>
          </w:p>
        </w:tc>
        <w:tc>
          <w:tcPr>
            <w:tcW w:type="dxa" w:w="168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w:t>
            </w:r>
          </w:p>
        </w:tc>
      </w:tr>
      <w:tr>
        <w:tc>
          <w:tcPr>
            <w:tcW w:type="dxa" w:w="4320"/>
            <w:tcBorders>
              <w:top w:val="single" w:color="CBD5E1" w:sz="6"/>
              <w:left w:val="single" w:color="CBD5E1" w:sz="6"/>
              <w:bottom w:val="single" w:color="CBD5E1" w:sz="6"/>
              <w:right w:val="single" w:color="CBD5E1" w:sz="6"/>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Update Personal Profile</w:t>
            </w:r>
          </w:p>
        </w:tc>
        <w:tc>
          <w:tcPr>
            <w:tcW w:type="dxa" w:w="1680"/>
            <w:tcBorders>
              <w:top w:val="single" w:color="CBD5E1" w:sz="6"/>
              <w:left w:val="single" w:color="CBD5E1" w:sz="6"/>
              <w:bottom w:val="single" w:color="CBD5E1" w:sz="6"/>
              <w:right w:val="single" w:color="CBD5E1" w:sz="6"/>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w:t>
            </w:r>
          </w:p>
        </w:tc>
        <w:tc>
          <w:tcPr>
            <w:tcW w:type="dxa" w:w="1680"/>
            <w:tcBorders>
              <w:top w:val="single" w:color="CBD5E1" w:sz="6"/>
              <w:left w:val="single" w:color="CBD5E1" w:sz="6"/>
              <w:bottom w:val="single" w:color="CBD5E1" w:sz="6"/>
              <w:right w:val="single" w:color="CBD5E1" w:sz="6"/>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w:t>
            </w:r>
          </w:p>
        </w:tc>
        <w:tc>
          <w:tcPr>
            <w:tcW w:type="dxa" w:w="1680"/>
            <w:tcBorders>
              <w:top w:val="single" w:color="CBD5E1" w:sz="6"/>
              <w:left w:val="single" w:color="CBD5E1" w:sz="6"/>
              <w:bottom w:val="single" w:color="CBD5E1" w:sz="6"/>
              <w:right w:val="single" w:color="CBD5E1" w:sz="6"/>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YES</w:t>
            </w:r>
          </w:p>
        </w:tc>
      </w:tr>
      <w:tr>
        <w:tc>
          <w:tcPr>
            <w:tcW w:type="dxa" w:w="432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AI Chatbot</w:t>
            </w:r>
          </w:p>
        </w:tc>
        <w:tc>
          <w:tcPr>
            <w:tcW w:type="dxa" w:w="168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YES</w:t>
            </w:r>
          </w:p>
        </w:tc>
        <w:tc>
          <w:tcPr>
            <w:tcW w:type="dxa" w:w="168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YES</w:t>
            </w:r>
          </w:p>
        </w:tc>
        <w:tc>
          <w:tcPr>
            <w:tcW w:type="dxa" w:w="168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YES</w:t>
            </w:r>
          </w:p>
        </w:tc>
      </w:tr>
    </w:tbl>
    <w:p>
      <w:r>
        <w:br w:type="page"/>
      </w:r>
    </w:p>
    <w:p>
      <w:pPr>
        <w:pStyle w:val="Heading1"/>
        <w:pBdr>
          <w:bottom w:val="single" w:color="6366F1" w:sz="8" w:space="6"/>
        </w:pBdr>
        <w:spacing w:before="400" w:after="200"/>
      </w:pPr>
      <w:r>
        <w:rPr>
          <w:rFonts w:ascii="Arial" w:cs="Arial" w:eastAsia="Arial" w:hAnsi="Arial"/>
          <w:b/>
          <w:bCs/>
          <w:color w:val="1A1A2E"/>
          <w:sz w:val="34"/>
          <w:szCs w:val="34"/>
        </w:rPr>
        <w:t xml:space="preserve">3. Getting Started</w:t>
      </w:r>
    </w:p>
    <w:p>
      <w:pPr>
        <w:pStyle w:val="Heading2"/>
        <w:spacing w:before="300" w:after="140"/>
      </w:pPr>
      <w:r>
        <w:rPr>
          <w:rFonts w:ascii="Arial" w:cs="Arial" w:eastAsia="Arial" w:hAnsi="Arial"/>
          <w:b/>
          <w:bCs/>
          <w:color w:val="6366F1"/>
          <w:sz w:val="28"/>
          <w:szCs w:val="28"/>
        </w:rPr>
        <w:t xml:space="preserve">3.1  Registration</w:t>
      </w:r>
    </w:p>
    <w:p>
      <w:pPr>
        <w:spacing w:before="80" w:after="80"/>
        <w:jc w:val="both"/>
      </w:pPr>
      <w:r>
        <w:rPr>
          <w:rFonts w:ascii="Arial" w:cs="Arial" w:eastAsia="Arial" w:hAnsi="Arial"/>
          <w:color w:val="1E293B"/>
          <w:sz w:val="22"/>
          <w:szCs w:val="22"/>
        </w:rPr>
        <w:t xml:space="preserve">New users register at the /register page. All fields are required.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rPr>
          <w:tblHeader/>
        </w:trPr>
        <w:tc>
          <w:tcPr>
            <w:tcW w:type="dxa" w:w="2200"/>
            <w:tcBorders>
              <w:top w:val="single" w:color="CBD5E1" w:sz="6"/>
              <w:left w:val="single" w:color="CBD5E1" w:sz="6"/>
              <w:bottom w:val="single" w:color="CBD5E1" w:sz="6"/>
              <w:right w:val="single" w:color="CBD5E1" w:sz="6"/>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Field</w:t>
            </w:r>
          </w:p>
        </w:tc>
        <w:tc>
          <w:tcPr>
            <w:tcW w:type="dxa" w:w="4560"/>
            <w:tcBorders>
              <w:top w:val="single" w:color="CBD5E1" w:sz="6"/>
              <w:left w:val="single" w:color="CBD5E1" w:sz="6"/>
              <w:bottom w:val="single" w:color="CBD5E1" w:sz="6"/>
              <w:right w:val="single" w:color="CBD5E1" w:sz="6"/>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2600"/>
            <w:tcBorders>
              <w:top w:val="single" w:color="CBD5E1" w:sz="6"/>
              <w:left w:val="single" w:color="CBD5E1" w:sz="6"/>
              <w:bottom w:val="single" w:color="CBD5E1" w:sz="6"/>
              <w:right w:val="single" w:color="CBD5E1" w:sz="6"/>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Requirement</w:t>
            </w:r>
          </w:p>
        </w:tc>
      </w:tr>
      <w:tr>
        <w:tc>
          <w:tcPr>
            <w:tcW w:type="dxa" w:w="220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Full Name</w:t>
            </w:r>
          </w:p>
        </w:tc>
        <w:tc>
          <w:tcPr>
            <w:tcW w:type="dxa" w:w="456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Legal name of the user</w:t>
            </w:r>
          </w:p>
        </w:tc>
        <w:tc>
          <w:tcPr>
            <w:tcW w:type="dxa" w:w="260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Required</w:t>
            </w:r>
          </w:p>
        </w:tc>
      </w:tr>
      <w:tr>
        <w:tc>
          <w:tcPr>
            <w:tcW w:type="dxa" w:w="2200"/>
            <w:tcBorders>
              <w:top w:val="single" w:color="CBD5E1" w:sz="6"/>
              <w:left w:val="single" w:color="CBD5E1" w:sz="6"/>
              <w:bottom w:val="single" w:color="CBD5E1" w:sz="6"/>
              <w:right w:val="single" w:color="CBD5E1" w:sz="6"/>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Email Address</w:t>
            </w:r>
          </w:p>
        </w:tc>
        <w:tc>
          <w:tcPr>
            <w:tcW w:type="dxa" w:w="4560"/>
            <w:tcBorders>
              <w:top w:val="single" w:color="CBD5E1" w:sz="6"/>
              <w:left w:val="single" w:color="CBD5E1" w:sz="6"/>
              <w:bottom w:val="single" w:color="CBD5E1" w:sz="6"/>
              <w:right w:val="single" w:color="CBD5E1" w:sz="6"/>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Unique email used for login</w:t>
            </w:r>
          </w:p>
        </w:tc>
        <w:tc>
          <w:tcPr>
            <w:tcW w:type="dxa" w:w="2600"/>
            <w:tcBorders>
              <w:top w:val="single" w:color="CBD5E1" w:sz="6"/>
              <w:left w:val="single" w:color="CBD5E1" w:sz="6"/>
              <w:bottom w:val="single" w:color="CBD5E1" w:sz="6"/>
              <w:right w:val="single" w:color="CBD5E1" w:sz="6"/>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Required, unique</w:t>
            </w:r>
          </w:p>
        </w:tc>
      </w:tr>
      <w:tr>
        <w:tc>
          <w:tcPr>
            <w:tcW w:type="dxa" w:w="220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Phone Number</w:t>
            </w:r>
          </w:p>
        </w:tc>
        <w:tc>
          <w:tcPr>
            <w:tcW w:type="dxa" w:w="456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Contact number</w:t>
            </w:r>
          </w:p>
        </w:tc>
        <w:tc>
          <w:tcPr>
            <w:tcW w:type="dxa" w:w="260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Required</w:t>
            </w:r>
          </w:p>
        </w:tc>
      </w:tr>
      <w:tr>
        <w:tc>
          <w:tcPr>
            <w:tcW w:type="dxa" w:w="2200"/>
            <w:tcBorders>
              <w:top w:val="single" w:color="CBD5E1" w:sz="6"/>
              <w:left w:val="single" w:color="CBD5E1" w:sz="6"/>
              <w:bottom w:val="single" w:color="CBD5E1" w:sz="6"/>
              <w:right w:val="single" w:color="CBD5E1" w:sz="6"/>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Password</w:t>
            </w:r>
          </w:p>
        </w:tc>
        <w:tc>
          <w:tcPr>
            <w:tcW w:type="dxa" w:w="4560"/>
            <w:tcBorders>
              <w:top w:val="single" w:color="CBD5E1" w:sz="6"/>
              <w:left w:val="single" w:color="CBD5E1" w:sz="6"/>
              <w:bottom w:val="single" w:color="CBD5E1" w:sz="6"/>
              <w:right w:val="single" w:color="CBD5E1" w:sz="6"/>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Min 8 chars, 1 uppercase, 1 digit, 1 special char</w:t>
            </w:r>
          </w:p>
        </w:tc>
        <w:tc>
          <w:tcPr>
            <w:tcW w:type="dxa" w:w="2600"/>
            <w:tcBorders>
              <w:top w:val="single" w:color="CBD5E1" w:sz="6"/>
              <w:left w:val="single" w:color="CBD5E1" w:sz="6"/>
              <w:bottom w:val="single" w:color="CBD5E1" w:sz="6"/>
              <w:right w:val="single" w:color="CBD5E1" w:sz="6"/>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e.g. Test@1234</w:t>
            </w:r>
          </w:p>
        </w:tc>
      </w:tr>
      <w:tr>
        <w:tc>
          <w:tcPr>
            <w:tcW w:type="dxa" w:w="220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Role</w:t>
            </w:r>
          </w:p>
        </w:tc>
        <w:tc>
          <w:tcPr>
            <w:tcW w:type="dxa" w:w="456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Select: Athlete, Doctor, or Admin</w:t>
            </w:r>
          </w:p>
        </w:tc>
        <w:tc>
          <w:tcPr>
            <w:tcW w:type="dxa" w:w="260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Required</w:t>
            </w:r>
          </w:p>
        </w:tc>
      </w:tr>
      <w:tr>
        <w:tc>
          <w:tcPr>
            <w:tcW w:type="dxa" w:w="2200"/>
            <w:tcBorders>
              <w:top w:val="single" w:color="CBD5E1" w:sz="6"/>
              <w:left w:val="single" w:color="CBD5E1" w:sz="6"/>
              <w:bottom w:val="single" w:color="CBD5E1" w:sz="6"/>
              <w:right w:val="single" w:color="CBD5E1" w:sz="6"/>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ID Proof</w:t>
            </w:r>
          </w:p>
        </w:tc>
        <w:tc>
          <w:tcPr>
            <w:tcW w:type="dxa" w:w="4560"/>
            <w:tcBorders>
              <w:top w:val="single" w:color="CBD5E1" w:sz="6"/>
              <w:left w:val="single" w:color="CBD5E1" w:sz="6"/>
              <w:bottom w:val="single" w:color="CBD5E1" w:sz="6"/>
              <w:right w:val="single" w:color="CBD5E1" w:sz="6"/>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Government ID or medical license image / PDF</w:t>
            </w:r>
          </w:p>
        </w:tc>
        <w:tc>
          <w:tcPr>
            <w:tcW w:type="dxa" w:w="2600"/>
            <w:tcBorders>
              <w:top w:val="single" w:color="CBD5E1" w:sz="6"/>
              <w:left w:val="single" w:color="CBD5E1" w:sz="6"/>
              <w:bottom w:val="single" w:color="CBD5E1" w:sz="6"/>
              <w:right w:val="single" w:color="CBD5E1" w:sz="6"/>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Required (upload)</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7ED" w:val="clear"/>
            <w:tcMar>
              <w:top w:type="dxa" w:w="120"/>
              <w:left w:type="dxa" w:w="200"/>
              <w:bottom w:type="dxa" w:w="120"/>
              <w:right w:type="dxa" w:w="200"/>
            </w:tcMar>
          </w:tcPr>
          <w:p>
            <w:pPr>
              <w:spacing w:before="0" w:after="40"/>
            </w:pPr>
            <w:r>
              <w:rPr>
                <w:rFonts w:ascii="Arial" w:cs="Arial" w:eastAsia="Arial" w:hAnsi="Arial"/>
                <w:b/>
                <w:bCs/>
                <w:color w:val="1A1A2E"/>
                <w:sz w:val="22"/>
                <w:szCs w:val="22"/>
              </w:rPr>
              <w:t xml:space="preserve">Password Requirements</w:t>
            </w:r>
          </w:p>
          <w:p>
            <w:pPr>
              <w:spacing w:before="0" w:after="0"/>
              <w:jc w:val="both"/>
            </w:pPr>
            <w:r>
              <w:rPr>
                <w:rFonts w:ascii="Arial" w:cs="Arial" w:eastAsia="Arial" w:hAnsi="Arial"/>
                <w:color w:val="334155"/>
                <w:sz w:val="21"/>
                <w:szCs w:val="21"/>
              </w:rPr>
              <w:t xml:space="preserve">Password must be at least 8 characters and include: one uppercase letter (A-Z), one digit (0-9), and one special character such as !@#$%^&amp;*. Example of a valid password: Test@1234</w:t>
            </w:r>
          </w:p>
        </w:tc>
      </w:tr>
    </w:tbl>
    <w:p>
      <w:pPr>
        <w:spacing w:before="140" w:after="0"/>
      </w:pPr>
      <w:r>
        <w:t xml:space="preserve"/>
      </w:r>
    </w:p>
    <w:p>
      <w:pPr>
        <w:pStyle w:val="Heading2"/>
        <w:spacing w:before="300" w:after="140"/>
      </w:pPr>
      <w:r>
        <w:rPr>
          <w:rFonts w:ascii="Arial" w:cs="Arial" w:eastAsia="Arial" w:hAnsi="Arial"/>
          <w:b/>
          <w:bCs/>
          <w:color w:val="6366F1"/>
          <w:sz w:val="28"/>
          <w:szCs w:val="28"/>
        </w:rPr>
        <w:t xml:space="preserve">3.2  Login</w:t>
      </w:r>
    </w:p>
    <w:p>
      <w:pPr>
        <w:spacing w:before="80" w:after="80"/>
        <w:jc w:val="both"/>
      </w:pPr>
      <w:r>
        <w:rPr>
          <w:rFonts w:ascii="Arial" w:cs="Arial" w:eastAsia="Arial" w:hAnsi="Arial"/>
          <w:color w:val="1E293B"/>
          <w:sz w:val="22"/>
          <w:szCs w:val="22"/>
        </w:rPr>
        <w:t xml:space="preserve">Navigate to /login. Select your role from the dropdown (must match your registered role exactly), enter your email and password, then click Sign In.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F2F2" w:val="clear"/>
            <w:tcMar>
              <w:top w:type="dxa" w:w="120"/>
              <w:left w:type="dxa" w:w="200"/>
              <w:bottom w:type="dxa" w:w="120"/>
              <w:right w:type="dxa" w:w="200"/>
            </w:tcMar>
          </w:tcPr>
          <w:p>
            <w:pPr>
              <w:spacing w:before="0" w:after="40"/>
            </w:pPr>
            <w:r>
              <w:rPr>
                <w:rFonts w:ascii="Arial" w:cs="Arial" w:eastAsia="Arial" w:hAnsi="Arial"/>
                <w:b/>
                <w:bCs/>
                <w:color w:val="1A1A2E"/>
                <w:sz w:val="22"/>
                <w:szCs w:val="22"/>
              </w:rPr>
              <w:t xml:space="preserve">Role Mismatch Warning</w:t>
            </w:r>
          </w:p>
          <w:p>
            <w:pPr>
              <w:spacing w:before="0" w:after="0"/>
              <w:jc w:val="both"/>
            </w:pPr>
            <w:r>
              <w:rPr>
                <w:rFonts w:ascii="Arial" w:cs="Arial" w:eastAsia="Arial" w:hAnsi="Arial"/>
                <w:color w:val="334155"/>
                <w:sz w:val="21"/>
                <w:szCs w:val="21"/>
              </w:rPr>
              <w:t xml:space="preserve">If you select the wrong role at login you will receive a 403 error: "You are not registered as [role]." Always select the same role you used during registration.</w:t>
            </w:r>
          </w:p>
        </w:tc>
      </w:tr>
    </w:tbl>
    <w:p>
      <w:pPr>
        <w:spacing w:before="140" w:after="0"/>
      </w:pPr>
      <w:r>
        <w:t xml:space="preserve"/>
      </w:r>
    </w:p>
    <w:p>
      <w:pPr>
        <w:pStyle w:val="Heading2"/>
        <w:spacing w:before="300" w:after="140"/>
      </w:pPr>
      <w:r>
        <w:rPr>
          <w:rFonts w:ascii="Arial" w:cs="Arial" w:eastAsia="Arial" w:hAnsi="Arial"/>
          <w:b/>
          <w:bCs/>
          <w:color w:val="6366F1"/>
          <w:sz w:val="28"/>
          <w:szCs w:val="28"/>
        </w:rPr>
        <w:t xml:space="preserve">3.3  Navigation After Login</w:t>
      </w:r>
    </w:p>
    <w:p>
      <w:pPr>
        <w:spacing w:before="80" w:after="80"/>
        <w:jc w:val="both"/>
      </w:pPr>
      <w:r>
        <w:rPr>
          <w:rFonts w:ascii="Arial" w:cs="Arial" w:eastAsia="Arial" w:hAnsi="Arial"/>
          <w:color w:val="1E293B"/>
          <w:sz w:val="22"/>
          <w:szCs w:val="22"/>
        </w:rPr>
        <w:t xml:space="preserve">After a successful login you are automatically redirected to your role's dashboard:</w:t>
      </w:r>
    </w:p>
    <w:p>
      <w:pPr>
        <w:pStyle w:val="ListParagraph"/>
        <w:numPr>
          <w:ilvl w:val="0"/>
          <w:numId w:val="2"/>
        </w:numPr>
        <w:spacing w:before="50" w:after="50"/>
      </w:pPr>
      <w:r>
        <w:rPr>
          <w:rFonts w:ascii="Arial" w:cs="Arial" w:eastAsia="Arial" w:hAnsi="Arial"/>
          <w:b w:val="false"/>
          <w:bCs w:val="false"/>
          <w:color w:val="1E293B"/>
          <w:sz w:val="22"/>
          <w:szCs w:val="22"/>
        </w:rPr>
        <w:t xml:space="preserve">Admin  →  /admin/dashboard</w:t>
      </w:r>
    </w:p>
    <w:p>
      <w:pPr>
        <w:pStyle w:val="ListParagraph"/>
        <w:numPr>
          <w:ilvl w:val="0"/>
          <w:numId w:val="2"/>
        </w:numPr>
        <w:spacing w:before="50" w:after="50"/>
      </w:pPr>
      <w:r>
        <w:rPr>
          <w:rFonts w:ascii="Arial" w:cs="Arial" w:eastAsia="Arial" w:hAnsi="Arial"/>
          <w:b w:val="false"/>
          <w:bCs w:val="false"/>
          <w:color w:val="1E293B"/>
          <w:sz w:val="22"/>
          <w:szCs w:val="22"/>
        </w:rPr>
        <w:t xml:space="preserve">Doctor →  /doctor/dashboard</w:t>
      </w:r>
    </w:p>
    <w:p>
      <w:pPr>
        <w:pStyle w:val="ListParagraph"/>
        <w:numPr>
          <w:ilvl w:val="0"/>
          <w:numId w:val="2"/>
        </w:numPr>
        <w:spacing w:before="50" w:after="50"/>
      </w:pPr>
      <w:r>
        <w:rPr>
          <w:rFonts w:ascii="Arial" w:cs="Arial" w:eastAsia="Arial" w:hAnsi="Arial"/>
          <w:b w:val="false"/>
          <w:bCs w:val="false"/>
          <w:color w:val="1E293B"/>
          <w:sz w:val="22"/>
          <w:szCs w:val="22"/>
        </w:rPr>
        <w:t xml:space="preserve">Athlete →  /athlete/dashboard</w:t>
      </w:r>
    </w:p>
    <w:p>
      <w:r>
        <w:br w:type="page"/>
      </w:r>
    </w:p>
    <w:p>
      <w:pPr>
        <w:pStyle w:val="Heading1"/>
        <w:pBdr>
          <w:bottom w:val="single" w:color="6366F1" w:sz="8" w:space="6"/>
        </w:pBdr>
        <w:spacing w:before="400" w:after="200"/>
      </w:pPr>
      <w:r>
        <w:rPr>
          <w:rFonts w:ascii="Arial" w:cs="Arial" w:eastAsia="Arial" w:hAnsi="Arial"/>
          <w:b/>
          <w:bCs/>
          <w:color w:val="1A1A2E"/>
          <w:sz w:val="34"/>
          <w:szCs w:val="34"/>
        </w:rPr>
        <w:t xml:space="preserve">4. Admin Portal</w:t>
      </w:r>
    </w:p>
    <w:p>
      <w:pPr>
        <w:spacing w:before="80" w:after="80"/>
        <w:jc w:val="both"/>
      </w:pPr>
      <w:r>
        <w:rPr>
          <w:rFonts w:ascii="Arial" w:cs="Arial" w:eastAsia="Arial" w:hAnsi="Arial"/>
          <w:color w:val="1E293B"/>
          <w:sz w:val="22"/>
          <w:szCs w:val="22"/>
        </w:rPr>
        <w:t xml:space="preserve">The Admin Portal is the control centre of DrugShield. Admins have unrestricted access to all data and system functions.</w:t>
      </w:r>
    </w:p>
    <w:p>
      <w:pPr>
        <w:spacing w:before="100" w:after="0"/>
      </w:pPr>
      <w:r>
        <w:t xml:space="preserve"/>
      </w:r>
    </w:p>
    <w:p>
      <w:pPr>
        <w:pStyle w:val="Heading2"/>
        <w:spacing w:before="300" w:after="140"/>
      </w:pPr>
      <w:r>
        <w:rPr>
          <w:rFonts w:ascii="Arial" w:cs="Arial" w:eastAsia="Arial" w:hAnsi="Arial"/>
          <w:b/>
          <w:bCs/>
          <w:color w:val="6366F1"/>
          <w:sz w:val="28"/>
          <w:szCs w:val="28"/>
        </w:rPr>
        <w:t xml:space="preserve">4.1  Dashboard</w:t>
      </w:r>
    </w:p>
    <w:p>
      <w:pPr>
        <w:spacing w:before="80" w:after="80"/>
        <w:jc w:val="both"/>
      </w:pPr>
      <w:r>
        <w:rPr>
          <w:rFonts w:ascii="Arial" w:cs="Arial" w:eastAsia="Arial" w:hAnsi="Arial"/>
          <w:color w:val="1E293B"/>
          <w:sz w:val="22"/>
          <w:szCs w:val="22"/>
        </w:rPr>
        <w:t xml:space="preserve">The admin dashboard shows six key metrics at a glance:</w:t>
      </w:r>
    </w:p>
    <w:p>
      <w:pPr>
        <w:pStyle w:val="ListParagraph"/>
        <w:numPr>
          <w:ilvl w:val="0"/>
          <w:numId w:val="2"/>
        </w:numPr>
        <w:spacing w:before="50" w:after="50"/>
      </w:pPr>
      <w:r>
        <w:rPr>
          <w:rFonts w:ascii="Arial" w:cs="Arial" w:eastAsia="Arial" w:hAnsi="Arial"/>
          <w:b w:val="false"/>
          <w:bCs w:val="false"/>
          <w:color w:val="1E293B"/>
          <w:sz w:val="22"/>
          <w:szCs w:val="22"/>
        </w:rPr>
        <w:t xml:space="preserve">Total Athletes — number of registered athlete accounts</w:t>
      </w:r>
    </w:p>
    <w:p>
      <w:pPr>
        <w:pStyle w:val="ListParagraph"/>
        <w:numPr>
          <w:ilvl w:val="0"/>
          <w:numId w:val="2"/>
        </w:numPr>
        <w:spacing w:before="50" w:after="50"/>
      </w:pPr>
      <w:r>
        <w:rPr>
          <w:rFonts w:ascii="Arial" w:cs="Arial" w:eastAsia="Arial" w:hAnsi="Arial"/>
          <w:b w:val="false"/>
          <w:bCs w:val="false"/>
          <w:color w:val="1E293B"/>
          <w:sz w:val="22"/>
          <w:szCs w:val="22"/>
        </w:rPr>
        <w:t xml:space="preserve">Medical Reports — total reports uploaded across all athletes</w:t>
      </w:r>
    </w:p>
    <w:p>
      <w:pPr>
        <w:pStyle w:val="ListParagraph"/>
        <w:numPr>
          <w:ilvl w:val="0"/>
          <w:numId w:val="2"/>
        </w:numPr>
        <w:spacing w:before="50" w:after="50"/>
      </w:pPr>
      <w:r>
        <w:rPr>
          <w:rFonts w:ascii="Arial" w:cs="Arial" w:eastAsia="Arial" w:hAnsi="Arial"/>
          <w:b w:val="false"/>
          <w:bCs w:val="false"/>
          <w:color w:val="1E293B"/>
          <w:sz w:val="22"/>
          <w:szCs w:val="22"/>
        </w:rPr>
        <w:t xml:space="preserve">Investigations — number of active open investigation cases</w:t>
      </w:r>
    </w:p>
    <w:p>
      <w:pPr>
        <w:pStyle w:val="ListParagraph"/>
        <w:numPr>
          <w:ilvl w:val="0"/>
          <w:numId w:val="2"/>
        </w:numPr>
        <w:spacing w:before="50" w:after="50"/>
      </w:pPr>
      <w:r>
        <w:rPr>
          <w:rFonts w:ascii="Arial" w:cs="Arial" w:eastAsia="Arial" w:hAnsi="Arial"/>
          <w:b w:val="false"/>
          <w:bCs w:val="false"/>
          <w:color w:val="1E293B"/>
          <w:sz w:val="22"/>
          <w:szCs w:val="22"/>
        </w:rPr>
        <w:t xml:space="preserve">Active Bans — athletes currently under a competition ban</w:t>
      </w:r>
    </w:p>
    <w:p>
      <w:pPr>
        <w:pStyle w:val="ListParagraph"/>
        <w:numPr>
          <w:ilvl w:val="0"/>
          <w:numId w:val="2"/>
        </w:numPr>
        <w:spacing w:before="50" w:after="50"/>
      </w:pPr>
      <w:r>
        <w:rPr>
          <w:rFonts w:ascii="Arial" w:cs="Arial" w:eastAsia="Arial" w:hAnsi="Arial"/>
          <w:b w:val="false"/>
          <w:bCs w:val="false"/>
          <w:color w:val="1E293B"/>
          <w:sz w:val="22"/>
          <w:szCs w:val="22"/>
        </w:rPr>
        <w:t xml:space="preserve">Detected Reports — reports where prohibited substances were found</w:t>
      </w:r>
    </w:p>
    <w:p>
      <w:pPr>
        <w:pStyle w:val="ListParagraph"/>
        <w:numPr>
          <w:ilvl w:val="0"/>
          <w:numId w:val="2"/>
        </w:numPr>
        <w:spacing w:before="50" w:after="50"/>
      </w:pPr>
      <w:r>
        <w:rPr>
          <w:rFonts w:ascii="Arial" w:cs="Arial" w:eastAsia="Arial" w:hAnsi="Arial"/>
          <w:b w:val="false"/>
          <w:bCs w:val="false"/>
          <w:color w:val="1E293B"/>
          <w:sz w:val="22"/>
          <w:szCs w:val="22"/>
        </w:rPr>
        <w:t xml:space="preserve">Clean Reports — reports with no prohibited substances detected</w:t>
      </w:r>
    </w:p>
    <w:p>
      <w:pPr>
        <w:spacing w:before="80" w:after="0"/>
      </w:pPr>
      <w:r>
        <w:t xml:space="preserve"/>
      </w:r>
    </w:p>
    <w:p>
      <w:pPr>
        <w:spacing w:before="80" w:after="80"/>
        <w:jc w:val="both"/>
      </w:pPr>
      <w:r>
        <w:rPr>
          <w:rFonts w:ascii="Arial" w:cs="Arial" w:eastAsia="Arial" w:hAnsi="Arial"/>
          <w:color w:val="1E293B"/>
          <w:sz w:val="22"/>
          <w:szCs w:val="22"/>
        </w:rPr>
        <w:t xml:space="preserve">Below the metric cards two chart areas appear:</w:t>
      </w:r>
    </w:p>
    <w:p>
      <w:pPr>
        <w:pStyle w:val="ListParagraph"/>
        <w:numPr>
          <w:ilvl w:val="0"/>
          <w:numId w:val="2"/>
        </w:numPr>
        <w:spacing w:before="50" w:after="50"/>
      </w:pPr>
      <w:r>
        <w:rPr>
          <w:rFonts w:ascii="Arial" w:cs="Arial" w:eastAsia="Arial" w:hAnsi="Arial"/>
          <w:b w:val="false"/>
          <w:bCs w:val="false"/>
          <w:color w:val="1E293B"/>
          <w:sz w:val="22"/>
          <w:szCs w:val="22"/>
        </w:rPr>
        <w:t xml:space="preserve">Monthly Reports Chart — bar chart showing total vs detected per month (last 6 months)</w:t>
      </w:r>
    </w:p>
    <w:p>
      <w:pPr>
        <w:pStyle w:val="ListParagraph"/>
        <w:numPr>
          <w:ilvl w:val="0"/>
          <w:numId w:val="2"/>
        </w:numPr>
        <w:spacing w:before="50" w:after="50"/>
      </w:pPr>
      <w:r>
        <w:rPr>
          <w:rFonts w:ascii="Arial" w:cs="Arial" w:eastAsia="Arial" w:hAnsi="Arial"/>
          <w:b w:val="false"/>
          <w:bCs w:val="false"/>
          <w:color w:val="1E293B"/>
          <w:sz w:val="22"/>
          <w:szCs w:val="22"/>
        </w:rPr>
        <w:t xml:space="preserve">Risk Level Distribution — progress bars showing case counts by severity (Critical / High / Medium / Low)</w:t>
      </w:r>
    </w:p>
    <w:p>
      <w:pPr>
        <w:pStyle w:val="ListParagraph"/>
        <w:numPr>
          <w:ilvl w:val="0"/>
          <w:numId w:val="2"/>
        </w:numPr>
        <w:spacing w:before="50" w:after="50"/>
      </w:pPr>
      <w:r>
        <w:rPr>
          <w:rFonts w:ascii="Arial" w:cs="Arial" w:eastAsia="Arial" w:hAnsi="Arial"/>
          <w:b w:val="false"/>
          <w:bCs w:val="false"/>
          <w:color w:val="1E293B"/>
          <w:sz w:val="22"/>
          <w:szCs w:val="22"/>
        </w:rPr>
        <w:t xml:space="preserve">Monthly Breakdown Table — detailed numbers with detection rate percentages per month</w:t>
      </w:r>
    </w:p>
    <w:p>
      <w:pPr>
        <w:spacing w:before="100" w:after="0"/>
      </w:pPr>
      <w:r>
        <w:t xml:space="preserve"/>
      </w:r>
    </w:p>
    <w:p>
      <w:pPr>
        <w:pStyle w:val="Heading2"/>
        <w:spacing w:before="300" w:after="140"/>
      </w:pPr>
      <w:r>
        <w:rPr>
          <w:rFonts w:ascii="Arial" w:cs="Arial" w:eastAsia="Arial" w:hAnsi="Arial"/>
          <w:b/>
          <w:bCs/>
          <w:color w:val="6366F1"/>
          <w:sz w:val="28"/>
          <w:szCs w:val="28"/>
        </w:rPr>
        <w:t xml:space="preserve">4.2  User Management</w:t>
      </w:r>
    </w:p>
    <w:p>
      <w:pPr>
        <w:spacing w:before="80" w:after="80"/>
        <w:jc w:val="both"/>
      </w:pPr>
      <w:r>
        <w:rPr>
          <w:rFonts w:ascii="Arial" w:cs="Arial" w:eastAsia="Arial" w:hAnsi="Arial"/>
          <w:color w:val="1E293B"/>
          <w:sz w:val="22"/>
          <w:szCs w:val="22"/>
        </w:rPr>
        <w:t xml:space="preserve">Accessed via the Users menu item. Admins can view all registered users filtered by role, see each user's name, email, role, status and registration date, change account status to Active / Inactive / Suspended, and permanently delete user accounts.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EF2FF" w:val="clear"/>
            <w:tcMar>
              <w:top w:type="dxa" w:w="120"/>
              <w:left w:type="dxa" w:w="200"/>
              <w:bottom w:type="dxa" w:w="120"/>
              <w:right w:type="dxa" w:w="200"/>
            </w:tcMar>
          </w:tcPr>
          <w:p>
            <w:pPr>
              <w:spacing w:before="0" w:after="40"/>
            </w:pPr>
            <w:r>
              <w:rPr>
                <w:rFonts w:ascii="Arial" w:cs="Arial" w:eastAsia="Arial" w:hAnsi="Arial"/>
                <w:b/>
                <w:bCs/>
                <w:color w:val="1A1A2E"/>
                <w:sz w:val="22"/>
                <w:szCs w:val="22"/>
              </w:rPr>
              <w:t xml:space="preserve">Account Status Effects</w:t>
            </w:r>
          </w:p>
          <w:p>
            <w:pPr>
              <w:spacing w:before="0" w:after="0"/>
              <w:jc w:val="both"/>
            </w:pPr>
            <w:r>
              <w:rPr>
                <w:rFonts w:ascii="Arial" w:cs="Arial" w:eastAsia="Arial" w:hAnsi="Arial"/>
                <w:color w:val="334155"/>
                <w:sz w:val="21"/>
                <w:szCs w:val="21"/>
              </w:rPr>
              <w:t xml:space="preserve">Suspended or Banned accounts cannot log in. The user receives an "Account is not active" error. Use Suspend for temporary blocks and Delete only as a last resort as it is irreversible.</w:t>
            </w:r>
          </w:p>
        </w:tc>
      </w:tr>
    </w:tbl>
    <w:p>
      <w:pPr>
        <w:spacing w:before="100" w:after="0"/>
      </w:pPr>
      <w:r>
        <w:t xml:space="preserve"/>
      </w:r>
    </w:p>
    <w:p>
      <w:pPr>
        <w:pStyle w:val="Heading2"/>
        <w:spacing w:before="300" w:after="140"/>
      </w:pPr>
      <w:r>
        <w:rPr>
          <w:rFonts w:ascii="Arial" w:cs="Arial" w:eastAsia="Arial" w:hAnsi="Arial"/>
          <w:b/>
          <w:bCs/>
          <w:color w:val="6366F1"/>
          <w:sz w:val="28"/>
          <w:szCs w:val="28"/>
        </w:rPr>
        <w:t xml:space="preserve">4.3  Reports</w:t>
      </w:r>
    </w:p>
    <w:p>
      <w:pPr>
        <w:spacing w:before="80" w:after="80"/>
        <w:jc w:val="both"/>
      </w:pPr>
      <w:r>
        <w:rPr>
          <w:rFonts w:ascii="Arial" w:cs="Arial" w:eastAsia="Arial" w:hAnsi="Arial"/>
          <w:color w:val="1E293B"/>
          <w:sz w:val="22"/>
          <w:szCs w:val="22"/>
        </w:rPr>
        <w:t xml:space="preserve">Admins can view all medical reports for all athletes. Each report shows: Report ID, Athlete ID, Upload Date, AI Detection Status (CLEAN / DETECTED / INCONCLUSIVE / PENDING), Risk Level, and Doctor Verification Status.</w:t>
      </w:r>
    </w:p>
    <w:p>
      <w:pPr>
        <w:spacing w:before="100" w:after="0"/>
      </w:pPr>
      <w:r>
        <w:t xml:space="preserve"/>
      </w:r>
    </w:p>
    <w:p>
      <w:pPr>
        <w:pStyle w:val="Heading2"/>
        <w:spacing w:before="300" w:after="140"/>
      </w:pPr>
      <w:r>
        <w:rPr>
          <w:rFonts w:ascii="Arial" w:cs="Arial" w:eastAsia="Arial" w:hAnsi="Arial"/>
          <w:b/>
          <w:bCs/>
          <w:color w:val="6366F1"/>
          <w:sz w:val="28"/>
          <w:szCs w:val="28"/>
        </w:rPr>
        <w:t xml:space="preserve">4.4  Investigations</w:t>
      </w:r>
    </w:p>
    <w:p>
      <w:pPr>
        <w:spacing w:before="80" w:after="80"/>
        <w:jc w:val="both"/>
      </w:pPr>
      <w:r>
        <w:rPr>
          <w:rFonts w:ascii="Arial" w:cs="Arial" w:eastAsia="Arial" w:hAnsi="Arial"/>
          <w:color w:val="1E293B"/>
          <w:sz w:val="22"/>
          <w:szCs w:val="22"/>
        </w:rPr>
        <w:t xml:space="preserve">When the AI detects a prohibited substance an investigation case is automatically created. Admins can view all cases, update status (Open / Under Review / Referred to Authority / Closed), and add authority comments.</w:t>
      </w:r>
    </w:p>
    <w:p>
      <w:pPr>
        <w:spacing w:before="100" w:after="0"/>
      </w:pPr>
      <w:r>
        <w:t xml:space="preserve"/>
      </w:r>
    </w:p>
    <w:p>
      <w:pPr>
        <w:pStyle w:val="Heading2"/>
        <w:spacing w:before="300" w:after="140"/>
      </w:pPr>
      <w:r>
        <w:rPr>
          <w:rFonts w:ascii="Arial" w:cs="Arial" w:eastAsia="Arial" w:hAnsi="Arial"/>
          <w:b/>
          <w:bCs/>
          <w:color w:val="6366F1"/>
          <w:sz w:val="28"/>
          <w:szCs w:val="28"/>
        </w:rPr>
        <w:t xml:space="preserve">4.5  Activity Logs</w:t>
      </w:r>
    </w:p>
    <w:p>
      <w:pPr>
        <w:spacing w:before="80" w:after="80"/>
        <w:jc w:val="both"/>
      </w:pPr>
      <w:r>
        <w:rPr>
          <w:rFonts w:ascii="Arial" w:cs="Arial" w:eastAsia="Arial" w:hAnsi="Arial"/>
          <w:color w:val="1E293B"/>
          <w:sz w:val="22"/>
          <w:szCs w:val="22"/>
        </w:rPr>
        <w:t xml:space="preserve">A complete audit trail of all system actions. Each entry shows: User ID, action performed, resource type affected (e.g. Report, Investigation, User), timestamp, and IP address.</w:t>
      </w:r>
    </w:p>
    <w:p>
      <w:pPr>
        <w:spacing w:before="100" w:after="0"/>
      </w:pPr>
      <w:r>
        <w:t xml:space="preserve"/>
      </w:r>
    </w:p>
    <w:p>
      <w:pPr>
        <w:pStyle w:val="Heading2"/>
        <w:spacing w:before="300" w:after="140"/>
      </w:pPr>
      <w:r>
        <w:rPr>
          <w:rFonts w:ascii="Arial" w:cs="Arial" w:eastAsia="Arial" w:hAnsi="Arial"/>
          <w:b/>
          <w:bCs/>
          <w:color w:val="6366F1"/>
          <w:sz w:val="28"/>
          <w:szCs w:val="28"/>
        </w:rPr>
        <w:t xml:space="preserve">4.6  Analytics</w:t>
      </w:r>
    </w:p>
    <w:p>
      <w:pPr>
        <w:spacing w:before="80" w:after="80"/>
        <w:jc w:val="both"/>
      </w:pPr>
      <w:r>
        <w:rPr>
          <w:rFonts w:ascii="Arial" w:cs="Arial" w:eastAsia="Arial" w:hAnsi="Arial"/>
          <w:color w:val="1E293B"/>
          <w:sz w:val="22"/>
          <w:szCs w:val="22"/>
        </w:rPr>
        <w:t xml:space="preserve">Full analytics dashboard accessible to admins and doctors:</w:t>
      </w:r>
    </w:p>
    <w:p>
      <w:pPr>
        <w:pStyle w:val="ListParagraph"/>
        <w:numPr>
          <w:ilvl w:val="0"/>
          <w:numId w:val="2"/>
        </w:numPr>
        <w:spacing w:before="50" w:after="50"/>
      </w:pPr>
      <w:r>
        <w:rPr>
          <w:rFonts w:ascii="Arial" w:cs="Arial" w:eastAsia="Arial" w:hAnsi="Arial"/>
          <w:b w:val="false"/>
          <w:bCs w:val="false"/>
          <w:color w:val="1E293B"/>
          <w:sz w:val="22"/>
          <w:szCs w:val="22"/>
        </w:rPr>
        <w:t xml:space="preserve">Summary strip — Total Reports, Detected, Clean, Detection Rate %</w:t>
      </w:r>
    </w:p>
    <w:p>
      <w:pPr>
        <w:pStyle w:val="ListParagraph"/>
        <w:numPr>
          <w:ilvl w:val="0"/>
          <w:numId w:val="2"/>
        </w:numPr>
        <w:spacing w:before="50" w:after="50"/>
      </w:pPr>
      <w:r>
        <w:rPr>
          <w:rFonts w:ascii="Arial" w:cs="Arial" w:eastAsia="Arial" w:hAnsi="Arial"/>
          <w:b w:val="false"/>
          <w:bCs w:val="false"/>
          <w:color w:val="1E293B"/>
          <w:sz w:val="22"/>
          <w:szCs w:val="22"/>
        </w:rPr>
        <w:t xml:space="preserve">Monthly Report Volume chart — bar chart comparing total vs detected</w:t>
      </w:r>
    </w:p>
    <w:p>
      <w:pPr>
        <w:pStyle w:val="ListParagraph"/>
        <w:numPr>
          <w:ilvl w:val="0"/>
          <w:numId w:val="2"/>
        </w:numPr>
        <w:spacing w:before="50" w:after="50"/>
      </w:pPr>
      <w:r>
        <w:rPr>
          <w:rFonts w:ascii="Arial" w:cs="Arial" w:eastAsia="Arial" w:hAnsi="Arial"/>
          <w:b w:val="false"/>
          <w:bCs w:val="false"/>
          <w:color w:val="1E293B"/>
          <w:sz w:val="22"/>
          <w:szCs w:val="22"/>
        </w:rPr>
        <w:t xml:space="preserve">Risk Level Distribution pie chart from by_risk_level data</w:t>
      </w:r>
    </w:p>
    <w:p>
      <w:pPr>
        <w:pStyle w:val="ListParagraph"/>
        <w:numPr>
          <w:ilvl w:val="0"/>
          <w:numId w:val="2"/>
        </w:numPr>
        <w:spacing w:before="50" w:after="50"/>
      </w:pPr>
      <w:r>
        <w:rPr>
          <w:rFonts w:ascii="Arial" w:cs="Arial" w:eastAsia="Arial" w:hAnsi="Arial"/>
          <w:b w:val="false"/>
          <w:bCs w:val="false"/>
          <w:color w:val="1E293B"/>
          <w:sz w:val="22"/>
          <w:szCs w:val="22"/>
        </w:rPr>
        <w:t xml:space="preserve">Detection Summary — per-month progress bars showing detection rate</w:t>
      </w:r>
    </w:p>
    <w:p>
      <w:pPr>
        <w:pStyle w:val="ListParagraph"/>
        <w:numPr>
          <w:ilvl w:val="0"/>
          <w:numId w:val="2"/>
        </w:numPr>
        <w:spacing w:before="50" w:after="50"/>
      </w:pPr>
      <w:r>
        <w:rPr>
          <w:rFonts w:ascii="Arial" w:cs="Arial" w:eastAsia="Arial" w:hAnsi="Arial"/>
          <w:b w:val="false"/>
          <w:bCs w:val="false"/>
          <w:color w:val="1E293B"/>
          <w:sz w:val="22"/>
          <w:szCs w:val="22"/>
        </w:rPr>
        <w:t xml:space="preserve">Monthly Breakdown table — detailed numerical data with color-coded rate badges</w:t>
      </w:r>
    </w:p>
    <w:p>
      <w:r>
        <w:br w:type="page"/>
      </w:r>
    </w:p>
    <w:p>
      <w:pPr>
        <w:pStyle w:val="Heading1"/>
        <w:pBdr>
          <w:bottom w:val="single" w:color="6366F1" w:sz="8" w:space="6"/>
        </w:pBdr>
        <w:spacing w:before="400" w:after="200"/>
      </w:pPr>
      <w:r>
        <w:rPr>
          <w:rFonts w:ascii="Arial" w:cs="Arial" w:eastAsia="Arial" w:hAnsi="Arial"/>
          <w:b/>
          <w:bCs/>
          <w:color w:val="1A1A2E"/>
          <w:sz w:val="34"/>
          <w:szCs w:val="34"/>
        </w:rPr>
        <w:t xml:space="preserve">5. Doctor Portal</w:t>
      </w:r>
    </w:p>
    <w:p>
      <w:pPr>
        <w:spacing w:before="80" w:after="80"/>
        <w:jc w:val="both"/>
      </w:pPr>
      <w:r>
        <w:rPr>
          <w:rFonts w:ascii="Arial" w:cs="Arial" w:eastAsia="Arial" w:hAnsi="Arial"/>
          <w:color w:val="1E293B"/>
          <w:sz w:val="22"/>
          <w:szCs w:val="22"/>
        </w:rPr>
        <w:t xml:space="preserve">The Doctor Portal gives medical professionals tools to review AI-flagged reports, manage investigations, and monitor detection analytics.</w:t>
      </w:r>
    </w:p>
    <w:p>
      <w:pPr>
        <w:spacing w:before="100" w:after="0"/>
      </w:pPr>
      <w:r>
        <w:t xml:space="preserve"/>
      </w:r>
    </w:p>
    <w:p>
      <w:pPr>
        <w:pStyle w:val="Heading2"/>
        <w:spacing w:before="300" w:after="140"/>
      </w:pPr>
      <w:r>
        <w:rPr>
          <w:rFonts w:ascii="Arial" w:cs="Arial" w:eastAsia="Arial" w:hAnsi="Arial"/>
          <w:b/>
          <w:bCs/>
          <w:color w:val="6366F1"/>
          <w:sz w:val="28"/>
          <w:szCs w:val="28"/>
        </w:rPr>
        <w:t xml:space="preserve">5.1  Doctor Dashboard</w:t>
      </w:r>
    </w:p>
    <w:p>
      <w:pPr>
        <w:spacing w:before="80" w:after="80"/>
        <w:jc w:val="both"/>
      </w:pPr>
      <w:r>
        <w:rPr>
          <w:rFonts w:ascii="Arial" w:cs="Arial" w:eastAsia="Arial" w:hAnsi="Arial"/>
          <w:color w:val="1E293B"/>
          <w:sz w:val="22"/>
          <w:szCs w:val="22"/>
        </w:rPr>
        <w:t xml:space="preserve">The doctor dashboard displays:</w:t>
      </w:r>
    </w:p>
    <w:p>
      <w:pPr>
        <w:pStyle w:val="ListParagraph"/>
        <w:numPr>
          <w:ilvl w:val="0"/>
          <w:numId w:val="2"/>
        </w:numPr>
        <w:spacing w:before="50" w:after="50"/>
      </w:pPr>
      <w:r>
        <w:rPr>
          <w:rFonts w:ascii="Arial" w:cs="Arial" w:eastAsia="Arial" w:hAnsi="Arial"/>
          <w:b w:val="false"/>
          <w:bCs w:val="false"/>
          <w:color w:val="1E293B"/>
          <w:sz w:val="22"/>
          <w:szCs w:val="22"/>
        </w:rPr>
        <w:t xml:space="preserve">Pending Reviews — number of AI-flagged reports awaiting doctor verification</w:t>
      </w:r>
    </w:p>
    <w:p>
      <w:pPr>
        <w:pStyle w:val="ListParagraph"/>
        <w:numPr>
          <w:ilvl w:val="0"/>
          <w:numId w:val="2"/>
        </w:numPr>
        <w:spacing w:before="50" w:after="50"/>
      </w:pPr>
      <w:r>
        <w:rPr>
          <w:rFonts w:ascii="Arial" w:cs="Arial" w:eastAsia="Arial" w:hAnsi="Arial"/>
          <w:b w:val="false"/>
          <w:bCs w:val="false"/>
          <w:color w:val="1E293B"/>
          <w:sz w:val="22"/>
          <w:szCs w:val="22"/>
        </w:rPr>
        <w:t xml:space="preserve">Verified by Me — total reports the logged-in doctor has personally verified</w:t>
      </w:r>
    </w:p>
    <w:p>
      <w:pPr>
        <w:pStyle w:val="ListParagraph"/>
        <w:numPr>
          <w:ilvl w:val="0"/>
          <w:numId w:val="2"/>
        </w:numPr>
        <w:spacing w:before="50" w:after="50"/>
      </w:pPr>
      <w:r>
        <w:rPr>
          <w:rFonts w:ascii="Arial" w:cs="Arial" w:eastAsia="Arial" w:hAnsi="Arial"/>
          <w:b w:val="false"/>
          <w:bCs w:val="false"/>
          <w:color w:val="1E293B"/>
          <w:sz w:val="22"/>
          <w:szCs w:val="22"/>
        </w:rPr>
        <w:t xml:space="preserve">System-wide monthly reports chart and risk level breakdown</w:t>
      </w:r>
    </w:p>
    <w:p>
      <w:pPr>
        <w:spacing w:before="100" w:after="0"/>
      </w:pPr>
      <w:r>
        <w:t xml:space="preserve"/>
      </w:r>
    </w:p>
    <w:p>
      <w:pPr>
        <w:pStyle w:val="Heading2"/>
        <w:spacing w:before="300" w:after="140"/>
      </w:pPr>
      <w:r>
        <w:rPr>
          <w:rFonts w:ascii="Arial" w:cs="Arial" w:eastAsia="Arial" w:hAnsi="Arial"/>
          <w:b/>
          <w:bCs/>
          <w:color w:val="6366F1"/>
          <w:sz w:val="28"/>
          <w:szCs w:val="28"/>
        </w:rPr>
        <w:t xml:space="preserve">5.2  Pending Reviews</w:t>
      </w:r>
    </w:p>
    <w:p>
      <w:pPr>
        <w:spacing w:before="80" w:after="80"/>
        <w:jc w:val="both"/>
      </w:pPr>
      <w:r>
        <w:rPr>
          <w:rFonts w:ascii="Arial" w:cs="Arial" w:eastAsia="Arial" w:hAnsi="Arial"/>
          <w:color w:val="1E293B"/>
          <w:sz w:val="22"/>
          <w:szCs w:val="22"/>
        </w:rPr>
        <w:t xml:space="preserve">Lists all reports where AI Detection Status is DETECTED and doctor verification has not yet been completed. For each pending report the doctor can see: Report ID, Athlete ID, Detected Drugs, Risk Level, AI Confidence Score, and Upload Date.</w:t>
      </w:r>
    </w:p>
    <w:p>
      <w:pPr>
        <w:spacing w:before="100" w:after="0"/>
      </w:pPr>
      <w:r>
        <w:t xml:space="preserve"/>
      </w:r>
    </w:p>
    <w:p>
      <w:pPr>
        <w:pStyle w:val="Heading2"/>
        <w:spacing w:before="300" w:after="140"/>
      </w:pPr>
      <w:r>
        <w:rPr>
          <w:rFonts w:ascii="Arial" w:cs="Arial" w:eastAsia="Arial" w:hAnsi="Arial"/>
          <w:b/>
          <w:bCs/>
          <w:color w:val="6366F1"/>
          <w:sz w:val="28"/>
          <w:szCs w:val="28"/>
        </w:rPr>
        <w:t xml:space="preserve">5.3  Verifying a Report</w:t>
      </w:r>
    </w:p>
    <w:p>
      <w:pPr>
        <w:spacing w:before="80" w:after="80"/>
        <w:jc w:val="both"/>
      </w:pPr>
      <w:r>
        <w:rPr>
          <w:rFonts w:ascii="Arial" w:cs="Arial" w:eastAsia="Arial" w:hAnsi="Arial"/>
          <w:color w:val="1E293B"/>
          <w:sz w:val="22"/>
          <w:szCs w:val="22"/>
        </w:rPr>
        <w:t xml:space="preserve">The doctor reviews the AI findings and chooses one of two actions: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CBD5E1" w:sz="6"/>
              <w:left w:val="single" w:color="CBD5E1" w:sz="6"/>
              <w:bottom w:val="single" w:color="CBD5E1" w:sz="6"/>
              <w:right w:val="single" w:color="CBD5E1" w:sz="6"/>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w:t>
            </w:r>
          </w:p>
        </w:tc>
        <w:tc>
          <w:tcPr>
            <w:tcW w:type="dxa" w:w="3780"/>
            <w:tcBorders>
              <w:top w:val="single" w:color="CBD5E1" w:sz="6"/>
              <w:left w:val="single" w:color="CBD5E1" w:sz="6"/>
              <w:bottom w:val="single" w:color="CBD5E1" w:sz="6"/>
              <w:right w:val="single" w:color="CBD5E1" w:sz="6"/>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Meaning</w:t>
            </w:r>
          </w:p>
        </w:tc>
        <w:tc>
          <w:tcPr>
            <w:tcW w:type="dxa" w:w="3780"/>
            <w:tcBorders>
              <w:top w:val="single" w:color="CBD5E1" w:sz="6"/>
              <w:left w:val="single" w:color="CBD5E1" w:sz="6"/>
              <w:bottom w:val="single" w:color="CBD5E1" w:sz="6"/>
              <w:right w:val="single" w:color="CBD5E1" w:sz="6"/>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Effect</w:t>
            </w:r>
          </w:p>
        </w:tc>
      </w:tr>
      <w:tr>
        <w:tc>
          <w:tcPr>
            <w:tcW w:type="dxa" w:w="180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Approve</w:t>
            </w:r>
          </w:p>
        </w:tc>
        <w:tc>
          <w:tcPr>
            <w:tcW w:type="dxa" w:w="378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Confirms the AI finding is medically valid</w:t>
            </w:r>
          </w:p>
        </w:tc>
        <w:tc>
          <w:tcPr>
            <w:tcW w:type="dxa" w:w="378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Report marked approved; investigation proceeds</w:t>
            </w:r>
          </w:p>
        </w:tc>
      </w:tr>
      <w:tr>
        <w:tc>
          <w:tcPr>
            <w:tcW w:type="dxa" w:w="1800"/>
            <w:tcBorders>
              <w:top w:val="single" w:color="CBD5E1" w:sz="6"/>
              <w:left w:val="single" w:color="CBD5E1" w:sz="6"/>
              <w:bottom w:val="single" w:color="CBD5E1" w:sz="6"/>
              <w:right w:val="single" w:color="CBD5E1" w:sz="6"/>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Reject</w:t>
            </w:r>
          </w:p>
        </w:tc>
        <w:tc>
          <w:tcPr>
            <w:tcW w:type="dxa" w:w="3780"/>
            <w:tcBorders>
              <w:top w:val="single" w:color="CBD5E1" w:sz="6"/>
              <w:left w:val="single" w:color="CBD5E1" w:sz="6"/>
              <w:bottom w:val="single" w:color="CBD5E1" w:sz="6"/>
              <w:right w:val="single" w:color="CBD5E1" w:sz="6"/>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Overrides the AI finding as incorrect</w:t>
            </w:r>
          </w:p>
        </w:tc>
        <w:tc>
          <w:tcPr>
            <w:tcW w:type="dxa" w:w="3780"/>
            <w:tcBorders>
              <w:top w:val="single" w:color="CBD5E1" w:sz="6"/>
              <w:left w:val="single" w:color="CBD5E1" w:sz="6"/>
              <w:bottom w:val="single" w:color="CBD5E1" w:sz="6"/>
              <w:right w:val="single" w:color="CBD5E1" w:sz="6"/>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Report marked rejected; no further action taken</w:t>
            </w:r>
          </w:p>
        </w:tc>
      </w:tr>
    </w:tbl>
    <w:p>
      <w:pPr>
        <w:spacing w:before="80" w:after="0"/>
      </w:pPr>
      <w:r>
        <w:t xml:space="preserve"/>
      </w:r>
    </w:p>
    <w:p>
      <w:pPr>
        <w:spacing w:before="80" w:after="80"/>
        <w:jc w:val="both"/>
      </w:pPr>
      <w:r>
        <w:rPr>
          <w:rFonts w:ascii="Arial" w:cs="Arial" w:eastAsia="Arial" w:hAnsi="Arial"/>
          <w:color w:val="1E293B"/>
          <w:sz w:val="22"/>
          <w:szCs w:val="22"/>
        </w:rPr>
        <w:t xml:space="preserve">A comments field lets the doctor add clinical notes to justify the decision. These are visible to admins and recorded permanently.</w:t>
      </w:r>
    </w:p>
    <w:p>
      <w:pPr>
        <w:spacing w:before="100" w:after="0"/>
      </w:pPr>
      <w:r>
        <w:t xml:space="preserve"/>
      </w:r>
    </w:p>
    <w:p>
      <w:pPr>
        <w:pStyle w:val="Heading2"/>
        <w:spacing w:before="300" w:after="140"/>
      </w:pPr>
      <w:r>
        <w:rPr>
          <w:rFonts w:ascii="Arial" w:cs="Arial" w:eastAsia="Arial" w:hAnsi="Arial"/>
          <w:b/>
          <w:bCs/>
          <w:color w:val="6366F1"/>
          <w:sz w:val="28"/>
          <w:szCs w:val="28"/>
        </w:rPr>
        <w:t xml:space="preserve">5.4  Investigations</w:t>
      </w:r>
    </w:p>
    <w:p>
      <w:pPr>
        <w:spacing w:before="80" w:after="80"/>
        <w:jc w:val="both"/>
      </w:pPr>
      <w:r>
        <w:rPr>
          <w:rFonts w:ascii="Arial" w:cs="Arial" w:eastAsia="Arial" w:hAnsi="Arial"/>
          <w:color w:val="1E293B"/>
          <w:sz w:val="22"/>
          <w:szCs w:val="22"/>
        </w:rPr>
        <w:t xml:space="preserve">Doctors can view and update all investigation cases. Available statuses: Open, Under Review, Referred to Authority, Closed.</w:t>
      </w:r>
    </w:p>
    <w:p>
      <w:pPr>
        <w:spacing w:before="100" w:after="0"/>
      </w:pPr>
      <w:r>
        <w:t xml:space="preserve"/>
      </w:r>
    </w:p>
    <w:p>
      <w:pPr>
        <w:pStyle w:val="Heading2"/>
        <w:spacing w:before="300" w:after="140"/>
      </w:pPr>
      <w:r>
        <w:rPr>
          <w:rFonts w:ascii="Arial" w:cs="Arial" w:eastAsia="Arial" w:hAnsi="Arial"/>
          <w:b/>
          <w:bCs/>
          <w:color w:val="6366F1"/>
          <w:sz w:val="28"/>
          <w:szCs w:val="28"/>
        </w:rPr>
        <w:t xml:space="preserve">5.5  Analytics</w:t>
      </w:r>
    </w:p>
    <w:p>
      <w:pPr>
        <w:spacing w:before="80" w:after="80"/>
        <w:jc w:val="both"/>
      </w:pPr>
      <w:r>
        <w:rPr>
          <w:rFonts w:ascii="Arial" w:cs="Arial" w:eastAsia="Arial" w:hAnsi="Arial"/>
          <w:color w:val="1E293B"/>
          <w:sz w:val="22"/>
          <w:szCs w:val="22"/>
        </w:rPr>
        <w:t xml:space="preserve">Identical to the admin analytics page. Doctors have full access to all four analytics sections described in Section 4.6.</w:t>
      </w:r>
    </w:p>
    <w:p>
      <w:r>
        <w:br w:type="page"/>
      </w:r>
    </w:p>
    <w:p>
      <w:pPr>
        <w:pStyle w:val="Heading1"/>
        <w:pBdr>
          <w:bottom w:val="single" w:color="6366F1" w:sz="8" w:space="6"/>
        </w:pBdr>
        <w:spacing w:before="400" w:after="200"/>
      </w:pPr>
      <w:r>
        <w:rPr>
          <w:rFonts w:ascii="Arial" w:cs="Arial" w:eastAsia="Arial" w:hAnsi="Arial"/>
          <w:b/>
          <w:bCs/>
          <w:color w:val="1A1A2E"/>
          <w:sz w:val="34"/>
          <w:szCs w:val="34"/>
        </w:rPr>
        <w:t xml:space="preserve">6. Athlete Portal</w:t>
      </w:r>
    </w:p>
    <w:p>
      <w:pPr>
        <w:spacing w:before="80" w:after="80"/>
        <w:jc w:val="both"/>
      </w:pPr>
      <w:r>
        <w:rPr>
          <w:rFonts w:ascii="Arial" w:cs="Arial" w:eastAsia="Arial" w:hAnsi="Arial"/>
          <w:color w:val="1E293B"/>
          <w:sz w:val="22"/>
          <w:szCs w:val="22"/>
        </w:rPr>
        <w:t xml:space="preserve">The Athlete Portal is a personal space for athletes to submit medical reports and track their doping control results.</w:t>
      </w:r>
    </w:p>
    <w:p>
      <w:pPr>
        <w:spacing w:before="100" w:after="0"/>
      </w:pPr>
      <w:r>
        <w:t xml:space="preserve"/>
      </w:r>
    </w:p>
    <w:p>
      <w:pPr>
        <w:pStyle w:val="Heading2"/>
        <w:spacing w:before="300" w:after="140"/>
      </w:pPr>
      <w:r>
        <w:rPr>
          <w:rFonts w:ascii="Arial" w:cs="Arial" w:eastAsia="Arial" w:hAnsi="Arial"/>
          <w:b/>
          <w:bCs/>
          <w:color w:val="6366F1"/>
          <w:sz w:val="28"/>
          <w:szCs w:val="28"/>
        </w:rPr>
        <w:t xml:space="preserve">6.1  Athlete Dashboard</w:t>
      </w:r>
    </w:p>
    <w:p>
      <w:pPr>
        <w:spacing w:before="80" w:after="80"/>
        <w:jc w:val="both"/>
      </w:pPr>
      <w:r>
        <w:rPr>
          <w:rFonts w:ascii="Arial" w:cs="Arial" w:eastAsia="Arial" w:hAnsi="Arial"/>
          <w:color w:val="1E293B"/>
          <w:sz w:val="22"/>
          <w:szCs w:val="22"/>
        </w:rPr>
        <w:t xml:space="preserve">Shows a personal summary: Total Reports uploaded, Clean Reports, Active Cases (open investigations), and a recent activity feed.</w:t>
      </w:r>
    </w:p>
    <w:p>
      <w:pPr>
        <w:spacing w:before="100" w:after="0"/>
      </w:pPr>
      <w:r>
        <w:t xml:space="preserve"/>
      </w:r>
    </w:p>
    <w:p>
      <w:pPr>
        <w:pStyle w:val="Heading2"/>
        <w:spacing w:before="300" w:after="140"/>
      </w:pPr>
      <w:r>
        <w:rPr>
          <w:rFonts w:ascii="Arial" w:cs="Arial" w:eastAsia="Arial" w:hAnsi="Arial"/>
          <w:b/>
          <w:bCs/>
          <w:color w:val="6366F1"/>
          <w:sz w:val="28"/>
          <w:szCs w:val="28"/>
        </w:rPr>
        <w:t xml:space="preserve">6.2  Uploading a Medical Report</w:t>
      </w:r>
    </w:p>
    <w:p>
      <w:pPr>
        <w:spacing w:before="80" w:after="80"/>
        <w:jc w:val="both"/>
      </w:pPr>
      <w:r>
        <w:rPr>
          <w:rFonts w:ascii="Arial" w:cs="Arial" w:eastAsia="Arial" w:hAnsi="Arial"/>
          <w:color w:val="1E293B"/>
          <w:sz w:val="22"/>
          <w:szCs w:val="22"/>
        </w:rPr>
        <w:t xml:space="preserve">Navigate to Upload Report in the sidebar. The upload process:</w:t>
      </w:r>
    </w:p>
    <w:p>
      <w:pPr>
        <w:pStyle w:val="ListParagraph"/>
        <w:numPr>
          <w:ilvl w:val="0"/>
          <w:numId w:val="3"/>
        </w:numPr>
        <w:spacing w:before="60" w:after="60"/>
      </w:pPr>
      <w:r>
        <w:rPr>
          <w:rFonts w:ascii="Arial" w:cs="Arial" w:eastAsia="Arial" w:hAnsi="Arial"/>
          <w:color w:val="1E293B"/>
          <w:sz w:val="22"/>
          <w:szCs w:val="22"/>
        </w:rPr>
        <w:t xml:space="preserve">Click "Drop file here or click to browse" or drag and drop a file onto the upload zone.</w:t>
      </w:r>
    </w:p>
    <w:p>
      <w:pPr>
        <w:pStyle w:val="ListParagraph"/>
        <w:numPr>
          <w:ilvl w:val="0"/>
          <w:numId w:val="3"/>
        </w:numPr>
        <w:spacing w:before="60" w:after="60"/>
      </w:pPr>
      <w:r>
        <w:rPr>
          <w:rFonts w:ascii="Arial" w:cs="Arial" w:eastAsia="Arial" w:hAnsi="Arial"/>
          <w:color w:val="1E293B"/>
          <w:sz w:val="22"/>
          <w:szCs w:val="22"/>
        </w:rPr>
        <w:t xml:space="preserve">Confirm the file name and size appear correctly (max 10 MB).</w:t>
      </w:r>
    </w:p>
    <w:p>
      <w:pPr>
        <w:pStyle w:val="ListParagraph"/>
        <w:numPr>
          <w:ilvl w:val="0"/>
          <w:numId w:val="3"/>
        </w:numPr>
        <w:spacing w:before="60" w:after="60"/>
      </w:pPr>
      <w:r>
        <w:rPr>
          <w:rFonts w:ascii="Arial" w:cs="Arial" w:eastAsia="Arial" w:hAnsi="Arial"/>
          <w:color w:val="1E293B"/>
          <w:sz w:val="22"/>
          <w:szCs w:val="22"/>
        </w:rPr>
        <w:t xml:space="preserve">Click "Upload and Analyze". The AI analysis runs immediately on the server.</w:t>
      </w:r>
    </w:p>
    <w:p>
      <w:pPr>
        <w:pStyle w:val="ListParagraph"/>
        <w:numPr>
          <w:ilvl w:val="0"/>
          <w:numId w:val="3"/>
        </w:numPr>
        <w:spacing w:before="60" w:after="60"/>
      </w:pPr>
      <w:r>
        <w:rPr>
          <w:rFonts w:ascii="Arial" w:cs="Arial" w:eastAsia="Arial" w:hAnsi="Arial"/>
          <w:color w:val="1E293B"/>
          <w:sz w:val="22"/>
          <w:szCs w:val="22"/>
        </w:rPr>
        <w:t xml:space="preserve">Results are displayed on-screen within seconds.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CBD5E1" w:sz="6"/>
              <w:left w:val="single" w:color="CBD5E1" w:sz="6"/>
              <w:bottom w:val="single" w:color="CBD5E1" w:sz="6"/>
              <w:right w:val="single" w:color="CBD5E1" w:sz="6"/>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Format</w:t>
            </w:r>
          </w:p>
        </w:tc>
        <w:tc>
          <w:tcPr>
            <w:tcW w:type="dxa" w:w="2000"/>
            <w:tcBorders>
              <w:top w:val="single" w:color="CBD5E1" w:sz="6"/>
              <w:left w:val="single" w:color="CBD5E1" w:sz="6"/>
              <w:bottom w:val="single" w:color="CBD5E1" w:sz="6"/>
              <w:right w:val="single" w:color="CBD5E1" w:sz="6"/>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Max Size</w:t>
            </w:r>
          </w:p>
        </w:tc>
        <w:tc>
          <w:tcPr>
            <w:tcW w:type="dxa" w:w="5360"/>
            <w:tcBorders>
              <w:top w:val="single" w:color="CBD5E1" w:sz="6"/>
              <w:left w:val="single" w:color="CBD5E1" w:sz="6"/>
              <w:bottom w:val="single" w:color="CBD5E1" w:sz="6"/>
              <w:right w:val="single" w:color="CBD5E1" w:sz="6"/>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200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PDF (.pdf)</w:t>
            </w:r>
          </w:p>
        </w:tc>
        <w:tc>
          <w:tcPr>
            <w:tcW w:type="dxa" w:w="200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10 MB</w:t>
            </w:r>
          </w:p>
        </w:tc>
        <w:tc>
          <w:tcPr>
            <w:tcW w:type="dxa" w:w="536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Best accuracy — text extracted directly without OCR</w:t>
            </w:r>
          </w:p>
        </w:tc>
      </w:tr>
      <w:tr>
        <w:tc>
          <w:tcPr>
            <w:tcW w:type="dxa" w:w="2000"/>
            <w:tcBorders>
              <w:top w:val="single" w:color="CBD5E1" w:sz="6"/>
              <w:left w:val="single" w:color="CBD5E1" w:sz="6"/>
              <w:bottom w:val="single" w:color="CBD5E1" w:sz="6"/>
              <w:right w:val="single" w:color="CBD5E1" w:sz="6"/>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JPEG (.jpg)</w:t>
            </w:r>
          </w:p>
        </w:tc>
        <w:tc>
          <w:tcPr>
            <w:tcW w:type="dxa" w:w="2000"/>
            <w:tcBorders>
              <w:top w:val="single" w:color="CBD5E1" w:sz="6"/>
              <w:left w:val="single" w:color="CBD5E1" w:sz="6"/>
              <w:bottom w:val="single" w:color="CBD5E1" w:sz="6"/>
              <w:right w:val="single" w:color="CBD5E1" w:sz="6"/>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10 MB</w:t>
            </w:r>
          </w:p>
        </w:tc>
        <w:tc>
          <w:tcPr>
            <w:tcW w:type="dxa" w:w="5360"/>
            <w:tcBorders>
              <w:top w:val="single" w:color="CBD5E1" w:sz="6"/>
              <w:left w:val="single" w:color="CBD5E1" w:sz="6"/>
              <w:bottom w:val="single" w:color="CBD5E1" w:sz="6"/>
              <w:right w:val="single" w:color="CBD5E1" w:sz="6"/>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Clear, well-lit photos give better OCR results</w:t>
            </w:r>
          </w:p>
        </w:tc>
      </w:tr>
      <w:tr>
        <w:tc>
          <w:tcPr>
            <w:tcW w:type="dxa" w:w="200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PNG (.png)</w:t>
            </w:r>
          </w:p>
        </w:tc>
        <w:tc>
          <w:tcPr>
            <w:tcW w:type="dxa" w:w="200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10 MB</w:t>
            </w:r>
          </w:p>
        </w:tc>
        <w:tc>
          <w:tcPr>
            <w:tcW w:type="dxa" w:w="536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High resolution (300 DPI+) preferred for scanned documents</w:t>
            </w:r>
          </w:p>
        </w:tc>
      </w:tr>
    </w:tbl>
    <w:p>
      <w:pPr>
        <w:spacing w:before="100" w:after="0"/>
      </w:pPr>
      <w:r>
        <w:t xml:space="preserve"/>
      </w:r>
    </w:p>
    <w:p>
      <w:pPr>
        <w:pStyle w:val="Heading2"/>
        <w:spacing w:before="300" w:after="140"/>
      </w:pPr>
      <w:r>
        <w:rPr>
          <w:rFonts w:ascii="Arial" w:cs="Arial" w:eastAsia="Arial" w:hAnsi="Arial"/>
          <w:b/>
          <w:bCs/>
          <w:color w:val="6366F1"/>
          <w:sz w:val="28"/>
          <w:szCs w:val="28"/>
        </w:rPr>
        <w:t xml:space="preserve">6.3  Understanding Your Result</w:t>
      </w:r>
    </w:p>
    <w:p>
      <w:pPr>
        <w:spacing w:before="80" w:after="80"/>
        <w:jc w:val="both"/>
      </w:pPr>
      <w:r>
        <w:rPr>
          <w:rFonts w:ascii="Arial" w:cs="Arial" w:eastAsia="Arial" w:hAnsi="Arial"/>
          <w:color w:val="1E293B"/>
          <w:sz w:val="22"/>
          <w:szCs w:val="22"/>
        </w:rPr>
        <w:t xml:space="preserve">After upload the AI analysis result card shows the following fields: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BD5E1" w:sz="6"/>
              <w:left w:val="single" w:color="CBD5E1" w:sz="6"/>
              <w:bottom w:val="single" w:color="CBD5E1" w:sz="6"/>
              <w:right w:val="single" w:color="CBD5E1" w:sz="6"/>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Field</w:t>
            </w:r>
          </w:p>
        </w:tc>
        <w:tc>
          <w:tcPr>
            <w:tcW w:type="dxa" w:w="2400"/>
            <w:tcBorders>
              <w:top w:val="single" w:color="CBD5E1" w:sz="6"/>
              <w:left w:val="single" w:color="CBD5E1" w:sz="6"/>
              <w:bottom w:val="single" w:color="CBD5E1" w:sz="6"/>
              <w:right w:val="single" w:color="CBD5E1" w:sz="6"/>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Possible Values</w:t>
            </w:r>
          </w:p>
        </w:tc>
        <w:tc>
          <w:tcPr>
            <w:tcW w:type="dxa" w:w="4560"/>
            <w:tcBorders>
              <w:top w:val="single" w:color="CBD5E1" w:sz="6"/>
              <w:left w:val="single" w:color="CBD5E1" w:sz="6"/>
              <w:bottom w:val="single" w:color="CBD5E1" w:sz="6"/>
              <w:right w:val="single" w:color="CBD5E1" w:sz="6"/>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Meaning</w:t>
            </w:r>
          </w:p>
        </w:tc>
      </w:tr>
      <w:tr>
        <w:tc>
          <w:tcPr>
            <w:tcW w:type="dxa" w:w="240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Detection Status</w:t>
            </w:r>
          </w:p>
        </w:tc>
        <w:tc>
          <w:tcPr>
            <w:tcW w:type="dxa" w:w="240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CLEAN</w:t>
            </w:r>
          </w:p>
        </w:tc>
        <w:tc>
          <w:tcPr>
            <w:tcW w:type="dxa" w:w="456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No prohibited substances found in the report</w:t>
            </w:r>
          </w:p>
        </w:tc>
      </w:tr>
      <w:tr>
        <w:tc>
          <w:tcPr>
            <w:tcW w:type="dxa" w:w="2400"/>
            <w:tcBorders>
              <w:top w:val="single" w:color="CBD5E1" w:sz="6"/>
              <w:left w:val="single" w:color="CBD5E1" w:sz="6"/>
              <w:bottom w:val="single" w:color="CBD5E1" w:sz="6"/>
              <w:right w:val="single" w:color="CBD5E1" w:sz="6"/>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Detection Status</w:t>
            </w:r>
          </w:p>
        </w:tc>
        <w:tc>
          <w:tcPr>
            <w:tcW w:type="dxa" w:w="2400"/>
            <w:tcBorders>
              <w:top w:val="single" w:color="CBD5E1" w:sz="6"/>
              <w:left w:val="single" w:color="CBD5E1" w:sz="6"/>
              <w:bottom w:val="single" w:color="CBD5E1" w:sz="6"/>
              <w:right w:val="single" w:color="CBD5E1" w:sz="6"/>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DETECTED</w:t>
            </w:r>
          </w:p>
        </w:tc>
        <w:tc>
          <w:tcPr>
            <w:tcW w:type="dxa" w:w="4560"/>
            <w:tcBorders>
              <w:top w:val="single" w:color="CBD5E1" w:sz="6"/>
              <w:left w:val="single" w:color="CBD5E1" w:sz="6"/>
              <w:bottom w:val="single" w:color="CBD5E1" w:sz="6"/>
              <w:right w:val="single" w:color="CBD5E1" w:sz="6"/>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One or more substances found; doctor review pending</w:t>
            </w:r>
          </w:p>
        </w:tc>
      </w:tr>
      <w:tr>
        <w:tc>
          <w:tcPr>
            <w:tcW w:type="dxa" w:w="240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Detection Status</w:t>
            </w:r>
          </w:p>
        </w:tc>
        <w:tc>
          <w:tcPr>
            <w:tcW w:type="dxa" w:w="240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INCONCLUSIVE</w:t>
            </w:r>
          </w:p>
        </w:tc>
        <w:tc>
          <w:tcPr>
            <w:tcW w:type="dxa" w:w="456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AI could not make a confident determination</w:t>
            </w:r>
          </w:p>
        </w:tc>
      </w:tr>
      <w:tr>
        <w:tc>
          <w:tcPr>
            <w:tcW w:type="dxa" w:w="2400"/>
            <w:tcBorders>
              <w:top w:val="single" w:color="CBD5E1" w:sz="6"/>
              <w:left w:val="single" w:color="CBD5E1" w:sz="6"/>
              <w:bottom w:val="single" w:color="CBD5E1" w:sz="6"/>
              <w:right w:val="single" w:color="CBD5E1" w:sz="6"/>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Detection Status</w:t>
            </w:r>
          </w:p>
        </w:tc>
        <w:tc>
          <w:tcPr>
            <w:tcW w:type="dxa" w:w="2400"/>
            <w:tcBorders>
              <w:top w:val="single" w:color="CBD5E1" w:sz="6"/>
              <w:left w:val="single" w:color="CBD5E1" w:sz="6"/>
              <w:bottom w:val="single" w:color="CBD5E1" w:sz="6"/>
              <w:right w:val="single" w:color="CBD5E1" w:sz="6"/>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PENDING</w:t>
            </w:r>
          </w:p>
        </w:tc>
        <w:tc>
          <w:tcPr>
            <w:tcW w:type="dxa" w:w="4560"/>
            <w:tcBorders>
              <w:top w:val="single" w:color="CBD5E1" w:sz="6"/>
              <w:left w:val="single" w:color="CBD5E1" w:sz="6"/>
              <w:bottom w:val="single" w:color="CBD5E1" w:sz="6"/>
              <w:right w:val="single" w:color="CBD5E1" w:sz="6"/>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Analysis still running</w:t>
            </w:r>
          </w:p>
        </w:tc>
      </w:tr>
      <w:tr>
        <w:tc>
          <w:tcPr>
            <w:tcW w:type="dxa" w:w="240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Risk Level</w:t>
            </w:r>
          </w:p>
        </w:tc>
        <w:tc>
          <w:tcPr>
            <w:tcW w:type="dxa" w:w="240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Low / Medium / High / Critical</w:t>
            </w:r>
          </w:p>
        </w:tc>
        <w:tc>
          <w:tcPr>
            <w:tcW w:type="dxa" w:w="456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Severity of the finding</w:t>
            </w:r>
          </w:p>
        </w:tc>
      </w:tr>
      <w:tr>
        <w:tc>
          <w:tcPr>
            <w:tcW w:type="dxa" w:w="2400"/>
            <w:tcBorders>
              <w:top w:val="single" w:color="CBD5E1" w:sz="6"/>
              <w:left w:val="single" w:color="CBD5E1" w:sz="6"/>
              <w:bottom w:val="single" w:color="CBD5E1" w:sz="6"/>
              <w:right w:val="single" w:color="CBD5E1" w:sz="6"/>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AI Confidence</w:t>
            </w:r>
          </w:p>
        </w:tc>
        <w:tc>
          <w:tcPr>
            <w:tcW w:type="dxa" w:w="2400"/>
            <w:tcBorders>
              <w:top w:val="single" w:color="CBD5E1" w:sz="6"/>
              <w:left w:val="single" w:color="CBD5E1" w:sz="6"/>
              <w:bottom w:val="single" w:color="CBD5E1" w:sz="6"/>
              <w:right w:val="single" w:color="CBD5E1" w:sz="6"/>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0% – 100%</w:t>
            </w:r>
          </w:p>
        </w:tc>
        <w:tc>
          <w:tcPr>
            <w:tcW w:type="dxa" w:w="4560"/>
            <w:tcBorders>
              <w:top w:val="single" w:color="CBD5E1" w:sz="6"/>
              <w:left w:val="single" w:color="CBD5E1" w:sz="6"/>
              <w:bottom w:val="single" w:color="CBD5E1" w:sz="6"/>
              <w:right w:val="single" w:color="CBD5E1" w:sz="6"/>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How confident the AI is in its result</w:t>
            </w:r>
          </w:p>
        </w:tc>
      </w:tr>
      <w:tr>
        <w:tc>
          <w:tcPr>
            <w:tcW w:type="dxa" w:w="240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OCR Confidence</w:t>
            </w:r>
          </w:p>
        </w:tc>
        <w:tc>
          <w:tcPr>
            <w:tcW w:type="dxa" w:w="240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0% – 100%</w:t>
            </w:r>
          </w:p>
        </w:tc>
        <w:tc>
          <w:tcPr>
            <w:tcW w:type="dxa" w:w="456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Quality of text extraction from the document</w:t>
            </w:r>
          </w:p>
        </w:tc>
      </w:tr>
    </w:tbl>
    <w:p>
      <w:pPr>
        <w:spacing w:before="100" w:after="0"/>
      </w:pPr>
      <w:r>
        <w:t xml:space="preserve"/>
      </w:r>
    </w:p>
    <w:p>
      <w:pPr>
        <w:pStyle w:val="Heading2"/>
        <w:spacing w:before="300" w:after="140"/>
      </w:pPr>
      <w:r>
        <w:rPr>
          <w:rFonts w:ascii="Arial" w:cs="Arial" w:eastAsia="Arial" w:hAnsi="Arial"/>
          <w:b/>
          <w:bCs/>
          <w:color w:val="6366F1"/>
          <w:sz w:val="28"/>
          <w:szCs w:val="28"/>
        </w:rPr>
        <w:t xml:space="preserve">6.4  My Reports</w:t>
      </w:r>
    </w:p>
    <w:p>
      <w:pPr>
        <w:spacing w:before="80" w:after="80"/>
        <w:jc w:val="both"/>
      </w:pPr>
      <w:r>
        <w:rPr>
          <w:rFonts w:ascii="Arial" w:cs="Arial" w:eastAsia="Arial" w:hAnsi="Arial"/>
          <w:color w:val="1E293B"/>
          <w:sz w:val="22"/>
          <w:szCs w:val="22"/>
        </w:rPr>
        <w:t xml:space="preserve">The full history of all uploaded reports. Each row shows Report ID, file name, detection status, risk level, AI confidence, doctor verification status, and upload date. Clicking a report opens the full detail view including extracted text and AI analysis breakdown.</w:t>
      </w:r>
    </w:p>
    <w:p>
      <w:pPr>
        <w:spacing w:before="100" w:after="0"/>
      </w:pPr>
      <w:r>
        <w:t xml:space="preserve"/>
      </w:r>
    </w:p>
    <w:p>
      <w:pPr>
        <w:pStyle w:val="Heading2"/>
        <w:spacing w:before="300" w:after="140"/>
      </w:pPr>
      <w:r>
        <w:rPr>
          <w:rFonts w:ascii="Arial" w:cs="Arial" w:eastAsia="Arial" w:hAnsi="Arial"/>
          <w:b/>
          <w:bCs/>
          <w:color w:val="6366F1"/>
          <w:sz w:val="28"/>
          <w:szCs w:val="28"/>
        </w:rPr>
        <w:t xml:space="preserve">6.5  My Cases</w:t>
      </w:r>
    </w:p>
    <w:p>
      <w:pPr>
        <w:spacing w:before="80" w:after="80"/>
        <w:jc w:val="both"/>
      </w:pPr>
      <w:r>
        <w:rPr>
          <w:rFonts w:ascii="Arial" w:cs="Arial" w:eastAsia="Arial" w:hAnsi="Arial"/>
          <w:color w:val="1E293B"/>
          <w:sz w:val="22"/>
          <w:szCs w:val="22"/>
        </w:rPr>
        <w:t xml:space="preserve">If a DETECTED result triggers an investigation, it appears here. Athletes can track the case status and read authority comments. Athletes cannot modify case status — that is managed by doctors and admins.</w:t>
      </w:r>
    </w:p>
    <w:p>
      <w:pPr>
        <w:spacing w:before="100" w:after="0"/>
      </w:pPr>
      <w:r>
        <w:t xml:space="preserve"/>
      </w:r>
    </w:p>
    <w:p>
      <w:pPr>
        <w:pStyle w:val="Heading2"/>
        <w:spacing w:before="300" w:after="140"/>
      </w:pPr>
      <w:r>
        <w:rPr>
          <w:rFonts w:ascii="Arial" w:cs="Arial" w:eastAsia="Arial" w:hAnsi="Arial"/>
          <w:b/>
          <w:bCs/>
          <w:color w:val="6366F1"/>
          <w:sz w:val="28"/>
          <w:szCs w:val="28"/>
        </w:rPr>
        <w:t xml:space="preserve">6.6  My Profile</w:t>
      </w:r>
    </w:p>
    <w:p>
      <w:pPr>
        <w:spacing w:before="80" w:after="80"/>
        <w:jc w:val="both"/>
      </w:pPr>
      <w:r>
        <w:rPr>
          <w:rFonts w:ascii="Arial" w:cs="Arial" w:eastAsia="Arial" w:hAnsi="Arial"/>
          <w:color w:val="1E293B"/>
          <w:sz w:val="22"/>
          <w:szCs w:val="22"/>
        </w:rPr>
        <w:t xml:space="preserve">Athletes can update: Sport (e.g. Athletics, Swimming, Cycling), Nationality, Team / Club name, Date of Birth, and personal Bio.</w:t>
      </w:r>
    </w:p>
    <w:p>
      <w:r>
        <w:br w:type="page"/>
      </w:r>
    </w:p>
    <w:p>
      <w:pPr>
        <w:pStyle w:val="Heading1"/>
        <w:pBdr>
          <w:bottom w:val="single" w:color="6366F1" w:sz="8" w:space="6"/>
        </w:pBdr>
        <w:spacing w:before="400" w:after="200"/>
      </w:pPr>
      <w:r>
        <w:rPr>
          <w:rFonts w:ascii="Arial" w:cs="Arial" w:eastAsia="Arial" w:hAnsi="Arial"/>
          <w:b/>
          <w:bCs/>
          <w:color w:val="1A1A2E"/>
          <w:sz w:val="34"/>
          <w:szCs w:val="34"/>
        </w:rPr>
        <w:t xml:space="preserve">7. AI Detection Engine</w:t>
      </w:r>
    </w:p>
    <w:p>
      <w:pPr>
        <w:pStyle w:val="Heading2"/>
        <w:spacing w:before="300" w:after="140"/>
      </w:pPr>
      <w:r>
        <w:rPr>
          <w:rFonts w:ascii="Arial" w:cs="Arial" w:eastAsia="Arial" w:hAnsi="Arial"/>
          <w:b/>
          <w:bCs/>
          <w:color w:val="6366F1"/>
          <w:sz w:val="28"/>
          <w:szCs w:val="28"/>
        </w:rPr>
        <w:t xml:space="preserve">7.1  How It Works</w:t>
      </w:r>
    </w:p>
    <w:p>
      <w:pPr>
        <w:spacing w:before="80" w:after="80"/>
        <w:jc w:val="both"/>
      </w:pPr>
      <w:r>
        <w:rPr>
          <w:rFonts w:ascii="Arial" w:cs="Arial" w:eastAsia="Arial" w:hAnsi="Arial"/>
          <w:color w:val="1E293B"/>
          <w:sz w:val="22"/>
          <w:szCs w:val="22"/>
        </w:rPr>
        <w:t xml:space="preserve">The AI detection pipeline runs automatically on every uploaded report in four stages: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080"/>
        <w:gridCol w:w="6560"/>
      </w:tblGrid>
      <w:tr>
        <w:trPr>
          <w:tblHeader/>
        </w:trPr>
        <w:tc>
          <w:tcPr>
            <w:tcW w:type="dxa" w:w="720"/>
            <w:tcBorders>
              <w:top w:val="single" w:color="CBD5E1" w:sz="6"/>
              <w:left w:val="single" w:color="CBD5E1" w:sz="6"/>
              <w:bottom w:val="single" w:color="CBD5E1" w:sz="6"/>
              <w:right w:val="single" w:color="CBD5E1" w:sz="6"/>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Step</w:t>
            </w:r>
          </w:p>
        </w:tc>
        <w:tc>
          <w:tcPr>
            <w:tcW w:type="dxa" w:w="2080"/>
            <w:tcBorders>
              <w:top w:val="single" w:color="CBD5E1" w:sz="6"/>
              <w:left w:val="single" w:color="CBD5E1" w:sz="6"/>
              <w:bottom w:val="single" w:color="CBD5E1" w:sz="6"/>
              <w:right w:val="single" w:color="CBD5E1" w:sz="6"/>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Stage</w:t>
            </w:r>
          </w:p>
        </w:tc>
        <w:tc>
          <w:tcPr>
            <w:tcW w:type="dxa" w:w="6560"/>
            <w:tcBorders>
              <w:top w:val="single" w:color="CBD5E1" w:sz="6"/>
              <w:left w:val="single" w:color="CBD5E1" w:sz="6"/>
              <w:bottom w:val="single" w:color="CBD5E1" w:sz="6"/>
              <w:right w:val="single" w:color="CBD5E1" w:sz="6"/>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72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1</w:t>
            </w:r>
          </w:p>
        </w:tc>
        <w:tc>
          <w:tcPr>
            <w:tcW w:type="dxa" w:w="208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File Save</w:t>
            </w:r>
          </w:p>
        </w:tc>
        <w:tc>
          <w:tcPr>
            <w:tcW w:type="dxa" w:w="656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The uploaded file is saved securely in the athlete's server folder.</w:t>
            </w:r>
          </w:p>
        </w:tc>
      </w:tr>
      <w:tr>
        <w:tc>
          <w:tcPr>
            <w:tcW w:type="dxa" w:w="720"/>
            <w:tcBorders>
              <w:top w:val="single" w:color="CBD5E1" w:sz="6"/>
              <w:left w:val="single" w:color="CBD5E1" w:sz="6"/>
              <w:bottom w:val="single" w:color="CBD5E1" w:sz="6"/>
              <w:right w:val="single" w:color="CBD5E1" w:sz="6"/>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2</w:t>
            </w:r>
          </w:p>
        </w:tc>
        <w:tc>
          <w:tcPr>
            <w:tcW w:type="dxa" w:w="2080"/>
            <w:tcBorders>
              <w:top w:val="single" w:color="CBD5E1" w:sz="6"/>
              <w:left w:val="single" w:color="CBD5E1" w:sz="6"/>
              <w:bottom w:val="single" w:color="CBD5E1" w:sz="6"/>
              <w:right w:val="single" w:color="CBD5E1" w:sz="6"/>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OCR / Extract</w:t>
            </w:r>
          </w:p>
        </w:tc>
        <w:tc>
          <w:tcPr>
            <w:tcW w:type="dxa" w:w="6560"/>
            <w:tcBorders>
              <w:top w:val="single" w:color="CBD5E1" w:sz="6"/>
              <w:left w:val="single" w:color="CBD5E1" w:sz="6"/>
              <w:bottom w:val="single" w:color="CBD5E1" w:sz="6"/>
              <w:right w:val="single" w:color="CBD5E1" w:sz="6"/>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Tesseract OCR extracts text from image files. For digital PDFs, pypdf extracts text directly with near-perfect accuracy.</w:t>
            </w:r>
          </w:p>
        </w:tc>
      </w:tr>
      <w:tr>
        <w:tc>
          <w:tcPr>
            <w:tcW w:type="dxa" w:w="72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3</w:t>
            </w:r>
          </w:p>
        </w:tc>
        <w:tc>
          <w:tcPr>
            <w:tcW w:type="dxa" w:w="208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Drug Detection</w:t>
            </w:r>
          </w:p>
        </w:tc>
        <w:tc>
          <w:tcPr>
            <w:tcW w:type="dxa" w:w="656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Extracted text is analyzed against 50+ WADA-banned substances using keyword matching, synonyms, and contextual scoring.</w:t>
            </w:r>
          </w:p>
        </w:tc>
      </w:tr>
      <w:tr>
        <w:tc>
          <w:tcPr>
            <w:tcW w:type="dxa" w:w="720"/>
            <w:tcBorders>
              <w:top w:val="single" w:color="CBD5E1" w:sz="6"/>
              <w:left w:val="single" w:color="CBD5E1" w:sz="6"/>
              <w:bottom w:val="single" w:color="CBD5E1" w:sz="6"/>
              <w:right w:val="single" w:color="CBD5E1" w:sz="6"/>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4</w:t>
            </w:r>
          </w:p>
        </w:tc>
        <w:tc>
          <w:tcPr>
            <w:tcW w:type="dxa" w:w="2080"/>
            <w:tcBorders>
              <w:top w:val="single" w:color="CBD5E1" w:sz="6"/>
              <w:left w:val="single" w:color="CBD5E1" w:sz="6"/>
              <w:bottom w:val="single" w:color="CBD5E1" w:sz="6"/>
              <w:right w:val="single" w:color="CBD5E1" w:sz="6"/>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Result Stored</w:t>
            </w:r>
          </w:p>
        </w:tc>
        <w:tc>
          <w:tcPr>
            <w:tcW w:type="dxa" w:w="6560"/>
            <w:tcBorders>
              <w:top w:val="single" w:color="CBD5E1" w:sz="6"/>
              <w:left w:val="single" w:color="CBD5E1" w:sz="6"/>
              <w:bottom w:val="single" w:color="CBD5E1" w:sz="6"/>
              <w:right w:val="single" w:color="CBD5E1" w:sz="6"/>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Detection status, risk level, AI confidence, and matched drug names are saved to the database and returned to the frontend.</w:t>
            </w:r>
          </w:p>
        </w:tc>
      </w:tr>
    </w:tbl>
    <w:p>
      <w:pPr>
        <w:spacing w:before="100" w:after="0"/>
      </w:pPr>
      <w:r>
        <w:t xml:space="preserve"/>
      </w:r>
    </w:p>
    <w:p>
      <w:pPr>
        <w:pStyle w:val="Heading2"/>
        <w:spacing w:before="300" w:after="140"/>
      </w:pPr>
      <w:r>
        <w:rPr>
          <w:rFonts w:ascii="Arial" w:cs="Arial" w:eastAsia="Arial" w:hAnsi="Arial"/>
          <w:b/>
          <w:bCs/>
          <w:color w:val="6366F1"/>
          <w:sz w:val="28"/>
          <w:szCs w:val="28"/>
        </w:rPr>
        <w:t xml:space="preserve">7.2  Substance Categories Screened</w:t>
      </w:r>
    </w:p>
    <w:p>
      <w:pPr>
        <w:pStyle w:val="ListParagraph"/>
        <w:numPr>
          <w:ilvl w:val="0"/>
          <w:numId w:val="2"/>
        </w:numPr>
        <w:spacing w:before="50" w:after="50"/>
      </w:pPr>
      <w:r>
        <w:rPr>
          <w:rFonts w:ascii="Arial" w:cs="Arial" w:eastAsia="Arial" w:hAnsi="Arial"/>
          <w:b w:val="false"/>
          <w:bCs w:val="false"/>
          <w:color w:val="1E293B"/>
          <w:sz w:val="22"/>
          <w:szCs w:val="22"/>
        </w:rPr>
        <w:t xml:space="preserve">S1 — Anabolic Androgenic Steroids (e.g. Nandrolone, Testosterone, Stanozolol)</w:t>
      </w:r>
    </w:p>
    <w:p>
      <w:pPr>
        <w:pStyle w:val="ListParagraph"/>
        <w:numPr>
          <w:ilvl w:val="0"/>
          <w:numId w:val="2"/>
        </w:numPr>
        <w:spacing w:before="50" w:after="50"/>
      </w:pPr>
      <w:r>
        <w:rPr>
          <w:rFonts w:ascii="Arial" w:cs="Arial" w:eastAsia="Arial" w:hAnsi="Arial"/>
          <w:b w:val="false"/>
          <w:bCs w:val="false"/>
          <w:color w:val="1E293B"/>
          <w:sz w:val="22"/>
          <w:szCs w:val="22"/>
        </w:rPr>
        <w:t xml:space="preserve">S2 — Peptide Hormones &amp; Growth Factors (e.g. EPO, HGH, CERA)</w:t>
      </w:r>
    </w:p>
    <w:p>
      <w:pPr>
        <w:pStyle w:val="ListParagraph"/>
        <w:numPr>
          <w:ilvl w:val="0"/>
          <w:numId w:val="2"/>
        </w:numPr>
        <w:spacing w:before="50" w:after="50"/>
      </w:pPr>
      <w:r>
        <w:rPr>
          <w:rFonts w:ascii="Arial" w:cs="Arial" w:eastAsia="Arial" w:hAnsi="Arial"/>
          <w:b w:val="false"/>
          <w:bCs w:val="false"/>
          <w:color w:val="1E293B"/>
          <w:sz w:val="22"/>
          <w:szCs w:val="22"/>
        </w:rPr>
        <w:t xml:space="preserve">S3 — Beta-2 Agonists (e.g. Salbutamol, Clenbuterol)</w:t>
      </w:r>
    </w:p>
    <w:p>
      <w:pPr>
        <w:pStyle w:val="ListParagraph"/>
        <w:numPr>
          <w:ilvl w:val="0"/>
          <w:numId w:val="2"/>
        </w:numPr>
        <w:spacing w:before="50" w:after="50"/>
      </w:pPr>
      <w:r>
        <w:rPr>
          <w:rFonts w:ascii="Arial" w:cs="Arial" w:eastAsia="Arial" w:hAnsi="Arial"/>
          <w:b w:val="false"/>
          <w:bCs w:val="false"/>
          <w:color w:val="1E293B"/>
          <w:sz w:val="22"/>
          <w:szCs w:val="22"/>
        </w:rPr>
        <w:t xml:space="preserve">S4 — Hormone &amp; Metabolic Modulators</w:t>
      </w:r>
    </w:p>
    <w:p>
      <w:pPr>
        <w:pStyle w:val="ListParagraph"/>
        <w:numPr>
          <w:ilvl w:val="0"/>
          <w:numId w:val="2"/>
        </w:numPr>
        <w:spacing w:before="50" w:after="50"/>
      </w:pPr>
      <w:r>
        <w:rPr>
          <w:rFonts w:ascii="Arial" w:cs="Arial" w:eastAsia="Arial" w:hAnsi="Arial"/>
          <w:b w:val="false"/>
          <w:bCs w:val="false"/>
          <w:color w:val="1E293B"/>
          <w:sz w:val="22"/>
          <w:szCs w:val="22"/>
        </w:rPr>
        <w:t xml:space="preserve">S5 — Diuretics &amp; Masking Agents</w:t>
      </w:r>
    </w:p>
    <w:p>
      <w:pPr>
        <w:pStyle w:val="ListParagraph"/>
        <w:numPr>
          <w:ilvl w:val="0"/>
          <w:numId w:val="2"/>
        </w:numPr>
        <w:spacing w:before="50" w:after="50"/>
      </w:pPr>
      <w:r>
        <w:rPr>
          <w:rFonts w:ascii="Arial" w:cs="Arial" w:eastAsia="Arial" w:hAnsi="Arial"/>
          <w:b w:val="false"/>
          <w:bCs w:val="false"/>
          <w:color w:val="1E293B"/>
          <w:sz w:val="22"/>
          <w:szCs w:val="22"/>
        </w:rPr>
        <w:t xml:space="preserve">S6 — Stimulants (e.g. Amphetamine, Cocaine, Ephedrine)</w:t>
      </w:r>
    </w:p>
    <w:p>
      <w:pPr>
        <w:pStyle w:val="ListParagraph"/>
        <w:numPr>
          <w:ilvl w:val="0"/>
          <w:numId w:val="2"/>
        </w:numPr>
        <w:spacing w:before="50" w:after="50"/>
      </w:pPr>
      <w:r>
        <w:rPr>
          <w:rFonts w:ascii="Arial" w:cs="Arial" w:eastAsia="Arial" w:hAnsi="Arial"/>
          <w:b w:val="false"/>
          <w:bCs w:val="false"/>
          <w:color w:val="1E293B"/>
          <w:sz w:val="22"/>
          <w:szCs w:val="22"/>
        </w:rPr>
        <w:t xml:space="preserve">S7 — Narcotics (e.g. Morphine, Heroin, Oxycodone)</w:t>
      </w:r>
    </w:p>
    <w:p>
      <w:pPr>
        <w:pStyle w:val="ListParagraph"/>
        <w:numPr>
          <w:ilvl w:val="0"/>
          <w:numId w:val="2"/>
        </w:numPr>
        <w:spacing w:before="50" w:after="50"/>
      </w:pPr>
      <w:r>
        <w:rPr>
          <w:rFonts w:ascii="Arial" w:cs="Arial" w:eastAsia="Arial" w:hAnsi="Arial"/>
          <w:b w:val="false"/>
          <w:bCs w:val="false"/>
          <w:color w:val="1E293B"/>
          <w:sz w:val="22"/>
          <w:szCs w:val="22"/>
        </w:rPr>
        <w:t xml:space="preserve">S8 — Cannabinoids (e.g. THC, Cannabis)</w:t>
      </w:r>
    </w:p>
    <w:p>
      <w:pPr>
        <w:pStyle w:val="ListParagraph"/>
        <w:numPr>
          <w:ilvl w:val="0"/>
          <w:numId w:val="2"/>
        </w:numPr>
        <w:spacing w:before="50" w:after="50"/>
      </w:pPr>
      <w:r>
        <w:rPr>
          <w:rFonts w:ascii="Arial" w:cs="Arial" w:eastAsia="Arial" w:hAnsi="Arial"/>
          <w:b w:val="false"/>
          <w:bCs w:val="false"/>
          <w:color w:val="1E293B"/>
          <w:sz w:val="22"/>
          <w:szCs w:val="22"/>
        </w:rPr>
        <w:t xml:space="preserve">S9 — Glucocorticoids</w:t>
      </w:r>
    </w:p>
    <w:p>
      <w:pPr>
        <w:pStyle w:val="ListParagraph"/>
        <w:numPr>
          <w:ilvl w:val="0"/>
          <w:numId w:val="2"/>
        </w:numPr>
        <w:spacing w:before="50" w:after="50"/>
      </w:pPr>
      <w:r>
        <w:rPr>
          <w:rFonts w:ascii="Arial" w:cs="Arial" w:eastAsia="Arial" w:hAnsi="Arial"/>
          <w:b w:val="false"/>
          <w:bCs w:val="false"/>
          <w:color w:val="1E293B"/>
          <w:sz w:val="22"/>
          <w:szCs w:val="22"/>
        </w:rPr>
        <w:t xml:space="preserve">P1 — Beta-Blockers</w:t>
      </w:r>
    </w:p>
    <w:p>
      <w:pPr>
        <w:spacing w:before="100" w:after="0"/>
      </w:pPr>
      <w:r>
        <w:t xml:space="preserve"/>
      </w:r>
    </w:p>
    <w:p>
      <w:pPr>
        <w:pStyle w:val="Heading2"/>
        <w:spacing w:before="300" w:after="140"/>
      </w:pPr>
      <w:r>
        <w:rPr>
          <w:rFonts w:ascii="Arial" w:cs="Arial" w:eastAsia="Arial" w:hAnsi="Arial"/>
          <w:b/>
          <w:bCs/>
          <w:color w:val="6366F1"/>
          <w:sz w:val="28"/>
          <w:szCs w:val="28"/>
        </w:rPr>
        <w:t xml:space="preserve">7.3  Risk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rPr>
          <w:tblHeader/>
        </w:trPr>
        <w:tc>
          <w:tcPr>
            <w:tcW w:type="dxa" w:w="1800"/>
            <w:tcBorders>
              <w:top w:val="single" w:color="CBD5E1" w:sz="6"/>
              <w:left w:val="single" w:color="CBD5E1" w:sz="6"/>
              <w:bottom w:val="single" w:color="CBD5E1" w:sz="6"/>
              <w:right w:val="single" w:color="CBD5E1" w:sz="6"/>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Level</w:t>
            </w:r>
          </w:p>
        </w:tc>
        <w:tc>
          <w:tcPr>
            <w:tcW w:type="dxa" w:w="2600"/>
            <w:tcBorders>
              <w:top w:val="single" w:color="CBD5E1" w:sz="6"/>
              <w:left w:val="single" w:color="CBD5E1" w:sz="6"/>
              <w:bottom w:val="single" w:color="CBD5E1" w:sz="6"/>
              <w:right w:val="single" w:color="CBD5E1" w:sz="6"/>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Examples</w:t>
            </w:r>
          </w:p>
        </w:tc>
        <w:tc>
          <w:tcPr>
            <w:tcW w:type="dxa" w:w="4960"/>
            <w:tcBorders>
              <w:top w:val="single" w:color="CBD5E1" w:sz="6"/>
              <w:left w:val="single" w:color="CBD5E1" w:sz="6"/>
              <w:bottom w:val="single" w:color="CBD5E1" w:sz="6"/>
              <w:right w:val="single" w:color="CBD5E1" w:sz="6"/>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Recommended Action</w:t>
            </w:r>
          </w:p>
        </w:tc>
      </w:tr>
      <w:tr>
        <w:tc>
          <w:tcPr>
            <w:tcW w:type="dxa" w:w="1800"/>
            <w:tcBorders>
              <w:top w:val="single" w:color="CBD5E1" w:sz="6"/>
              <w:left w:val="single" w:color="CBD5E1" w:sz="6"/>
              <w:bottom w:val="single" w:color="CBD5E1" w:sz="6"/>
              <w:right w:val="single" w:color="CBD5E1" w:sz="6"/>
            </w:tcBorders>
            <w:shd w:fill="FEF2F2" w:val="clear"/>
            <w:tcMar>
              <w:top w:type="dxa" w:w="80"/>
              <w:left w:type="dxa" w:w="120"/>
              <w:bottom w:type="dxa" w:w="80"/>
              <w:right w:type="dxa" w:w="120"/>
            </w:tcMar>
            <w:vAlign w:val="center"/>
          </w:tcPr>
          <w:p>
            <w:r>
              <w:rPr>
                <w:rFonts w:ascii="Arial" w:cs="Arial" w:eastAsia="Arial" w:hAnsi="Arial"/>
                <w:color w:val="1E293B"/>
                <w:sz w:val="20"/>
                <w:szCs w:val="20"/>
              </w:rPr>
              <w:t xml:space="preserve">CRITICAL</w:t>
            </w:r>
          </w:p>
        </w:tc>
        <w:tc>
          <w:tcPr>
            <w:tcW w:type="dxa" w:w="2600"/>
            <w:tcBorders>
              <w:top w:val="single" w:color="CBD5E1" w:sz="6"/>
              <w:left w:val="single" w:color="CBD5E1" w:sz="6"/>
              <w:bottom w:val="single" w:color="CBD5E1" w:sz="6"/>
              <w:right w:val="single" w:color="CBD5E1" w:sz="6"/>
            </w:tcBorders>
            <w:shd w:fill="FEF2F2" w:val="clear"/>
            <w:tcMar>
              <w:top w:type="dxa" w:w="80"/>
              <w:left w:type="dxa" w:w="120"/>
              <w:bottom w:type="dxa" w:w="80"/>
              <w:right w:type="dxa" w:w="120"/>
            </w:tcMar>
            <w:vAlign w:val="center"/>
          </w:tcPr>
          <w:p>
            <w:r>
              <w:rPr>
                <w:rFonts w:ascii="Arial" w:cs="Arial" w:eastAsia="Arial" w:hAnsi="Arial"/>
                <w:color w:val="1E293B"/>
                <w:sz w:val="20"/>
                <w:szCs w:val="20"/>
              </w:rPr>
              <w:t xml:space="preserve">EPO, CERA, Blood doping</w:t>
            </w:r>
          </w:p>
        </w:tc>
        <w:tc>
          <w:tcPr>
            <w:tcW w:type="dxa" w:w="4960"/>
            <w:tcBorders>
              <w:top w:val="single" w:color="CBD5E1" w:sz="6"/>
              <w:left w:val="single" w:color="CBD5E1" w:sz="6"/>
              <w:bottom w:val="single" w:color="CBD5E1" w:sz="6"/>
              <w:right w:val="single" w:color="CBD5E1" w:sz="6"/>
            </w:tcBorders>
            <w:shd w:fill="FEF2F2" w:val="clear"/>
            <w:tcMar>
              <w:top w:type="dxa" w:w="80"/>
              <w:left w:type="dxa" w:w="120"/>
              <w:bottom w:type="dxa" w:w="80"/>
              <w:right w:type="dxa" w:w="120"/>
            </w:tcMar>
            <w:vAlign w:val="center"/>
          </w:tcPr>
          <w:p>
            <w:r>
              <w:rPr>
                <w:rFonts w:ascii="Arial" w:cs="Arial" w:eastAsia="Arial" w:hAnsi="Arial"/>
                <w:color w:val="1E293B"/>
                <w:sz w:val="20"/>
                <w:szCs w:val="20"/>
              </w:rPr>
              <w:t xml:space="preserve">Immediate provisional suspension; urgent doctor review</w:t>
            </w:r>
          </w:p>
        </w:tc>
      </w:tr>
      <w:tr>
        <w:tc>
          <w:tcPr>
            <w:tcW w:type="dxa" w:w="1800"/>
            <w:tcBorders>
              <w:top w:val="single" w:color="CBD5E1" w:sz="6"/>
              <w:left w:val="single" w:color="CBD5E1" w:sz="6"/>
              <w:bottom w:val="single" w:color="CBD5E1" w:sz="6"/>
              <w:right w:val="single" w:color="CBD5E1" w:sz="6"/>
            </w:tcBorders>
            <w:shd w:fill="FFF7ED" w:val="clear"/>
            <w:tcMar>
              <w:top w:type="dxa" w:w="80"/>
              <w:left w:type="dxa" w:w="120"/>
              <w:bottom w:type="dxa" w:w="80"/>
              <w:right w:type="dxa" w:w="120"/>
            </w:tcMar>
            <w:vAlign w:val="center"/>
          </w:tcPr>
          <w:p>
            <w:r>
              <w:rPr>
                <w:rFonts w:ascii="Arial" w:cs="Arial" w:eastAsia="Arial" w:hAnsi="Arial"/>
                <w:color w:val="1E293B"/>
                <w:sz w:val="20"/>
                <w:szCs w:val="20"/>
              </w:rPr>
              <w:t xml:space="preserve">HIGH</w:t>
            </w:r>
          </w:p>
        </w:tc>
        <w:tc>
          <w:tcPr>
            <w:tcW w:type="dxa" w:w="2600"/>
            <w:tcBorders>
              <w:top w:val="single" w:color="CBD5E1" w:sz="6"/>
              <w:left w:val="single" w:color="CBD5E1" w:sz="6"/>
              <w:bottom w:val="single" w:color="CBD5E1" w:sz="6"/>
              <w:right w:val="single" w:color="CBD5E1" w:sz="6"/>
            </w:tcBorders>
            <w:shd w:fill="FFF7ED" w:val="clear"/>
            <w:tcMar>
              <w:top w:type="dxa" w:w="80"/>
              <w:left w:type="dxa" w:w="120"/>
              <w:bottom w:type="dxa" w:w="80"/>
              <w:right w:type="dxa" w:w="120"/>
            </w:tcMar>
            <w:vAlign w:val="center"/>
          </w:tcPr>
          <w:p>
            <w:r>
              <w:rPr>
                <w:rFonts w:ascii="Arial" w:cs="Arial" w:eastAsia="Arial" w:hAnsi="Arial"/>
                <w:color w:val="1E293B"/>
                <w:sz w:val="20"/>
                <w:szCs w:val="20"/>
              </w:rPr>
              <w:t xml:space="preserve">Nandrolone, HGH, Amphetamine</w:t>
            </w:r>
          </w:p>
        </w:tc>
        <w:tc>
          <w:tcPr>
            <w:tcW w:type="dxa" w:w="4960"/>
            <w:tcBorders>
              <w:top w:val="single" w:color="CBD5E1" w:sz="6"/>
              <w:left w:val="single" w:color="CBD5E1" w:sz="6"/>
              <w:bottom w:val="single" w:color="CBD5E1" w:sz="6"/>
              <w:right w:val="single" w:color="CBD5E1" w:sz="6"/>
            </w:tcBorders>
            <w:shd w:fill="FFF7ED" w:val="clear"/>
            <w:tcMar>
              <w:top w:type="dxa" w:w="80"/>
              <w:left w:type="dxa" w:w="120"/>
              <w:bottom w:type="dxa" w:w="80"/>
              <w:right w:type="dxa" w:w="120"/>
            </w:tcMar>
            <w:vAlign w:val="center"/>
          </w:tcPr>
          <w:p>
            <w:r>
              <w:rPr>
                <w:rFonts w:ascii="Arial" w:cs="Arial" w:eastAsia="Arial" w:hAnsi="Arial"/>
                <w:color w:val="1E293B"/>
                <w:sz w:val="20"/>
                <w:szCs w:val="20"/>
              </w:rPr>
              <w:t xml:space="preserve">Priority doctor review within 24 hours</w:t>
            </w:r>
          </w:p>
        </w:tc>
      </w:tr>
      <w:tr>
        <w:tc>
          <w:tcPr>
            <w:tcW w:type="dxa" w:w="1800"/>
            <w:tcBorders>
              <w:top w:val="single" w:color="CBD5E1" w:sz="6"/>
              <w:left w:val="single" w:color="CBD5E1" w:sz="6"/>
              <w:bottom w:val="single" w:color="CBD5E1" w:sz="6"/>
              <w:right w:val="single" w:color="CBD5E1" w:sz="6"/>
            </w:tcBorders>
            <w:shd w:fill="FEFCE8" w:val="clear"/>
            <w:tcMar>
              <w:top w:type="dxa" w:w="80"/>
              <w:left w:type="dxa" w:w="120"/>
              <w:bottom w:type="dxa" w:w="80"/>
              <w:right w:type="dxa" w:w="120"/>
            </w:tcMar>
            <w:vAlign w:val="center"/>
          </w:tcPr>
          <w:p>
            <w:r>
              <w:rPr>
                <w:rFonts w:ascii="Arial" w:cs="Arial" w:eastAsia="Arial" w:hAnsi="Arial"/>
                <w:color w:val="1E293B"/>
                <w:sz w:val="20"/>
                <w:szCs w:val="20"/>
              </w:rPr>
              <w:t xml:space="preserve">MEDIUM</w:t>
            </w:r>
          </w:p>
        </w:tc>
        <w:tc>
          <w:tcPr>
            <w:tcW w:type="dxa" w:w="2600"/>
            <w:tcBorders>
              <w:top w:val="single" w:color="CBD5E1" w:sz="6"/>
              <w:left w:val="single" w:color="CBD5E1" w:sz="6"/>
              <w:bottom w:val="single" w:color="CBD5E1" w:sz="6"/>
              <w:right w:val="single" w:color="CBD5E1" w:sz="6"/>
            </w:tcBorders>
            <w:shd w:fill="FEFCE8" w:val="clear"/>
            <w:tcMar>
              <w:top w:type="dxa" w:w="80"/>
              <w:left w:type="dxa" w:w="120"/>
              <w:bottom w:type="dxa" w:w="80"/>
              <w:right w:type="dxa" w:w="120"/>
            </w:tcMar>
            <w:vAlign w:val="center"/>
          </w:tcPr>
          <w:p>
            <w:r>
              <w:rPr>
                <w:rFonts w:ascii="Arial" w:cs="Arial" w:eastAsia="Arial" w:hAnsi="Arial"/>
                <w:color w:val="1E293B"/>
                <w:sz w:val="20"/>
                <w:szCs w:val="20"/>
              </w:rPr>
              <w:t xml:space="preserve">Salbutamol above threshold</w:t>
            </w:r>
          </w:p>
        </w:tc>
        <w:tc>
          <w:tcPr>
            <w:tcW w:type="dxa" w:w="4960"/>
            <w:tcBorders>
              <w:top w:val="single" w:color="CBD5E1" w:sz="6"/>
              <w:left w:val="single" w:color="CBD5E1" w:sz="6"/>
              <w:bottom w:val="single" w:color="CBD5E1" w:sz="6"/>
              <w:right w:val="single" w:color="CBD5E1" w:sz="6"/>
            </w:tcBorders>
            <w:shd w:fill="FEFCE8" w:val="clear"/>
            <w:tcMar>
              <w:top w:type="dxa" w:w="80"/>
              <w:left w:type="dxa" w:w="120"/>
              <w:bottom w:type="dxa" w:w="80"/>
              <w:right w:type="dxa" w:w="120"/>
            </w:tcMar>
            <w:vAlign w:val="center"/>
          </w:tcPr>
          <w:p>
            <w:r>
              <w:rPr>
                <w:rFonts w:ascii="Arial" w:cs="Arial" w:eastAsia="Arial" w:hAnsi="Arial"/>
                <w:color w:val="1E293B"/>
                <w:sz w:val="20"/>
                <w:szCs w:val="20"/>
              </w:rPr>
              <w:t xml:space="preserve">Doctor review within 3 working days</w:t>
            </w:r>
          </w:p>
        </w:tc>
      </w:tr>
      <w:tr>
        <w:tc>
          <w:tcPr>
            <w:tcW w:type="dxa" w:w="1800"/>
            <w:tcBorders>
              <w:top w:val="single" w:color="CBD5E1" w:sz="6"/>
              <w:left w:val="single" w:color="CBD5E1" w:sz="6"/>
              <w:bottom w:val="single" w:color="CBD5E1" w:sz="6"/>
              <w:right w:val="single" w:color="CBD5E1" w:sz="6"/>
            </w:tcBorders>
            <w:shd w:fill="F0FDF4" w:val="clear"/>
            <w:tcMar>
              <w:top w:type="dxa" w:w="80"/>
              <w:left w:type="dxa" w:w="120"/>
              <w:bottom w:type="dxa" w:w="80"/>
              <w:right w:type="dxa" w:w="120"/>
            </w:tcMar>
            <w:vAlign w:val="center"/>
          </w:tcPr>
          <w:p>
            <w:r>
              <w:rPr>
                <w:rFonts w:ascii="Arial" w:cs="Arial" w:eastAsia="Arial" w:hAnsi="Arial"/>
                <w:color w:val="1E293B"/>
                <w:sz w:val="20"/>
                <w:szCs w:val="20"/>
              </w:rPr>
              <w:t xml:space="preserve">LOW</w:t>
            </w:r>
          </w:p>
        </w:tc>
        <w:tc>
          <w:tcPr>
            <w:tcW w:type="dxa" w:w="2600"/>
            <w:tcBorders>
              <w:top w:val="single" w:color="CBD5E1" w:sz="6"/>
              <w:left w:val="single" w:color="CBD5E1" w:sz="6"/>
              <w:bottom w:val="single" w:color="CBD5E1" w:sz="6"/>
              <w:right w:val="single" w:color="CBD5E1" w:sz="6"/>
            </w:tcBorders>
            <w:shd w:fill="F0FDF4" w:val="clear"/>
            <w:tcMar>
              <w:top w:type="dxa" w:w="80"/>
              <w:left w:type="dxa" w:w="120"/>
              <w:bottom w:type="dxa" w:w="80"/>
              <w:right w:type="dxa" w:w="120"/>
            </w:tcMar>
            <w:vAlign w:val="center"/>
          </w:tcPr>
          <w:p>
            <w:r>
              <w:rPr>
                <w:rFonts w:ascii="Arial" w:cs="Arial" w:eastAsia="Arial" w:hAnsi="Arial"/>
                <w:color w:val="1E293B"/>
                <w:sz w:val="20"/>
                <w:szCs w:val="20"/>
              </w:rPr>
              <w:t xml:space="preserve">Trace substances / borderline</w:t>
            </w:r>
          </w:p>
        </w:tc>
        <w:tc>
          <w:tcPr>
            <w:tcW w:type="dxa" w:w="4960"/>
            <w:tcBorders>
              <w:top w:val="single" w:color="CBD5E1" w:sz="6"/>
              <w:left w:val="single" w:color="CBD5E1" w:sz="6"/>
              <w:bottom w:val="single" w:color="CBD5E1" w:sz="6"/>
              <w:right w:val="single" w:color="CBD5E1" w:sz="6"/>
            </w:tcBorders>
            <w:shd w:fill="F0FDF4" w:val="clear"/>
            <w:tcMar>
              <w:top w:type="dxa" w:w="80"/>
              <w:left w:type="dxa" w:w="120"/>
              <w:bottom w:type="dxa" w:w="80"/>
              <w:right w:type="dxa" w:w="120"/>
            </w:tcMar>
            <w:vAlign w:val="center"/>
          </w:tcPr>
          <w:p>
            <w:r>
              <w:rPr>
                <w:rFonts w:ascii="Arial" w:cs="Arial" w:eastAsia="Arial" w:hAnsi="Arial"/>
                <w:color w:val="1E293B"/>
                <w:sz w:val="20"/>
                <w:szCs w:val="20"/>
              </w:rPr>
              <w:t xml:space="preserve">Routine doctor review; B-sample may be requested</w:t>
            </w:r>
          </w:p>
        </w:tc>
      </w:tr>
    </w:tbl>
    <w:p>
      <w:pPr>
        <w:spacing w:before="100" w:after="0"/>
      </w:pPr>
      <w:r>
        <w:t xml:space="preserve"/>
      </w:r>
    </w:p>
    <w:p>
      <w:pPr>
        <w:pStyle w:val="Heading2"/>
        <w:spacing w:before="300" w:after="140"/>
      </w:pPr>
      <w:r>
        <w:rPr>
          <w:rFonts w:ascii="Arial" w:cs="Arial" w:eastAsia="Arial" w:hAnsi="Arial"/>
          <w:b/>
          <w:bCs/>
          <w:color w:val="6366F1"/>
          <w:sz w:val="28"/>
          <w:szCs w:val="28"/>
        </w:rPr>
        <w:t xml:space="preserve">7.4  OCR Fallback Strategy</w:t>
      </w:r>
    </w:p>
    <w:p>
      <w:pPr>
        <w:spacing w:before="80" w:after="80"/>
        <w:jc w:val="both"/>
      </w:pPr>
      <w:r>
        <w:rPr>
          <w:rFonts w:ascii="Arial" w:cs="Arial" w:eastAsia="Arial" w:hAnsi="Arial"/>
          <w:color w:val="1E293B"/>
          <w:sz w:val="22"/>
          <w:szCs w:val="22"/>
        </w:rPr>
        <w:t xml:space="preserve">If Tesseract OCR is unavailable the system falls back gracefully in order:</w:t>
      </w:r>
    </w:p>
    <w:p>
      <w:pPr>
        <w:pStyle w:val="ListParagraph"/>
        <w:numPr>
          <w:ilvl w:val="0"/>
          <w:numId w:val="3"/>
        </w:numPr>
        <w:spacing w:before="60" w:after="60"/>
      </w:pPr>
      <w:r>
        <w:rPr>
          <w:rFonts w:ascii="Arial" w:cs="Arial" w:eastAsia="Arial" w:hAnsi="Arial"/>
          <w:color w:val="1E293B"/>
          <w:sz w:val="22"/>
          <w:szCs w:val="22"/>
        </w:rPr>
        <w:t xml:space="preserve">Direct PDF text extraction via pypdf (works for all digitally-created PDFs, no Tesseract required)</w:t>
      </w:r>
    </w:p>
    <w:p>
      <w:pPr>
        <w:pStyle w:val="ListParagraph"/>
        <w:numPr>
          <w:ilvl w:val="0"/>
          <w:numId w:val="3"/>
        </w:numPr>
        <w:spacing w:before="60" w:after="60"/>
      </w:pPr>
      <w:r>
        <w:rPr>
          <w:rFonts w:ascii="Arial" w:cs="Arial" w:eastAsia="Arial" w:hAnsi="Arial"/>
          <w:color w:val="1E293B"/>
          <w:sz w:val="22"/>
          <w:szCs w:val="22"/>
        </w:rPr>
        <w:t xml:space="preserve">PIL-based basic image processing for JPEG and PNG files</w:t>
      </w:r>
    </w:p>
    <w:p>
      <w:pPr>
        <w:pStyle w:val="ListParagraph"/>
        <w:numPr>
          <w:ilvl w:val="0"/>
          <w:numId w:val="3"/>
        </w:numPr>
        <w:spacing w:before="60" w:after="60"/>
      </w:pPr>
      <w:r>
        <w:rPr>
          <w:rFonts w:ascii="Arial" w:cs="Arial" w:eastAsia="Arial" w:hAnsi="Arial"/>
          <w:color w:val="1E293B"/>
          <w:sz w:val="22"/>
          <w:szCs w:val="22"/>
        </w:rPr>
        <w:t xml:space="preserve">Empty text fallback — analysis returns INCONCLUSIVE rather than crashing the server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EF2FF" w:val="clear"/>
            <w:tcMar>
              <w:top w:type="dxa" w:w="120"/>
              <w:left w:type="dxa" w:w="200"/>
              <w:bottom w:type="dxa" w:w="120"/>
              <w:right w:type="dxa" w:w="200"/>
            </w:tcMar>
          </w:tcPr>
          <w:p>
            <w:pPr>
              <w:spacing w:before="0" w:after="40"/>
            </w:pPr>
            <w:r>
              <w:rPr>
                <w:rFonts w:ascii="Arial" w:cs="Arial" w:eastAsia="Arial" w:hAnsi="Arial"/>
                <w:b/>
                <w:bCs/>
                <w:color w:val="1A1A2E"/>
                <w:sz w:val="22"/>
                <w:szCs w:val="22"/>
              </w:rPr>
              <w:t xml:space="preserve">For Best OCR Results</w:t>
            </w:r>
          </w:p>
          <w:p>
            <w:pPr>
              <w:spacing w:before="0" w:after="0"/>
              <w:jc w:val="both"/>
            </w:pPr>
            <w:r>
              <w:rPr>
                <w:rFonts w:ascii="Arial" w:cs="Arial" w:eastAsia="Arial" w:hAnsi="Arial"/>
                <w:color w:val="334155"/>
                <w:sz w:val="21"/>
                <w:szCs w:val="21"/>
              </w:rPr>
              <w:t xml:space="preserve">Upload digital PDF reports generated by laboratory software. Text is extracted at ~95% accuracy with no OCR required. Scanned or photographed documents depend on image quality — use at least 300 DPI for best results.</w:t>
            </w:r>
          </w:p>
        </w:tc>
      </w:tr>
    </w:tbl>
    <w:p>
      <w:r>
        <w:br w:type="page"/>
      </w:r>
    </w:p>
    <w:p>
      <w:pPr>
        <w:pStyle w:val="Heading1"/>
        <w:pBdr>
          <w:bottom w:val="single" w:color="6366F1" w:sz="8" w:space="6"/>
        </w:pBdr>
        <w:spacing w:before="400" w:after="200"/>
      </w:pPr>
      <w:r>
        <w:rPr>
          <w:rFonts w:ascii="Arial" w:cs="Arial" w:eastAsia="Arial" w:hAnsi="Arial"/>
          <w:b/>
          <w:bCs/>
          <w:color w:val="1A1A2E"/>
          <w:sz w:val="34"/>
          <w:szCs w:val="34"/>
        </w:rPr>
        <w:t xml:space="preserve">8. AI Chatbot</w:t>
      </w:r>
    </w:p>
    <w:p>
      <w:pPr>
        <w:spacing w:before="80" w:after="80"/>
        <w:jc w:val="both"/>
      </w:pPr>
      <w:r>
        <w:rPr>
          <w:rFonts w:ascii="Arial" w:cs="Arial" w:eastAsia="Arial" w:hAnsi="Arial"/>
          <w:color w:val="1E293B"/>
          <w:sz w:val="22"/>
          <w:szCs w:val="22"/>
        </w:rPr>
        <w:t xml:space="preserve">All three roles — Admin, Doctor, and Athlete — have access to the built-in AI Chatbot, accessible via the AI Chatbot link in the sidebar.</w:t>
      </w:r>
    </w:p>
    <w:p>
      <w:pPr>
        <w:spacing w:before="80" w:after="0"/>
      </w:pPr>
      <w:r>
        <w:t xml:space="preserve"/>
      </w:r>
    </w:p>
    <w:p>
      <w:pPr>
        <w:spacing w:before="80" w:after="80"/>
        <w:jc w:val="both"/>
      </w:pPr>
      <w:r>
        <w:rPr>
          <w:rFonts w:ascii="Arial" w:cs="Arial" w:eastAsia="Arial" w:hAnsi="Arial"/>
          <w:color w:val="1E293B"/>
          <w:sz w:val="22"/>
          <w:szCs w:val="22"/>
        </w:rPr>
        <w:t xml:space="preserve">The chatbot can answer questions about:</w:t>
      </w:r>
    </w:p>
    <w:p>
      <w:pPr>
        <w:pStyle w:val="ListParagraph"/>
        <w:numPr>
          <w:ilvl w:val="0"/>
          <w:numId w:val="2"/>
        </w:numPr>
        <w:spacing w:before="50" w:after="50"/>
      </w:pPr>
      <w:r>
        <w:rPr>
          <w:rFonts w:ascii="Arial" w:cs="Arial" w:eastAsia="Arial" w:hAnsi="Arial"/>
          <w:b w:val="false"/>
          <w:bCs w:val="false"/>
          <w:color w:val="1E293B"/>
          <w:sz w:val="22"/>
          <w:szCs w:val="22"/>
        </w:rPr>
        <w:t xml:space="preserve">Specific prohibited substances — classification, effects, WADA thresholds</w:t>
      </w:r>
    </w:p>
    <w:p>
      <w:pPr>
        <w:pStyle w:val="ListParagraph"/>
        <w:numPr>
          <w:ilvl w:val="0"/>
          <w:numId w:val="2"/>
        </w:numPr>
        <w:spacing w:before="50" w:after="50"/>
      </w:pPr>
      <w:r>
        <w:rPr>
          <w:rFonts w:ascii="Arial" w:cs="Arial" w:eastAsia="Arial" w:hAnsi="Arial"/>
          <w:b w:val="false"/>
          <w:bCs w:val="false"/>
          <w:color w:val="1E293B"/>
          <w:sz w:val="22"/>
          <w:szCs w:val="22"/>
        </w:rPr>
        <w:t xml:space="preserve">Medical terminology found in reports</w:t>
      </w:r>
    </w:p>
    <w:p>
      <w:pPr>
        <w:pStyle w:val="ListParagraph"/>
        <w:numPr>
          <w:ilvl w:val="0"/>
          <w:numId w:val="2"/>
        </w:numPr>
        <w:spacing w:before="50" w:after="50"/>
      </w:pPr>
      <w:r>
        <w:rPr>
          <w:rFonts w:ascii="Arial" w:cs="Arial" w:eastAsia="Arial" w:hAnsi="Arial"/>
          <w:b w:val="false"/>
          <w:bCs w:val="false"/>
          <w:color w:val="1E293B"/>
          <w:sz w:val="22"/>
          <w:szCs w:val="22"/>
        </w:rPr>
        <w:t xml:space="preserve">Anti-doping regulations and general procedures</w:t>
      </w:r>
    </w:p>
    <w:p>
      <w:pPr>
        <w:pStyle w:val="ListParagraph"/>
        <w:numPr>
          <w:ilvl w:val="0"/>
          <w:numId w:val="2"/>
        </w:numPr>
        <w:spacing w:before="50" w:after="50"/>
      </w:pPr>
      <w:r>
        <w:rPr>
          <w:rFonts w:ascii="Arial" w:cs="Arial" w:eastAsia="Arial" w:hAnsi="Arial"/>
          <w:b w:val="false"/>
          <w:bCs w:val="false"/>
          <w:color w:val="1E293B"/>
          <w:sz w:val="22"/>
          <w:szCs w:val="22"/>
        </w:rPr>
        <w:t xml:space="preserve">Understanding detection results and risk levels</w:t>
      </w:r>
    </w:p>
    <w:p>
      <w:pPr>
        <w:pStyle w:val="ListParagraph"/>
        <w:numPr>
          <w:ilvl w:val="0"/>
          <w:numId w:val="2"/>
        </w:numPr>
        <w:spacing w:before="50" w:after="50"/>
      </w:pPr>
      <w:r>
        <w:rPr>
          <w:rFonts w:ascii="Arial" w:cs="Arial" w:eastAsia="Arial" w:hAnsi="Arial"/>
          <w:b w:val="false"/>
          <w:bCs w:val="false"/>
          <w:color w:val="1E293B"/>
          <w:sz w:val="22"/>
          <w:szCs w:val="22"/>
        </w:rPr>
        <w:t xml:space="preserve">Therapeutic Use Exemption (TUE) general information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7ED" w:val="clear"/>
            <w:tcMar>
              <w:top w:type="dxa" w:w="120"/>
              <w:left w:type="dxa" w:w="200"/>
              <w:bottom w:type="dxa" w:w="120"/>
              <w:right w:type="dxa" w:w="200"/>
            </w:tcMar>
          </w:tcPr>
          <w:p>
            <w:pPr>
              <w:spacing w:before="0" w:after="40"/>
            </w:pPr>
            <w:r>
              <w:rPr>
                <w:rFonts w:ascii="Arial" w:cs="Arial" w:eastAsia="Arial" w:hAnsi="Arial"/>
                <w:b/>
                <w:bCs/>
                <w:color w:val="1A1A2E"/>
                <w:sz w:val="22"/>
                <w:szCs w:val="22"/>
              </w:rPr>
              <w:t xml:space="preserve">Chatbot Disclaimer</w:t>
            </w:r>
          </w:p>
          <w:p>
            <w:pPr>
              <w:spacing w:before="0" w:after="0"/>
              <w:jc w:val="both"/>
            </w:pPr>
            <w:r>
              <w:rPr>
                <w:rFonts w:ascii="Arial" w:cs="Arial" w:eastAsia="Arial" w:hAnsi="Arial"/>
                <w:color w:val="334155"/>
                <w:sz w:val="21"/>
                <w:szCs w:val="21"/>
              </w:rPr>
              <w:t xml:space="preserve">The AI chatbot provides general informational responses only. It does not provide medical advice. All clinical decisions must be made by a qualified medical professional. Chatbot responses must not be used to contest official doping control results.</w:t>
            </w:r>
          </w:p>
        </w:tc>
      </w:tr>
    </w:tbl>
    <w:p>
      <w:r>
        <w:br w:type="page"/>
      </w:r>
    </w:p>
    <w:p>
      <w:pPr>
        <w:pStyle w:val="Heading1"/>
        <w:pBdr>
          <w:bottom w:val="single" w:color="6366F1" w:sz="8" w:space="6"/>
        </w:pBdr>
        <w:spacing w:before="400" w:after="200"/>
      </w:pPr>
      <w:r>
        <w:rPr>
          <w:rFonts w:ascii="Arial" w:cs="Arial" w:eastAsia="Arial" w:hAnsi="Arial"/>
          <w:b/>
          <w:bCs/>
          <w:color w:val="1A1A2E"/>
          <w:sz w:val="34"/>
          <w:szCs w:val="34"/>
        </w:rPr>
        <w:t xml:space="preserve">9. API Reference</w:t>
      </w:r>
    </w:p>
    <w:p>
      <w:pPr>
        <w:spacing w:before="80" w:after="80"/>
        <w:jc w:val="both"/>
      </w:pPr>
      <w:r>
        <w:rPr>
          <w:rFonts w:ascii="Arial" w:cs="Arial" w:eastAsia="Arial" w:hAnsi="Arial"/>
          <w:color w:val="1E293B"/>
          <w:sz w:val="22"/>
          <w:szCs w:val="22"/>
        </w:rPr>
        <w:t xml:space="preserve">The backend exposes a RESTful API at http://localhost:8000/api/v1. All endpoints except /auth/register and /auth/login require a Bearer token in the Authorization header.</w:t>
      </w:r>
    </w:p>
    <w:p>
      <w:pPr>
        <w:spacing w:before="100" w:after="0"/>
      </w:pPr>
      <w:r>
        <w:t xml:space="preserve"/>
      </w:r>
    </w:p>
    <w:p>
      <w:pPr>
        <w:pStyle w:val="Heading2"/>
        <w:spacing w:before="300" w:after="140"/>
      </w:pPr>
      <w:r>
        <w:rPr>
          <w:rFonts w:ascii="Arial" w:cs="Arial" w:eastAsia="Arial" w:hAnsi="Arial"/>
          <w:b/>
          <w:bCs/>
          <w:color w:val="6366F1"/>
          <w:sz w:val="28"/>
          <w:szCs w:val="28"/>
        </w:rPr>
        <w:t xml:space="preserve">9.1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rPr>
          <w:tblHeader/>
        </w:trPr>
        <w:tc>
          <w:tcPr>
            <w:tcW w:type="dxa" w:w="1200"/>
            <w:tcBorders>
              <w:top w:val="single" w:color="CBD5E1" w:sz="6"/>
              <w:left w:val="single" w:color="CBD5E1" w:sz="6"/>
              <w:bottom w:val="single" w:color="CBD5E1" w:sz="6"/>
              <w:right w:val="single" w:color="CBD5E1" w:sz="6"/>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W w:type="dxa" w:w="2800"/>
            <w:tcBorders>
              <w:top w:val="single" w:color="CBD5E1" w:sz="6"/>
              <w:left w:val="single" w:color="CBD5E1" w:sz="6"/>
              <w:bottom w:val="single" w:color="CBD5E1" w:sz="6"/>
              <w:right w:val="single" w:color="CBD5E1" w:sz="6"/>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Endpoint</w:t>
            </w:r>
          </w:p>
        </w:tc>
        <w:tc>
          <w:tcPr>
            <w:tcW w:type="dxa" w:w="5360"/>
            <w:tcBorders>
              <w:top w:val="single" w:color="CBD5E1" w:sz="6"/>
              <w:left w:val="single" w:color="CBD5E1" w:sz="6"/>
              <w:bottom w:val="single" w:color="CBD5E1" w:sz="6"/>
              <w:right w:val="single" w:color="CBD5E1" w:sz="6"/>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120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POST</w:t>
            </w:r>
          </w:p>
        </w:tc>
        <w:tc>
          <w:tcPr>
            <w:tcW w:type="dxa" w:w="280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/auth/register</w:t>
            </w:r>
          </w:p>
        </w:tc>
        <w:tc>
          <w:tcPr>
            <w:tcW w:type="dxa" w:w="536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Register a new user with id_proof file (multipart/form-data)</w:t>
            </w:r>
          </w:p>
        </w:tc>
      </w:tr>
      <w:tr>
        <w:tc>
          <w:tcPr>
            <w:tcW w:type="dxa" w:w="1200"/>
            <w:tcBorders>
              <w:top w:val="single" w:color="CBD5E1" w:sz="6"/>
              <w:left w:val="single" w:color="CBD5E1" w:sz="6"/>
              <w:bottom w:val="single" w:color="CBD5E1" w:sz="6"/>
              <w:right w:val="single" w:color="CBD5E1" w:sz="6"/>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POST</w:t>
            </w:r>
          </w:p>
        </w:tc>
        <w:tc>
          <w:tcPr>
            <w:tcW w:type="dxa" w:w="2800"/>
            <w:tcBorders>
              <w:top w:val="single" w:color="CBD5E1" w:sz="6"/>
              <w:left w:val="single" w:color="CBD5E1" w:sz="6"/>
              <w:bottom w:val="single" w:color="CBD5E1" w:sz="6"/>
              <w:right w:val="single" w:color="CBD5E1" w:sz="6"/>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/auth/login</w:t>
            </w:r>
          </w:p>
        </w:tc>
        <w:tc>
          <w:tcPr>
            <w:tcW w:type="dxa" w:w="5360"/>
            <w:tcBorders>
              <w:top w:val="single" w:color="CBD5E1" w:sz="6"/>
              <w:left w:val="single" w:color="CBD5E1" w:sz="6"/>
              <w:bottom w:val="single" w:color="CBD5E1" w:sz="6"/>
              <w:right w:val="single" w:color="CBD5E1" w:sz="6"/>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Login and receive access + refresh tokens</w:t>
            </w:r>
          </w:p>
        </w:tc>
      </w:tr>
      <w:tr>
        <w:tc>
          <w:tcPr>
            <w:tcW w:type="dxa" w:w="120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POST</w:t>
            </w:r>
          </w:p>
        </w:tc>
        <w:tc>
          <w:tcPr>
            <w:tcW w:type="dxa" w:w="280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/auth/refresh</w:t>
            </w:r>
          </w:p>
        </w:tc>
        <w:tc>
          <w:tcPr>
            <w:tcW w:type="dxa" w:w="536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Refresh access token using refresh token</w:t>
            </w:r>
          </w:p>
        </w:tc>
      </w:tr>
      <w:tr>
        <w:tc>
          <w:tcPr>
            <w:tcW w:type="dxa" w:w="1200"/>
            <w:tcBorders>
              <w:top w:val="single" w:color="CBD5E1" w:sz="6"/>
              <w:left w:val="single" w:color="CBD5E1" w:sz="6"/>
              <w:bottom w:val="single" w:color="CBD5E1" w:sz="6"/>
              <w:right w:val="single" w:color="CBD5E1" w:sz="6"/>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POST</w:t>
            </w:r>
          </w:p>
        </w:tc>
        <w:tc>
          <w:tcPr>
            <w:tcW w:type="dxa" w:w="2800"/>
            <w:tcBorders>
              <w:top w:val="single" w:color="CBD5E1" w:sz="6"/>
              <w:left w:val="single" w:color="CBD5E1" w:sz="6"/>
              <w:bottom w:val="single" w:color="CBD5E1" w:sz="6"/>
              <w:right w:val="single" w:color="CBD5E1" w:sz="6"/>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/auth/logout</w:t>
            </w:r>
          </w:p>
        </w:tc>
        <w:tc>
          <w:tcPr>
            <w:tcW w:type="dxa" w:w="5360"/>
            <w:tcBorders>
              <w:top w:val="single" w:color="CBD5E1" w:sz="6"/>
              <w:left w:val="single" w:color="CBD5E1" w:sz="6"/>
              <w:bottom w:val="single" w:color="CBD5E1" w:sz="6"/>
              <w:right w:val="single" w:color="CBD5E1" w:sz="6"/>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Invalidate current session</w:t>
            </w:r>
          </w:p>
        </w:tc>
      </w:tr>
      <w:tr>
        <w:tc>
          <w:tcPr>
            <w:tcW w:type="dxa" w:w="120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GET</w:t>
            </w:r>
          </w:p>
        </w:tc>
        <w:tc>
          <w:tcPr>
            <w:tcW w:type="dxa" w:w="280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/auth/me</w:t>
            </w:r>
          </w:p>
        </w:tc>
        <w:tc>
          <w:tcPr>
            <w:tcW w:type="dxa" w:w="536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Get current authenticated user profile</w:t>
            </w:r>
          </w:p>
        </w:tc>
      </w:tr>
    </w:tbl>
    <w:p>
      <w:pPr>
        <w:spacing w:before="100" w:after="0"/>
      </w:pPr>
      <w:r>
        <w:t xml:space="preserve"/>
      </w:r>
    </w:p>
    <w:p>
      <w:pPr>
        <w:pStyle w:val="Heading2"/>
        <w:spacing w:before="300" w:after="140"/>
      </w:pPr>
      <w:r>
        <w:rPr>
          <w:rFonts w:ascii="Arial" w:cs="Arial" w:eastAsia="Arial" w:hAnsi="Arial"/>
          <w:b/>
          <w:bCs/>
          <w:color w:val="6366F1"/>
          <w:sz w:val="28"/>
          <w:szCs w:val="28"/>
        </w:rPr>
        <w:t xml:space="preserve">9.2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rPr>
          <w:tblHeader/>
        </w:trPr>
        <w:tc>
          <w:tcPr>
            <w:tcW w:type="dxa" w:w="1200"/>
            <w:tcBorders>
              <w:top w:val="single" w:color="CBD5E1" w:sz="6"/>
              <w:left w:val="single" w:color="CBD5E1" w:sz="6"/>
              <w:bottom w:val="single" w:color="CBD5E1" w:sz="6"/>
              <w:right w:val="single" w:color="CBD5E1" w:sz="6"/>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W w:type="dxa" w:w="3200"/>
            <w:tcBorders>
              <w:top w:val="single" w:color="CBD5E1" w:sz="6"/>
              <w:left w:val="single" w:color="CBD5E1" w:sz="6"/>
              <w:bottom w:val="single" w:color="CBD5E1" w:sz="6"/>
              <w:right w:val="single" w:color="CBD5E1" w:sz="6"/>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Endpoint</w:t>
            </w:r>
          </w:p>
        </w:tc>
        <w:tc>
          <w:tcPr>
            <w:tcW w:type="dxa" w:w="4960"/>
            <w:tcBorders>
              <w:top w:val="single" w:color="CBD5E1" w:sz="6"/>
              <w:left w:val="single" w:color="CBD5E1" w:sz="6"/>
              <w:bottom w:val="single" w:color="CBD5E1" w:sz="6"/>
              <w:right w:val="single" w:color="CBD5E1" w:sz="6"/>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120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POST</w:t>
            </w:r>
          </w:p>
        </w:tc>
        <w:tc>
          <w:tcPr>
            <w:tcW w:type="dxa" w:w="320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/reports/upload</w:t>
            </w:r>
          </w:p>
        </w:tc>
        <w:tc>
          <w:tcPr>
            <w:tcW w:type="dxa" w:w="496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Upload medical report file (athlete only)</w:t>
            </w:r>
          </w:p>
        </w:tc>
      </w:tr>
      <w:tr>
        <w:tc>
          <w:tcPr>
            <w:tcW w:type="dxa" w:w="1200"/>
            <w:tcBorders>
              <w:top w:val="single" w:color="CBD5E1" w:sz="6"/>
              <w:left w:val="single" w:color="CBD5E1" w:sz="6"/>
              <w:bottom w:val="single" w:color="CBD5E1" w:sz="6"/>
              <w:right w:val="single" w:color="CBD5E1" w:sz="6"/>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GET</w:t>
            </w:r>
          </w:p>
        </w:tc>
        <w:tc>
          <w:tcPr>
            <w:tcW w:type="dxa" w:w="3200"/>
            <w:tcBorders>
              <w:top w:val="single" w:color="CBD5E1" w:sz="6"/>
              <w:left w:val="single" w:color="CBD5E1" w:sz="6"/>
              <w:bottom w:val="single" w:color="CBD5E1" w:sz="6"/>
              <w:right w:val="single" w:color="CBD5E1" w:sz="6"/>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/reports/my-reports</w:t>
            </w:r>
          </w:p>
        </w:tc>
        <w:tc>
          <w:tcPr>
            <w:tcW w:type="dxa" w:w="4960"/>
            <w:tcBorders>
              <w:top w:val="single" w:color="CBD5E1" w:sz="6"/>
              <w:left w:val="single" w:color="CBD5E1" w:sz="6"/>
              <w:bottom w:val="single" w:color="CBD5E1" w:sz="6"/>
              <w:right w:val="single" w:color="CBD5E1" w:sz="6"/>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Get logged-in athlete's own reports</w:t>
            </w:r>
          </w:p>
        </w:tc>
      </w:tr>
      <w:tr>
        <w:tc>
          <w:tcPr>
            <w:tcW w:type="dxa" w:w="120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GET</w:t>
            </w:r>
          </w:p>
        </w:tc>
        <w:tc>
          <w:tcPr>
            <w:tcW w:type="dxa" w:w="320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/reports/admin/all</w:t>
            </w:r>
          </w:p>
        </w:tc>
        <w:tc>
          <w:tcPr>
            <w:tcW w:type="dxa" w:w="496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Get all reports system-wide (doctor + admin)</w:t>
            </w:r>
          </w:p>
        </w:tc>
      </w:tr>
      <w:tr>
        <w:tc>
          <w:tcPr>
            <w:tcW w:type="dxa" w:w="1200"/>
            <w:tcBorders>
              <w:top w:val="single" w:color="CBD5E1" w:sz="6"/>
              <w:left w:val="single" w:color="CBD5E1" w:sz="6"/>
              <w:bottom w:val="single" w:color="CBD5E1" w:sz="6"/>
              <w:right w:val="single" w:color="CBD5E1" w:sz="6"/>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GET</w:t>
            </w:r>
          </w:p>
        </w:tc>
        <w:tc>
          <w:tcPr>
            <w:tcW w:type="dxa" w:w="3200"/>
            <w:tcBorders>
              <w:top w:val="single" w:color="CBD5E1" w:sz="6"/>
              <w:left w:val="single" w:color="CBD5E1" w:sz="6"/>
              <w:bottom w:val="single" w:color="CBD5E1" w:sz="6"/>
              <w:right w:val="single" w:color="CBD5E1" w:sz="6"/>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/reports/{uuid}</w:t>
            </w:r>
          </w:p>
        </w:tc>
        <w:tc>
          <w:tcPr>
            <w:tcW w:type="dxa" w:w="4960"/>
            <w:tcBorders>
              <w:top w:val="single" w:color="CBD5E1" w:sz="6"/>
              <w:left w:val="single" w:color="CBD5E1" w:sz="6"/>
              <w:bottom w:val="single" w:color="CBD5E1" w:sz="6"/>
              <w:right w:val="single" w:color="CBD5E1" w:sz="6"/>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Get a single report detail (all roles)</w:t>
            </w:r>
          </w:p>
        </w:tc>
      </w:tr>
      <w:tr>
        <w:tc>
          <w:tcPr>
            <w:tcW w:type="dxa" w:w="120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POST</w:t>
            </w:r>
          </w:p>
        </w:tc>
        <w:tc>
          <w:tcPr>
            <w:tcW w:type="dxa" w:w="320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/reports/{uuid}/verify</w:t>
            </w:r>
          </w:p>
        </w:tc>
        <w:tc>
          <w:tcPr>
            <w:tcW w:type="dxa" w:w="496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Doctor approves or rejects a report</w:t>
            </w:r>
          </w:p>
        </w:tc>
      </w:tr>
    </w:tbl>
    <w:p>
      <w:pPr>
        <w:spacing w:before="100" w:after="0"/>
      </w:pPr>
      <w:r>
        <w:t xml:space="preserve"/>
      </w:r>
    </w:p>
    <w:p>
      <w:pPr>
        <w:pStyle w:val="Heading2"/>
        <w:spacing w:before="300" w:after="140"/>
      </w:pPr>
      <w:r>
        <w:rPr>
          <w:rFonts w:ascii="Arial" w:cs="Arial" w:eastAsia="Arial" w:hAnsi="Arial"/>
          <w:b/>
          <w:bCs/>
          <w:color w:val="6366F1"/>
          <w:sz w:val="28"/>
          <w:szCs w:val="28"/>
        </w:rPr>
        <w:t xml:space="preserve">9.3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rPr>
          <w:tblHeader/>
        </w:trPr>
        <w:tc>
          <w:tcPr>
            <w:tcW w:type="dxa" w:w="1200"/>
            <w:tcBorders>
              <w:top w:val="single" w:color="CBD5E1" w:sz="6"/>
              <w:left w:val="single" w:color="CBD5E1" w:sz="6"/>
              <w:bottom w:val="single" w:color="CBD5E1" w:sz="6"/>
              <w:right w:val="single" w:color="CBD5E1" w:sz="6"/>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W w:type="dxa" w:w="3200"/>
            <w:tcBorders>
              <w:top w:val="single" w:color="CBD5E1" w:sz="6"/>
              <w:left w:val="single" w:color="CBD5E1" w:sz="6"/>
              <w:bottom w:val="single" w:color="CBD5E1" w:sz="6"/>
              <w:right w:val="single" w:color="CBD5E1" w:sz="6"/>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Endpoint</w:t>
            </w:r>
          </w:p>
        </w:tc>
        <w:tc>
          <w:tcPr>
            <w:tcW w:type="dxa" w:w="4960"/>
            <w:tcBorders>
              <w:top w:val="single" w:color="CBD5E1" w:sz="6"/>
              <w:left w:val="single" w:color="CBD5E1" w:sz="6"/>
              <w:bottom w:val="single" w:color="CBD5E1" w:sz="6"/>
              <w:right w:val="single" w:color="CBD5E1" w:sz="6"/>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120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GET</w:t>
            </w:r>
          </w:p>
        </w:tc>
        <w:tc>
          <w:tcPr>
            <w:tcW w:type="dxa" w:w="320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/analytics/dashboard-stats</w:t>
            </w:r>
          </w:p>
        </w:tc>
        <w:tc>
          <w:tcPr>
            <w:tcW w:type="dxa" w:w="496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Overall system stats (doctor + admin)</w:t>
            </w:r>
          </w:p>
        </w:tc>
      </w:tr>
      <w:tr>
        <w:tc>
          <w:tcPr>
            <w:tcW w:type="dxa" w:w="1200"/>
            <w:tcBorders>
              <w:top w:val="single" w:color="CBD5E1" w:sz="6"/>
              <w:left w:val="single" w:color="CBD5E1" w:sz="6"/>
              <w:bottom w:val="single" w:color="CBD5E1" w:sz="6"/>
              <w:right w:val="single" w:color="CBD5E1" w:sz="6"/>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GET</w:t>
            </w:r>
          </w:p>
        </w:tc>
        <w:tc>
          <w:tcPr>
            <w:tcW w:type="dxa" w:w="3200"/>
            <w:tcBorders>
              <w:top w:val="single" w:color="CBD5E1" w:sz="6"/>
              <w:left w:val="single" w:color="CBD5E1" w:sz="6"/>
              <w:bottom w:val="single" w:color="CBD5E1" w:sz="6"/>
              <w:right w:val="single" w:color="CBD5E1" w:sz="6"/>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/analytics/monthly-reports</w:t>
            </w:r>
          </w:p>
        </w:tc>
        <w:tc>
          <w:tcPr>
            <w:tcW w:type="dxa" w:w="4960"/>
            <w:tcBorders>
              <w:top w:val="single" w:color="CBD5E1" w:sz="6"/>
              <w:left w:val="single" w:color="CBD5E1" w:sz="6"/>
              <w:bottom w:val="single" w:color="CBD5E1" w:sz="6"/>
              <w:right w:val="single" w:color="CBD5E1" w:sz="6"/>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Monthly data array; query param ?months=6</w:t>
            </w:r>
          </w:p>
        </w:tc>
      </w:tr>
      <w:tr>
        <w:tc>
          <w:tcPr>
            <w:tcW w:type="dxa" w:w="120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GET</w:t>
            </w:r>
          </w:p>
        </w:tc>
        <w:tc>
          <w:tcPr>
            <w:tcW w:type="dxa" w:w="320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/analytics/detection-trends</w:t>
            </w:r>
          </w:p>
        </w:tc>
        <w:tc>
          <w:tcPr>
            <w:tcW w:type="dxa" w:w="496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Trends object with detection_rate_percent &amp; by_risk_level</w:t>
            </w:r>
          </w:p>
        </w:tc>
      </w:tr>
    </w:tbl>
    <w:p>
      <w:r>
        <w:br w:type="page"/>
      </w:r>
    </w:p>
    <w:p>
      <w:pPr>
        <w:pStyle w:val="Heading1"/>
        <w:pBdr>
          <w:bottom w:val="single" w:color="6366F1" w:sz="8" w:space="6"/>
        </w:pBdr>
        <w:spacing w:before="400" w:after="200"/>
      </w:pPr>
      <w:r>
        <w:rPr>
          <w:rFonts w:ascii="Arial" w:cs="Arial" w:eastAsia="Arial" w:hAnsi="Arial"/>
          <w:b/>
          <w:bCs/>
          <w:color w:val="1A1A2E"/>
          <w:sz w:val="34"/>
          <w:szCs w:val="34"/>
        </w:rPr>
        <w:t xml:space="preserve">10.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80"/>
        <w:gridCol w:w="2840"/>
        <w:gridCol w:w="3440"/>
      </w:tblGrid>
      <w:tr>
        <w:trPr>
          <w:tblHeader/>
        </w:trPr>
        <w:tc>
          <w:tcPr>
            <w:tcW w:type="dxa" w:w="3080"/>
            <w:tcBorders>
              <w:top w:val="single" w:color="CBD5E1" w:sz="6"/>
              <w:left w:val="single" w:color="CBD5E1" w:sz="6"/>
              <w:bottom w:val="single" w:color="CBD5E1" w:sz="6"/>
              <w:right w:val="single" w:color="CBD5E1" w:sz="6"/>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Problem</w:t>
            </w:r>
          </w:p>
        </w:tc>
        <w:tc>
          <w:tcPr>
            <w:tcW w:type="dxa" w:w="2840"/>
            <w:tcBorders>
              <w:top w:val="single" w:color="CBD5E1" w:sz="6"/>
              <w:left w:val="single" w:color="CBD5E1" w:sz="6"/>
              <w:bottom w:val="single" w:color="CBD5E1" w:sz="6"/>
              <w:right w:val="single" w:color="CBD5E1" w:sz="6"/>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Cause</w:t>
            </w:r>
          </w:p>
        </w:tc>
        <w:tc>
          <w:tcPr>
            <w:tcW w:type="dxa" w:w="3440"/>
            <w:tcBorders>
              <w:top w:val="single" w:color="CBD5E1" w:sz="6"/>
              <w:left w:val="single" w:color="CBD5E1" w:sz="6"/>
              <w:bottom w:val="single" w:color="CBD5E1" w:sz="6"/>
              <w:right w:val="single" w:color="CBD5E1" w:sz="6"/>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Solution</w:t>
            </w:r>
          </w:p>
        </w:tc>
      </w:tr>
      <w:tr>
        <w:tc>
          <w:tcPr>
            <w:tcW w:type="dxa" w:w="308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403 "not registered as X"</w:t>
            </w:r>
          </w:p>
        </w:tc>
        <w:tc>
          <w:tcPr>
            <w:tcW w:type="dxa" w:w="284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Wrong role at login</w:t>
            </w:r>
          </w:p>
        </w:tc>
        <w:tc>
          <w:tcPr>
            <w:tcW w:type="dxa" w:w="344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Select the same role used at registration</w:t>
            </w:r>
          </w:p>
        </w:tc>
      </w:tr>
      <w:tr>
        <w:tc>
          <w:tcPr>
            <w:tcW w:type="dxa" w:w="3080"/>
            <w:tcBorders>
              <w:top w:val="single" w:color="CBD5E1" w:sz="6"/>
              <w:left w:val="single" w:color="CBD5E1" w:sz="6"/>
              <w:bottom w:val="single" w:color="CBD5E1" w:sz="6"/>
              <w:right w:val="single" w:color="CBD5E1" w:sz="6"/>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422 "field required: file"</w:t>
            </w:r>
          </w:p>
        </w:tc>
        <w:tc>
          <w:tcPr>
            <w:tcW w:type="dxa" w:w="2840"/>
            <w:tcBorders>
              <w:top w:val="single" w:color="CBD5E1" w:sz="6"/>
              <w:left w:val="single" w:color="CBD5E1" w:sz="6"/>
              <w:bottom w:val="single" w:color="CBD5E1" w:sz="6"/>
              <w:right w:val="single" w:color="CBD5E1" w:sz="6"/>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Manual Content-Type header set</w:t>
            </w:r>
          </w:p>
        </w:tc>
        <w:tc>
          <w:tcPr>
            <w:tcW w:type="dxa" w:w="3440"/>
            <w:tcBorders>
              <w:top w:val="single" w:color="CBD5E1" w:sz="6"/>
              <w:left w:val="single" w:color="CBD5E1" w:sz="6"/>
              <w:bottom w:val="single" w:color="CBD5E1" w:sz="6"/>
              <w:right w:val="single" w:color="CBD5E1" w:sz="6"/>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Remove manual header; let axios set boundary automatically</w:t>
            </w:r>
          </w:p>
        </w:tc>
      </w:tr>
      <w:tr>
        <w:tc>
          <w:tcPr>
            <w:tcW w:type="dxa" w:w="308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500 error on upload</w:t>
            </w:r>
          </w:p>
        </w:tc>
        <w:tc>
          <w:tcPr>
            <w:tcW w:type="dxa" w:w="284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Tesseract not installed</w:t>
            </w:r>
          </w:p>
        </w:tc>
        <w:tc>
          <w:tcPr>
            <w:tcW w:type="dxa" w:w="344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System uses pypdf fallback automatically for PDF files</w:t>
            </w:r>
          </w:p>
        </w:tc>
      </w:tr>
      <w:tr>
        <w:tc>
          <w:tcPr>
            <w:tcW w:type="dxa" w:w="3080"/>
            <w:tcBorders>
              <w:top w:val="single" w:color="CBD5E1" w:sz="6"/>
              <w:left w:val="single" w:color="CBD5E1" w:sz="6"/>
              <w:bottom w:val="single" w:color="CBD5E1" w:sz="6"/>
              <w:right w:val="single" w:color="CBD5E1" w:sz="6"/>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Charts are empty / blank</w:t>
            </w:r>
          </w:p>
        </w:tc>
        <w:tc>
          <w:tcPr>
            <w:tcW w:type="dxa" w:w="2840"/>
            <w:tcBorders>
              <w:top w:val="single" w:color="CBD5E1" w:sz="6"/>
              <w:left w:val="single" w:color="CBD5E1" w:sz="6"/>
              <w:bottom w:val="single" w:color="CBD5E1" w:sz="6"/>
              <w:right w:val="single" w:color="CBD5E1" w:sz="6"/>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Wrong API response key used</w:t>
            </w:r>
          </w:p>
        </w:tc>
        <w:tc>
          <w:tcPr>
            <w:tcW w:type="dxa" w:w="3440"/>
            <w:tcBorders>
              <w:top w:val="single" w:color="CBD5E1" w:sz="6"/>
              <w:left w:val="single" w:color="CBD5E1" w:sz="6"/>
              <w:bottom w:val="single" w:color="CBD5E1" w:sz="6"/>
              <w:right w:val="single" w:color="CBD5E1" w:sz="6"/>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Charts now read m.data directly, not m.data.monthly_data</w:t>
            </w:r>
          </w:p>
        </w:tc>
      </w:tr>
      <w:tr>
        <w:tc>
          <w:tcPr>
            <w:tcW w:type="dxa" w:w="308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Password 422 error</w:t>
            </w:r>
          </w:p>
        </w:tc>
        <w:tc>
          <w:tcPr>
            <w:tcW w:type="dxa" w:w="284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Password too weak</w:t>
            </w:r>
          </w:p>
        </w:tc>
        <w:tc>
          <w:tcPr>
            <w:tcW w:type="dxa" w:w="344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Min 8 chars, 1 uppercase, 1 number, 1 special: Test@1234</w:t>
            </w:r>
          </w:p>
        </w:tc>
      </w:tr>
      <w:tr>
        <w:tc>
          <w:tcPr>
            <w:tcW w:type="dxa" w:w="3080"/>
            <w:tcBorders>
              <w:top w:val="single" w:color="CBD5E1" w:sz="6"/>
              <w:left w:val="single" w:color="CBD5E1" w:sz="6"/>
              <w:bottom w:val="single" w:color="CBD5E1" w:sz="6"/>
              <w:right w:val="single" w:color="CBD5E1" w:sz="6"/>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ModuleNotFoundError</w:t>
            </w:r>
          </w:p>
        </w:tc>
        <w:tc>
          <w:tcPr>
            <w:tcW w:type="dxa" w:w="2840"/>
            <w:tcBorders>
              <w:top w:val="single" w:color="CBD5E1" w:sz="6"/>
              <w:left w:val="single" w:color="CBD5E1" w:sz="6"/>
              <w:bottom w:val="single" w:color="CBD5E1" w:sz="6"/>
              <w:right w:val="single" w:color="CBD5E1" w:sz="6"/>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Missing dependency or wrong folder</w:t>
            </w:r>
          </w:p>
        </w:tc>
        <w:tc>
          <w:tcPr>
            <w:tcW w:type="dxa" w:w="3440"/>
            <w:tcBorders>
              <w:top w:val="single" w:color="CBD5E1" w:sz="6"/>
              <w:left w:val="single" w:color="CBD5E1" w:sz="6"/>
              <w:bottom w:val="single" w:color="CBD5E1" w:sz="6"/>
              <w:right w:val="single" w:color="CBD5E1" w:sz="6"/>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Run pip install -r requirements.txt in the inner app folder</w:t>
            </w:r>
          </w:p>
        </w:tc>
      </w:tr>
      <w:tr>
        <w:tc>
          <w:tcPr>
            <w:tcW w:type="dxa" w:w="308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Database connection error</w:t>
            </w:r>
          </w:p>
        </w:tc>
        <w:tc>
          <w:tcPr>
            <w:tcW w:type="dxa" w:w="284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PostgreSQL not running</w:t>
            </w:r>
          </w:p>
        </w:tc>
        <w:tc>
          <w:tcPr>
            <w:tcW w:type="dxa" w:w="344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Check DATABASE_URL in .env; ensure PostgreSQL is running</w:t>
            </w:r>
          </w:p>
        </w:tc>
      </w:tr>
    </w:tbl>
    <w:p>
      <w:pPr>
        <w:spacing w:before="100" w:after="0"/>
      </w:pPr>
      <w:r>
        <w:t xml:space="preserve"/>
      </w:r>
    </w:p>
    <w:p>
      <w:pPr>
        <w:pStyle w:val="Heading2"/>
        <w:spacing w:before="300" w:after="140"/>
      </w:pPr>
      <w:r>
        <w:rPr>
          <w:rFonts w:ascii="Arial" w:cs="Arial" w:eastAsia="Arial" w:hAnsi="Arial"/>
          <w:b/>
          <w:bCs/>
          <w:color w:val="6366F1"/>
          <w:sz w:val="28"/>
          <w:szCs w:val="28"/>
        </w:rPr>
        <w:t xml:space="preserve">10.1  Running the Application</w:t>
      </w:r>
    </w:p>
    <w:p>
      <w:pPr>
        <w:pStyle w:val="Heading3"/>
        <w:spacing w:before="220" w:after="100"/>
      </w:pPr>
      <w:r>
        <w:rPr>
          <w:rFonts w:ascii="Arial" w:cs="Arial" w:eastAsia="Arial" w:hAnsi="Arial"/>
          <w:b/>
          <w:bCs/>
          <w:color w:val="475569"/>
          <w:sz w:val="24"/>
          <w:szCs w:val="24"/>
        </w:rPr>
        <w:t xml:space="preserve">Backend (run in the INNER ai_drug_detection_system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40"/>
              <w:left w:type="dxa" w:w="220"/>
              <w:bottom w:type="dxa" w:w="140"/>
              <w:right w:type="dxa" w:w="220"/>
            </w:tcMar>
          </w:tcPr>
          <w:p>
            <w:pPr>
              <w:spacing w:before="0" w:after="40"/>
            </w:pPr>
            <w:r>
              <w:rPr>
                <w:rFonts w:ascii="Courier New" w:cs="Courier New" w:eastAsia="Courier New" w:hAnsi="Courier New"/>
                <w:color w:val="22D3EE"/>
                <w:sz w:val="20"/>
                <w:szCs w:val="20"/>
              </w:rPr>
              <w:t xml:space="preserve">cd C:\Users\user\Downloads\ai_drug_detection_system\ai_drug_detection_system</w:t>
            </w:r>
          </w:p>
          <w:p>
            <w:pPr>
              <w:spacing w:before="0" w:after="40"/>
            </w:pPr>
            <w:r>
              <w:rPr>
                <w:rFonts w:ascii="Courier New" w:cs="Courier New" w:eastAsia="Courier New" w:hAnsi="Courier New"/>
                <w:color w:val="86EFAC"/>
                <w:sz w:val="20"/>
                <w:szCs w:val="20"/>
              </w:rPr>
              <w:t xml:space="preserve">venv\Scripts\activate</w:t>
            </w:r>
          </w:p>
          <w:p>
            <w:pPr>
              <w:spacing w:before="0" w:after="40"/>
            </w:pPr>
            <w:r>
              <w:rPr>
                <w:rFonts w:ascii="Courier New" w:cs="Courier New" w:eastAsia="Courier New" w:hAnsi="Courier New"/>
                <w:color w:val="FDE68A"/>
                <w:sz w:val="20"/>
                <w:szCs w:val="20"/>
              </w:rPr>
              <w:t xml:space="preserve">uvicorn app.main:app --reload</w:t>
            </w:r>
          </w:p>
        </w:tc>
      </w:tr>
    </w:tbl>
    <w:p>
      <w:pPr>
        <w:spacing w:before="100" w:after="0"/>
      </w:pPr>
      <w:r>
        <w:t xml:space="preserve"/>
      </w:r>
    </w:p>
    <w:p>
      <w:pPr>
        <w:pStyle w:val="Heading3"/>
        <w:spacing w:before="220" w:after="100"/>
      </w:pPr>
      <w:r>
        <w:rPr>
          <w:rFonts w:ascii="Arial" w:cs="Arial" w:eastAsia="Arial" w:hAnsi="Arial"/>
          <w:b/>
          <w:bCs/>
          <w:color w:val="475569"/>
          <w:sz w:val="24"/>
          <w:szCs w:val="24"/>
        </w:rPr>
        <w:t xml:space="preserve">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40"/>
              <w:left w:type="dxa" w:w="220"/>
              <w:bottom w:type="dxa" w:w="140"/>
              <w:right w:type="dxa" w:w="220"/>
            </w:tcMar>
          </w:tcPr>
          <w:p>
            <w:pPr>
              <w:spacing w:before="0" w:after="40"/>
            </w:pPr>
            <w:r>
              <w:rPr>
                <w:rFonts w:ascii="Courier New" w:cs="Courier New" w:eastAsia="Courier New" w:hAnsi="Courier New"/>
                <w:color w:val="22D3EE"/>
                <w:sz w:val="20"/>
                <w:szCs w:val="20"/>
              </w:rPr>
              <w:t xml:space="preserve">cd C:\Users\user\Downloads\ai_drug_detection_system\frontend</w:t>
            </w:r>
          </w:p>
          <w:p>
            <w:pPr>
              <w:spacing w:before="0" w:after="40"/>
            </w:pPr>
            <w:r>
              <w:rPr>
                <w:rFonts w:ascii="Courier New" w:cs="Courier New" w:eastAsia="Courier New" w:hAnsi="Courier New"/>
                <w:color w:val="86EFAC"/>
                <w:sz w:val="20"/>
                <w:szCs w:val="20"/>
              </w:rPr>
              <w:t xml:space="preserve">npm install</w:t>
            </w:r>
          </w:p>
          <w:p>
            <w:pPr>
              <w:spacing w:before="0" w:after="40"/>
            </w:pPr>
            <w:r>
              <w:rPr>
                <w:rFonts w:ascii="Courier New" w:cs="Courier New" w:eastAsia="Courier New" w:hAnsi="Courier New"/>
                <w:color w:val="FDE68A"/>
                <w:sz w:val="20"/>
                <w:szCs w:val="20"/>
              </w:rPr>
              <w:t xml:space="preserve">npm run dev</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F2F2" w:val="clear"/>
            <w:tcMar>
              <w:top w:type="dxa" w:w="120"/>
              <w:left w:type="dxa" w:w="200"/>
              <w:bottom w:type="dxa" w:w="120"/>
              <w:right w:type="dxa" w:w="200"/>
            </w:tcMar>
          </w:tcPr>
          <w:p>
            <w:pPr>
              <w:spacing w:before="0" w:after="40"/>
            </w:pPr>
            <w:r>
              <w:rPr>
                <w:rFonts w:ascii="Arial" w:cs="Arial" w:eastAsia="Arial" w:hAnsi="Arial"/>
                <w:b/>
                <w:bCs/>
                <w:color w:val="1A1A2E"/>
                <w:sz w:val="22"/>
                <w:szCs w:val="22"/>
              </w:rPr>
              <w:t xml:space="preserve">Important — Run from the Inner Folder</w:t>
            </w:r>
          </w:p>
          <w:p>
            <w:pPr>
              <w:spacing w:before="0" w:after="0"/>
              <w:jc w:val="both"/>
            </w:pPr>
            <w:r>
              <w:rPr>
                <w:rFonts w:ascii="Arial" w:cs="Arial" w:eastAsia="Arial" w:hAnsi="Arial"/>
                <w:color w:val="334155"/>
                <w:sz w:val="21"/>
                <w:szCs w:val="21"/>
              </w:rPr>
              <w:t xml:space="preserve">The backend must be started from the INNER ai_drug_detection_system folder (the one containing the app/ directory). Running uvicorn from the outer folder causes a ModuleNotFoundError.</w:t>
            </w:r>
          </w:p>
        </w:tc>
      </w:tr>
    </w:tbl>
    <w:p>
      <w:r>
        <w:br w:type="page"/>
      </w:r>
    </w:p>
    <w:p>
      <w:pPr>
        <w:pStyle w:val="Heading1"/>
        <w:pBdr>
          <w:bottom w:val="single" w:color="6366F1" w:sz="8" w:space="6"/>
        </w:pBdr>
        <w:spacing w:before="400" w:after="200"/>
      </w:pPr>
      <w:r>
        <w:rPr>
          <w:rFonts w:ascii="Arial" w:cs="Arial" w:eastAsia="Arial" w:hAnsi="Arial"/>
          <w:b/>
          <w:bCs/>
          <w:color w:val="1A1A2E"/>
          <w:sz w:val="34"/>
          <w:szCs w:val="34"/>
        </w:rPr>
        <w:t xml:space="preserve">11. Security &amp; Compliance</w:t>
      </w:r>
    </w:p>
    <w:p>
      <w:pPr>
        <w:pStyle w:val="Heading2"/>
        <w:spacing w:before="300" w:after="140"/>
      </w:pPr>
      <w:r>
        <w:rPr>
          <w:rFonts w:ascii="Arial" w:cs="Arial" w:eastAsia="Arial" w:hAnsi="Arial"/>
          <w:b/>
          <w:bCs/>
          <w:color w:val="6366F1"/>
          <w:sz w:val="28"/>
          <w:szCs w:val="28"/>
        </w:rPr>
        <w:t xml:space="preserve">11.1  Authentication</w:t>
      </w:r>
    </w:p>
    <w:p>
      <w:pPr>
        <w:pStyle w:val="ListParagraph"/>
        <w:numPr>
          <w:ilvl w:val="0"/>
          <w:numId w:val="2"/>
        </w:numPr>
        <w:spacing w:before="50" w:after="50"/>
      </w:pPr>
      <w:r>
        <w:rPr>
          <w:rFonts w:ascii="Arial" w:cs="Arial" w:eastAsia="Arial" w:hAnsi="Arial"/>
          <w:b w:val="false"/>
          <w:bCs w:val="false"/>
          <w:color w:val="1E293B"/>
          <w:sz w:val="22"/>
          <w:szCs w:val="22"/>
        </w:rPr>
        <w:t xml:space="preserve">All sessions use JWT with a short-lived access token (60 min) and long-lived refresh token (7 days)</w:t>
      </w:r>
    </w:p>
    <w:p>
      <w:pPr>
        <w:pStyle w:val="ListParagraph"/>
        <w:numPr>
          <w:ilvl w:val="0"/>
          <w:numId w:val="2"/>
        </w:numPr>
        <w:spacing w:before="50" w:after="50"/>
      </w:pPr>
      <w:r>
        <w:rPr>
          <w:rFonts w:ascii="Arial" w:cs="Arial" w:eastAsia="Arial" w:hAnsi="Arial"/>
          <w:b w:val="false"/>
          <w:bCs w:val="false"/>
          <w:color w:val="1E293B"/>
          <w:sz w:val="22"/>
          <w:szCs w:val="22"/>
        </w:rPr>
        <w:t xml:space="preserve">Axios automatically refreshes expired access tokens without logging the user out</w:t>
      </w:r>
    </w:p>
    <w:p>
      <w:pPr>
        <w:pStyle w:val="ListParagraph"/>
        <w:numPr>
          <w:ilvl w:val="0"/>
          <w:numId w:val="2"/>
        </w:numPr>
        <w:spacing w:before="50" w:after="50"/>
      </w:pPr>
      <w:r>
        <w:rPr>
          <w:rFonts w:ascii="Arial" w:cs="Arial" w:eastAsia="Arial" w:hAnsi="Arial"/>
          <w:b w:val="false"/>
          <w:bCs w:val="false"/>
          <w:color w:val="1E293B"/>
          <w:sz w:val="22"/>
          <w:szCs w:val="22"/>
        </w:rPr>
        <w:t xml:space="preserve">On refresh failure the user is automatically logged out and redirected to /login</w:t>
      </w:r>
    </w:p>
    <w:p>
      <w:pPr>
        <w:spacing w:before="100" w:after="0"/>
      </w:pPr>
      <w:r>
        <w:t xml:space="preserve"/>
      </w:r>
    </w:p>
    <w:p>
      <w:pPr>
        <w:pStyle w:val="Heading2"/>
        <w:spacing w:before="300" w:after="140"/>
      </w:pPr>
      <w:r>
        <w:rPr>
          <w:rFonts w:ascii="Arial" w:cs="Arial" w:eastAsia="Arial" w:hAnsi="Arial"/>
          <w:b/>
          <w:bCs/>
          <w:color w:val="6366F1"/>
          <w:sz w:val="28"/>
          <w:szCs w:val="28"/>
        </w:rPr>
        <w:t xml:space="preserve">11.2  Role Enforcement</w:t>
      </w:r>
    </w:p>
    <w:p>
      <w:pPr>
        <w:pStyle w:val="ListParagraph"/>
        <w:numPr>
          <w:ilvl w:val="0"/>
          <w:numId w:val="2"/>
        </w:numPr>
        <w:spacing w:before="50" w:after="50"/>
      </w:pPr>
      <w:r>
        <w:rPr>
          <w:rFonts w:ascii="Arial" w:cs="Arial" w:eastAsia="Arial" w:hAnsi="Arial"/>
          <w:b w:val="false"/>
          <w:bCs w:val="false"/>
          <w:color w:val="1E293B"/>
          <w:sz w:val="22"/>
          <w:szCs w:val="22"/>
        </w:rPr>
        <w:t xml:space="preserve">Every API endpoint enforces role checks at the middleware level, not just on the frontend</w:t>
      </w:r>
    </w:p>
    <w:p>
      <w:pPr>
        <w:pStyle w:val="ListParagraph"/>
        <w:numPr>
          <w:ilvl w:val="0"/>
          <w:numId w:val="2"/>
        </w:numPr>
        <w:spacing w:before="50" w:after="50"/>
      </w:pPr>
      <w:r>
        <w:rPr>
          <w:rFonts w:ascii="Arial" w:cs="Arial" w:eastAsia="Arial" w:hAnsi="Arial"/>
          <w:b w:val="false"/>
          <w:bCs w:val="false"/>
          <w:color w:val="1E293B"/>
          <w:sz w:val="22"/>
          <w:szCs w:val="22"/>
        </w:rPr>
        <w:t xml:space="preserve">Even if a user manually navigates to a protected URL, the backend returns 403 Forbidden</w:t>
      </w:r>
    </w:p>
    <w:p>
      <w:pPr>
        <w:pStyle w:val="ListParagraph"/>
        <w:numPr>
          <w:ilvl w:val="0"/>
          <w:numId w:val="2"/>
        </w:numPr>
        <w:spacing w:before="50" w:after="50"/>
      </w:pPr>
      <w:r>
        <w:rPr>
          <w:rFonts w:ascii="Arial" w:cs="Arial" w:eastAsia="Arial" w:hAnsi="Arial"/>
          <w:b w:val="false"/>
          <w:bCs w:val="false"/>
          <w:color w:val="1E293B"/>
          <w:sz w:val="22"/>
          <w:szCs w:val="22"/>
        </w:rPr>
        <w:t xml:space="preserve">Athletes cannot access doctor or admin endpoints under any circumstances</w:t>
      </w:r>
    </w:p>
    <w:p>
      <w:pPr>
        <w:spacing w:before="100" w:after="0"/>
      </w:pPr>
      <w:r>
        <w:t xml:space="preserve"/>
      </w:r>
    </w:p>
    <w:p>
      <w:pPr>
        <w:pStyle w:val="Heading2"/>
        <w:spacing w:before="300" w:after="140"/>
      </w:pPr>
      <w:r>
        <w:rPr>
          <w:rFonts w:ascii="Arial" w:cs="Arial" w:eastAsia="Arial" w:hAnsi="Arial"/>
          <w:b/>
          <w:bCs/>
          <w:color w:val="6366F1"/>
          <w:sz w:val="28"/>
          <w:szCs w:val="28"/>
        </w:rPr>
        <w:t xml:space="preserve">11.3  Data Privacy</w:t>
      </w:r>
    </w:p>
    <w:p>
      <w:pPr>
        <w:pStyle w:val="ListParagraph"/>
        <w:numPr>
          <w:ilvl w:val="0"/>
          <w:numId w:val="2"/>
        </w:numPr>
        <w:spacing w:before="50" w:after="50"/>
      </w:pPr>
      <w:r>
        <w:rPr>
          <w:rFonts w:ascii="Arial" w:cs="Arial" w:eastAsia="Arial" w:hAnsi="Arial"/>
          <w:b w:val="false"/>
          <w:bCs w:val="false"/>
          <w:color w:val="1E293B"/>
          <w:sz w:val="22"/>
          <w:szCs w:val="22"/>
        </w:rPr>
        <w:t xml:space="preserve">Medical reports are stored in isolated sub-folders per athlete (uploads/{athlete_id}/)</w:t>
      </w:r>
    </w:p>
    <w:p>
      <w:pPr>
        <w:pStyle w:val="ListParagraph"/>
        <w:numPr>
          <w:ilvl w:val="0"/>
          <w:numId w:val="2"/>
        </w:numPr>
        <w:spacing w:before="50" w:after="50"/>
      </w:pPr>
      <w:r>
        <w:rPr>
          <w:rFonts w:ascii="Arial" w:cs="Arial" w:eastAsia="Arial" w:hAnsi="Arial"/>
          <w:b w:val="false"/>
          <w:bCs w:val="false"/>
          <w:color w:val="1E293B"/>
          <w:sz w:val="22"/>
          <w:szCs w:val="22"/>
        </w:rPr>
        <w:t xml:space="preserve">Athletes can only view their own reports; cross-athlete access is blocked at the API level</w:t>
      </w:r>
    </w:p>
    <w:p>
      <w:pPr>
        <w:pStyle w:val="ListParagraph"/>
        <w:numPr>
          <w:ilvl w:val="0"/>
          <w:numId w:val="2"/>
        </w:numPr>
        <w:spacing w:before="50" w:after="50"/>
      </w:pPr>
      <w:r>
        <w:rPr>
          <w:rFonts w:ascii="Arial" w:cs="Arial" w:eastAsia="Arial" w:hAnsi="Arial"/>
          <w:b w:val="false"/>
          <w:bCs w:val="false"/>
          <w:color w:val="1E293B"/>
          <w:sz w:val="22"/>
          <w:szCs w:val="22"/>
        </w:rPr>
        <w:t xml:space="preserve">All sensitive operations are logged to the activity log with timestamp and IP address</w:t>
      </w:r>
    </w:p>
    <w:p>
      <w:pPr>
        <w:spacing w:before="100" w:after="0"/>
      </w:pPr>
      <w:r>
        <w:t xml:space="preserve"/>
      </w:r>
    </w:p>
    <w:p>
      <w:pPr>
        <w:pStyle w:val="Heading2"/>
        <w:spacing w:before="300" w:after="140"/>
      </w:pPr>
      <w:r>
        <w:rPr>
          <w:rFonts w:ascii="Arial" w:cs="Arial" w:eastAsia="Arial" w:hAnsi="Arial"/>
          <w:b/>
          <w:bCs/>
          <w:color w:val="6366F1"/>
          <w:sz w:val="28"/>
          <w:szCs w:val="28"/>
        </w:rPr>
        <w:t xml:space="preserve">11.4  File Security</w:t>
      </w:r>
    </w:p>
    <w:p>
      <w:pPr>
        <w:pStyle w:val="ListParagraph"/>
        <w:numPr>
          <w:ilvl w:val="0"/>
          <w:numId w:val="2"/>
        </w:numPr>
        <w:spacing w:before="50" w:after="50"/>
      </w:pPr>
      <w:r>
        <w:rPr>
          <w:rFonts w:ascii="Arial" w:cs="Arial" w:eastAsia="Arial" w:hAnsi="Arial"/>
          <w:b w:val="false"/>
          <w:bCs w:val="false"/>
          <w:color w:val="1E293B"/>
          <w:sz w:val="22"/>
          <w:szCs w:val="22"/>
        </w:rPr>
        <w:t xml:space="preserve">Only JPG, PNG, and PDF file types are accepted; all other formats are rejected with 422</w:t>
      </w:r>
    </w:p>
    <w:p>
      <w:pPr>
        <w:pStyle w:val="ListParagraph"/>
        <w:numPr>
          <w:ilvl w:val="0"/>
          <w:numId w:val="2"/>
        </w:numPr>
        <w:spacing w:before="50" w:after="50"/>
      </w:pPr>
      <w:r>
        <w:rPr>
          <w:rFonts w:ascii="Arial" w:cs="Arial" w:eastAsia="Arial" w:hAnsi="Arial"/>
          <w:b w:val="false"/>
          <w:bCs w:val="false"/>
          <w:color w:val="1E293B"/>
          <w:sz w:val="22"/>
          <w:szCs w:val="22"/>
        </w:rPr>
        <w:t xml:space="preserve">Maximum file size is 10 MB; larger files are rejected with HTTP 413</w:t>
      </w:r>
    </w:p>
    <w:p>
      <w:pPr>
        <w:pStyle w:val="ListParagraph"/>
        <w:numPr>
          <w:ilvl w:val="0"/>
          <w:numId w:val="2"/>
        </w:numPr>
        <w:spacing w:before="50" w:after="50"/>
      </w:pPr>
      <w:r>
        <w:rPr>
          <w:rFonts w:ascii="Arial" w:cs="Arial" w:eastAsia="Arial" w:hAnsi="Arial"/>
          <w:b w:val="false"/>
          <w:bCs w:val="false"/>
          <w:color w:val="1E293B"/>
          <w:sz w:val="22"/>
          <w:szCs w:val="22"/>
        </w:rPr>
        <w:t xml:space="preserve">Files are renamed with a UUID on save to prevent path traversal attacks</w:t>
      </w:r>
    </w:p>
    <w:p>
      <w:r>
        <w:br w:type="page"/>
      </w:r>
    </w:p>
    <w:p>
      <w:pPr>
        <w:pStyle w:val="Heading1"/>
        <w:pBdr>
          <w:bottom w:val="single" w:color="6366F1" w:sz="8" w:space="6"/>
        </w:pBdr>
        <w:spacing w:before="400" w:after="200"/>
      </w:pPr>
      <w:r>
        <w:rPr>
          <w:rFonts w:ascii="Arial" w:cs="Arial" w:eastAsia="Arial" w:hAnsi="Arial"/>
          <w:b/>
          <w:bCs/>
          <w:color w:val="1A1A2E"/>
          <w:sz w:val="34"/>
          <w:szCs w:val="34"/>
        </w:rPr>
        <w:t xml:space="preserve">12.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BD5E1" w:sz="6"/>
              <w:left w:val="single" w:color="CBD5E1" w:sz="6"/>
              <w:bottom w:val="single" w:color="CBD5E1" w:sz="6"/>
              <w:right w:val="single" w:color="CBD5E1" w:sz="6"/>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Term</w:t>
            </w:r>
          </w:p>
        </w:tc>
        <w:tc>
          <w:tcPr>
            <w:tcW w:type="dxa" w:w="7160"/>
            <w:tcBorders>
              <w:top w:val="single" w:color="CBD5E1" w:sz="6"/>
              <w:left w:val="single" w:color="CBD5E1" w:sz="6"/>
              <w:bottom w:val="single" w:color="CBD5E1" w:sz="6"/>
              <w:right w:val="single" w:color="CBD5E1" w:sz="6"/>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Definition</w:t>
            </w:r>
          </w:p>
        </w:tc>
      </w:tr>
      <w:tr>
        <w:tc>
          <w:tcPr>
            <w:tcW w:type="dxa" w:w="220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AAF</w:t>
            </w:r>
          </w:p>
        </w:tc>
        <w:tc>
          <w:tcPr>
            <w:tcW w:type="dxa" w:w="716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Adverse Analytical Finding — official result confirming a prohibited substance above threshold</w:t>
            </w:r>
          </w:p>
        </w:tc>
      </w:tr>
      <w:tr>
        <w:tc>
          <w:tcPr>
            <w:tcW w:type="dxa" w:w="2200"/>
            <w:tcBorders>
              <w:top w:val="single" w:color="CBD5E1" w:sz="6"/>
              <w:left w:val="single" w:color="CBD5E1" w:sz="6"/>
              <w:bottom w:val="single" w:color="CBD5E1" w:sz="6"/>
              <w:right w:val="single" w:color="CBD5E1" w:sz="6"/>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ATF</w:t>
            </w:r>
          </w:p>
        </w:tc>
        <w:tc>
          <w:tcPr>
            <w:tcW w:type="dxa" w:w="7160"/>
            <w:tcBorders>
              <w:top w:val="single" w:color="CBD5E1" w:sz="6"/>
              <w:left w:val="single" w:color="CBD5E1" w:sz="6"/>
              <w:bottom w:val="single" w:color="CBD5E1" w:sz="6"/>
              <w:right w:val="single" w:color="CBD5E1" w:sz="6"/>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Atypical Finding — result requiring further investigation before an AAF can be declared</w:t>
            </w:r>
          </w:p>
        </w:tc>
      </w:tr>
      <w:tr>
        <w:tc>
          <w:tcPr>
            <w:tcW w:type="dxa" w:w="220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WADA</w:t>
            </w:r>
          </w:p>
        </w:tc>
        <w:tc>
          <w:tcPr>
            <w:tcW w:type="dxa" w:w="716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World Anti-Doping Agency — international body governing anti-doping rules in sport</w:t>
            </w:r>
          </w:p>
        </w:tc>
      </w:tr>
      <w:tr>
        <w:tc>
          <w:tcPr>
            <w:tcW w:type="dxa" w:w="2200"/>
            <w:tcBorders>
              <w:top w:val="single" w:color="CBD5E1" w:sz="6"/>
              <w:left w:val="single" w:color="CBD5E1" w:sz="6"/>
              <w:bottom w:val="single" w:color="CBD5E1" w:sz="6"/>
              <w:right w:val="single" w:color="CBD5E1" w:sz="6"/>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OCR</w:t>
            </w:r>
          </w:p>
        </w:tc>
        <w:tc>
          <w:tcPr>
            <w:tcW w:type="dxa" w:w="7160"/>
            <w:tcBorders>
              <w:top w:val="single" w:color="CBD5E1" w:sz="6"/>
              <w:left w:val="single" w:color="CBD5E1" w:sz="6"/>
              <w:bottom w:val="single" w:color="CBD5E1" w:sz="6"/>
              <w:right w:val="single" w:color="CBD5E1" w:sz="6"/>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Optical Character Recognition — converts images of text into machine-readable text</w:t>
            </w:r>
          </w:p>
        </w:tc>
      </w:tr>
      <w:tr>
        <w:tc>
          <w:tcPr>
            <w:tcW w:type="dxa" w:w="220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TUE</w:t>
            </w:r>
          </w:p>
        </w:tc>
        <w:tc>
          <w:tcPr>
            <w:tcW w:type="dxa" w:w="716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Therapeutic Use Exemption — allows an athlete to use a normally prohibited substance for medical reasons</w:t>
            </w:r>
          </w:p>
        </w:tc>
      </w:tr>
      <w:tr>
        <w:tc>
          <w:tcPr>
            <w:tcW w:type="dxa" w:w="2200"/>
            <w:tcBorders>
              <w:top w:val="single" w:color="CBD5E1" w:sz="6"/>
              <w:left w:val="single" w:color="CBD5E1" w:sz="6"/>
              <w:bottom w:val="single" w:color="CBD5E1" w:sz="6"/>
              <w:right w:val="single" w:color="CBD5E1" w:sz="6"/>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T/E Ratio</w:t>
            </w:r>
          </w:p>
        </w:tc>
        <w:tc>
          <w:tcPr>
            <w:tcW w:type="dxa" w:w="7160"/>
            <w:tcBorders>
              <w:top w:val="single" w:color="CBD5E1" w:sz="6"/>
              <w:left w:val="single" w:color="CBD5E1" w:sz="6"/>
              <w:bottom w:val="single" w:color="CBD5E1" w:sz="6"/>
              <w:right w:val="single" w:color="CBD5E1" w:sz="6"/>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Testosterone-to-Epitestosterone ratio — above 4.0 is flagged as atypical under WADA rules</w:t>
            </w:r>
          </w:p>
        </w:tc>
      </w:tr>
      <w:tr>
        <w:tc>
          <w:tcPr>
            <w:tcW w:type="dxa" w:w="220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EPO</w:t>
            </w:r>
          </w:p>
        </w:tc>
        <w:tc>
          <w:tcPr>
            <w:tcW w:type="dxa" w:w="716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Erythropoietin — peptide hormone that increases red blood cell production; banned under S2</w:t>
            </w:r>
          </w:p>
        </w:tc>
      </w:tr>
      <w:tr>
        <w:tc>
          <w:tcPr>
            <w:tcW w:type="dxa" w:w="2200"/>
            <w:tcBorders>
              <w:top w:val="single" w:color="CBD5E1" w:sz="6"/>
              <w:left w:val="single" w:color="CBD5E1" w:sz="6"/>
              <w:bottom w:val="single" w:color="CBD5E1" w:sz="6"/>
              <w:right w:val="single" w:color="CBD5E1" w:sz="6"/>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JWT</w:t>
            </w:r>
          </w:p>
        </w:tc>
        <w:tc>
          <w:tcPr>
            <w:tcW w:type="dxa" w:w="7160"/>
            <w:tcBorders>
              <w:top w:val="single" w:color="CBD5E1" w:sz="6"/>
              <w:left w:val="single" w:color="CBD5E1" w:sz="6"/>
              <w:bottom w:val="single" w:color="CBD5E1" w:sz="6"/>
              <w:right w:val="single" w:color="CBD5E1" w:sz="6"/>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JSON Web Token — secure token format used for authentication and session management</w:t>
            </w:r>
          </w:p>
        </w:tc>
      </w:tr>
      <w:tr>
        <w:tc>
          <w:tcPr>
            <w:tcW w:type="dxa" w:w="220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AI Confidence</w:t>
            </w:r>
          </w:p>
        </w:tc>
        <w:tc>
          <w:tcPr>
            <w:tcW w:type="dxa" w:w="716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Score (0“100%) indicating how certain the AI engine is in its detection result</w:t>
            </w:r>
          </w:p>
        </w:tc>
      </w:tr>
      <w:tr>
        <w:tc>
          <w:tcPr>
            <w:tcW w:type="dxa" w:w="2200"/>
            <w:tcBorders>
              <w:top w:val="single" w:color="CBD5E1" w:sz="6"/>
              <w:left w:val="single" w:color="CBD5E1" w:sz="6"/>
              <w:bottom w:val="single" w:color="CBD5E1" w:sz="6"/>
              <w:right w:val="single" w:color="CBD5E1" w:sz="6"/>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OCR Confidence</w:t>
            </w:r>
          </w:p>
        </w:tc>
        <w:tc>
          <w:tcPr>
            <w:tcW w:type="dxa" w:w="7160"/>
            <w:tcBorders>
              <w:top w:val="single" w:color="CBD5E1" w:sz="6"/>
              <w:left w:val="single" w:color="CBD5E1" w:sz="6"/>
              <w:bottom w:val="single" w:color="CBD5E1" w:sz="6"/>
              <w:right w:val="single" w:color="CBD5E1" w:sz="6"/>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Score (0“100%) indicating quality and reliability of text extraction from the document</w:t>
            </w:r>
          </w:p>
        </w:tc>
      </w:tr>
      <w:tr>
        <w:tc>
          <w:tcPr>
            <w:tcW w:type="dxa" w:w="220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CLEAN</w:t>
            </w:r>
          </w:p>
        </w:tc>
        <w:tc>
          <w:tcPr>
            <w:tcW w:type="dxa" w:w="716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No prohibited substances detected in the uploaded report</w:t>
            </w:r>
          </w:p>
        </w:tc>
      </w:tr>
      <w:tr>
        <w:tc>
          <w:tcPr>
            <w:tcW w:type="dxa" w:w="2200"/>
            <w:tcBorders>
              <w:top w:val="single" w:color="CBD5E1" w:sz="6"/>
              <w:left w:val="single" w:color="CBD5E1" w:sz="6"/>
              <w:bottom w:val="single" w:color="CBD5E1" w:sz="6"/>
              <w:right w:val="single" w:color="CBD5E1" w:sz="6"/>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DETECTED</w:t>
            </w:r>
          </w:p>
        </w:tc>
        <w:tc>
          <w:tcPr>
            <w:tcW w:type="dxa" w:w="7160"/>
            <w:tcBorders>
              <w:top w:val="single" w:color="CBD5E1" w:sz="6"/>
              <w:left w:val="single" w:color="CBD5E1" w:sz="6"/>
              <w:bottom w:val="single" w:color="CBD5E1" w:sz="6"/>
              <w:right w:val="single" w:color="CBD5E1" w:sz="6"/>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One or more prohibited substances identified; triggers automatic doctor review</w:t>
            </w:r>
          </w:p>
        </w:tc>
      </w:tr>
      <w:tr>
        <w:tc>
          <w:tcPr>
            <w:tcW w:type="dxa" w:w="220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INCONCLUSIVE</w:t>
            </w:r>
          </w:p>
        </w:tc>
        <w:tc>
          <w:tcPr>
            <w:tcW w:type="dxa" w:w="7160"/>
            <w:tcBorders>
              <w:top w:val="single" w:color="CBD5E1" w:sz="6"/>
              <w:left w:val="single" w:color="CBD5E1" w:sz="6"/>
              <w:bottom w:val="single" w:color="CBD5E1" w:sz="6"/>
              <w:right w:val="single" w:color="CBD5E1" w:sz="6"/>
            </w:tcBorders>
            <w:shd w:fill="FFFFFF" w:val="clear"/>
            <w:tcMar>
              <w:top w:type="dxa" w:w="80"/>
              <w:left w:type="dxa" w:w="120"/>
              <w:bottom w:type="dxa" w:w="80"/>
              <w:right w:type="dxa" w:w="120"/>
            </w:tcMar>
            <w:vAlign w:val="center"/>
          </w:tcPr>
          <w:p>
            <w:r>
              <w:rPr>
                <w:rFonts w:ascii="Arial" w:cs="Arial" w:eastAsia="Arial" w:hAnsi="Arial"/>
                <w:color w:val="1E293B"/>
                <w:sz w:val="20"/>
                <w:szCs w:val="20"/>
              </w:rPr>
              <w:t xml:space="preserve">AI could not make a confident determination; manual doctor review recommended</w:t>
            </w:r>
          </w:p>
        </w:tc>
      </w:tr>
      <w:tr>
        <w:tc>
          <w:tcPr>
            <w:tcW w:type="dxa" w:w="2200"/>
            <w:tcBorders>
              <w:top w:val="single" w:color="CBD5E1" w:sz="6"/>
              <w:left w:val="single" w:color="CBD5E1" w:sz="6"/>
              <w:bottom w:val="single" w:color="CBD5E1" w:sz="6"/>
              <w:right w:val="single" w:color="CBD5E1" w:sz="6"/>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PENDING</w:t>
            </w:r>
          </w:p>
        </w:tc>
        <w:tc>
          <w:tcPr>
            <w:tcW w:type="dxa" w:w="7160"/>
            <w:tcBorders>
              <w:top w:val="single" w:color="CBD5E1" w:sz="6"/>
              <w:left w:val="single" w:color="CBD5E1" w:sz="6"/>
              <w:bottom w:val="single" w:color="CBD5E1" w:sz="6"/>
              <w:right w:val="single" w:color="CBD5E1" w:sz="6"/>
            </w:tcBorders>
            <w:shd w:fill="F1F5F9" w:val="clear"/>
            <w:tcMar>
              <w:top w:type="dxa" w:w="80"/>
              <w:left w:type="dxa" w:w="120"/>
              <w:bottom w:type="dxa" w:w="80"/>
              <w:right w:type="dxa" w:w="120"/>
            </w:tcMar>
            <w:vAlign w:val="center"/>
          </w:tcPr>
          <w:p>
            <w:r>
              <w:rPr>
                <w:rFonts w:ascii="Arial" w:cs="Arial" w:eastAsia="Arial" w:hAnsi="Arial"/>
                <w:color w:val="1E293B"/>
                <w:sz w:val="20"/>
                <w:szCs w:val="20"/>
              </w:rPr>
              <w:t xml:space="preserve">Report uploaded but AI analysis has not yet completed</w:t>
            </w:r>
          </w:p>
        </w:tc>
      </w:tr>
    </w:tbl>
    <w:p>
      <w:pPr>
        <w:spacing w:before="240" w:after="0"/>
      </w:pPr>
      <w:r>
        <w:t xml:space="preserve"/>
      </w:r>
    </w:p>
    <w:p>
      <w:pPr>
        <w:pBdr>
          <w:top w:val="single" w:color="CBD5E1" w:sz="4" w:space="6"/>
        </w:pBdr>
        <w:spacing w:before="200" w:after="0"/>
        <w:jc w:val="center"/>
      </w:pPr>
      <w:r>
        <w:rPr>
          <w:rFonts w:ascii="Arial" w:cs="Arial" w:eastAsia="Arial" w:hAnsi="Arial"/>
          <w:i/>
          <w:iCs/>
          <w:color w:val="475569"/>
          <w:sz w:val="18"/>
          <w:szCs w:val="18"/>
        </w:rPr>
        <w:t xml:space="preserve">DrugShield v1.0  |  AI-Powered Medical Drug Detection System  |  March 2026  |  Confidential</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6"/>
      </w:pBdr>
      <w:jc w:val="center"/>
    </w:pPr>
    <w:r>
      <w:rPr>
        <w:rFonts w:ascii="Arial" w:cs="Arial" w:eastAsia="Arial" w:hAnsi="Arial"/>
        <w:color w:val="475569"/>
        <w:sz w:val="18"/>
        <w:szCs w:val="18"/>
      </w:rPr>
      <w:t xml:space="preserve">Confidential — Authorized Personnel Only    |    Page </w:t>
    </w:r>
    <w:r>
      <w:rPr>
        <w:rFonts w:ascii="Arial" w:cs="Arial" w:eastAsia="Arial" w:hAnsi="Arial"/>
        <w:color w:val="475569"/>
        <w:sz w:val="18"/>
        <w:szCs w:val="18"/>
      </w:rPr>
      <w:t xml:space="preserv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6"/>
      </w:pBdr>
    </w:pPr>
    <w:r>
      <w:rPr>
        <w:rFonts w:ascii="Arial" w:cs="Arial" w:eastAsia="Arial" w:hAnsi="Arial"/>
        <w:color w:val="475569"/>
        <w:sz w:val="18"/>
        <w:szCs w:val="18"/>
      </w:rPr>
      <w:t xml:space="preserve">DrugShield  —  AI-Powered Drug Detection System  |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34"/>
      <w:szCs w:val="34"/>
    </w:rPr>
  </w:style>
  <w:style w:type="paragraph" w:styleId="Heading2">
    <w:name w:val="Heading 2"/>
    <w:basedOn w:val="Normal"/>
    <w:next w:val="Normal"/>
    <w:qFormat/>
    <w:pPr>
      <w:spacing w:before="300" w:after="140"/>
      <w:outlineLvl w:val="1"/>
    </w:pPr>
    <w:rPr>
      <w:rFonts w:ascii="Arial" w:cs="Arial" w:eastAsia="Arial" w:hAnsi="Arial"/>
      <w:b/>
      <w:bCs/>
      <w:color w:val="6366F1"/>
      <w:sz w:val="28"/>
      <w:szCs w:val="28"/>
    </w:rPr>
  </w:style>
  <w:style w:type="paragraph" w:styleId="Heading3">
    <w:name w:val="Heading 3"/>
    <w:basedOn w:val="Normal"/>
    <w:next w:val="Normal"/>
    <w:qFormat/>
    <w:pPr>
      <w:spacing w:before="220" w:after="100"/>
      <w:outlineLvl w:val="2"/>
    </w:pPr>
    <w:rPr>
      <w:rFonts w:ascii="Arial" w:cs="Arial" w:eastAsia="Arial" w:hAnsi="Arial"/>
      <w:b/>
      <w:bCs/>
      <w:color w:val="47556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2026-03-13T06:58:17.988Z</dcterms:created>
  <dcterms:modified xsi:type="dcterms:W3CDTF">2026-03-13T06:58:17.989Z</dcterms:modified>
</cp:coreProperties>
</file>

<file path=docProps/custom.xml><?xml version="1.0" encoding="utf-8"?>
<Properties xmlns="http://schemas.openxmlformats.org/officeDocument/2006/custom-properties" xmlns:vt="http://schemas.openxmlformats.org/officeDocument/2006/docPropsVTypes"/>
</file>