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\\\\\\\\\\\\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131 (PDF page 131)</w:t>
      </w:r>
    </w:p>
    <w:p>
      <w:pPr>
        <w:pStyle w:val="Heading2"/>
      </w:pPr>
      <w:r>
        <w:t xml:space="preserve">Guidance</w:t>
      </w:r>
    </w:p>
    <w:p>
      <w:pPr>
        <w:pBdr>
          <w:bottom w:val="single" w:sz="6" w:space="1" w:color="auto"/>
        </w:pBdr>
      </w:pP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1:21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053031DE-3DFE-46F4-BC53-E2C1E625D58D}"/>
</file>

<file path=customXml/itemProps2.xml><?xml version="1.0" encoding="utf-8"?>
<ds:datastoreItem xmlns:ds="http://schemas.openxmlformats.org/officeDocument/2006/customXml" ds:itemID="{F2958D39-F509-47D5-B0E2-306FC489AAFB}"/>
</file>

<file path=customXml/itemProps3.xml><?xml version="1.0" encoding="utf-8"?>
<ds:datastoreItem xmlns:ds="http://schemas.openxmlformats.org/officeDocument/2006/customXml" ds:itemID="{32B79214-7585-4E51-8AB1-FA130E22E54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