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&lt;table&gt;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141 (PDF page 141)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Conversion of intact ecosystems - Field checklist 1.2.1;</w:t>
      </w:r>
      <w:r>
        <w:rPr>
          <w:b/>
        </w:rPr>
        <w:t xml:space="preserve">Activities in protected areas Field checklist 2.1.2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Organization does not have all the plot in the scope geo-localized.</w:t>
      </w:r>
    </w:p>
    <w:p>
      <w:pPr>
        <w:pStyle w:val="Normal"/>
      </w:pPr>
      <w:r>
        <w:t xml:space="preserve">The indicator should be scored NC (0) only if the following happens:</w:t>
      </w:r>
    </w:p>
    <w:p>
      <w:pPr>
        <w:pStyle w:val="Normal"/>
      </w:pPr>
      <w:r>
        <w:t xml:space="preserve">The area in which they operate has a high risk of production in intact ecosystems or protected forests - If you or the auditor are unsure about risk, you can check that by running the geo-locations you have through the layers explained above or checking nearby protected forests.</w:t>
      </w:r>
    </w:p>
    <w:p>
      <w:pPr>
        <w:pStyle w:val="Normal"/>
      </w:pPr>
      <w:r>
        <w:t xml:space="preserve">The company does not have a plan in place to get all geocoordinates OR if they have a plan, they are not meeting the targeted progress every year.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China reports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Auditors are not legally authorized to share geo-locations with foreign entities, that is OK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Madagascar- Vanilla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Deforestation for vanilla is checked using Global Forest Watch instead of Google Earth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Protected areas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rPr>
          <w:i/>
        </w:rPr>
        <w:t xml:space="preserve"> TBD (Mialy's input) - after checking on map that a location is on protected area, good practice is that the company double checks with protected area management to see if plots are really within protected area borders.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8E442945-E8B8-4CBC-9D9A-B9D7E0C6A514}"/>
</file>

<file path=customXml/itemProps2.xml><?xml version="1.0" encoding="utf-8"?>
<ds:datastoreItem xmlns:ds="http://schemas.openxmlformats.org/officeDocument/2006/customXml" ds:itemID="{133117EE-FFC3-4C70-8878-4D2D7AE8521D}"/>
</file>

<file path=customXml/itemProps3.xml><?xml version="1.0" encoding="utf-8"?>
<ds:datastoreItem xmlns:ds="http://schemas.openxmlformats.org/officeDocument/2006/customXml" ds:itemID="{127169D9-60CA-42CD-BE27-C0C7BF17CC3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