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&lt;table&gt;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144 (PDF page 144)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&lt;table&gt;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For reference:</w:t>
      </w:r>
    </w:p>
    <w:p>
      <w:pPr>
        <w:pStyle w:val="Normal"/>
      </w:pPr>
      <w:r>
        <w:t xml:space="preserve">UEBT document guidance: Reference to available living wage and living income benchmarks and estimates. (Website path: UEBT website&gt;Resources&gt; Resources&gt;Standard&gt;Principle 6).</w:t>
      </w:r>
    </w:p>
    <w:p>
      <w:pPr>
        <w:pStyle w:val="Normal"/>
      </w:pPr>
      <w:r>
        <w:t xml:space="preserve">Designed guidance:</w:t>
      </w:r>
    </w:p>
    <w:p>
      <w:pPr>
        <w:pStyle w:val="Normal"/>
      </w:pPr>
      <w:r>
        <w:t xml:space="preserve">20260113 </w:t>
      </w:r>
      <w:r>
        <w:t xml:space="preserve">_Hassabo...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FYI - Living wage estimate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Detailed methodology for each component of the Anker estimate: https://www.elgaronline.com/monobookoa/9781786431455/9781786431455.xml)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Normal"/>
      </w:pPr>
      <w:r>
        <w:t xml:space="preserve">[ ](https://uebt.org/resources)[ ](https://www.elgaronline.com/monobook-oa/9781786431455/9781786431455.xml)![][image</w:t>
      </w:r>
      <w:r>
        <w:t xml:space="preserve">_Rv6saYHTh1Lm896dzv+AdA==]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E27D9BA8-4E76-4663-8FE6-BCCA5EEE07C3}"/>
</file>

<file path=customXml/itemProps2.xml><?xml version="1.0" encoding="utf-8"?>
<ds:datastoreItem xmlns:ds="http://schemas.openxmlformats.org/officeDocument/2006/customXml" ds:itemID="{D9D72BF7-A012-47A7-B40B-A820B721933B}"/>
</file>

<file path=customXml/itemProps3.xml><?xml version="1.0" encoding="utf-8"?>
<ds:datastoreItem xmlns:ds="http://schemas.openxmlformats.org/officeDocument/2006/customXml" ds:itemID="{8F62724E-E507-4D60-8968-AAF7D9126BB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