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Indicators 6.1.1, 6.1.2, 6.1.3, 6.1.4, 6.1.5, 6.1.6.</w:t>
      </w:r>
    </w:p>
    <w:p>
      <w:pPr>
        <w:pStyle w:val="Normal"/>
      </w:pPr>
      <w:r>
        <w:rPr>
          <w:b/>
        </w:rPr>
        <w:t xml:space="preserve">Source:</w:t>
      </w:r>
      <w:r>
        <w:t xml:space="preserve"> Certification Workflow Notebook export 20260804.pdf, Workflow Page 147 (PDF page 147)</w:t>
      </w:r>
    </w:p>
    <w:p>
      <w:pPr>
        <w:pStyle w:val="Heading2"/>
      </w:pPr>
      <w:r>
        <w:t xml:space="preserve">Guidance</w:t>
      </w:r>
    </w:p>
    <w:p>
      <w:pPr>
        <w:pStyle w:val="Normal"/>
      </w:pPr>
      <w:r>
        <w:t xml:space="preserve">Indicators 6.1.1, 6.1.2, 6.1.3, 6.1.4, 6.1.5, 6.1.6.</w:t>
      </w:r>
    </w:p>
    <w:p>
      <w:pPr>
        <w:pStyle w:val="Normal"/>
      </w:pPr>
      <w:r>
        <w:t xml:space="preserve">(Sometimes also includes 3.1.1, 3.1.2, 3.1.4)</w:t>
      </w:r>
      <w:r>
        <w:rPr>
          <w:b/>
        </w:rPr>
        <w:t xml:space="preserve">Check if Policy team does the review:</w:t>
      </w:r>
      <w:r>
        <w:t xml:space="preserve">Check if the company is listed in:</w:t>
      </w:r>
      <w:r>
        <w:rPr>
          <w:b/>
        </w:rPr>
        <w:t xml:space="preserve">HRAP Pilot tracker.</w:t>
      </w:r>
      <w:r>
        <w:t xml:space="preserve">If yes &gt; the Policy team (Deniz) reviews those indicators. Wait for</w:t>
      </w:r>
      <w:r>
        <w:rPr>
          <w:b/>
        </w:rPr>
        <w:t xml:space="preserve">6 working days</w:t>
      </w:r>
      <w:r>
        <w:t xml:space="preserve">(time needed their review) from the day the CB submitted the report before approving/sending back report. After 6 working days, check on Teams group "</w:t>
      </w:r>
      <w:r>
        <w:rPr>
          <w:b/>
        </w:rPr>
        <w:t xml:space="preserve">HRDD template review</w:t>
      </w:r>
      <w:r>
        <w:t xml:space="preserve">" to see if she shared comments (she doesn't do it on Grove contrary to Wages and Biodiversity).</w:t>
      </w:r>
    </w:p>
    <w:p>
      <w:pPr>
        <w:pStyle w:val="Normal"/>
      </w:pPr>
      <w:r>
        <w:t xml:space="preserve">○</w:t>
      </w:r>
    </w:p>
    <w:p>
      <w:pPr>
        <w:pStyle w:val="Normal"/>
      </w:pPr>
      <w:r>
        <w:t xml:space="preserve">If not &gt; you are in charge of reviewing those indicators.</w:t>
      </w:r>
    </w:p>
    <w:p>
      <w:pPr>
        <w:pStyle w:val="Normal"/>
      </w:pPr>
      <w:r>
        <w:t xml:space="preserve">If quick review: Skip review of those indicators, unless you've identified specific Human Rights risks in -&gt; QUICK Antecedents. In such case, only check the indicators related to those risks.</w:t>
      </w:r>
    </w:p>
    <w:p>
      <w:pPr>
        <w:pStyle w:val="Normal"/>
      </w:pPr>
      <w:r>
        <w:t xml:space="preserve">➢</w:t>
      </w:r>
    </w:p>
    <w:p>
      <w:pPr>
        <w:pStyle w:val="Normal"/>
      </w:pPr>
      <w:r>
        <w:t xml:space="preserve">If in-depth review: Review all indicators, See guidance below on common issues.</w:t>
      </w:r>
    </w:p>
    <w:p>
      <w:pPr>
        <w:pStyle w:val="Normal"/>
      </w:pPr>
      <w:r>
        <w:t xml:space="preserve">➢</w:t>
      </w:r>
    </w:p>
    <w:p>
      <w:pPr>
        <w:pStyle w:val="Normal"/>
      </w:pPr>
      <w:r>
        <w:t xml:space="preserve">○</w:t>
      </w:r>
      <w:r>
        <w:rPr>
          <w:b/>
        </w:rPr>
        <w:t xml:space="preserve">REVIEW GUIDANCE:</w:t>
      </w:r>
      <w:r>
        <w:rPr>
          <w:b/>
        </w:rPr>
        <w:t xml:space="preserve">Most common issues:</w:t>
      </w:r>
      <w:r>
        <w:t xml:space="preserve">Company/CB thinks that having a simple Human Rights commitment or complying with the local law is enough to score compliance on those indicators.</w:t>
      </w:r>
    </w:p>
    <w:p>
      <w:pPr>
        <w:pStyle w:val="ListParagraph"/>
        <w:numPr>
          <w:ilvl w:val="0"/>
          <w:numId w:val="1"/>
        </w:numPr>
      </w:pPr>
      <w:r>
        <w:t xml:space="preserve">OR</w:t>
      </w:r>
    </w:p>
    <w:p>
      <w:pPr>
        <w:pStyle w:val="Normal"/>
      </w:pPr>
      <w:r>
        <w:t xml:space="preserve">If the company has conducted a Human Rights risk assessment and/or has a written Human Rights policy, those are usually superficial and state that there are very low or no risks in all areas. No supporting information (survey results, news articles, etc.) to validate the assessment findings. Usually, the CB does not detect those issues and scores 3.</w:t>
      </w:r>
    </w:p>
    <w:p>
      <w:pPr>
        <w:pStyle w:val="Normal"/>
      </w:pPr>
      <w:r>
        <w:t xml:space="preserve">-</w:t>
      </w:r>
      <w:r>
        <w:rPr>
          <w:b/>
        </w:rPr>
        <w:t xml:space="preserve">Examples of review comments you can use:</w:t>
      </w:r>
      <w:r>
        <w:rPr>
          <w:i/>
        </w:rPr>
        <w:t xml:space="preserve">Simple, generic policy &amp; procedures that state that the company will respect Human Rights are not enough to score compliance on this indicator. The company needs to conduct a risk assessment to identify the specific human rights that might be at risk in the particular supply chains that are part of the scope of the certification. Then, the company should tailor its policy &amp; procedures based on the identified risks. </w:t>
      </w:r>
    </w:p>
    <w:p>
      <w:pPr>
        <w:pStyle w:val="Normal"/>
      </w:pPr>
      <w:r>
        <w:rPr>
          <w:i/>
        </w:rPr>
        <w:t xml:space="preserve">(Also, the Human Rights policy should be in line with standards on policy formulation set up by recognized organizations, such as the UN or ILO. (</w:t>
      </w:r>
      <w:r>
        <w:t xml:space="preserve">Where are practical guidelines that companies can use without having to go over hundreds of pages? - Policy team to provide that?)</w:t>
      </w:r>
    </w:p>
    <w:p>
      <w:pPr>
        <w:pStyle w:val="Normal"/>
      </w:pPr>
      <w:r>
        <w:rPr>
          <w:i/>
        </w:rPr>
        <w:t xml:space="preserve">Please update score and update your justification with this information. </w:t>
      </w:r>
    </w:p>
    <w:p>
      <w:pPr>
        <w:pStyle w:val="Normal"/>
      </w:pPr>
      <w:r>
        <w:rPr>
          <w:i/>
        </w:rPr>
        <w:t xml:space="preserve">A Human Rights risk assessment should be based not only on judgment from the company's technical/management staff, but also on tangible data obtained through news articles, research papers, surveys conducted with workers and/or nearby communities. This tangible data should be mentioned or attached to the risk assessment. </w:t>
      </w:r>
    </w:p>
    <w:p>
      <w:pPr>
        <w:pStyle w:val="Normal"/>
      </w:pPr>
      <w:r>
        <w:rPr>
          <w:i/>
        </w:rPr>
        <w:t xml:space="preserve">There are available tools from recognized organizations that guide companies on how to perform a risk assessment, for example: </w:t>
      </w:r>
    </w:p>
    <w:p>
      <w:pPr>
        <w:pStyle w:val="Normal"/>
      </w:pPr>
      <w:r>
        <w:rPr>
          <w:i/>
        </w:rPr>
        <w:t xml:space="preserve">See p. 31-48 of this Human Rights Due Diligence Handbook for Small and Medium Enterprises.</w:t>
      </w:r>
    </w:p>
    <w:p>
      <w:pPr>
        <w:pStyle w:val="ListParagraph"/>
        <w:numPr>
          <w:ilvl w:val="0"/>
          <w:numId w:val="1"/>
        </w:numPr>
      </w:pPr>
      <w:r>
        <w:t xml:space="preserve">- &gt; QUICK Field: Human Rights indicators</w:t>
      </w:r>
    </w:p>
    <w:p>
      <w:pPr>
        <w:pStyle w:val="Normal"/>
      </w:pPr>
      <w:r>
        <w:t xml:space="preserve">Tuesday, July 22, 2025</w:t>
      </w:r>
    </w:p>
    <w:p>
      <w:pPr>
        <w:pStyle w:val="Normal"/>
      </w:pPr>
      <w:r>
        <w:t xml:space="preserve">2:56 PM</w:t>
      </w:r>
    </w:p>
    <w:p>
      <w:pPr>
        <w:pStyle w:val="Normal"/>
      </w:pPr>
      <w:r>
        <w:t xml:space="preserve">[ ](https://uebt.sharepoint.com/:x:/r/Shared%20Documents/Policy/Human%20rights/9.%20Local%20Hrdd%20System%20Guidance-%202025%20pilot/1.%20HRAP%20Pilot%20Tracker%20for%202025.xlsx?d=w3d7ba9badd434b56a560239abeb434fa&amp;csf=1&amp;web=1&amp;e=iZK8mY)[ ](https://www.undp.org/sites/g/files/zskgke326/files/2024-05/HRDD%20for%20SMEs</w:t>
      </w:r>
      <w:r>
        <w:rPr>
          <w:i/>
        </w:rPr>
        <w:t xml:space="preserve">Book</w:t>
      </w:r>
      <w:r>
        <w:t xml:space="preserve">EN%20version.pdf)</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970E89E6-964D-4931-ABA3-CC1BD3A69637}"/>
</file>

<file path=customXml/itemProps2.xml><?xml version="1.0" encoding="utf-8"?>
<ds:datastoreItem xmlns:ds="http://schemas.openxmlformats.org/officeDocument/2006/customXml" ds:itemID="{6EBE3FAE-6400-441E-99D5-4C5D5E75721E}"/>
</file>

<file path=customXml/itemProps3.xml><?xml version="1.0" encoding="utf-8"?>
<ds:datastoreItem xmlns:ds="http://schemas.openxmlformats.org/officeDocument/2006/customXml" ds:itemID="{10B3DC71-1C9C-4783-8237-DAF91B2AD2F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