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Check internal audit report review:</w:t>
      </w:r>
    </w:p>
    <w:p>
      <w:pPr>
        <w:pStyle w:val="Normal"/>
      </w:pPr>
      <w:r>
        <w:rPr>
          <w:b/>
        </w:rPr>
        <w:t xml:space="preserve">Source:</w:t>
      </w:r>
      <w:r>
        <w:t xml:space="preserve"> Certification Workflow Notebook export 20260804.pdf, Workflow Page 149 (PDF page 149)</w:t>
      </w:r>
    </w:p>
    <w:p>
      <w:pPr>
        <w:pStyle w:val="Heading2"/>
      </w:pPr>
      <w:r>
        <w:t xml:space="preserve">Guidance</w:t>
      </w:r>
    </w:p>
    <w:p>
      <w:pPr>
        <w:pStyle w:val="Normal"/>
      </w:pPr>
      <w:r>
        <w:rPr>
          <w:b/>
        </w:rPr>
        <w:t xml:space="preserve">Check internal audit report review:</w:t>
      </w:r>
      <w:r>
        <w:t xml:space="preserve">Read the information in section: "Internal audit report review", and whether the auditor says that monitoring is done correctly or not. You should then compare this assessment to the auditor's assessment in the System checklist, ie. if auditor says that monitoring is not done correctly, this should be reflected in some indicators of the System checklist.</w:t>
      </w:r>
      <w:r>
        <w:rPr>
          <w:b/>
        </w:rPr>
        <w:t xml:space="preserve">Check sample size:</w:t>
      </w:r>
      <w:r>
        <w:t xml:space="preserve">Check if the auditor selected the correct sample size:</w:t>
      </w:r>
    </w:p>
    <w:p>
      <w:pPr>
        <w:pStyle w:val="Normal"/>
      </w:pPr>
      <w:r>
        <w:t xml:space="preserve">In the Grove audit, go to section "Natural Material List". Click on the ingredients and review the number of sub-suppliers, farmers, and workers:</w:t>
      </w:r>
    </w:p>
    <w:p>
      <w:pPr>
        <w:pStyle w:val="Normal"/>
      </w:pPr>
      <w:r>
        <w:t xml:space="preserve">With those numbers in mind, go to the section "General Audit Information" and check the block called "Conducted interviews":</w:t>
      </w:r>
    </w:p>
    <w:p>
      <w:pPr>
        <w:pStyle w:val="Normal"/>
      </w:pPr>
      <w:r>
        <w:t xml:space="preserve">Check that the number of interviews is as requested in the sampling rules explained in p. 17 of our Requirements for OaS or p. 34-35 of our Requirements for OnaS.</w:t>
      </w:r>
    </w:p>
    <w:p>
      <w:pPr>
        <w:pStyle w:val="ListParagraph"/>
        <w:numPr>
          <w:ilvl w:val="0"/>
          <w:numId w:val="1"/>
        </w:numPr>
      </w:pPr>
      <w:r>
        <w:t xml:space="preserve">If the audit is high risk: Check the number of interviews is as requested in the sampling rules explained in Annex 6 of the UEBT protocol for certification audits of supply chains in high-risk conditions - located on our Resources for CB webpage - password: UEBTCB2024.</w:t>
      </w:r>
    </w:p>
    <w:p>
      <w:pPr>
        <w:pStyle w:val="ListParagraph"/>
        <w:numPr>
          <w:ilvl w:val="0"/>
          <w:numId w:val="1"/>
        </w:numPr>
      </w:pPr>
      <w:r>
        <w:t xml:space="preserve">- &gt; IN DEPTH General audit information</w:t>
      </w:r>
    </w:p>
    <w:p>
      <w:pPr>
        <w:pStyle w:val="Normal"/>
      </w:pPr>
      <w:r>
        <w:t xml:space="preserve">Wednesday, May 7, 2025</w:t>
      </w:r>
    </w:p>
    <w:p>
      <w:pPr>
        <w:pStyle w:val="Normal"/>
      </w:pPr>
      <w:r>
        <w:t xml:space="preserve">9:13 AM</w:t>
      </w:r>
    </w:p>
    <w:p>
      <w:pPr>
        <w:pStyle w:val="Normal"/>
      </w:pPr>
      <w:r>
        <w:t xml:space="preserve">[ ](https://uebt.org/resource-pages/protocol-certificate-holder-not-at-source)![][image</w:t>
      </w:r>
      <w:r>
        <w:t xml:space="preserve">_hiWBXRg9broNdk/Xx3m6tg==]</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755E1F9B-6474-40BF-8592-CFA5B0F56757}"/>
</file>

<file path=customXml/itemProps2.xml><?xml version="1.0" encoding="utf-8"?>
<ds:datastoreItem xmlns:ds="http://schemas.openxmlformats.org/officeDocument/2006/customXml" ds:itemID="{534C187F-B1E4-4543-8504-D5E9F51EB451}"/>
</file>

<file path=customXml/itemProps3.xml><?xml version="1.0" encoding="utf-8"?>
<ds:datastoreItem xmlns:ds="http://schemas.openxmlformats.org/officeDocument/2006/customXml" ds:itemID="{4975FBC9-A3CE-40B7-9F69-39E582AE8EE4}"/>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