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Guidance for reviewing System checklist indicators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150 (PDF page 150)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Guidance for reviewing System checklist indicators</w:t>
      </w:r>
      <w:r>
        <w:t xml:space="preserve">&lt;table&gt;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Indicator</w:t>
      </w:r>
      <w:r>
        <w:t xml:space="preserve">&lt;/th&gt;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Topic</w:t>
      </w:r>
      <w:r>
        <w:t xml:space="preserve">&lt;/th&gt;</w:t>
      </w:r>
    </w:p>
    <w:p>
      <w:pPr>
        <w:pStyle w:val="Normal"/>
      </w:pPr>
      <w:r>
        <w:t xml:space="preserve">&lt;th&gt;</w:t>
      </w:r>
      <w:r>
        <w:rPr>
          <w:b/>
        </w:rPr>
        <w:t xml:space="preserve">Ref</w:t>
      </w:r>
      <w:r>
        <w:t xml:space="preserve">&lt;/th&gt;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5.1</w:t>
      </w: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Risk assessment is usually conducted using this template.</w:t>
      </w:r>
    </w:p>
    <w:p>
      <w:pPr>
        <w:pStyle w:val="Normal"/>
      </w:pPr>
      <w:r>
        <w:t xml:space="preserve">This risk assessment requested in the System Checklist is </w:t>
      </w:r>
      <w:r>
        <w:rPr>
          <w:i/>
        </w:rPr>
        <w:t xml:space="preserve">not to be confounded</w:t>
      </w:r>
      <w:r>
        <w:t xml:space="preserve"> with the risk assessment requested in indicators 2.1 to 2.5 of the membership checklist, which is not really a risk assessment but a</w:t>
      </w:r>
      <w:r>
        <w:rPr>
          <w:b/>
        </w:rPr>
        <w:t xml:space="preserve">due diligence</w:t>
      </w:r>
      <w:r>
        <w:t xml:space="preserve">, and uses a different template (see REPORT REVIEW&gt;Membership supplement section)  - TBC with Mees/Amandine.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Section 9 on LMS (for OaS) and Section 8 on IMS (for OnaS)</w:t>
      </w:r>
      <w:r>
        <w:t xml:space="preserve">Organizations with own farms or few suppliers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If the company manages its own farm or has few external suppliers, those indicators should be marked N/A because the company does not need an LMS.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Confirmed by Cathrien May 2025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  <w:r>
        <w:rPr>
          <w:b/>
        </w:rPr>
        <w:t xml:space="preserve">Section 9 on LMS (for OaS) and Section 8 on IMS (for OnaS)</w:t>
      </w:r>
      <w:r>
        <w:t xml:space="preserve">Monitoring templates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&lt;td&gt;</w:t>
      </w:r>
    </w:p>
    <w:p>
      <w:pPr>
        <w:pStyle w:val="Normal"/>
      </w:pPr>
      <w:r>
        <w:t xml:space="preserve">UEBT does not have a template for Local Monitoring because applicable requirements vary greatly between organizations, depending on their structure (wild collection, cultivation, sub-suppliers, external farmers, own farms, formal workers, informal workers, etc.).</w:t>
      </w:r>
    </w:p>
    <w:p>
      <w:pPr>
        <w:pStyle w:val="Normal"/>
      </w:pPr>
      <w:r>
        <w:t xml:space="preserve">However, the organization should use the UEBT Field Checklist or UEBT/RA Field checklist (Website path: UEBT website&gt;Resources&gt;Resources&gt;Membership, Certification and Verification&gt;UEBT Ingredient certification OR UEBT/Rainforest Alliance Herbs &amp; Spices Programme) to analyze which indicators apply to their unique supply chain structure. Based on this, the organization can structure its own monitoring template.</w:t>
      </w:r>
    </w:p>
    <w:p>
      <w:pPr>
        <w:pStyle w:val="Normal"/>
      </w:pPr>
      <w:r>
        <w:t xml:space="preserve">&lt;/td&gt;</w:t>
      </w:r>
    </w:p>
    <w:p>
      <w:pPr>
        <w:pStyle w:val="Normal"/>
      </w:pPr>
      <w:r>
        <w:t xml:space="preserve">&lt;/table&gt;</w:t>
      </w:r>
      <w:r>
        <w:rPr>
          <w:b/>
        </w:rPr>
        <w:t xml:space="preserve">Special case: If the organization is an OnaS with a limited number of OaS and farms (ie: no IMS needed) + CB auditor will visit all OaS/farms:</w:t>
      </w:r>
      <w:r>
        <w:t xml:space="preserve">If it was defined before the audit that an IMS is not needed for this company - because of the reduced number of OaS and because the CB visited all OaS and farms during the audit - UEBT should have sent the audit instrucitons to the CB with a note saying that the following indicators (see below) didn't need to be checked.</w:t>
      </w:r>
    </w:p>
    <w:p>
      <w:pPr>
        <w:pStyle w:val="Normal"/>
      </w:pPr>
      <w:r>
        <w:t xml:space="preserve">Only check in System checklist of OnaS:</w:t>
      </w:r>
    </w:p>
    <w:p>
      <w:pPr>
        <w:pStyle w:val="Normal"/>
      </w:pPr>
      <w:r>
        <w:rPr>
          <w:i/>
        </w:rPr>
        <w:t xml:space="preserve">1.4</w:t>
      </w:r>
    </w:p>
    <w:p>
      <w:pPr>
        <w:pStyle w:val="Normal"/>
      </w:pPr>
      <w:r>
        <w:rPr>
          <w:i/>
        </w:rPr>
        <w:t xml:space="preserve"> 3.1, 3.2</w:t>
      </w:r>
    </w:p>
    <w:p>
      <w:pPr>
        <w:pStyle w:val="Normal"/>
      </w:pPr>
      <w:r>
        <w:rPr>
          <w:i/>
        </w:rPr>
        <w:t xml:space="preserve"> 4.1</w:t>
      </w:r>
    </w:p>
    <w:p>
      <w:pPr>
        <w:pStyle w:val="Normal"/>
      </w:pPr>
      <w:r>
        <w:rPr>
          <w:i/>
        </w:rPr>
        <w:t xml:space="preserve"> 6.1, 6.2</w:t>
      </w:r>
    </w:p>
    <w:p>
      <w:pPr>
        <w:pStyle w:val="Normal"/>
      </w:pPr>
      <w:r>
        <w:rPr>
          <w:i/>
        </w:rPr>
        <w:t xml:space="preserve"> 7.1, 7.3</w:t>
      </w:r>
    </w:p>
    <w:p>
      <w:pPr>
        <w:pStyle w:val="Normal"/>
      </w:pPr>
      <w:r>
        <w:rPr>
          <w:i/>
        </w:rPr>
        <w:t xml:space="preserve"> 10.1 to 10.13</w:t>
      </w:r>
    </w:p>
    <w:p>
      <w:pPr>
        <w:pStyle w:val="Normal"/>
      </w:pPr>
      <w:r>
        <w:rPr>
          <w:i/>
        </w:rPr>
        <w:t xml:space="preserve"> 11.3, 11.4</w:t>
      </w:r>
    </w:p>
    <w:p>
      <w:pPr>
        <w:pStyle w:val="Normal"/>
      </w:pPr>
      <w:r>
        <w:rPr>
          <w:i/>
        </w:rPr>
        <w:t xml:space="preserve"> 12.1</w:t>
      </w:r>
    </w:p>
    <w:p>
      <w:pPr>
        <w:pStyle w:val="Normal"/>
      </w:pPr>
      <w:r>
        <w:t xml:space="preserve">The rest of the requirements of the System checklist for OnaS don’t need to be checked.</w:t>
      </w:r>
    </w:p>
    <w:p>
      <w:pPr>
        <w:pStyle w:val="Normal"/>
      </w:pPr>
      <w:r>
        <w:t xml:space="preserve">This is valid only while UEBT still doesn’t have a tailored System checklist for OnaS WITHOUT and IMS, with reduced</w:t>
      </w:r>
    </w:p>
    <w:p>
      <w:pPr>
        <w:pStyle w:val="ListParagraph"/>
        <w:numPr>
          <w:ilvl w:val="0"/>
          <w:numId w:val="1"/>
        </w:numPr>
      </w:pPr>
      <w:r>
        <w:t xml:space="preserve">&gt; IN DEPTH System Checklist</w:t>
      </w:r>
    </w:p>
    <w:p>
      <w:pPr>
        <w:pStyle w:val="Normal"/>
      </w:pPr>
      <w:r>
        <w:t xml:space="preserve">Friday, March 29, 2024</w:t>
      </w:r>
    </w:p>
    <w:p>
      <w:pPr>
        <w:pStyle w:val="Normal"/>
      </w:pPr>
      <w:r>
        <w:t xml:space="preserve">5:01 PM</w:t>
      </w:r>
    </w:p>
    <w:p>
      <w:pPr>
        <w:pStyle w:val="Normal"/>
      </w:pPr>
      <w:r>
        <w:t xml:space="preserve">[ ](https://uebt.sharepoint.com/:x:/r/Shared%20Documents/Policies%20and%20Procedures/Due%20diligence/Risk%20database%20tool/Policies%20and%20requirements/Risk%20questionnaire%20for%20members/UEBT%20sector%20risk%20assessment%20questionnaire%20-%20for%20(provisional)%20members.xlsx?d=wda8751bb052c48459ea0506ed53b8921&amp;csf=1&amp;web=1&amp;e=KrU618)[ ](https://uebt.org/resource-pages/uebt-field-checklist-2020)[ ](https://uebt.org/resource-pages/uebt-ra-herbs-spices-programme-field-checklist)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D93BB8E8-74F6-4DD2-AF16-EADCE66C7E51}"/>
</file>

<file path=customXml/itemProps2.xml><?xml version="1.0" encoding="utf-8"?>
<ds:datastoreItem xmlns:ds="http://schemas.openxmlformats.org/officeDocument/2006/customXml" ds:itemID="{E43C51E5-D0C4-4D7C-8495-5932C1DDD74F}"/>
</file>

<file path=customXml/itemProps3.xml><?xml version="1.0" encoding="utf-8"?>
<ds:datastoreItem xmlns:ds="http://schemas.openxmlformats.org/officeDocument/2006/customXml" ds:itemID="{A9DB4BE7-2A82-4F54-A887-DB471915AFAE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