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Guidance for reviewing Membership assessment supplement:</w:t>
      </w:r>
    </w:p>
    <w:p>
      <w:pPr>
        <w:pStyle w:val="Normal"/>
      </w:pPr>
      <w:r>
        <w:rPr>
          <w:b/>
        </w:rPr>
        <w:t xml:space="preserve">Source:</w:t>
      </w:r>
      <w:r>
        <w:t xml:space="preserve"> Certification Workflow Notebook export 20260804.pdf, Workflow Page 153 (PDF page 153)</w:t>
      </w:r>
    </w:p>
    <w:p>
      <w:pPr>
        <w:pStyle w:val="Heading2"/>
      </w:pPr>
      <w:r>
        <w:t xml:space="preserve">Guidance</w:t>
      </w:r>
    </w:p>
    <w:p>
      <w:pPr>
        <w:pStyle w:val="Normal"/>
      </w:pPr>
      <w:r>
        <w:rPr>
          <w:b/>
        </w:rPr>
        <w:t xml:space="preserve">Guidance for reviewing Membership assessment supplement:</w:t>
      </w:r>
      <w:r>
        <w:rPr>
          <w:b/>
        </w:rPr>
        <w:t xml:space="preserve">Every year:</w:t>
      </w:r>
      <w:r>
        <w:t xml:space="preserve">The certification auditor always must  check the minimum indicators (first section) of the “Membership Assessment Supplement” (those indicators should in fact be transferred to the System checklist in the future, as they are also applicable to non-members).</w:t>
      </w:r>
      <w:r>
        <w:rPr>
          <w:b/>
        </w:rPr>
        <w:t xml:space="preserve">Once every three year:</w:t>
      </w:r>
      <w:r>
        <w:t xml:space="preserve">When the membership review is done by a CB (ie. not by UEBT), the certification auditor has to check ALL indicators (ie. not only section 1 but also section 2 and 3) of the “Membership Assessment Supplement” every 3 years.</w:t>
      </w:r>
    </w:p>
    <w:p>
      <w:pPr>
        <w:pStyle w:val="Normal"/>
      </w:pPr>
      <w:r>
        <w:t xml:space="preserve">How to check if membership assessment supplement sectons 2 and 3 needed to be filled:</w:t>
      </w:r>
    </w:p>
    <w:p>
      <w:pPr>
        <w:pStyle w:val="Normal"/>
      </w:pPr>
      <w:r>
        <w:t xml:space="preserve">Salesforce&gt;Organization account&gt;Certification&gt;NIC Certification audit&gt;Field:</w:t>
      </w:r>
    </w:p>
    <w:p>
      <w:pPr>
        <w:pStyle w:val="ListParagraph"/>
        <w:numPr>
          <w:ilvl w:val="0"/>
          <w:numId w:val="1"/>
        </w:numPr>
      </w:pPr>
      <w:r>
        <w:t xml:space="preserve">Membership assessment supplement (this was filled in this step of audit planning: -&gt; Fill membership requirements)</w:t>
      </w:r>
      <w:r>
        <w:rPr>
          <w:b/>
        </w:rPr>
        <w:t xml:space="preserve">REVIEW:</w:t>
      </w:r>
      <w:r>
        <w:t xml:space="preserve">The membership supplement checklist in an audit report has only a few of the indicators, because companies which membership assessment is done by the CB during a certification audit are evaluated on a reduced checklist.</w:t>
      </w:r>
    </w:p>
    <w:p>
      <w:pPr>
        <w:pStyle w:val="Normal"/>
      </w:pPr>
      <w:r>
        <w:t xml:space="preserve">Scoring guidelines are special for the Min requirements of the Membership checklist in a certification audit report (1.1 to 1.6): In certification audits, those requirements can</w:t>
      </w:r>
      <w:r>
        <w:rPr>
          <w:b/>
        </w:rPr>
        <w:t xml:space="preserve">only be scored 0 or 3</w:t>
      </w:r>
      <w:r>
        <w:t xml:space="preserve">(no 1, 2 or N/A) allowed. Ref email "UEBT full membership Min. req. scoring" forward to Certification@uebt.org on Jan 21, 2025".</w:t>
      </w:r>
    </w:p>
    <w:p>
      <w:pPr>
        <w:pStyle w:val="Normal"/>
      </w:pPr>
      <w:r>
        <w:t xml:space="preserve">Note Cat: The practice in Grove now is, that the min. requirements in the membership section can be scored 0,1,2,3,N/A. Only the min requirements in the Field CL can be scored 0 or 3. We need to decide what to do if we move the min. Requirements from Membership CL to System CL.</w:t>
      </w:r>
    </w:p>
    <w:p>
      <w:pPr>
        <w:pStyle w:val="Normal"/>
      </w:pPr>
      <w:r>
        <w:t xml:space="preserve">The main guideline for checking membership supplement indicators is Membership assessment general guidance. But below some precisions:</w:t>
      </w:r>
    </w:p>
    <w:p>
      <w:pPr>
        <w:pStyle w:val="Normal"/>
      </w:pPr>
      <w:r>
        <w:t xml:space="preserve">&lt;table&gt;</w:t>
      </w:r>
    </w:p>
    <w:p>
      <w:pPr>
        <w:pStyle w:val="Normal"/>
      </w:pPr>
      <w:r>
        <w:t xml:space="preserve">&lt;th&gt;</w:t>
      </w:r>
    </w:p>
    <w:p>
      <w:pPr>
        <w:pStyle w:val="Normal"/>
      </w:pPr>
      <w:r>
        <w:t xml:space="preserve">Section</w:t>
      </w:r>
    </w:p>
    <w:p>
      <w:pPr>
        <w:pStyle w:val="Normal"/>
      </w:pPr>
      <w:r>
        <w:t xml:space="preserve">&lt;/th&gt;</w:t>
      </w:r>
    </w:p>
    <w:p>
      <w:pPr>
        <w:pStyle w:val="Normal"/>
      </w:pPr>
      <w:r>
        <w:t xml:space="preserve">&lt;th&gt;</w:t>
      </w:r>
    </w:p>
    <w:p>
      <w:pPr>
        <w:pStyle w:val="Normal"/>
      </w:pPr>
      <w:r>
        <w:t xml:space="preserve">Guidance</w:t>
      </w:r>
    </w:p>
    <w:p>
      <w:pPr>
        <w:pStyle w:val="Normal"/>
      </w:pPr>
      <w:r>
        <w:t xml:space="preserve">&lt;/th&gt;</w:t>
      </w:r>
    </w:p>
    <w:p>
      <w:pPr>
        <w:pStyle w:val="Normal"/>
      </w:pPr>
      <w:r>
        <w:t xml:space="preserve">&lt;td&gt;</w:t>
      </w:r>
    </w:p>
    <w:p>
      <w:pPr>
        <w:pStyle w:val="ListParagraph"/>
        <w:numPr>
          <w:ilvl w:val="0"/>
          <w:numId w:val="2"/>
        </w:numPr>
      </w:pPr>
      <w:r>
        <w:t xml:space="preserve">Minimum requirement</w:t>
      </w:r>
    </w:p>
    <w:p>
      <w:pPr>
        <w:pStyle w:val="Normal"/>
      </w:pPr>
      <w:r>
        <w:t xml:space="preserve">&lt;/td&gt;</w:t>
      </w:r>
    </w:p>
    <w:p>
      <w:pPr>
        <w:pStyle w:val="Normal"/>
      </w:pPr>
      <w:r>
        <w:t xml:space="preserve">&lt;td&gt;</w:t>
      </w:r>
      <w:r>
        <w:rPr>
          <w:b/>
        </w:rPr>
        <w:t xml:space="preserve">The auditor only needs to do a desk-based review of the company's system, no need for on-site visits of a sample of areas. (Confirmed during call with membership on May 20, 2025).</w:t>
      </w:r>
      <w:r>
        <w:rPr>
          <w:b/>
        </w:rPr>
        <w:t xml:space="preserve">This applies exclusively to ingredients grown in fields owned or rented by the company (not to external producers, which are covered in section 2 and 3 of the checklist).</w:t>
      </w:r>
      <w:r>
        <w:t xml:space="preserve">Note Cathrien: Not correct in my opinion. ONLY applicable to own operations (and then only the membership scope of it), including certified AND non-certified raw materials. So NOT including external supply chains. </w:t>
      </w:r>
      <w:r>
        <w:t xml:space="preserve">*Membership scope does not include external supply chains, so the way it's described is misleading.</w:t>
      </w:r>
    </w:p>
    <w:p>
      <w:pPr>
        <w:pStyle w:val="Normal"/>
      </w:pPr>
      <w:r>
        <w:t xml:space="preserve">&lt;/td&gt;</w:t>
      </w:r>
    </w:p>
    <w:p>
      <w:pPr>
        <w:pStyle w:val="Normal"/>
      </w:pPr>
      <w:r>
        <w:t xml:space="preserve">&lt;td&gt;</w:t>
      </w:r>
    </w:p>
    <w:p>
      <w:pPr>
        <w:pStyle w:val="ListParagraph"/>
        <w:numPr>
          <w:ilvl w:val="0"/>
          <w:numId w:val="2"/>
        </w:numPr>
      </w:pPr>
      <w:r>
        <w:t xml:space="preserve">Ethical sourcing system</w:t>
      </w:r>
    </w:p>
    <w:p>
      <w:pPr>
        <w:pStyle w:val="Normal"/>
      </w:pPr>
      <w:r>
        <w:t xml:space="preserve">&lt;/td&gt;</w:t>
      </w:r>
    </w:p>
    <w:p>
      <w:pPr>
        <w:pStyle w:val="Normal"/>
      </w:pPr>
      <w:r>
        <w:t xml:space="preserve">&lt;td&gt;</w:t>
      </w:r>
    </w:p>
    <w:p>
      <w:pPr>
        <w:pStyle w:val="Normal"/>
      </w:pPr>
      <w:r>
        <w:t xml:space="preserve">Indicators should be assessed at level of: Organization's internal operations + certified supply chains (unless advised otherwise by UEBT). Note that what is called "Risk assessment" in this section is in reality a Due Diligence on the supply chains within the scope of the membership (NOT only the ingredient(s) within the scope of the certification)</w:t>
      </w:r>
    </w:p>
    <w:p>
      <w:pPr>
        <w:pStyle w:val="Normal"/>
      </w:pPr>
      <w:r>
        <w:t xml:space="preserve">&lt;/td&gt;</w:t>
      </w:r>
    </w:p>
    <w:p>
      <w:pPr>
        <w:pStyle w:val="Normal"/>
      </w:pPr>
      <w:r>
        <w:t xml:space="preserve">&lt;/table&gt;</w:t>
      </w:r>
    </w:p>
    <w:p>
      <w:pPr>
        <w:pStyle w:val="ListParagraph"/>
        <w:numPr>
          <w:ilvl w:val="0"/>
          <w:numId w:val="1"/>
        </w:numPr>
      </w:pPr>
      <w:r>
        <w:t xml:space="preserve">&gt; IN DEPTH Membership checklist</w:t>
      </w:r>
    </w:p>
    <w:p>
      <w:pPr>
        <w:pStyle w:val="Normal"/>
      </w:pPr>
      <w:r>
        <w:t xml:space="preserve">Friday, May 03, 2024</w:t>
      </w:r>
    </w:p>
    <w:p>
      <w:pPr>
        <w:pStyle w:val="Normal"/>
      </w:pPr>
      <w:r>
        <w:t xml:space="preserve">4:08 PM</w:t>
      </w:r>
    </w:p>
    <w:p>
      <w:pPr>
        <w:pStyle w:val="Normal"/>
      </w:pPr>
      <w:r>
        <w:t xml:space="preserve">[ ](https://uebt.sharepoint.com/:x:/r/</w:t>
      </w:r>
      <w:r>
        <w:t xml:space="preserve">_layouts/15/Doc.aspx?sourcedoc=%7BFD814405-CE7D-4C97-B941-238D51CF0F0B%7D&amp;file=Membership%20Review%20General%20Guidance.xlsx&amp;action=default&amp;mobileredirect=true)</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79BD7DC6-1605-4AAF-8465-BD52B332346E}"/>
</file>

<file path=customXml/itemProps2.xml><?xml version="1.0" encoding="utf-8"?>
<ds:datastoreItem xmlns:ds="http://schemas.openxmlformats.org/officeDocument/2006/customXml" ds:itemID="{91B0774F-507A-4311-8C8E-1C5E7D883978}"/>
</file>

<file path=customXml/itemProps3.xml><?xml version="1.0" encoding="utf-8"?>
<ds:datastoreItem xmlns:ds="http://schemas.openxmlformats.org/officeDocument/2006/customXml" ds:itemID="{F8C6E2F0-EA8A-4DA1-90DA-1AB4D51BBB6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